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896" w:rsidRDefault="00F40896" w:rsidP="003D0B68">
      <w:pPr>
        <w:jc w:val="right"/>
        <w:rPr>
          <w:rtl/>
        </w:rPr>
      </w:pPr>
      <w:bookmarkStart w:id="0" w:name="_GoBack"/>
    </w:p>
    <w:bookmarkEnd w:id="0"/>
    <w:p w:rsidR="003D0B68" w:rsidRDefault="003D0B68" w:rsidP="003D0B68">
      <w:pPr>
        <w:bidi/>
        <w:jc w:val="center"/>
        <w:rPr>
          <w:rFonts w:cs="Simplified Arabic"/>
          <w:sz w:val="24"/>
          <w:szCs w:val="24"/>
          <w:rtl/>
        </w:rPr>
      </w:pPr>
      <w:r w:rsidRPr="00E073C7">
        <w:rPr>
          <w:rFonts w:cs="Simplified Arabic" w:hint="cs"/>
          <w:b/>
          <w:bCs/>
          <w:sz w:val="28"/>
          <w:szCs w:val="28"/>
          <w:rtl/>
        </w:rPr>
        <w:t>وثيقة للبنك الدولي</w:t>
      </w:r>
    </w:p>
    <w:p w:rsidR="003D0B68" w:rsidRPr="005716DD" w:rsidRDefault="003D0B68" w:rsidP="003D0B68">
      <w:pPr>
        <w:bidi/>
        <w:jc w:val="center"/>
        <w:rPr>
          <w:rFonts w:cs="Simplified Arabic"/>
          <w:b/>
          <w:bCs/>
          <w:sz w:val="24"/>
          <w:szCs w:val="24"/>
          <w:rtl/>
        </w:rPr>
      </w:pPr>
      <w:r w:rsidRPr="005716DD">
        <w:rPr>
          <w:rFonts w:cs="Simplified Arabic" w:hint="cs"/>
          <w:b/>
          <w:bCs/>
          <w:sz w:val="24"/>
          <w:szCs w:val="24"/>
          <w:rtl/>
        </w:rPr>
        <w:t>للاستخدام الرسمي فقط</w:t>
      </w:r>
    </w:p>
    <w:p w:rsidR="003D0B68" w:rsidRPr="00E073C7" w:rsidRDefault="003D0B68" w:rsidP="003D0B68">
      <w:pPr>
        <w:bidi/>
        <w:jc w:val="center"/>
        <w:rPr>
          <w:rFonts w:cs="Simplified Arabic"/>
          <w:b/>
          <w:bCs/>
          <w:sz w:val="28"/>
          <w:szCs w:val="28"/>
          <w:rtl/>
        </w:rPr>
      </w:pPr>
    </w:p>
    <w:p w:rsidR="003D0B68" w:rsidRPr="00E75F5C" w:rsidRDefault="003D0B68" w:rsidP="001C431E">
      <w:pPr>
        <w:autoSpaceDE w:val="0"/>
        <w:autoSpaceDN w:val="0"/>
        <w:bidi/>
        <w:adjustRightInd w:val="0"/>
        <w:spacing w:line="240" w:lineRule="atLeast"/>
        <w:rPr>
          <w:bCs/>
        </w:rPr>
      </w:pPr>
      <w:r w:rsidRPr="00E073C7">
        <w:rPr>
          <w:rFonts w:cs="Simplified Arabic" w:hint="cs"/>
          <w:b/>
          <w:bCs/>
          <w:sz w:val="28"/>
          <w:szCs w:val="28"/>
          <w:rtl/>
        </w:rPr>
        <w:t xml:space="preserve">تقرير رقم </w:t>
      </w:r>
      <w:r w:rsidR="001C431E">
        <w:rPr>
          <w:rFonts w:hint="cs"/>
          <w:bCs/>
          <w:rtl/>
        </w:rPr>
        <w:t>---- --</w:t>
      </w:r>
    </w:p>
    <w:p w:rsidR="003D0B68" w:rsidRPr="00E073C7" w:rsidRDefault="003D0B68" w:rsidP="003D0B68">
      <w:pPr>
        <w:bidi/>
        <w:rPr>
          <w:rFonts w:cs="Simplified Arabic"/>
          <w:b/>
          <w:bCs/>
          <w:sz w:val="28"/>
          <w:szCs w:val="28"/>
          <w:rtl/>
        </w:rPr>
      </w:pPr>
      <w:r w:rsidRPr="00E073C7">
        <w:rPr>
          <w:rFonts w:cs="Simplified Arabic"/>
          <w:b/>
          <w:bCs/>
          <w:sz w:val="28"/>
          <w:szCs w:val="28"/>
          <w:lang w:bidi="ar-EG"/>
        </w:rPr>
        <w:t xml:space="preserve"> </w:t>
      </w:r>
      <w:r w:rsidRPr="00E073C7">
        <w:rPr>
          <w:rFonts w:cs="Simplified Arabic" w:hint="cs"/>
          <w:b/>
          <w:bCs/>
          <w:sz w:val="28"/>
          <w:szCs w:val="28"/>
          <w:rtl/>
        </w:rPr>
        <w:t xml:space="preserve"> </w:t>
      </w:r>
    </w:p>
    <w:p w:rsidR="003D0B68" w:rsidRPr="000A54D3" w:rsidRDefault="00D01137" w:rsidP="003D0B68">
      <w:pPr>
        <w:bidi/>
        <w:jc w:val="center"/>
        <w:rPr>
          <w:rFonts w:cs="Simplified Arabic"/>
          <w:b/>
          <w:bCs/>
          <w:sz w:val="28"/>
          <w:szCs w:val="28"/>
          <w:rtl/>
        </w:rPr>
      </w:pPr>
      <w:r>
        <w:rPr>
          <w:rFonts w:cs="Simplified Arabic" w:hint="cs"/>
          <w:b/>
          <w:bCs/>
          <w:sz w:val="28"/>
          <w:szCs w:val="28"/>
          <w:rtl/>
        </w:rPr>
        <w:t>المؤسسة الدولية للتنمية</w:t>
      </w:r>
    </w:p>
    <w:p w:rsidR="003D0B68" w:rsidRPr="000A54D3" w:rsidRDefault="003D0B68" w:rsidP="003D0B68">
      <w:pPr>
        <w:bidi/>
        <w:jc w:val="center"/>
        <w:rPr>
          <w:rFonts w:cs="Simplified Arabic"/>
          <w:b/>
          <w:bCs/>
          <w:sz w:val="32"/>
          <w:szCs w:val="32"/>
          <w:rtl/>
        </w:rPr>
      </w:pPr>
      <w:r w:rsidRPr="000A54D3">
        <w:rPr>
          <w:rFonts w:cs="Simplified Arabic" w:hint="cs"/>
          <w:b/>
          <w:bCs/>
          <w:sz w:val="32"/>
          <w:szCs w:val="32"/>
          <w:rtl/>
        </w:rPr>
        <w:t>وثيقة تقييم مشروع</w:t>
      </w:r>
    </w:p>
    <w:p w:rsidR="003D0B68" w:rsidRPr="00E073C7" w:rsidRDefault="003D0B68" w:rsidP="003D0B68">
      <w:pPr>
        <w:bidi/>
        <w:spacing w:after="0"/>
        <w:jc w:val="center"/>
        <w:rPr>
          <w:rFonts w:cs="Simplified Arabic"/>
          <w:b/>
          <w:bCs/>
          <w:sz w:val="28"/>
          <w:szCs w:val="28"/>
          <w:rtl/>
        </w:rPr>
      </w:pPr>
      <w:r w:rsidRPr="00E073C7">
        <w:rPr>
          <w:rFonts w:cs="Simplified Arabic" w:hint="cs"/>
          <w:b/>
          <w:bCs/>
          <w:sz w:val="28"/>
          <w:szCs w:val="28"/>
          <w:rtl/>
        </w:rPr>
        <w:t>بشأن</w:t>
      </w:r>
    </w:p>
    <w:p w:rsidR="003D0B68" w:rsidRPr="00E073C7" w:rsidRDefault="003D0B68" w:rsidP="003D0B68">
      <w:pPr>
        <w:bidi/>
        <w:spacing w:after="0"/>
        <w:jc w:val="center"/>
        <w:rPr>
          <w:rFonts w:cs="Simplified Arabic"/>
          <w:b/>
          <w:bCs/>
          <w:sz w:val="28"/>
          <w:szCs w:val="28"/>
          <w:rtl/>
        </w:rPr>
      </w:pPr>
      <w:r>
        <w:rPr>
          <w:rFonts w:cs="Simplified Arabic" w:hint="cs"/>
          <w:b/>
          <w:bCs/>
          <w:sz w:val="28"/>
          <w:szCs w:val="28"/>
          <w:rtl/>
        </w:rPr>
        <w:t>قرض مقترح</w:t>
      </w:r>
    </w:p>
    <w:p w:rsidR="001C431E" w:rsidRDefault="003D0B68" w:rsidP="001C431E">
      <w:pPr>
        <w:bidi/>
        <w:spacing w:after="0"/>
        <w:jc w:val="center"/>
        <w:rPr>
          <w:rFonts w:cs="Simplified Arabic"/>
          <w:b/>
          <w:bCs/>
          <w:sz w:val="28"/>
          <w:szCs w:val="28"/>
          <w:rtl/>
        </w:rPr>
      </w:pPr>
      <w:r w:rsidRPr="00E073C7">
        <w:rPr>
          <w:rFonts w:cs="Simplified Arabic" w:hint="cs"/>
          <w:b/>
          <w:bCs/>
          <w:sz w:val="28"/>
          <w:szCs w:val="28"/>
          <w:rtl/>
        </w:rPr>
        <w:t>بمبلغ</w:t>
      </w:r>
      <w:r>
        <w:rPr>
          <w:rFonts w:cs="Simplified Arabic" w:hint="cs"/>
          <w:b/>
          <w:bCs/>
          <w:sz w:val="28"/>
          <w:szCs w:val="28"/>
          <w:rtl/>
        </w:rPr>
        <w:t xml:space="preserve"> </w:t>
      </w:r>
      <w:r w:rsidR="001C431E">
        <w:rPr>
          <w:rFonts w:cs="Simplified Arabic" w:hint="cs"/>
          <w:b/>
          <w:bCs/>
          <w:sz w:val="28"/>
          <w:szCs w:val="28"/>
          <w:rtl/>
        </w:rPr>
        <w:t xml:space="preserve">13.4مليون  حقوق سحب خاصة </w:t>
      </w:r>
    </w:p>
    <w:p w:rsidR="003D0B68" w:rsidRPr="00E073C7" w:rsidRDefault="001C431E" w:rsidP="001C431E">
      <w:pPr>
        <w:bidi/>
        <w:spacing w:after="0"/>
        <w:jc w:val="center"/>
        <w:rPr>
          <w:rFonts w:cs="Simplified Arabic"/>
          <w:b/>
          <w:bCs/>
          <w:sz w:val="28"/>
          <w:szCs w:val="28"/>
          <w:rtl/>
        </w:rPr>
      </w:pPr>
      <w:r>
        <w:rPr>
          <w:rFonts w:cs="Simplified Arabic" w:hint="cs"/>
          <w:b/>
          <w:bCs/>
          <w:sz w:val="28"/>
          <w:szCs w:val="28"/>
          <w:rtl/>
        </w:rPr>
        <w:t xml:space="preserve"> (20 </w:t>
      </w:r>
      <w:r w:rsidR="003D0B68">
        <w:rPr>
          <w:rFonts w:cs="Simplified Arabic" w:hint="cs"/>
          <w:b/>
          <w:bCs/>
          <w:sz w:val="28"/>
          <w:szCs w:val="28"/>
          <w:rtl/>
        </w:rPr>
        <w:t xml:space="preserve"> مليون دولار أمريكي</w:t>
      </w:r>
      <w:r>
        <w:rPr>
          <w:rFonts w:cs="Simplified Arabic" w:hint="cs"/>
          <w:b/>
          <w:bCs/>
          <w:sz w:val="28"/>
          <w:szCs w:val="28"/>
          <w:rtl/>
        </w:rPr>
        <w:t>)</w:t>
      </w:r>
      <w:r w:rsidR="003D0B68">
        <w:rPr>
          <w:rFonts w:cs="Simplified Arabic" w:hint="cs"/>
          <w:b/>
          <w:bCs/>
          <w:sz w:val="28"/>
          <w:szCs w:val="28"/>
          <w:rtl/>
        </w:rPr>
        <w:t xml:space="preserve"> </w:t>
      </w:r>
    </w:p>
    <w:p w:rsidR="003D0B68" w:rsidRPr="00E073C7" w:rsidRDefault="001C431E" w:rsidP="003D0B68">
      <w:pPr>
        <w:bidi/>
        <w:jc w:val="center"/>
        <w:rPr>
          <w:rFonts w:cs="Simplified Arabic"/>
          <w:b/>
          <w:bCs/>
          <w:sz w:val="28"/>
          <w:szCs w:val="28"/>
          <w:rtl/>
        </w:rPr>
      </w:pPr>
      <w:r>
        <w:rPr>
          <w:rFonts w:cs="Simplified Arabic" w:hint="cs"/>
          <w:b/>
          <w:bCs/>
          <w:sz w:val="28"/>
          <w:szCs w:val="28"/>
          <w:rtl/>
        </w:rPr>
        <w:t>للجمهورية اليمنية)</w:t>
      </w:r>
    </w:p>
    <w:p w:rsidR="003D0B68" w:rsidRPr="00E073C7" w:rsidRDefault="003D0B68" w:rsidP="003D0B68">
      <w:pPr>
        <w:bidi/>
        <w:jc w:val="center"/>
        <w:rPr>
          <w:rFonts w:cs="Simplified Arabic"/>
          <w:b/>
          <w:bCs/>
          <w:sz w:val="24"/>
          <w:szCs w:val="24"/>
          <w:rtl/>
        </w:rPr>
      </w:pPr>
      <w:r>
        <w:rPr>
          <w:rFonts w:cs="Simplified Arabic" w:hint="cs"/>
          <w:b/>
          <w:bCs/>
          <w:sz w:val="24"/>
          <w:szCs w:val="24"/>
          <w:rtl/>
        </w:rPr>
        <w:t xml:space="preserve"> بشأن</w:t>
      </w:r>
    </w:p>
    <w:p w:rsidR="003D0B68" w:rsidRPr="00E073C7" w:rsidRDefault="00E20BC9" w:rsidP="008C3BC4">
      <w:pPr>
        <w:bidi/>
        <w:jc w:val="center"/>
        <w:rPr>
          <w:rFonts w:cs="Simplified Arabic"/>
          <w:b/>
          <w:bCs/>
          <w:sz w:val="24"/>
          <w:szCs w:val="24"/>
          <w:rtl/>
        </w:rPr>
      </w:pPr>
      <w:r>
        <w:rPr>
          <w:rFonts w:cs="Simplified Arabic" w:hint="cs"/>
          <w:b/>
          <w:bCs/>
          <w:sz w:val="24"/>
          <w:szCs w:val="24"/>
          <w:rtl/>
        </w:rPr>
        <w:t>(</w:t>
      </w:r>
      <w:r w:rsidR="001C431E">
        <w:rPr>
          <w:rFonts w:cs="Simplified Arabic" w:hint="cs"/>
          <w:b/>
          <w:bCs/>
          <w:sz w:val="24"/>
          <w:szCs w:val="24"/>
          <w:rtl/>
        </w:rPr>
        <w:t xml:space="preserve">مشروع تنمية البنية </w:t>
      </w:r>
      <w:r w:rsidR="008C3BC4">
        <w:rPr>
          <w:rFonts w:cs="Simplified Arabic" w:hint="cs"/>
          <w:b/>
          <w:bCs/>
          <w:sz w:val="24"/>
          <w:szCs w:val="24"/>
          <w:rtl/>
        </w:rPr>
        <w:t>التحتية</w:t>
      </w:r>
      <w:r w:rsidR="001C431E">
        <w:rPr>
          <w:rFonts w:cs="Simplified Arabic" w:hint="cs"/>
          <w:b/>
          <w:bCs/>
          <w:sz w:val="24"/>
          <w:szCs w:val="24"/>
          <w:rtl/>
        </w:rPr>
        <w:t xml:space="preserve"> المالية)</w:t>
      </w:r>
    </w:p>
    <w:p w:rsidR="003D0B68" w:rsidRPr="00E073C7" w:rsidRDefault="00CF328E" w:rsidP="00CF328E">
      <w:pPr>
        <w:bidi/>
        <w:jc w:val="center"/>
        <w:rPr>
          <w:rFonts w:cs="Simplified Arabic"/>
          <w:b/>
          <w:bCs/>
          <w:sz w:val="24"/>
          <w:szCs w:val="24"/>
          <w:rtl/>
        </w:rPr>
      </w:pPr>
      <w:r>
        <w:rPr>
          <w:rFonts w:cs="Simplified Arabic" w:hint="cs"/>
          <w:b/>
          <w:bCs/>
          <w:sz w:val="24"/>
          <w:szCs w:val="24"/>
          <w:rtl/>
        </w:rPr>
        <w:t>28</w:t>
      </w:r>
      <w:r w:rsidR="001C431E">
        <w:rPr>
          <w:rFonts w:cs="Simplified Arabic" w:hint="cs"/>
          <w:b/>
          <w:bCs/>
          <w:sz w:val="24"/>
          <w:szCs w:val="24"/>
          <w:rtl/>
        </w:rPr>
        <w:t xml:space="preserve"> يوني</w:t>
      </w:r>
      <w:r>
        <w:rPr>
          <w:rFonts w:cs="Simplified Arabic" w:hint="cs"/>
          <w:b/>
          <w:bCs/>
          <w:sz w:val="24"/>
          <w:szCs w:val="24"/>
          <w:rtl/>
        </w:rPr>
        <w:t>و</w:t>
      </w:r>
      <w:r w:rsidR="003D0B68" w:rsidRPr="00E073C7">
        <w:rPr>
          <w:rFonts w:cs="Simplified Arabic" w:hint="cs"/>
          <w:b/>
          <w:bCs/>
          <w:sz w:val="24"/>
          <w:szCs w:val="24"/>
          <w:rtl/>
        </w:rPr>
        <w:t xml:space="preserve"> 2013</w:t>
      </w:r>
    </w:p>
    <w:p w:rsidR="003D0B68" w:rsidRDefault="003D0B68" w:rsidP="001C431E">
      <w:pPr>
        <w:bidi/>
        <w:spacing w:after="0" w:line="240" w:lineRule="auto"/>
        <w:rPr>
          <w:rFonts w:cs="Simplified Arabic"/>
          <w:sz w:val="24"/>
          <w:szCs w:val="24"/>
          <w:rtl/>
        </w:rPr>
      </w:pPr>
    </w:p>
    <w:tbl>
      <w:tblPr>
        <w:bidiVisual/>
        <w:tblW w:w="0" w:type="auto"/>
        <w:tblLook w:val="04A0" w:firstRow="1" w:lastRow="0" w:firstColumn="1" w:lastColumn="0" w:noHBand="0" w:noVBand="1"/>
      </w:tblPr>
      <w:tblGrid>
        <w:gridCol w:w="9576"/>
      </w:tblGrid>
      <w:tr w:rsidR="003D0B68" w:rsidTr="000750B0">
        <w:tc>
          <w:tcPr>
            <w:tcW w:w="9576" w:type="dxa"/>
          </w:tcPr>
          <w:p w:rsidR="003D0B68" w:rsidRDefault="001C431E" w:rsidP="001C431E">
            <w:pPr>
              <w:bidi/>
              <w:spacing w:line="240" w:lineRule="auto"/>
              <w:rPr>
                <w:rFonts w:cs="Simplified Arabic"/>
                <w:sz w:val="24"/>
                <w:szCs w:val="24"/>
                <w:rtl/>
              </w:rPr>
            </w:pPr>
            <w:r>
              <w:rPr>
                <w:rFonts w:cs="Simplified Arabic" w:hint="cs"/>
                <w:sz w:val="24"/>
                <w:szCs w:val="24"/>
                <w:rtl/>
              </w:rPr>
              <w:t xml:space="preserve"> توزيع </w:t>
            </w:r>
            <w:r w:rsidR="003D0B68" w:rsidRPr="004B14B6">
              <w:rPr>
                <w:rFonts w:cs="Simplified Arabic" w:hint="eastAsia"/>
                <w:sz w:val="24"/>
                <w:szCs w:val="24"/>
                <w:rtl/>
              </w:rPr>
              <w:t>هذه</w:t>
            </w:r>
            <w:r w:rsidR="003D0B68" w:rsidRPr="004B14B6">
              <w:rPr>
                <w:rFonts w:cs="Simplified Arabic"/>
                <w:sz w:val="24"/>
                <w:szCs w:val="24"/>
                <w:rtl/>
              </w:rPr>
              <w:t xml:space="preserve"> </w:t>
            </w:r>
            <w:r w:rsidR="003D0B68" w:rsidRPr="004B14B6">
              <w:rPr>
                <w:rFonts w:cs="Simplified Arabic" w:hint="eastAsia"/>
                <w:sz w:val="24"/>
                <w:szCs w:val="24"/>
                <w:rtl/>
              </w:rPr>
              <w:t>الوثيقة</w:t>
            </w:r>
            <w:r w:rsidR="003D0B68" w:rsidRPr="004B14B6">
              <w:rPr>
                <w:rFonts w:cs="Simplified Arabic"/>
                <w:sz w:val="24"/>
                <w:szCs w:val="24"/>
                <w:rtl/>
              </w:rPr>
              <w:t xml:space="preserve"> </w:t>
            </w:r>
            <w:r>
              <w:rPr>
                <w:rFonts w:cs="Simplified Arabic" w:hint="cs"/>
                <w:sz w:val="24"/>
                <w:szCs w:val="24"/>
                <w:rtl/>
              </w:rPr>
              <w:t xml:space="preserve"> توزيعاً مقيدا.  ويمكن استخدامها فقط لأداء المهام الرسمية. ويجب ألا يتم استخدام محتوياتها دون تصريح  من البنك الدولي</w:t>
            </w:r>
          </w:p>
        </w:tc>
      </w:tr>
    </w:tbl>
    <w:p w:rsidR="000750B0" w:rsidRDefault="000750B0" w:rsidP="003D0B68">
      <w:pPr>
        <w:bidi/>
        <w:jc w:val="center"/>
        <w:rPr>
          <w:rFonts w:cs="Simplified Arabic"/>
          <w:b/>
          <w:bCs/>
          <w:sz w:val="28"/>
          <w:szCs w:val="28"/>
          <w:rtl/>
        </w:rPr>
      </w:pPr>
    </w:p>
    <w:p w:rsidR="000750B0" w:rsidRDefault="000750B0" w:rsidP="000750B0">
      <w:pPr>
        <w:bidi/>
        <w:jc w:val="center"/>
        <w:rPr>
          <w:rFonts w:cs="Simplified Arabic"/>
          <w:b/>
          <w:bCs/>
          <w:sz w:val="28"/>
          <w:szCs w:val="28"/>
          <w:rtl/>
        </w:rPr>
      </w:pPr>
    </w:p>
    <w:p w:rsidR="003D0B68" w:rsidRPr="0045085B" w:rsidRDefault="000750B0" w:rsidP="000750B0">
      <w:pPr>
        <w:bidi/>
        <w:jc w:val="center"/>
        <w:rPr>
          <w:rFonts w:cs="Simplified Arabic"/>
          <w:b/>
          <w:bCs/>
          <w:sz w:val="28"/>
          <w:szCs w:val="28"/>
          <w:rtl/>
        </w:rPr>
      </w:pPr>
      <w:r>
        <w:rPr>
          <w:rFonts w:cs="Simplified Arabic" w:hint="cs"/>
          <w:b/>
          <w:bCs/>
          <w:sz w:val="28"/>
          <w:szCs w:val="28"/>
          <w:rtl/>
        </w:rPr>
        <w:t>الجمهورية اليمنية</w:t>
      </w:r>
    </w:p>
    <w:p w:rsidR="003D0B68" w:rsidRPr="00861CBA" w:rsidRDefault="000750B0" w:rsidP="003D0B68">
      <w:pPr>
        <w:autoSpaceDE w:val="0"/>
        <w:autoSpaceDN w:val="0"/>
        <w:bidi/>
        <w:adjustRightInd w:val="0"/>
        <w:jc w:val="center"/>
        <w:rPr>
          <w:rFonts w:ascii="Calibri" w:eastAsia="Times New Roman" w:hAnsi="Calibri" w:cs="Simplified Arabic"/>
          <w:b/>
          <w:bCs/>
          <w:sz w:val="28"/>
          <w:szCs w:val="28"/>
          <w:rtl/>
          <w:lang w:bidi="ar-EG"/>
        </w:rPr>
      </w:pPr>
      <w:r>
        <w:rPr>
          <w:rFonts w:ascii="Calibri" w:eastAsia="Times New Roman" w:hAnsi="Calibri" w:cs="Simplified Arabic" w:hint="cs"/>
          <w:b/>
          <w:bCs/>
          <w:sz w:val="28"/>
          <w:szCs w:val="28"/>
          <w:rtl/>
          <w:lang w:bidi="ar-EG"/>
        </w:rPr>
        <w:t>العملة وسعر الصرف</w:t>
      </w:r>
    </w:p>
    <w:p w:rsidR="003D0B68" w:rsidRPr="00861CBA" w:rsidRDefault="003D0B68" w:rsidP="000750B0">
      <w:pPr>
        <w:autoSpaceDE w:val="0"/>
        <w:autoSpaceDN w:val="0"/>
        <w:adjustRightInd w:val="0"/>
        <w:jc w:val="center"/>
        <w:rPr>
          <w:rFonts w:ascii="Calibri" w:eastAsia="Times New Roman" w:hAnsi="Calibri" w:cs="Simplified Arabic"/>
          <w:rtl/>
          <w:lang w:bidi="ar-EG"/>
        </w:rPr>
      </w:pPr>
      <w:r w:rsidRPr="00861CBA">
        <w:rPr>
          <w:rFonts w:ascii="Calibri" w:eastAsia="Times New Roman" w:hAnsi="Calibri" w:cs="Simplified Arabic"/>
          <w:rtl/>
          <w:lang w:bidi="ar-EG"/>
        </w:rPr>
        <w:t>وحدة الصرف:</w:t>
      </w:r>
      <w:r w:rsidR="000750B0">
        <w:rPr>
          <w:rFonts w:ascii="Calibri" w:eastAsia="Times New Roman" w:hAnsi="Calibri" w:cs="Simplified Arabic" w:hint="cs"/>
          <w:rtl/>
          <w:lang w:bidi="ar-EG"/>
        </w:rPr>
        <w:t>الريال اليمني</w:t>
      </w:r>
    </w:p>
    <w:tbl>
      <w:tblPr>
        <w:bidiVisual/>
        <w:tblW w:w="0" w:type="auto"/>
        <w:jc w:val="center"/>
        <w:tblLook w:val="01E0" w:firstRow="1" w:lastRow="1" w:firstColumn="1" w:lastColumn="1" w:noHBand="0" w:noVBand="0"/>
      </w:tblPr>
      <w:tblGrid>
        <w:gridCol w:w="2565"/>
        <w:gridCol w:w="567"/>
        <w:gridCol w:w="2481"/>
      </w:tblGrid>
      <w:tr w:rsidR="003D0B68" w:rsidRPr="000A54D3" w:rsidTr="000750B0">
        <w:trPr>
          <w:jc w:val="center"/>
        </w:trPr>
        <w:tc>
          <w:tcPr>
            <w:tcW w:w="2565" w:type="dxa"/>
          </w:tcPr>
          <w:p w:rsidR="003D0B68" w:rsidRPr="000A54D3" w:rsidRDefault="000750B0" w:rsidP="008C3BC4">
            <w:pPr>
              <w:autoSpaceDE w:val="0"/>
              <w:autoSpaceDN w:val="0"/>
              <w:adjustRightInd w:val="0"/>
              <w:jc w:val="center"/>
              <w:rPr>
                <w:rFonts w:ascii="Calibri" w:eastAsia="Times New Roman" w:hAnsi="Calibri" w:cs="Simplified Arabic"/>
                <w:sz w:val="24"/>
                <w:szCs w:val="24"/>
                <w:lang w:bidi="ar-EG"/>
              </w:rPr>
            </w:pPr>
            <w:r>
              <w:rPr>
                <w:rFonts w:cs="Simplified Arabic" w:hint="cs"/>
                <w:sz w:val="24"/>
                <w:szCs w:val="24"/>
                <w:rtl/>
                <w:lang w:bidi="ar-EG"/>
              </w:rPr>
              <w:t>214.87</w:t>
            </w:r>
            <w:r w:rsidR="003D0B68" w:rsidRPr="000A54D3">
              <w:rPr>
                <w:rFonts w:cs="Simplified Arabic" w:hint="cs"/>
                <w:sz w:val="24"/>
                <w:szCs w:val="24"/>
                <w:rtl/>
                <w:lang w:bidi="ar-EG"/>
              </w:rPr>
              <w:t xml:space="preserve"> </w:t>
            </w:r>
            <w:r>
              <w:rPr>
                <w:rFonts w:cs="Simplified Arabic" w:hint="cs"/>
                <w:sz w:val="24"/>
                <w:szCs w:val="24"/>
                <w:rtl/>
                <w:lang w:bidi="ar-EG"/>
              </w:rPr>
              <w:t xml:space="preserve">ريال </w:t>
            </w:r>
            <w:r w:rsidR="008C3BC4">
              <w:rPr>
                <w:rFonts w:cs="Simplified Arabic" w:hint="cs"/>
                <w:sz w:val="24"/>
                <w:szCs w:val="24"/>
                <w:rtl/>
                <w:lang w:bidi="ar-EG"/>
              </w:rPr>
              <w:t>يمني</w:t>
            </w:r>
          </w:p>
        </w:tc>
        <w:tc>
          <w:tcPr>
            <w:tcW w:w="567" w:type="dxa"/>
          </w:tcPr>
          <w:p w:rsidR="003D0B68" w:rsidRPr="000A54D3" w:rsidRDefault="003D0B68" w:rsidP="000750B0">
            <w:pPr>
              <w:autoSpaceDE w:val="0"/>
              <w:autoSpaceDN w:val="0"/>
              <w:adjustRightInd w:val="0"/>
              <w:jc w:val="center"/>
              <w:rPr>
                <w:rFonts w:ascii="Calibri" w:eastAsia="Times New Roman" w:hAnsi="Calibri" w:cs="Simplified Arabic"/>
                <w:sz w:val="24"/>
                <w:szCs w:val="24"/>
                <w:lang w:bidi="ar-EG"/>
              </w:rPr>
            </w:pPr>
            <w:r w:rsidRPr="000A54D3">
              <w:rPr>
                <w:rFonts w:ascii="Calibri" w:eastAsia="Times New Roman" w:hAnsi="Calibri" w:cs="Simplified Arabic"/>
                <w:sz w:val="24"/>
                <w:szCs w:val="24"/>
                <w:rtl/>
                <w:lang w:bidi="ar-EG"/>
              </w:rPr>
              <w:t>=</w:t>
            </w:r>
          </w:p>
        </w:tc>
        <w:tc>
          <w:tcPr>
            <w:tcW w:w="2481" w:type="dxa"/>
          </w:tcPr>
          <w:p w:rsidR="003D0B68" w:rsidRPr="000750B0" w:rsidRDefault="003D0B68" w:rsidP="000750B0">
            <w:pPr>
              <w:autoSpaceDE w:val="0"/>
              <w:autoSpaceDN w:val="0"/>
              <w:adjustRightInd w:val="0"/>
              <w:jc w:val="center"/>
              <w:rPr>
                <w:rFonts w:ascii="Calibri" w:eastAsia="Times New Roman" w:hAnsi="Calibri" w:cs="Simplified Arabic"/>
                <w:lang w:bidi="ar-EG"/>
              </w:rPr>
            </w:pPr>
            <w:r w:rsidRPr="000A54D3">
              <w:rPr>
                <w:rFonts w:cs="Simplified Arabic" w:hint="cs"/>
                <w:sz w:val="24"/>
                <w:szCs w:val="24"/>
                <w:rtl/>
                <w:lang w:bidi="ar-EG"/>
              </w:rPr>
              <w:t>1 دولار أمريكي</w:t>
            </w:r>
            <w:r w:rsidR="000750B0">
              <w:rPr>
                <w:rFonts w:cs="Simplified Arabic" w:hint="cs"/>
                <w:sz w:val="24"/>
                <w:szCs w:val="24"/>
                <w:rtl/>
                <w:lang w:bidi="ar-EG"/>
              </w:rPr>
              <w:t xml:space="preserve">  </w:t>
            </w:r>
            <w:r w:rsidR="000750B0" w:rsidRPr="00861CBA">
              <w:rPr>
                <w:rFonts w:ascii="Calibri" w:eastAsia="Times New Roman" w:hAnsi="Calibri" w:cs="Simplified Arabic"/>
                <w:rtl/>
                <w:lang w:bidi="ar-EG"/>
              </w:rPr>
              <w:t xml:space="preserve">(السعر </w:t>
            </w:r>
            <w:r w:rsidR="000750B0">
              <w:rPr>
                <w:rFonts w:ascii="Calibri" w:eastAsia="Times New Roman" w:hAnsi="Calibri" w:cs="Simplified Arabic" w:hint="cs"/>
                <w:rtl/>
                <w:lang w:bidi="ar-EG"/>
              </w:rPr>
              <w:t>(</w:t>
            </w:r>
            <w:r w:rsidR="000750B0" w:rsidRPr="00861CBA">
              <w:rPr>
                <w:rFonts w:ascii="Calibri" w:eastAsia="Times New Roman" w:hAnsi="Calibri" w:cs="Simplified Arabic"/>
                <w:rtl/>
                <w:lang w:bidi="ar-EG"/>
              </w:rPr>
              <w:t>الساري في</w:t>
            </w:r>
            <w:r w:rsidR="000750B0">
              <w:rPr>
                <w:rFonts w:ascii="Calibri" w:eastAsia="Times New Roman" w:hAnsi="Calibri" w:cs="Simplified Arabic" w:hint="cs"/>
                <w:rtl/>
                <w:lang w:bidi="ar-EG"/>
              </w:rPr>
              <w:t>24 أبريل 2013</w:t>
            </w:r>
            <w:r w:rsidR="000750B0" w:rsidRPr="00861CBA">
              <w:rPr>
                <w:rFonts w:ascii="Calibri" w:eastAsia="Times New Roman" w:hAnsi="Calibri" w:cs="Simplified Arabic"/>
                <w:rtl/>
                <w:lang w:bidi="ar-EG"/>
              </w:rPr>
              <w:t>)</w:t>
            </w:r>
          </w:p>
        </w:tc>
      </w:tr>
    </w:tbl>
    <w:p w:rsidR="003D0B68" w:rsidRPr="000750B0" w:rsidRDefault="000750B0" w:rsidP="00E20BC9">
      <w:pPr>
        <w:autoSpaceDE w:val="0"/>
        <w:autoSpaceDN w:val="0"/>
        <w:adjustRightInd w:val="0"/>
        <w:jc w:val="center"/>
        <w:rPr>
          <w:rFonts w:ascii="Calibri" w:eastAsia="Times New Roman" w:hAnsi="Calibri" w:cs="Simplified Arabic"/>
          <w:sz w:val="24"/>
          <w:szCs w:val="24"/>
          <w:rtl/>
          <w:lang w:bidi="ar-EG"/>
        </w:rPr>
      </w:pPr>
      <w:r w:rsidRPr="000750B0">
        <w:rPr>
          <w:rFonts w:ascii="Calibri" w:eastAsia="Times New Roman" w:hAnsi="Calibri" w:cs="Simplified Arabic" w:hint="cs"/>
          <w:sz w:val="24"/>
          <w:szCs w:val="24"/>
          <w:rtl/>
          <w:lang w:bidi="ar-EG"/>
        </w:rPr>
        <w:t>حقوق السحب</w:t>
      </w:r>
      <w:r w:rsidR="00E20BC9">
        <w:rPr>
          <w:rFonts w:ascii="Calibri" w:eastAsia="Times New Roman" w:hAnsi="Calibri" w:cs="Simplified Arabic" w:hint="cs"/>
          <w:sz w:val="24"/>
          <w:szCs w:val="24"/>
          <w:rtl/>
          <w:lang w:bidi="ar-EG"/>
        </w:rPr>
        <w:t xml:space="preserve">  الخاصة  0.667   </w:t>
      </w:r>
      <w:r>
        <w:rPr>
          <w:rFonts w:ascii="Calibri" w:eastAsia="Times New Roman" w:hAnsi="Calibri" w:cs="Simplified Arabic" w:hint="cs"/>
          <w:sz w:val="24"/>
          <w:szCs w:val="24"/>
          <w:rtl/>
          <w:lang w:bidi="ar-EG"/>
        </w:rPr>
        <w:t xml:space="preserve"> </w:t>
      </w:r>
      <w:r w:rsidRPr="000750B0">
        <w:rPr>
          <w:rFonts w:ascii="Calibri" w:eastAsia="Times New Roman" w:hAnsi="Calibri" w:cs="Simplified Arabic" w:hint="cs"/>
          <w:sz w:val="24"/>
          <w:szCs w:val="24"/>
          <w:rtl/>
          <w:lang w:bidi="ar-EG"/>
        </w:rPr>
        <w:t xml:space="preserve">= </w:t>
      </w:r>
      <w:r w:rsidRPr="000750B0">
        <w:rPr>
          <w:rFonts w:cs="Simplified Arabic" w:hint="cs"/>
          <w:sz w:val="24"/>
          <w:szCs w:val="24"/>
          <w:rtl/>
          <w:lang w:bidi="ar-EG"/>
        </w:rPr>
        <w:t xml:space="preserve">1 دولار أمريكي  </w:t>
      </w:r>
    </w:p>
    <w:p w:rsidR="003D0B68" w:rsidRPr="00861CBA" w:rsidRDefault="003D0B68" w:rsidP="003D0B68">
      <w:pPr>
        <w:autoSpaceDE w:val="0"/>
        <w:autoSpaceDN w:val="0"/>
        <w:adjustRightInd w:val="0"/>
        <w:jc w:val="center"/>
        <w:rPr>
          <w:rFonts w:ascii="Calibri" w:eastAsia="Times New Roman" w:hAnsi="Calibri" w:cs="Simplified Arabic"/>
          <w:b/>
          <w:bCs/>
          <w:sz w:val="28"/>
          <w:szCs w:val="28"/>
          <w:rtl/>
          <w:lang w:bidi="ar-EG"/>
        </w:rPr>
      </w:pPr>
      <w:r w:rsidRPr="00861CBA">
        <w:rPr>
          <w:rFonts w:ascii="Calibri" w:eastAsia="Times New Roman" w:hAnsi="Calibri" w:cs="Simplified Arabic"/>
          <w:b/>
          <w:bCs/>
          <w:sz w:val="28"/>
          <w:szCs w:val="28"/>
          <w:rtl/>
          <w:lang w:bidi="ar-EG"/>
        </w:rPr>
        <w:t xml:space="preserve">السنة المالية </w:t>
      </w:r>
    </w:p>
    <w:p w:rsidR="003D0B68" w:rsidRPr="00861CBA" w:rsidRDefault="003D0B68" w:rsidP="003D0B68">
      <w:pPr>
        <w:pStyle w:val="ListParagraph"/>
        <w:ind w:left="-58"/>
        <w:jc w:val="center"/>
        <w:rPr>
          <w:rFonts w:cs="Simplified Arabic"/>
          <w:rtl/>
          <w:lang w:bidi="ar-EG"/>
        </w:rPr>
      </w:pPr>
      <w:r w:rsidRPr="00861CBA">
        <w:rPr>
          <w:rFonts w:cs="Simplified Arabic"/>
          <w:rtl/>
          <w:lang w:bidi="ar-EG"/>
        </w:rPr>
        <w:t>ا يناير – 31 ديسمبر</w:t>
      </w:r>
    </w:p>
    <w:p w:rsidR="003D0B68" w:rsidRPr="00861CBA" w:rsidRDefault="003D0B68" w:rsidP="003D0B68">
      <w:pPr>
        <w:pStyle w:val="ListParagraph"/>
        <w:ind w:left="-58"/>
        <w:jc w:val="center"/>
        <w:rPr>
          <w:rFonts w:cs="Simplified Arabic"/>
          <w:rtl/>
          <w:lang w:bidi="ar-EG"/>
        </w:rPr>
      </w:pPr>
    </w:p>
    <w:p w:rsidR="003D0B68" w:rsidRDefault="003D0B68" w:rsidP="003D0B68">
      <w:pPr>
        <w:bidi/>
        <w:jc w:val="center"/>
        <w:rPr>
          <w:rFonts w:cs="Simplified Arabic"/>
          <w:b/>
          <w:bCs/>
          <w:sz w:val="24"/>
          <w:szCs w:val="24"/>
          <w:rtl/>
          <w:lang w:bidi="ar-EG"/>
        </w:rPr>
      </w:pPr>
    </w:p>
    <w:p w:rsidR="003A3973" w:rsidRDefault="003A3973">
      <w:pPr>
        <w:rPr>
          <w:rFonts w:cs="Simplified Arabic"/>
          <w:b/>
          <w:bCs/>
          <w:sz w:val="24"/>
          <w:szCs w:val="24"/>
          <w:rtl/>
          <w:lang w:bidi="ar-EG"/>
        </w:rPr>
      </w:pPr>
      <w:r>
        <w:rPr>
          <w:rFonts w:cs="Simplified Arabic"/>
          <w:b/>
          <w:bCs/>
          <w:sz w:val="24"/>
          <w:szCs w:val="24"/>
          <w:rtl/>
          <w:lang w:bidi="ar-EG"/>
        </w:rPr>
        <w:br w:type="page"/>
      </w:r>
    </w:p>
    <w:p w:rsidR="003D0B68" w:rsidRDefault="003D0B68" w:rsidP="003D0B68">
      <w:pPr>
        <w:bidi/>
        <w:jc w:val="center"/>
        <w:rPr>
          <w:rFonts w:cs="Simplified Arabic"/>
          <w:b/>
          <w:bCs/>
          <w:sz w:val="24"/>
          <w:szCs w:val="24"/>
          <w:rtl/>
          <w:lang w:bidi="ar-EG"/>
        </w:rPr>
      </w:pPr>
    </w:p>
    <w:p w:rsidR="003D0B68" w:rsidRDefault="003D0B68" w:rsidP="003D0B68">
      <w:pPr>
        <w:bidi/>
        <w:jc w:val="center"/>
        <w:rPr>
          <w:rFonts w:cs="Simplified Arabic"/>
          <w:b/>
          <w:bCs/>
          <w:sz w:val="24"/>
          <w:szCs w:val="24"/>
          <w:lang w:bidi="ar-EG"/>
        </w:rPr>
      </w:pPr>
    </w:p>
    <w:tbl>
      <w:tblPr>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4788"/>
        <w:gridCol w:w="4788"/>
      </w:tblGrid>
      <w:tr w:rsidR="003D0B68" w:rsidTr="000750B0">
        <w:tc>
          <w:tcPr>
            <w:tcW w:w="4788" w:type="dxa"/>
          </w:tcPr>
          <w:p w:rsidR="003D0B68" w:rsidRDefault="003D0B68" w:rsidP="000750B0">
            <w:pPr>
              <w:bidi/>
              <w:spacing w:after="0" w:line="240" w:lineRule="auto"/>
              <w:rPr>
                <w:rFonts w:cs="Simplified Arabic"/>
                <w:rtl/>
              </w:rPr>
            </w:pPr>
            <w:r>
              <w:rPr>
                <w:rFonts w:cs="Simplified Arabic" w:hint="cs"/>
                <w:rtl/>
              </w:rPr>
              <w:t>نائب الرئيسي الإقليمي</w:t>
            </w:r>
          </w:p>
        </w:tc>
        <w:tc>
          <w:tcPr>
            <w:tcW w:w="4788" w:type="dxa"/>
          </w:tcPr>
          <w:p w:rsidR="003D0B68" w:rsidRDefault="003D0B68" w:rsidP="000750B0">
            <w:pPr>
              <w:bidi/>
              <w:spacing w:after="0" w:line="240" w:lineRule="auto"/>
              <w:rPr>
                <w:rFonts w:cs="Simplified Arabic"/>
                <w:lang w:bidi="ar-EG"/>
              </w:rPr>
            </w:pPr>
            <w:r>
              <w:rPr>
                <w:rFonts w:cs="Simplified Arabic" w:hint="cs"/>
                <w:rtl/>
                <w:lang w:bidi="ar-EG"/>
              </w:rPr>
              <w:t>إنجر أندرسن</w:t>
            </w:r>
          </w:p>
        </w:tc>
      </w:tr>
      <w:tr w:rsidR="003D0B68" w:rsidTr="000750B0">
        <w:tc>
          <w:tcPr>
            <w:tcW w:w="4788" w:type="dxa"/>
          </w:tcPr>
          <w:p w:rsidR="003D0B68" w:rsidRDefault="003D0B68" w:rsidP="000750B0">
            <w:pPr>
              <w:bidi/>
              <w:spacing w:after="0" w:line="240" w:lineRule="auto"/>
              <w:rPr>
                <w:rFonts w:cs="Simplified Arabic"/>
                <w:rtl/>
              </w:rPr>
            </w:pPr>
            <w:r>
              <w:rPr>
                <w:rFonts w:cs="Simplified Arabic" w:hint="cs"/>
                <w:rtl/>
              </w:rPr>
              <w:t>المدير القطري</w:t>
            </w:r>
          </w:p>
        </w:tc>
        <w:tc>
          <w:tcPr>
            <w:tcW w:w="4788" w:type="dxa"/>
          </w:tcPr>
          <w:p w:rsidR="003D0B68" w:rsidRDefault="00E20BC9" w:rsidP="00E20BC9">
            <w:pPr>
              <w:bidi/>
              <w:spacing w:after="0" w:line="240" w:lineRule="auto"/>
              <w:rPr>
                <w:rFonts w:cs="Simplified Arabic"/>
                <w:rtl/>
                <w:lang w:bidi="ar-EG"/>
              </w:rPr>
            </w:pPr>
            <w:r>
              <w:rPr>
                <w:rFonts w:cs="Simplified Arabic" w:hint="cs"/>
                <w:rtl/>
                <w:lang w:bidi="ar-EG"/>
              </w:rPr>
              <w:t>ها</w:t>
            </w:r>
            <w:r w:rsidR="000522FA">
              <w:rPr>
                <w:rFonts w:cs="Simplified Arabic" w:hint="cs"/>
                <w:rtl/>
                <w:lang w:bidi="ar-EG"/>
              </w:rPr>
              <w:t>ر</w:t>
            </w:r>
            <w:r>
              <w:rPr>
                <w:rFonts w:cs="Simplified Arabic" w:hint="cs"/>
                <w:rtl/>
                <w:lang w:bidi="ar-EG"/>
              </w:rPr>
              <w:t>تويج شافر</w:t>
            </w:r>
          </w:p>
        </w:tc>
      </w:tr>
      <w:tr w:rsidR="003D0B68" w:rsidTr="000750B0">
        <w:tc>
          <w:tcPr>
            <w:tcW w:w="4788" w:type="dxa"/>
          </w:tcPr>
          <w:p w:rsidR="003D0B68" w:rsidRPr="001E535B" w:rsidRDefault="003D0B68" w:rsidP="000750B0">
            <w:pPr>
              <w:bidi/>
              <w:spacing w:after="0" w:line="240" w:lineRule="auto"/>
              <w:rPr>
                <w:rFonts w:cs="Simplified Arabic"/>
                <w:rtl/>
              </w:rPr>
            </w:pPr>
            <w:r w:rsidRPr="001E535B">
              <w:rPr>
                <w:rFonts w:cs="Simplified Arabic" w:hint="cs"/>
                <w:rtl/>
              </w:rPr>
              <w:t>رئيس قطاع</w:t>
            </w:r>
          </w:p>
        </w:tc>
        <w:tc>
          <w:tcPr>
            <w:tcW w:w="4788" w:type="dxa"/>
          </w:tcPr>
          <w:p w:rsidR="003D0B68" w:rsidRDefault="003D0B68" w:rsidP="000522FA">
            <w:pPr>
              <w:bidi/>
              <w:spacing w:after="0" w:line="240" w:lineRule="auto"/>
              <w:rPr>
                <w:rFonts w:cs="Simplified Arabic"/>
                <w:rtl/>
                <w:lang w:bidi="ar-EG"/>
              </w:rPr>
            </w:pPr>
            <w:r>
              <w:rPr>
                <w:rFonts w:cs="Simplified Arabic" w:hint="cs"/>
                <w:rtl/>
                <w:lang w:bidi="ar-EG"/>
              </w:rPr>
              <w:t>لويك شيك</w:t>
            </w:r>
            <w:r w:rsidR="000522FA">
              <w:rPr>
                <w:rFonts w:cs="Simplified Arabic" w:hint="cs"/>
                <w:rtl/>
                <w:lang w:bidi="ar-EG"/>
              </w:rPr>
              <w:t>ي</w:t>
            </w:r>
            <w:r>
              <w:rPr>
                <w:rFonts w:cs="Simplified Arabic" w:hint="cs"/>
                <w:rtl/>
                <w:lang w:bidi="ar-EG"/>
              </w:rPr>
              <w:t>ير</w:t>
            </w:r>
          </w:p>
        </w:tc>
      </w:tr>
      <w:tr w:rsidR="003D0B68" w:rsidTr="000750B0">
        <w:tc>
          <w:tcPr>
            <w:tcW w:w="4788" w:type="dxa"/>
          </w:tcPr>
          <w:p w:rsidR="003D0B68" w:rsidRPr="001E535B" w:rsidRDefault="003D0B68" w:rsidP="000750B0">
            <w:pPr>
              <w:bidi/>
              <w:spacing w:after="0" w:line="240" w:lineRule="auto"/>
              <w:rPr>
                <w:rFonts w:cs="Simplified Arabic"/>
                <w:rtl/>
              </w:rPr>
            </w:pPr>
            <w:r w:rsidRPr="001E535B">
              <w:rPr>
                <w:rFonts w:cs="Simplified Arabic" w:hint="cs"/>
                <w:rtl/>
              </w:rPr>
              <w:t>مدير قطاع</w:t>
            </w:r>
          </w:p>
        </w:tc>
        <w:tc>
          <w:tcPr>
            <w:tcW w:w="4788" w:type="dxa"/>
          </w:tcPr>
          <w:p w:rsidR="003D0B68" w:rsidRDefault="003D0B68" w:rsidP="000750B0">
            <w:pPr>
              <w:bidi/>
              <w:spacing w:after="0" w:line="240" w:lineRule="auto"/>
              <w:rPr>
                <w:rFonts w:cs="Simplified Arabic"/>
                <w:rtl/>
                <w:lang w:bidi="ar-EG"/>
              </w:rPr>
            </w:pPr>
            <w:r>
              <w:rPr>
                <w:rFonts w:cs="Simplified Arabic" w:hint="cs"/>
                <w:rtl/>
                <w:lang w:bidi="ar-EG"/>
              </w:rPr>
              <w:t>سيمون سي. بيل</w:t>
            </w:r>
          </w:p>
        </w:tc>
      </w:tr>
      <w:tr w:rsidR="003D0B68" w:rsidTr="000750B0">
        <w:tc>
          <w:tcPr>
            <w:tcW w:w="4788" w:type="dxa"/>
          </w:tcPr>
          <w:p w:rsidR="003D0B68" w:rsidRDefault="003D0B68" w:rsidP="000750B0">
            <w:pPr>
              <w:bidi/>
              <w:spacing w:after="0" w:line="240" w:lineRule="auto"/>
              <w:rPr>
                <w:rFonts w:cs="Simplified Arabic"/>
                <w:rtl/>
              </w:rPr>
            </w:pPr>
            <w:r>
              <w:rPr>
                <w:rFonts w:cs="Simplified Arabic" w:hint="cs"/>
                <w:rtl/>
              </w:rPr>
              <w:t>قائد فريق المهام</w:t>
            </w:r>
          </w:p>
        </w:tc>
        <w:tc>
          <w:tcPr>
            <w:tcW w:w="4788" w:type="dxa"/>
          </w:tcPr>
          <w:p w:rsidR="003D0B68" w:rsidRDefault="003D0B68" w:rsidP="000750B0">
            <w:pPr>
              <w:bidi/>
              <w:spacing w:after="0" w:line="240" w:lineRule="auto"/>
              <w:rPr>
                <w:rFonts w:cs="Simplified Arabic"/>
                <w:rtl/>
                <w:lang w:bidi="ar-EG"/>
              </w:rPr>
            </w:pPr>
            <w:r>
              <w:rPr>
                <w:rFonts w:cs="Simplified Arabic" w:hint="cs"/>
                <w:rtl/>
                <w:lang w:bidi="ar-EG"/>
              </w:rPr>
              <w:t>سحر نصر</w:t>
            </w:r>
          </w:p>
        </w:tc>
      </w:tr>
    </w:tbl>
    <w:p w:rsidR="003D0B68" w:rsidRDefault="003D0B68" w:rsidP="003D0B68">
      <w:pPr>
        <w:bidi/>
        <w:spacing w:after="0"/>
        <w:rPr>
          <w:rFonts w:cs="Simplified Arabic"/>
          <w:sz w:val="32"/>
          <w:szCs w:val="32"/>
        </w:rPr>
      </w:pPr>
    </w:p>
    <w:p w:rsidR="008C3BC4" w:rsidRDefault="008C3BC4">
      <w:pPr>
        <w:rPr>
          <w:rFonts w:cs="Simplified Arabic"/>
          <w:sz w:val="32"/>
          <w:szCs w:val="32"/>
        </w:rPr>
      </w:pPr>
      <w:r>
        <w:rPr>
          <w:rFonts w:cs="Simplified Arabic"/>
          <w:sz w:val="32"/>
          <w:szCs w:val="32"/>
        </w:rPr>
        <w:br w:type="page"/>
      </w:r>
    </w:p>
    <w:p w:rsidR="003D0B68" w:rsidRDefault="008C3BC4" w:rsidP="008C3BC4">
      <w:pPr>
        <w:bidi/>
        <w:rPr>
          <w:rFonts w:cs="Simplified Arabic"/>
          <w:sz w:val="32"/>
          <w:szCs w:val="32"/>
        </w:rPr>
      </w:pPr>
      <w:r>
        <w:rPr>
          <w:rFonts w:cs="Simplified Arabic" w:hint="cs"/>
          <w:sz w:val="32"/>
          <w:szCs w:val="32"/>
          <w:rtl/>
        </w:rPr>
        <w:lastRenderedPageBreak/>
        <w:t>قائمة المحتويات</w:t>
      </w:r>
    </w:p>
    <w:p w:rsidR="00142F69" w:rsidRDefault="00142F69" w:rsidP="0027731E">
      <w:pPr>
        <w:pStyle w:val="TOC1"/>
        <w:spacing w:after="0" w:line="240" w:lineRule="auto"/>
        <w:rPr>
          <w:lang w:eastAsia="zh-CN"/>
        </w:rPr>
      </w:pPr>
      <w:r>
        <w:rPr>
          <w:rtl/>
        </w:rPr>
        <w:fldChar w:fldCharType="begin"/>
      </w:r>
      <w:r>
        <w:rPr>
          <w:rtl/>
        </w:rPr>
        <w:instrText xml:space="preserve"> </w:instrText>
      </w:r>
      <w:r>
        <w:instrText>TOC</w:instrText>
      </w:r>
      <w:r>
        <w:rPr>
          <w:rtl/>
        </w:rPr>
        <w:instrText xml:space="preserve"> \</w:instrText>
      </w:r>
      <w:r>
        <w:instrText>o "</w:instrText>
      </w:r>
      <w:r>
        <w:rPr>
          <w:rtl/>
        </w:rPr>
        <w:instrText>1-3</w:instrText>
      </w:r>
      <w:r>
        <w:instrText>" \h \z \u</w:instrText>
      </w:r>
      <w:r>
        <w:rPr>
          <w:rtl/>
        </w:rPr>
        <w:instrText xml:space="preserve"> </w:instrText>
      </w:r>
      <w:r>
        <w:rPr>
          <w:rtl/>
        </w:rPr>
        <w:fldChar w:fldCharType="separate"/>
      </w:r>
      <w:hyperlink w:anchor="_Toc360348153" w:history="1">
        <w:r w:rsidRPr="00B74224">
          <w:rPr>
            <w:rStyle w:val="Hyperlink"/>
            <w:rFonts w:hint="cs"/>
            <w:rtl/>
          </w:rPr>
          <w:t>السياق</w:t>
        </w:r>
        <w:r w:rsidRPr="00B74224">
          <w:rPr>
            <w:rStyle w:val="Hyperlink"/>
            <w:rtl/>
          </w:rPr>
          <w:t xml:space="preserve"> </w:t>
        </w:r>
        <w:r w:rsidRPr="00B74224">
          <w:rPr>
            <w:rStyle w:val="Hyperlink"/>
            <w:rFonts w:hint="cs"/>
            <w:rtl/>
          </w:rPr>
          <w:t>الاستراتيجي</w:t>
        </w:r>
        <w:r>
          <w:rPr>
            <w:webHidden/>
          </w:rPr>
          <w:tab/>
        </w:r>
        <w:r>
          <w:rPr>
            <w:webHidden/>
          </w:rPr>
          <w:fldChar w:fldCharType="begin"/>
        </w:r>
        <w:r>
          <w:rPr>
            <w:webHidden/>
          </w:rPr>
          <w:instrText xml:space="preserve"> PAGEREF _Toc360348153 \h </w:instrText>
        </w:r>
        <w:r>
          <w:rPr>
            <w:webHidden/>
          </w:rPr>
        </w:r>
        <w:r>
          <w:rPr>
            <w:webHidden/>
          </w:rPr>
          <w:fldChar w:fldCharType="separate"/>
        </w:r>
        <w:r>
          <w:rPr>
            <w:webHidden/>
            <w:rtl/>
          </w:rPr>
          <w:t>4</w:t>
        </w:r>
        <w:r>
          <w:rPr>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54" w:history="1">
        <w:r w:rsidR="00142F69" w:rsidRPr="00B74224">
          <w:rPr>
            <w:rStyle w:val="Hyperlink"/>
            <w:rFonts w:hint="cs"/>
            <w:noProof/>
            <w:rtl/>
          </w:rPr>
          <w:t>السياق</w:t>
        </w:r>
        <w:r w:rsidR="00142F69" w:rsidRPr="00B74224">
          <w:rPr>
            <w:rStyle w:val="Hyperlink"/>
            <w:noProof/>
            <w:rtl/>
          </w:rPr>
          <w:t xml:space="preserve"> </w:t>
        </w:r>
        <w:r w:rsidR="00142F69" w:rsidRPr="00B74224">
          <w:rPr>
            <w:rStyle w:val="Hyperlink"/>
            <w:rFonts w:hint="cs"/>
            <w:noProof/>
            <w:rtl/>
          </w:rPr>
          <w:t>القطري</w:t>
        </w:r>
        <w:r w:rsidR="00142F69">
          <w:rPr>
            <w:noProof/>
            <w:webHidden/>
          </w:rPr>
          <w:tab/>
        </w:r>
        <w:r w:rsidR="00142F69">
          <w:rPr>
            <w:noProof/>
            <w:webHidden/>
          </w:rPr>
          <w:fldChar w:fldCharType="begin"/>
        </w:r>
        <w:r w:rsidR="00142F69">
          <w:rPr>
            <w:noProof/>
            <w:webHidden/>
          </w:rPr>
          <w:instrText xml:space="preserve"> PAGEREF _Toc360348154 \h </w:instrText>
        </w:r>
        <w:r w:rsidR="00142F69">
          <w:rPr>
            <w:noProof/>
            <w:webHidden/>
          </w:rPr>
        </w:r>
        <w:r w:rsidR="00142F69">
          <w:rPr>
            <w:noProof/>
            <w:webHidden/>
          </w:rPr>
          <w:fldChar w:fldCharType="separate"/>
        </w:r>
        <w:r w:rsidR="00142F69">
          <w:rPr>
            <w:noProof/>
            <w:webHidden/>
            <w:rtl/>
          </w:rPr>
          <w:t>4</w:t>
        </w:r>
        <w:r w:rsidR="00142F69">
          <w:rPr>
            <w:noProof/>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55" w:history="1">
        <w:r w:rsidR="00142F69" w:rsidRPr="00B74224">
          <w:rPr>
            <w:rStyle w:val="Hyperlink"/>
            <w:rFonts w:hint="cs"/>
            <w:noProof/>
            <w:rtl/>
          </w:rPr>
          <w:t>السياق</w:t>
        </w:r>
        <w:r w:rsidR="00142F69" w:rsidRPr="00B74224">
          <w:rPr>
            <w:rStyle w:val="Hyperlink"/>
            <w:noProof/>
            <w:rtl/>
          </w:rPr>
          <w:t xml:space="preserve"> </w:t>
        </w:r>
        <w:r w:rsidR="00142F69" w:rsidRPr="00B74224">
          <w:rPr>
            <w:rStyle w:val="Hyperlink"/>
            <w:rFonts w:hint="cs"/>
            <w:noProof/>
            <w:rtl/>
          </w:rPr>
          <w:t>القطاعي</w:t>
        </w:r>
        <w:r w:rsidR="00142F69" w:rsidRPr="00B74224">
          <w:rPr>
            <w:rStyle w:val="Hyperlink"/>
            <w:noProof/>
            <w:rtl/>
          </w:rPr>
          <w:t xml:space="preserve"> </w:t>
        </w:r>
        <w:r w:rsidR="00142F69" w:rsidRPr="00B74224">
          <w:rPr>
            <w:rStyle w:val="Hyperlink"/>
            <w:rFonts w:hint="cs"/>
            <w:noProof/>
            <w:rtl/>
          </w:rPr>
          <w:t>والمؤسسي</w:t>
        </w:r>
        <w:r w:rsidR="00142F69">
          <w:rPr>
            <w:noProof/>
            <w:webHidden/>
          </w:rPr>
          <w:tab/>
        </w:r>
        <w:r w:rsidR="00142F69">
          <w:rPr>
            <w:noProof/>
            <w:webHidden/>
          </w:rPr>
          <w:fldChar w:fldCharType="begin"/>
        </w:r>
        <w:r w:rsidR="00142F69">
          <w:rPr>
            <w:noProof/>
            <w:webHidden/>
          </w:rPr>
          <w:instrText xml:space="preserve"> PAGEREF _Toc360348155 \h </w:instrText>
        </w:r>
        <w:r w:rsidR="00142F69">
          <w:rPr>
            <w:noProof/>
            <w:webHidden/>
          </w:rPr>
        </w:r>
        <w:r w:rsidR="00142F69">
          <w:rPr>
            <w:noProof/>
            <w:webHidden/>
          </w:rPr>
          <w:fldChar w:fldCharType="separate"/>
        </w:r>
        <w:r w:rsidR="00142F69">
          <w:rPr>
            <w:noProof/>
            <w:webHidden/>
            <w:rtl/>
          </w:rPr>
          <w:t>7</w:t>
        </w:r>
        <w:r w:rsidR="00142F69">
          <w:rPr>
            <w:noProof/>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56" w:history="1">
        <w:r w:rsidR="00142F69" w:rsidRPr="00B74224">
          <w:rPr>
            <w:rStyle w:val="Hyperlink"/>
            <w:rFonts w:hint="cs"/>
            <w:noProof/>
            <w:rtl/>
          </w:rPr>
          <w:t>الأهداف</w:t>
        </w:r>
        <w:r w:rsidR="00142F69" w:rsidRPr="00B74224">
          <w:rPr>
            <w:rStyle w:val="Hyperlink"/>
            <w:noProof/>
            <w:rtl/>
          </w:rPr>
          <w:t xml:space="preserve"> </w:t>
        </w:r>
        <w:r w:rsidR="00142F69" w:rsidRPr="00B74224">
          <w:rPr>
            <w:rStyle w:val="Hyperlink"/>
            <w:rFonts w:hint="cs"/>
            <w:noProof/>
            <w:rtl/>
          </w:rPr>
          <w:t>العليا</w:t>
        </w:r>
        <w:r w:rsidR="00142F69" w:rsidRPr="00B74224">
          <w:rPr>
            <w:rStyle w:val="Hyperlink"/>
            <w:noProof/>
            <w:rtl/>
          </w:rPr>
          <w:t xml:space="preserve"> </w:t>
        </w:r>
        <w:r w:rsidR="00142F69" w:rsidRPr="00B74224">
          <w:rPr>
            <w:rStyle w:val="Hyperlink"/>
            <w:rFonts w:hint="cs"/>
            <w:noProof/>
            <w:rtl/>
          </w:rPr>
          <w:t>التي</w:t>
        </w:r>
        <w:r w:rsidR="00142F69" w:rsidRPr="00B74224">
          <w:rPr>
            <w:rStyle w:val="Hyperlink"/>
            <w:noProof/>
            <w:rtl/>
          </w:rPr>
          <w:t xml:space="preserve"> </w:t>
        </w:r>
        <w:r w:rsidR="00142F69" w:rsidRPr="00B74224">
          <w:rPr>
            <w:rStyle w:val="Hyperlink"/>
            <w:rFonts w:hint="cs"/>
            <w:noProof/>
            <w:rtl/>
          </w:rPr>
          <w:t>يساهم</w:t>
        </w:r>
        <w:r w:rsidR="00142F69" w:rsidRPr="00B74224">
          <w:rPr>
            <w:rStyle w:val="Hyperlink"/>
            <w:noProof/>
            <w:rtl/>
          </w:rPr>
          <w:t xml:space="preserve"> </w:t>
        </w:r>
        <w:r w:rsidR="00142F69" w:rsidRPr="00B74224">
          <w:rPr>
            <w:rStyle w:val="Hyperlink"/>
            <w:rFonts w:hint="cs"/>
            <w:noProof/>
            <w:rtl/>
          </w:rPr>
          <w:t>فيها</w:t>
        </w:r>
        <w:r w:rsidR="00142F69" w:rsidRPr="00B74224">
          <w:rPr>
            <w:rStyle w:val="Hyperlink"/>
            <w:noProof/>
            <w:rtl/>
          </w:rPr>
          <w:t xml:space="preserve"> </w:t>
        </w:r>
        <w:r w:rsidR="00142F69" w:rsidRPr="00B74224">
          <w:rPr>
            <w:rStyle w:val="Hyperlink"/>
            <w:rFonts w:hint="cs"/>
            <w:noProof/>
            <w:rtl/>
          </w:rPr>
          <w:t>هذا</w:t>
        </w:r>
        <w:r w:rsidR="00142F69" w:rsidRPr="00B74224">
          <w:rPr>
            <w:rStyle w:val="Hyperlink"/>
            <w:noProof/>
            <w:rtl/>
          </w:rPr>
          <w:t xml:space="preserve"> </w:t>
        </w:r>
        <w:r w:rsidR="00142F69" w:rsidRPr="00B74224">
          <w:rPr>
            <w:rStyle w:val="Hyperlink"/>
            <w:rFonts w:hint="cs"/>
            <w:noProof/>
            <w:rtl/>
          </w:rPr>
          <w:t>المشروع</w:t>
        </w:r>
        <w:r w:rsidR="00142F69">
          <w:rPr>
            <w:noProof/>
            <w:webHidden/>
          </w:rPr>
          <w:tab/>
        </w:r>
        <w:r w:rsidR="00142F69">
          <w:rPr>
            <w:noProof/>
            <w:webHidden/>
          </w:rPr>
          <w:fldChar w:fldCharType="begin"/>
        </w:r>
        <w:r w:rsidR="00142F69">
          <w:rPr>
            <w:noProof/>
            <w:webHidden/>
          </w:rPr>
          <w:instrText xml:space="preserve"> PAGEREF _Toc360348156 \h </w:instrText>
        </w:r>
        <w:r w:rsidR="00142F69">
          <w:rPr>
            <w:noProof/>
            <w:webHidden/>
          </w:rPr>
        </w:r>
        <w:r w:rsidR="00142F69">
          <w:rPr>
            <w:noProof/>
            <w:webHidden/>
          </w:rPr>
          <w:fldChar w:fldCharType="separate"/>
        </w:r>
        <w:r w:rsidR="00142F69">
          <w:rPr>
            <w:noProof/>
            <w:webHidden/>
            <w:rtl/>
          </w:rPr>
          <w:t>13</w:t>
        </w:r>
        <w:r w:rsidR="00142F69">
          <w:rPr>
            <w:noProof/>
            <w:webHidden/>
          </w:rPr>
          <w:fldChar w:fldCharType="end"/>
        </w:r>
      </w:hyperlink>
    </w:p>
    <w:p w:rsidR="00142F69" w:rsidRDefault="000744AB" w:rsidP="0027731E">
      <w:pPr>
        <w:pStyle w:val="TOC1"/>
        <w:spacing w:after="0" w:line="240" w:lineRule="auto"/>
        <w:rPr>
          <w:lang w:eastAsia="zh-CN"/>
        </w:rPr>
      </w:pPr>
      <w:hyperlink w:anchor="_Toc360348157" w:history="1">
        <w:r w:rsidR="00142F69" w:rsidRPr="00B74224">
          <w:rPr>
            <w:rStyle w:val="Hyperlink"/>
            <w:rFonts w:hint="cs"/>
            <w:rtl/>
          </w:rPr>
          <w:t>الأهداف</w:t>
        </w:r>
        <w:r w:rsidR="00142F69" w:rsidRPr="00B74224">
          <w:rPr>
            <w:rStyle w:val="Hyperlink"/>
            <w:rtl/>
          </w:rPr>
          <w:t xml:space="preserve"> </w:t>
        </w:r>
        <w:r w:rsidR="00142F69" w:rsidRPr="00B74224">
          <w:rPr>
            <w:rStyle w:val="Hyperlink"/>
            <w:rFonts w:hint="cs"/>
            <w:rtl/>
          </w:rPr>
          <w:t>التنموية</w:t>
        </w:r>
        <w:r w:rsidR="00142F69" w:rsidRPr="00B74224">
          <w:rPr>
            <w:rStyle w:val="Hyperlink"/>
            <w:rtl/>
          </w:rPr>
          <w:t xml:space="preserve"> </w:t>
        </w:r>
        <w:r w:rsidR="00142F69" w:rsidRPr="00B74224">
          <w:rPr>
            <w:rStyle w:val="Hyperlink"/>
            <w:rFonts w:hint="cs"/>
            <w:rtl/>
          </w:rPr>
          <w:t>للمشروع</w:t>
        </w:r>
        <w:r w:rsidR="00142F69">
          <w:rPr>
            <w:webHidden/>
          </w:rPr>
          <w:tab/>
        </w:r>
        <w:r w:rsidR="00142F69">
          <w:rPr>
            <w:webHidden/>
          </w:rPr>
          <w:fldChar w:fldCharType="begin"/>
        </w:r>
        <w:r w:rsidR="00142F69">
          <w:rPr>
            <w:webHidden/>
          </w:rPr>
          <w:instrText xml:space="preserve"> PAGEREF _Toc360348157 \h </w:instrText>
        </w:r>
        <w:r w:rsidR="00142F69">
          <w:rPr>
            <w:webHidden/>
          </w:rPr>
        </w:r>
        <w:r w:rsidR="00142F69">
          <w:rPr>
            <w:webHidden/>
          </w:rPr>
          <w:fldChar w:fldCharType="separate"/>
        </w:r>
        <w:r w:rsidR="00142F69">
          <w:rPr>
            <w:webHidden/>
            <w:rtl/>
          </w:rPr>
          <w:t>16</w:t>
        </w:r>
        <w:r w:rsidR="00142F69">
          <w:rPr>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58" w:history="1">
        <w:r w:rsidR="00142F69" w:rsidRPr="00B74224">
          <w:rPr>
            <w:rStyle w:val="Hyperlink"/>
            <w:rFonts w:hint="cs"/>
            <w:noProof/>
            <w:rtl/>
          </w:rPr>
          <w:t>أ</w:t>
        </w:r>
        <w:r w:rsidR="00142F69" w:rsidRPr="00B74224">
          <w:rPr>
            <w:rStyle w:val="Hyperlink"/>
            <w:noProof/>
            <w:rtl/>
          </w:rPr>
          <w:t>-</w:t>
        </w:r>
        <w:r w:rsidR="00142F69" w:rsidRPr="00B74224">
          <w:rPr>
            <w:rStyle w:val="Hyperlink"/>
            <w:rFonts w:hint="cs"/>
            <w:noProof/>
            <w:rtl/>
          </w:rPr>
          <w:t>الهدف</w:t>
        </w:r>
        <w:r w:rsidR="00142F69" w:rsidRPr="00B74224">
          <w:rPr>
            <w:rStyle w:val="Hyperlink"/>
            <w:noProof/>
            <w:rtl/>
          </w:rPr>
          <w:t xml:space="preserve"> </w:t>
        </w:r>
        <w:r w:rsidR="00142F69" w:rsidRPr="00B74224">
          <w:rPr>
            <w:rStyle w:val="Hyperlink"/>
            <w:rFonts w:hint="cs"/>
            <w:noProof/>
            <w:rtl/>
          </w:rPr>
          <w:t>التنموي</w:t>
        </w:r>
        <w:r w:rsidR="00142F69" w:rsidRPr="00B74224">
          <w:rPr>
            <w:rStyle w:val="Hyperlink"/>
            <w:noProof/>
            <w:rtl/>
          </w:rPr>
          <w:t xml:space="preserve"> </w:t>
        </w:r>
        <w:r w:rsidR="00142F69" w:rsidRPr="00B74224">
          <w:rPr>
            <w:rStyle w:val="Hyperlink"/>
            <w:rFonts w:hint="cs"/>
            <w:noProof/>
            <w:rtl/>
          </w:rPr>
          <w:t>للمشروع</w:t>
        </w:r>
        <w:r w:rsidR="00142F69">
          <w:rPr>
            <w:noProof/>
            <w:webHidden/>
          </w:rPr>
          <w:tab/>
        </w:r>
        <w:r w:rsidR="00142F69">
          <w:rPr>
            <w:noProof/>
            <w:webHidden/>
          </w:rPr>
          <w:fldChar w:fldCharType="begin"/>
        </w:r>
        <w:r w:rsidR="00142F69">
          <w:rPr>
            <w:noProof/>
            <w:webHidden/>
          </w:rPr>
          <w:instrText xml:space="preserve"> PAGEREF _Toc360348158 \h </w:instrText>
        </w:r>
        <w:r w:rsidR="00142F69">
          <w:rPr>
            <w:noProof/>
            <w:webHidden/>
          </w:rPr>
        </w:r>
        <w:r w:rsidR="00142F69">
          <w:rPr>
            <w:noProof/>
            <w:webHidden/>
          </w:rPr>
          <w:fldChar w:fldCharType="separate"/>
        </w:r>
        <w:r w:rsidR="00142F69">
          <w:rPr>
            <w:noProof/>
            <w:webHidden/>
            <w:rtl/>
          </w:rPr>
          <w:t>16</w:t>
        </w:r>
        <w:r w:rsidR="00142F69">
          <w:rPr>
            <w:noProof/>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59" w:history="1">
        <w:r w:rsidR="00142F69" w:rsidRPr="00B74224">
          <w:rPr>
            <w:rStyle w:val="Hyperlink"/>
            <w:rFonts w:hint="cs"/>
            <w:noProof/>
            <w:rtl/>
          </w:rPr>
          <w:t>ب</w:t>
        </w:r>
        <w:r w:rsidR="00142F69" w:rsidRPr="00B74224">
          <w:rPr>
            <w:rStyle w:val="Hyperlink"/>
            <w:noProof/>
            <w:rtl/>
          </w:rPr>
          <w:t xml:space="preserve">-  </w:t>
        </w:r>
        <w:r w:rsidR="00142F69" w:rsidRPr="00B74224">
          <w:rPr>
            <w:rStyle w:val="Hyperlink"/>
            <w:rFonts w:hint="cs"/>
            <w:noProof/>
            <w:rtl/>
          </w:rPr>
          <w:t>الجهات</w:t>
        </w:r>
        <w:r w:rsidR="00142F69" w:rsidRPr="00B74224">
          <w:rPr>
            <w:rStyle w:val="Hyperlink"/>
            <w:noProof/>
            <w:rtl/>
          </w:rPr>
          <w:t xml:space="preserve"> </w:t>
        </w:r>
        <w:r w:rsidR="00142F69" w:rsidRPr="00B74224">
          <w:rPr>
            <w:rStyle w:val="Hyperlink"/>
            <w:rFonts w:hint="cs"/>
            <w:noProof/>
            <w:rtl/>
          </w:rPr>
          <w:t>المستفيدة</w:t>
        </w:r>
        <w:r w:rsidR="00142F69" w:rsidRPr="00B74224">
          <w:rPr>
            <w:rStyle w:val="Hyperlink"/>
            <w:noProof/>
            <w:rtl/>
          </w:rPr>
          <w:t xml:space="preserve"> </w:t>
        </w:r>
        <w:r w:rsidR="00142F69" w:rsidRPr="00B74224">
          <w:rPr>
            <w:rStyle w:val="Hyperlink"/>
            <w:rFonts w:hint="cs"/>
            <w:noProof/>
            <w:rtl/>
          </w:rPr>
          <w:t>من</w:t>
        </w:r>
        <w:r w:rsidR="00142F69" w:rsidRPr="00B74224">
          <w:rPr>
            <w:rStyle w:val="Hyperlink"/>
            <w:noProof/>
            <w:rtl/>
          </w:rPr>
          <w:t xml:space="preserve"> </w:t>
        </w:r>
        <w:r w:rsidR="00142F69" w:rsidRPr="00B74224">
          <w:rPr>
            <w:rStyle w:val="Hyperlink"/>
            <w:rFonts w:hint="cs"/>
            <w:noProof/>
            <w:rtl/>
          </w:rPr>
          <w:t>المشروع</w:t>
        </w:r>
        <w:r w:rsidR="00142F69">
          <w:rPr>
            <w:noProof/>
            <w:webHidden/>
          </w:rPr>
          <w:tab/>
        </w:r>
        <w:r w:rsidR="00142F69">
          <w:rPr>
            <w:noProof/>
            <w:webHidden/>
          </w:rPr>
          <w:fldChar w:fldCharType="begin"/>
        </w:r>
        <w:r w:rsidR="00142F69">
          <w:rPr>
            <w:noProof/>
            <w:webHidden/>
          </w:rPr>
          <w:instrText xml:space="preserve"> PAGEREF _Toc360348159 \h </w:instrText>
        </w:r>
        <w:r w:rsidR="00142F69">
          <w:rPr>
            <w:noProof/>
            <w:webHidden/>
          </w:rPr>
        </w:r>
        <w:r w:rsidR="00142F69">
          <w:rPr>
            <w:noProof/>
            <w:webHidden/>
          </w:rPr>
          <w:fldChar w:fldCharType="separate"/>
        </w:r>
        <w:r w:rsidR="00142F69">
          <w:rPr>
            <w:noProof/>
            <w:webHidden/>
            <w:rtl/>
          </w:rPr>
          <w:t>16</w:t>
        </w:r>
        <w:r w:rsidR="00142F69">
          <w:rPr>
            <w:noProof/>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60" w:history="1">
        <w:r w:rsidR="00142F69" w:rsidRPr="00B74224">
          <w:rPr>
            <w:rStyle w:val="Hyperlink"/>
            <w:rFonts w:hint="cs"/>
            <w:noProof/>
            <w:rtl/>
            <w:lang w:bidi="ar-EG"/>
          </w:rPr>
          <w:t>ت</w:t>
        </w:r>
        <w:r w:rsidR="00142F69" w:rsidRPr="00B74224">
          <w:rPr>
            <w:rStyle w:val="Hyperlink"/>
            <w:noProof/>
            <w:rtl/>
            <w:lang w:bidi="ar-EG"/>
          </w:rPr>
          <w:t>-</w:t>
        </w:r>
        <w:r w:rsidR="00142F69" w:rsidRPr="00B74224">
          <w:rPr>
            <w:rStyle w:val="Hyperlink"/>
            <w:rFonts w:hint="cs"/>
            <w:noProof/>
            <w:rtl/>
            <w:lang w:bidi="ar-EG"/>
          </w:rPr>
          <w:t>مؤشرات</w:t>
        </w:r>
        <w:r w:rsidR="00142F69" w:rsidRPr="00B74224">
          <w:rPr>
            <w:rStyle w:val="Hyperlink"/>
            <w:noProof/>
            <w:rtl/>
            <w:lang w:bidi="ar-EG"/>
          </w:rPr>
          <w:t xml:space="preserve"> </w:t>
        </w:r>
        <w:r w:rsidR="00142F69" w:rsidRPr="00B74224">
          <w:rPr>
            <w:rStyle w:val="Hyperlink"/>
            <w:rFonts w:hint="cs"/>
            <w:noProof/>
            <w:rtl/>
            <w:lang w:bidi="ar-EG"/>
          </w:rPr>
          <w:t>النتائج</w:t>
        </w:r>
        <w:r w:rsidR="00142F69" w:rsidRPr="00B74224">
          <w:rPr>
            <w:rStyle w:val="Hyperlink"/>
            <w:noProof/>
            <w:rtl/>
            <w:lang w:bidi="ar-EG"/>
          </w:rPr>
          <w:t xml:space="preserve"> </w:t>
        </w:r>
        <w:r w:rsidR="00142F69" w:rsidRPr="00B74224">
          <w:rPr>
            <w:rStyle w:val="Hyperlink"/>
            <w:rFonts w:hint="cs"/>
            <w:noProof/>
            <w:rtl/>
            <w:lang w:bidi="ar-EG"/>
          </w:rPr>
          <w:t>على</w:t>
        </w:r>
        <w:r w:rsidR="00142F69" w:rsidRPr="00B74224">
          <w:rPr>
            <w:rStyle w:val="Hyperlink"/>
            <w:noProof/>
            <w:rtl/>
            <w:lang w:bidi="ar-EG"/>
          </w:rPr>
          <w:t xml:space="preserve"> </w:t>
        </w:r>
        <w:r w:rsidR="00142F69" w:rsidRPr="00B74224">
          <w:rPr>
            <w:rStyle w:val="Hyperlink"/>
            <w:rFonts w:hint="cs"/>
            <w:noProof/>
            <w:rtl/>
            <w:lang w:bidi="ar-EG"/>
          </w:rPr>
          <w:t>مستوى</w:t>
        </w:r>
        <w:r w:rsidR="00142F69" w:rsidRPr="00B74224">
          <w:rPr>
            <w:rStyle w:val="Hyperlink"/>
            <w:noProof/>
            <w:rtl/>
            <w:lang w:bidi="ar-EG"/>
          </w:rPr>
          <w:t xml:space="preserve"> </w:t>
        </w:r>
        <w:r w:rsidR="00142F69" w:rsidRPr="00B74224">
          <w:rPr>
            <w:rStyle w:val="Hyperlink"/>
            <w:rFonts w:hint="cs"/>
            <w:noProof/>
            <w:rtl/>
            <w:lang w:bidi="ar-EG"/>
          </w:rPr>
          <w:t>الهدف</w:t>
        </w:r>
        <w:r w:rsidR="00142F69" w:rsidRPr="00B74224">
          <w:rPr>
            <w:rStyle w:val="Hyperlink"/>
            <w:noProof/>
            <w:rtl/>
            <w:lang w:bidi="ar-EG"/>
          </w:rPr>
          <w:t xml:space="preserve"> </w:t>
        </w:r>
        <w:r w:rsidR="00142F69" w:rsidRPr="00B74224">
          <w:rPr>
            <w:rStyle w:val="Hyperlink"/>
            <w:rFonts w:hint="cs"/>
            <w:noProof/>
            <w:rtl/>
            <w:lang w:bidi="ar-EG"/>
          </w:rPr>
          <w:t>التنموي</w:t>
        </w:r>
        <w:r w:rsidR="00142F69" w:rsidRPr="00B74224">
          <w:rPr>
            <w:rStyle w:val="Hyperlink"/>
            <w:noProof/>
            <w:rtl/>
            <w:lang w:bidi="ar-EG"/>
          </w:rPr>
          <w:t xml:space="preserve"> </w:t>
        </w:r>
        <w:r w:rsidR="00142F69" w:rsidRPr="00B74224">
          <w:rPr>
            <w:rStyle w:val="Hyperlink"/>
            <w:rFonts w:hint="cs"/>
            <w:noProof/>
            <w:rtl/>
            <w:lang w:bidi="ar-EG"/>
          </w:rPr>
          <w:t>للمشروع</w:t>
        </w:r>
        <w:r w:rsidR="00142F69">
          <w:rPr>
            <w:noProof/>
            <w:webHidden/>
          </w:rPr>
          <w:tab/>
        </w:r>
        <w:r w:rsidR="00142F69">
          <w:rPr>
            <w:noProof/>
            <w:webHidden/>
          </w:rPr>
          <w:fldChar w:fldCharType="begin"/>
        </w:r>
        <w:r w:rsidR="00142F69">
          <w:rPr>
            <w:noProof/>
            <w:webHidden/>
          </w:rPr>
          <w:instrText xml:space="preserve"> PAGEREF _Toc360348160 \h </w:instrText>
        </w:r>
        <w:r w:rsidR="00142F69">
          <w:rPr>
            <w:noProof/>
            <w:webHidden/>
          </w:rPr>
        </w:r>
        <w:r w:rsidR="00142F69">
          <w:rPr>
            <w:noProof/>
            <w:webHidden/>
          </w:rPr>
          <w:fldChar w:fldCharType="separate"/>
        </w:r>
        <w:r w:rsidR="00142F69">
          <w:rPr>
            <w:noProof/>
            <w:webHidden/>
            <w:rtl/>
          </w:rPr>
          <w:t>16</w:t>
        </w:r>
        <w:r w:rsidR="00142F69">
          <w:rPr>
            <w:noProof/>
            <w:webHidden/>
          </w:rPr>
          <w:fldChar w:fldCharType="end"/>
        </w:r>
      </w:hyperlink>
    </w:p>
    <w:p w:rsidR="00142F69" w:rsidRDefault="000744AB" w:rsidP="0027731E">
      <w:pPr>
        <w:pStyle w:val="TOC1"/>
        <w:spacing w:after="0" w:line="240" w:lineRule="auto"/>
        <w:rPr>
          <w:lang w:eastAsia="zh-CN"/>
        </w:rPr>
      </w:pPr>
      <w:hyperlink w:anchor="_Toc360348161" w:history="1">
        <w:r w:rsidR="00142F69" w:rsidRPr="00B74224">
          <w:rPr>
            <w:rStyle w:val="Hyperlink"/>
            <w:rFonts w:hint="cs"/>
            <w:rtl/>
          </w:rPr>
          <w:t>وصف</w:t>
        </w:r>
        <w:r w:rsidR="00142F69" w:rsidRPr="00B74224">
          <w:rPr>
            <w:rStyle w:val="Hyperlink"/>
            <w:rtl/>
          </w:rPr>
          <w:t xml:space="preserve"> </w:t>
        </w:r>
        <w:r w:rsidR="00142F69" w:rsidRPr="00B74224">
          <w:rPr>
            <w:rStyle w:val="Hyperlink"/>
            <w:rFonts w:hint="cs"/>
            <w:rtl/>
          </w:rPr>
          <w:t>المشروع</w:t>
        </w:r>
        <w:r w:rsidR="00142F69">
          <w:rPr>
            <w:webHidden/>
          </w:rPr>
          <w:tab/>
        </w:r>
        <w:r w:rsidR="00142F69">
          <w:rPr>
            <w:webHidden/>
          </w:rPr>
          <w:fldChar w:fldCharType="begin"/>
        </w:r>
        <w:r w:rsidR="00142F69">
          <w:rPr>
            <w:webHidden/>
          </w:rPr>
          <w:instrText xml:space="preserve"> PAGEREF _Toc360348161 \h </w:instrText>
        </w:r>
        <w:r w:rsidR="00142F69">
          <w:rPr>
            <w:webHidden/>
          </w:rPr>
        </w:r>
        <w:r w:rsidR="00142F69">
          <w:rPr>
            <w:webHidden/>
          </w:rPr>
          <w:fldChar w:fldCharType="separate"/>
        </w:r>
        <w:r w:rsidR="00142F69">
          <w:rPr>
            <w:webHidden/>
            <w:rtl/>
          </w:rPr>
          <w:t>17</w:t>
        </w:r>
        <w:r w:rsidR="00142F69">
          <w:rPr>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62" w:history="1">
        <w:r w:rsidR="00142F69" w:rsidRPr="00B74224">
          <w:rPr>
            <w:rStyle w:val="Hyperlink"/>
            <w:rFonts w:hint="cs"/>
            <w:noProof/>
            <w:rtl/>
          </w:rPr>
          <w:t>أ</w:t>
        </w:r>
        <w:r w:rsidR="00142F69" w:rsidRPr="00B74224">
          <w:rPr>
            <w:rStyle w:val="Hyperlink"/>
            <w:noProof/>
            <w:rtl/>
          </w:rPr>
          <w:t>-</w:t>
        </w:r>
        <w:r w:rsidR="00142F69" w:rsidRPr="00B74224">
          <w:rPr>
            <w:rStyle w:val="Hyperlink"/>
            <w:rFonts w:hint="cs"/>
            <w:noProof/>
            <w:rtl/>
          </w:rPr>
          <w:t>مكونات</w:t>
        </w:r>
        <w:r w:rsidR="00142F69" w:rsidRPr="00B74224">
          <w:rPr>
            <w:rStyle w:val="Hyperlink"/>
            <w:noProof/>
            <w:rtl/>
          </w:rPr>
          <w:t xml:space="preserve"> </w:t>
        </w:r>
        <w:r w:rsidR="00142F69" w:rsidRPr="00B74224">
          <w:rPr>
            <w:rStyle w:val="Hyperlink"/>
            <w:rFonts w:hint="cs"/>
            <w:noProof/>
            <w:rtl/>
          </w:rPr>
          <w:t>المشروع</w:t>
        </w:r>
        <w:r w:rsidR="00142F69">
          <w:rPr>
            <w:noProof/>
            <w:webHidden/>
          </w:rPr>
          <w:tab/>
        </w:r>
        <w:r w:rsidR="00142F69">
          <w:rPr>
            <w:noProof/>
            <w:webHidden/>
          </w:rPr>
          <w:fldChar w:fldCharType="begin"/>
        </w:r>
        <w:r w:rsidR="00142F69">
          <w:rPr>
            <w:noProof/>
            <w:webHidden/>
          </w:rPr>
          <w:instrText xml:space="preserve"> PAGEREF _Toc360348162 \h </w:instrText>
        </w:r>
        <w:r w:rsidR="00142F69">
          <w:rPr>
            <w:noProof/>
            <w:webHidden/>
          </w:rPr>
        </w:r>
        <w:r w:rsidR="00142F69">
          <w:rPr>
            <w:noProof/>
            <w:webHidden/>
          </w:rPr>
          <w:fldChar w:fldCharType="separate"/>
        </w:r>
        <w:r w:rsidR="00142F69">
          <w:rPr>
            <w:noProof/>
            <w:webHidden/>
            <w:rtl/>
          </w:rPr>
          <w:t>17</w:t>
        </w:r>
        <w:r w:rsidR="00142F69">
          <w:rPr>
            <w:noProof/>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63" w:history="1">
        <w:r w:rsidR="00142F69" w:rsidRPr="00B74224">
          <w:rPr>
            <w:rStyle w:val="Hyperlink"/>
            <w:rFonts w:hint="cs"/>
            <w:noProof/>
            <w:rtl/>
          </w:rPr>
          <w:t>ب</w:t>
        </w:r>
        <w:r w:rsidR="00142F69" w:rsidRPr="00B74224">
          <w:rPr>
            <w:rStyle w:val="Hyperlink"/>
            <w:noProof/>
            <w:rtl/>
          </w:rPr>
          <w:t>-</w:t>
        </w:r>
        <w:r w:rsidR="00142F69" w:rsidRPr="00B74224">
          <w:rPr>
            <w:rStyle w:val="Hyperlink"/>
            <w:rFonts w:hint="cs"/>
            <w:noProof/>
            <w:rtl/>
          </w:rPr>
          <w:t>تمويل</w:t>
        </w:r>
        <w:r w:rsidR="00142F69" w:rsidRPr="00B74224">
          <w:rPr>
            <w:rStyle w:val="Hyperlink"/>
            <w:noProof/>
            <w:rtl/>
          </w:rPr>
          <w:t xml:space="preserve"> </w:t>
        </w:r>
        <w:r w:rsidR="00142F69" w:rsidRPr="00B74224">
          <w:rPr>
            <w:rStyle w:val="Hyperlink"/>
            <w:rFonts w:hint="cs"/>
            <w:noProof/>
            <w:rtl/>
          </w:rPr>
          <w:t>المشروع</w:t>
        </w:r>
        <w:r w:rsidR="00142F69">
          <w:rPr>
            <w:noProof/>
            <w:webHidden/>
          </w:rPr>
          <w:tab/>
        </w:r>
        <w:r w:rsidR="00142F69">
          <w:rPr>
            <w:noProof/>
            <w:webHidden/>
          </w:rPr>
          <w:fldChar w:fldCharType="begin"/>
        </w:r>
        <w:r w:rsidR="00142F69">
          <w:rPr>
            <w:noProof/>
            <w:webHidden/>
          </w:rPr>
          <w:instrText xml:space="preserve"> PAGEREF _Toc360348163 \h </w:instrText>
        </w:r>
        <w:r w:rsidR="00142F69">
          <w:rPr>
            <w:noProof/>
            <w:webHidden/>
          </w:rPr>
        </w:r>
        <w:r w:rsidR="00142F69">
          <w:rPr>
            <w:noProof/>
            <w:webHidden/>
          </w:rPr>
          <w:fldChar w:fldCharType="separate"/>
        </w:r>
        <w:r w:rsidR="00142F69">
          <w:rPr>
            <w:noProof/>
            <w:webHidden/>
            <w:rtl/>
          </w:rPr>
          <w:t>22</w:t>
        </w:r>
        <w:r w:rsidR="00142F69">
          <w:rPr>
            <w:noProof/>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64" w:history="1">
        <w:r w:rsidR="00142F69" w:rsidRPr="00B74224">
          <w:rPr>
            <w:rStyle w:val="Hyperlink"/>
            <w:rFonts w:hint="cs"/>
            <w:noProof/>
            <w:rtl/>
          </w:rPr>
          <w:t>ت</w:t>
        </w:r>
        <w:r w:rsidR="00142F69" w:rsidRPr="00B74224">
          <w:rPr>
            <w:rStyle w:val="Hyperlink"/>
            <w:noProof/>
            <w:rtl/>
          </w:rPr>
          <w:t xml:space="preserve">- </w:t>
        </w:r>
        <w:r w:rsidR="00142F69" w:rsidRPr="00B74224">
          <w:rPr>
            <w:rStyle w:val="Hyperlink"/>
            <w:rFonts w:hint="cs"/>
            <w:noProof/>
            <w:rtl/>
          </w:rPr>
          <w:t>الأسس</w:t>
        </w:r>
        <w:r w:rsidR="00142F69" w:rsidRPr="00B74224">
          <w:rPr>
            <w:rStyle w:val="Hyperlink"/>
            <w:noProof/>
            <w:rtl/>
          </w:rPr>
          <w:t xml:space="preserve"> </w:t>
        </w:r>
        <w:r w:rsidR="00142F69" w:rsidRPr="00B74224">
          <w:rPr>
            <w:rStyle w:val="Hyperlink"/>
            <w:rFonts w:hint="cs"/>
            <w:noProof/>
            <w:rtl/>
          </w:rPr>
          <w:t>التحليلية</w:t>
        </w:r>
        <w:r w:rsidR="00142F69" w:rsidRPr="00B74224">
          <w:rPr>
            <w:rStyle w:val="Hyperlink"/>
            <w:noProof/>
            <w:rtl/>
          </w:rPr>
          <w:t xml:space="preserve"> </w:t>
        </w:r>
        <w:r w:rsidR="00142F69" w:rsidRPr="00B74224">
          <w:rPr>
            <w:rStyle w:val="Hyperlink"/>
            <w:rFonts w:hint="cs"/>
            <w:noProof/>
            <w:rtl/>
          </w:rPr>
          <w:t>والدروس</w:t>
        </w:r>
        <w:r w:rsidR="00142F69" w:rsidRPr="00B74224">
          <w:rPr>
            <w:rStyle w:val="Hyperlink"/>
            <w:noProof/>
            <w:rtl/>
          </w:rPr>
          <w:t xml:space="preserve"> </w:t>
        </w:r>
        <w:r w:rsidR="00142F69" w:rsidRPr="00B74224">
          <w:rPr>
            <w:rStyle w:val="Hyperlink"/>
            <w:rFonts w:hint="cs"/>
            <w:noProof/>
            <w:rtl/>
          </w:rPr>
          <w:t>المستفادة</w:t>
        </w:r>
        <w:r w:rsidR="00142F69" w:rsidRPr="00B74224">
          <w:rPr>
            <w:rStyle w:val="Hyperlink"/>
            <w:noProof/>
            <w:rtl/>
          </w:rPr>
          <w:t xml:space="preserve"> </w:t>
        </w:r>
        <w:r w:rsidR="00142F69" w:rsidRPr="00B74224">
          <w:rPr>
            <w:rStyle w:val="Hyperlink"/>
            <w:rFonts w:hint="cs"/>
            <w:noProof/>
            <w:rtl/>
          </w:rPr>
          <w:t>المنعكسة</w:t>
        </w:r>
        <w:r w:rsidR="00142F69" w:rsidRPr="00B74224">
          <w:rPr>
            <w:rStyle w:val="Hyperlink"/>
            <w:noProof/>
            <w:rtl/>
          </w:rPr>
          <w:t xml:space="preserve"> </w:t>
        </w:r>
        <w:r w:rsidR="00142F69" w:rsidRPr="00B74224">
          <w:rPr>
            <w:rStyle w:val="Hyperlink"/>
            <w:rFonts w:hint="cs"/>
            <w:noProof/>
            <w:rtl/>
          </w:rPr>
          <w:t>في</w:t>
        </w:r>
        <w:r w:rsidR="00142F69" w:rsidRPr="00B74224">
          <w:rPr>
            <w:rStyle w:val="Hyperlink"/>
            <w:noProof/>
            <w:rtl/>
          </w:rPr>
          <w:t xml:space="preserve"> </w:t>
        </w:r>
        <w:r w:rsidR="00142F69" w:rsidRPr="00B74224">
          <w:rPr>
            <w:rStyle w:val="Hyperlink"/>
            <w:rFonts w:hint="cs"/>
            <w:noProof/>
            <w:rtl/>
          </w:rPr>
          <w:t>تصميم</w:t>
        </w:r>
        <w:r w:rsidR="00142F69" w:rsidRPr="00B74224">
          <w:rPr>
            <w:rStyle w:val="Hyperlink"/>
            <w:noProof/>
            <w:rtl/>
          </w:rPr>
          <w:t xml:space="preserve"> </w:t>
        </w:r>
        <w:r w:rsidR="00142F69" w:rsidRPr="00B74224">
          <w:rPr>
            <w:rStyle w:val="Hyperlink"/>
            <w:rFonts w:hint="cs"/>
            <w:noProof/>
            <w:rtl/>
          </w:rPr>
          <w:t>المشروع</w:t>
        </w:r>
        <w:r w:rsidR="00142F69">
          <w:rPr>
            <w:noProof/>
            <w:webHidden/>
          </w:rPr>
          <w:tab/>
        </w:r>
        <w:r w:rsidR="00142F69">
          <w:rPr>
            <w:noProof/>
            <w:webHidden/>
          </w:rPr>
          <w:fldChar w:fldCharType="begin"/>
        </w:r>
        <w:r w:rsidR="00142F69">
          <w:rPr>
            <w:noProof/>
            <w:webHidden/>
          </w:rPr>
          <w:instrText xml:space="preserve"> PAGEREF _Toc360348164 \h </w:instrText>
        </w:r>
        <w:r w:rsidR="00142F69">
          <w:rPr>
            <w:noProof/>
            <w:webHidden/>
          </w:rPr>
        </w:r>
        <w:r w:rsidR="00142F69">
          <w:rPr>
            <w:noProof/>
            <w:webHidden/>
          </w:rPr>
          <w:fldChar w:fldCharType="separate"/>
        </w:r>
        <w:r w:rsidR="00142F69">
          <w:rPr>
            <w:noProof/>
            <w:webHidden/>
            <w:rtl/>
          </w:rPr>
          <w:t>23</w:t>
        </w:r>
        <w:r w:rsidR="00142F69">
          <w:rPr>
            <w:noProof/>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65" w:history="1">
        <w:r w:rsidR="00142F69" w:rsidRPr="00B74224">
          <w:rPr>
            <w:rStyle w:val="Hyperlink"/>
            <w:rFonts w:hint="cs"/>
            <w:noProof/>
            <w:rtl/>
          </w:rPr>
          <w:t>ث</w:t>
        </w:r>
        <w:r w:rsidR="00142F69" w:rsidRPr="00B74224">
          <w:rPr>
            <w:rStyle w:val="Hyperlink"/>
            <w:noProof/>
            <w:rtl/>
          </w:rPr>
          <w:t>-</w:t>
        </w:r>
        <w:r w:rsidR="00142F69" w:rsidRPr="00B74224">
          <w:rPr>
            <w:rStyle w:val="Hyperlink"/>
            <w:rFonts w:hint="cs"/>
            <w:noProof/>
            <w:rtl/>
          </w:rPr>
          <w:t>التنسيق</w:t>
        </w:r>
        <w:r w:rsidR="00142F69" w:rsidRPr="00B74224">
          <w:rPr>
            <w:rStyle w:val="Hyperlink"/>
            <w:noProof/>
            <w:rtl/>
          </w:rPr>
          <w:t xml:space="preserve"> </w:t>
        </w:r>
        <w:r w:rsidR="00142F69" w:rsidRPr="00B74224">
          <w:rPr>
            <w:rStyle w:val="Hyperlink"/>
            <w:rFonts w:hint="cs"/>
            <w:noProof/>
            <w:rtl/>
          </w:rPr>
          <w:t>مع</w:t>
        </w:r>
        <w:r w:rsidR="00142F69" w:rsidRPr="00B74224">
          <w:rPr>
            <w:rStyle w:val="Hyperlink"/>
            <w:noProof/>
            <w:rtl/>
          </w:rPr>
          <w:t xml:space="preserve"> </w:t>
        </w:r>
        <w:r w:rsidR="00142F69" w:rsidRPr="00B74224">
          <w:rPr>
            <w:rStyle w:val="Hyperlink"/>
            <w:rFonts w:hint="cs"/>
            <w:noProof/>
            <w:rtl/>
          </w:rPr>
          <w:t>الأنشطة</w:t>
        </w:r>
        <w:r w:rsidR="00142F69" w:rsidRPr="00B74224">
          <w:rPr>
            <w:rStyle w:val="Hyperlink"/>
            <w:noProof/>
            <w:rtl/>
          </w:rPr>
          <w:t xml:space="preserve"> </w:t>
        </w:r>
        <w:r w:rsidR="00142F69" w:rsidRPr="00B74224">
          <w:rPr>
            <w:rStyle w:val="Hyperlink"/>
            <w:rFonts w:hint="cs"/>
            <w:noProof/>
            <w:rtl/>
          </w:rPr>
          <w:t>الأخرى</w:t>
        </w:r>
        <w:r w:rsidR="00142F69" w:rsidRPr="00B74224">
          <w:rPr>
            <w:rStyle w:val="Hyperlink"/>
            <w:noProof/>
            <w:rtl/>
          </w:rPr>
          <w:t xml:space="preserve"> </w:t>
        </w:r>
        <w:r w:rsidR="00142F69" w:rsidRPr="00B74224">
          <w:rPr>
            <w:rStyle w:val="Hyperlink"/>
            <w:rFonts w:hint="cs"/>
            <w:noProof/>
            <w:rtl/>
          </w:rPr>
          <w:t>لشركاء</w:t>
        </w:r>
        <w:r w:rsidR="00142F69" w:rsidRPr="00B74224">
          <w:rPr>
            <w:rStyle w:val="Hyperlink"/>
            <w:noProof/>
            <w:rtl/>
          </w:rPr>
          <w:t xml:space="preserve"> </w:t>
        </w:r>
        <w:r w:rsidR="00142F69" w:rsidRPr="00B74224">
          <w:rPr>
            <w:rStyle w:val="Hyperlink"/>
            <w:rFonts w:hint="cs"/>
            <w:noProof/>
            <w:rtl/>
          </w:rPr>
          <w:t>التنمية</w:t>
        </w:r>
        <w:r w:rsidR="00142F69" w:rsidRPr="00B74224">
          <w:rPr>
            <w:rStyle w:val="Hyperlink"/>
            <w:noProof/>
            <w:rtl/>
          </w:rPr>
          <w:t xml:space="preserve"> </w:t>
        </w:r>
        <w:r w:rsidR="00142F69" w:rsidRPr="00B74224">
          <w:rPr>
            <w:rStyle w:val="Hyperlink"/>
            <w:rFonts w:hint="cs"/>
            <w:noProof/>
            <w:rtl/>
          </w:rPr>
          <w:t>ومجموعة</w:t>
        </w:r>
        <w:r w:rsidR="00142F69" w:rsidRPr="00B74224">
          <w:rPr>
            <w:rStyle w:val="Hyperlink"/>
            <w:noProof/>
            <w:rtl/>
          </w:rPr>
          <w:t xml:space="preserve"> </w:t>
        </w:r>
        <w:r w:rsidR="00142F69" w:rsidRPr="00B74224">
          <w:rPr>
            <w:rStyle w:val="Hyperlink"/>
            <w:rFonts w:hint="cs"/>
            <w:noProof/>
            <w:rtl/>
          </w:rPr>
          <w:t>البنك</w:t>
        </w:r>
        <w:r w:rsidR="00142F69" w:rsidRPr="00B74224">
          <w:rPr>
            <w:rStyle w:val="Hyperlink"/>
            <w:noProof/>
            <w:rtl/>
          </w:rPr>
          <w:t xml:space="preserve"> </w:t>
        </w:r>
        <w:r w:rsidR="00142F69" w:rsidRPr="00B74224">
          <w:rPr>
            <w:rStyle w:val="Hyperlink"/>
            <w:rFonts w:hint="cs"/>
            <w:noProof/>
            <w:rtl/>
          </w:rPr>
          <w:t>الدولي</w:t>
        </w:r>
        <w:r w:rsidR="00142F69">
          <w:rPr>
            <w:noProof/>
            <w:webHidden/>
          </w:rPr>
          <w:tab/>
        </w:r>
        <w:r w:rsidR="00142F69">
          <w:rPr>
            <w:noProof/>
            <w:webHidden/>
          </w:rPr>
          <w:fldChar w:fldCharType="begin"/>
        </w:r>
        <w:r w:rsidR="00142F69">
          <w:rPr>
            <w:noProof/>
            <w:webHidden/>
          </w:rPr>
          <w:instrText xml:space="preserve"> PAGEREF _Toc360348165 \h </w:instrText>
        </w:r>
        <w:r w:rsidR="00142F69">
          <w:rPr>
            <w:noProof/>
            <w:webHidden/>
          </w:rPr>
        </w:r>
        <w:r w:rsidR="00142F69">
          <w:rPr>
            <w:noProof/>
            <w:webHidden/>
          </w:rPr>
          <w:fldChar w:fldCharType="separate"/>
        </w:r>
        <w:r w:rsidR="00142F69">
          <w:rPr>
            <w:noProof/>
            <w:webHidden/>
            <w:rtl/>
          </w:rPr>
          <w:t>25</w:t>
        </w:r>
        <w:r w:rsidR="00142F69">
          <w:rPr>
            <w:noProof/>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66" w:history="1">
        <w:r w:rsidR="00142F69" w:rsidRPr="00B74224">
          <w:rPr>
            <w:rStyle w:val="Hyperlink"/>
            <w:rFonts w:hint="cs"/>
            <w:noProof/>
            <w:rtl/>
          </w:rPr>
          <w:t>ج</w:t>
        </w:r>
        <w:r w:rsidR="00142F69" w:rsidRPr="00B74224">
          <w:rPr>
            <w:rStyle w:val="Hyperlink"/>
            <w:noProof/>
            <w:rtl/>
          </w:rPr>
          <w:t xml:space="preserve">- </w:t>
        </w:r>
        <w:r w:rsidR="00142F69" w:rsidRPr="00B74224">
          <w:rPr>
            <w:rStyle w:val="Hyperlink"/>
            <w:rFonts w:hint="cs"/>
            <w:noProof/>
            <w:rtl/>
          </w:rPr>
          <w:t>التشاور</w:t>
        </w:r>
        <w:r w:rsidR="00142F69" w:rsidRPr="00B74224">
          <w:rPr>
            <w:rStyle w:val="Hyperlink"/>
            <w:noProof/>
            <w:rtl/>
          </w:rPr>
          <w:t xml:space="preserve"> </w:t>
        </w:r>
        <w:r w:rsidR="00142F69" w:rsidRPr="00B74224">
          <w:rPr>
            <w:rStyle w:val="Hyperlink"/>
            <w:rFonts w:hint="cs"/>
            <w:noProof/>
            <w:rtl/>
          </w:rPr>
          <w:t>مع</w:t>
        </w:r>
        <w:r w:rsidR="00142F69" w:rsidRPr="00B74224">
          <w:rPr>
            <w:rStyle w:val="Hyperlink"/>
            <w:noProof/>
            <w:rtl/>
          </w:rPr>
          <w:t xml:space="preserve"> </w:t>
        </w:r>
        <w:r w:rsidR="00142F69" w:rsidRPr="00B74224">
          <w:rPr>
            <w:rStyle w:val="Hyperlink"/>
            <w:rFonts w:hint="cs"/>
            <w:noProof/>
            <w:rtl/>
          </w:rPr>
          <w:t>أصحاب</w:t>
        </w:r>
        <w:r w:rsidR="00142F69" w:rsidRPr="00B74224">
          <w:rPr>
            <w:rStyle w:val="Hyperlink"/>
            <w:noProof/>
            <w:rtl/>
          </w:rPr>
          <w:t xml:space="preserve"> </w:t>
        </w:r>
        <w:r w:rsidR="00142F69" w:rsidRPr="00B74224">
          <w:rPr>
            <w:rStyle w:val="Hyperlink"/>
            <w:rFonts w:hint="cs"/>
            <w:noProof/>
            <w:rtl/>
          </w:rPr>
          <w:t>المصلحة</w:t>
        </w:r>
        <w:r w:rsidR="00142F69">
          <w:rPr>
            <w:noProof/>
            <w:webHidden/>
          </w:rPr>
          <w:tab/>
        </w:r>
        <w:r w:rsidR="00142F69">
          <w:rPr>
            <w:noProof/>
            <w:webHidden/>
          </w:rPr>
          <w:fldChar w:fldCharType="begin"/>
        </w:r>
        <w:r w:rsidR="00142F69">
          <w:rPr>
            <w:noProof/>
            <w:webHidden/>
          </w:rPr>
          <w:instrText xml:space="preserve"> PAGEREF _Toc360348166 \h </w:instrText>
        </w:r>
        <w:r w:rsidR="00142F69">
          <w:rPr>
            <w:noProof/>
            <w:webHidden/>
          </w:rPr>
        </w:r>
        <w:r w:rsidR="00142F69">
          <w:rPr>
            <w:noProof/>
            <w:webHidden/>
          </w:rPr>
          <w:fldChar w:fldCharType="separate"/>
        </w:r>
        <w:r w:rsidR="00142F69">
          <w:rPr>
            <w:noProof/>
            <w:webHidden/>
            <w:rtl/>
          </w:rPr>
          <w:t>27</w:t>
        </w:r>
        <w:r w:rsidR="00142F69">
          <w:rPr>
            <w:noProof/>
            <w:webHidden/>
          </w:rPr>
          <w:fldChar w:fldCharType="end"/>
        </w:r>
      </w:hyperlink>
    </w:p>
    <w:p w:rsidR="00142F69" w:rsidRPr="00142F69" w:rsidRDefault="000744AB" w:rsidP="0027731E">
      <w:pPr>
        <w:pStyle w:val="TOC1"/>
        <w:spacing w:after="0" w:line="240" w:lineRule="auto"/>
        <w:rPr>
          <w:lang w:eastAsia="zh-CN"/>
        </w:rPr>
      </w:pPr>
      <w:hyperlink w:anchor="_Toc360348167" w:history="1">
        <w:r w:rsidR="00142F69" w:rsidRPr="00142F69">
          <w:rPr>
            <w:rStyle w:val="Hyperlink"/>
            <w:rFonts w:hint="cs"/>
            <w:rtl/>
          </w:rPr>
          <w:t>التنفيذ</w:t>
        </w:r>
        <w:r w:rsidR="00142F69" w:rsidRPr="00142F69">
          <w:rPr>
            <w:webHidden/>
          </w:rPr>
          <w:tab/>
        </w:r>
        <w:r w:rsidR="00142F69" w:rsidRPr="00142F69">
          <w:rPr>
            <w:webHidden/>
          </w:rPr>
          <w:fldChar w:fldCharType="begin"/>
        </w:r>
        <w:r w:rsidR="00142F69" w:rsidRPr="00142F69">
          <w:rPr>
            <w:webHidden/>
          </w:rPr>
          <w:instrText xml:space="preserve"> PAGEREF _Toc360348167 \h </w:instrText>
        </w:r>
        <w:r w:rsidR="00142F69" w:rsidRPr="00142F69">
          <w:rPr>
            <w:webHidden/>
          </w:rPr>
        </w:r>
        <w:r w:rsidR="00142F69" w:rsidRPr="00142F69">
          <w:rPr>
            <w:webHidden/>
          </w:rPr>
          <w:fldChar w:fldCharType="separate"/>
        </w:r>
        <w:r w:rsidR="00142F69" w:rsidRPr="00142F69">
          <w:rPr>
            <w:webHidden/>
            <w:rtl/>
          </w:rPr>
          <w:t>28</w:t>
        </w:r>
        <w:r w:rsidR="00142F69" w:rsidRPr="00142F69">
          <w:rPr>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68" w:history="1">
        <w:r w:rsidR="00142F69" w:rsidRPr="00B74224">
          <w:rPr>
            <w:rStyle w:val="Hyperlink"/>
            <w:rFonts w:hint="cs"/>
            <w:noProof/>
            <w:rtl/>
          </w:rPr>
          <w:t>أ</w:t>
        </w:r>
        <w:r w:rsidR="00142F69" w:rsidRPr="00B74224">
          <w:rPr>
            <w:rStyle w:val="Hyperlink"/>
            <w:noProof/>
            <w:rtl/>
          </w:rPr>
          <w:t>-</w:t>
        </w:r>
        <w:r w:rsidR="00142F69" w:rsidRPr="00B74224">
          <w:rPr>
            <w:rStyle w:val="Hyperlink"/>
            <w:rFonts w:hint="cs"/>
            <w:noProof/>
            <w:rtl/>
          </w:rPr>
          <w:t>الترتيبات</w:t>
        </w:r>
        <w:r w:rsidR="00142F69" w:rsidRPr="00B74224">
          <w:rPr>
            <w:rStyle w:val="Hyperlink"/>
            <w:noProof/>
            <w:rtl/>
          </w:rPr>
          <w:t xml:space="preserve"> </w:t>
        </w:r>
        <w:r w:rsidR="00142F69" w:rsidRPr="00B74224">
          <w:rPr>
            <w:rStyle w:val="Hyperlink"/>
            <w:rFonts w:hint="cs"/>
            <w:noProof/>
            <w:rtl/>
          </w:rPr>
          <w:t>المؤسسية</w:t>
        </w:r>
        <w:r w:rsidR="00142F69" w:rsidRPr="00B74224">
          <w:rPr>
            <w:rStyle w:val="Hyperlink"/>
            <w:noProof/>
            <w:rtl/>
          </w:rPr>
          <w:t xml:space="preserve"> </w:t>
        </w:r>
        <w:r w:rsidR="00142F69" w:rsidRPr="00B74224">
          <w:rPr>
            <w:rStyle w:val="Hyperlink"/>
            <w:rFonts w:hint="cs"/>
            <w:noProof/>
            <w:rtl/>
          </w:rPr>
          <w:t>والتنفيذية</w:t>
        </w:r>
        <w:r w:rsidR="00142F69">
          <w:rPr>
            <w:noProof/>
            <w:webHidden/>
          </w:rPr>
          <w:tab/>
        </w:r>
        <w:r w:rsidR="00142F69">
          <w:rPr>
            <w:noProof/>
            <w:webHidden/>
          </w:rPr>
          <w:fldChar w:fldCharType="begin"/>
        </w:r>
        <w:r w:rsidR="00142F69">
          <w:rPr>
            <w:noProof/>
            <w:webHidden/>
          </w:rPr>
          <w:instrText xml:space="preserve"> PAGEREF _Toc360348168 \h </w:instrText>
        </w:r>
        <w:r w:rsidR="00142F69">
          <w:rPr>
            <w:noProof/>
            <w:webHidden/>
          </w:rPr>
        </w:r>
        <w:r w:rsidR="00142F69">
          <w:rPr>
            <w:noProof/>
            <w:webHidden/>
          </w:rPr>
          <w:fldChar w:fldCharType="separate"/>
        </w:r>
        <w:r w:rsidR="00142F69">
          <w:rPr>
            <w:noProof/>
            <w:webHidden/>
            <w:rtl/>
          </w:rPr>
          <w:t>28</w:t>
        </w:r>
        <w:r w:rsidR="00142F69">
          <w:rPr>
            <w:noProof/>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69" w:history="1">
        <w:r w:rsidR="00142F69" w:rsidRPr="00B74224">
          <w:rPr>
            <w:rStyle w:val="Hyperlink"/>
            <w:rFonts w:hint="cs"/>
            <w:noProof/>
            <w:rtl/>
          </w:rPr>
          <w:t>ب</w:t>
        </w:r>
        <w:r w:rsidR="00142F69" w:rsidRPr="00B74224">
          <w:rPr>
            <w:rStyle w:val="Hyperlink"/>
            <w:noProof/>
            <w:rtl/>
          </w:rPr>
          <w:t xml:space="preserve">- </w:t>
        </w:r>
        <w:r w:rsidR="00142F69" w:rsidRPr="00B74224">
          <w:rPr>
            <w:rStyle w:val="Hyperlink"/>
            <w:rFonts w:hint="cs"/>
            <w:noProof/>
            <w:rtl/>
          </w:rPr>
          <w:t>نتائج</w:t>
        </w:r>
        <w:r w:rsidR="00142F69" w:rsidRPr="00B74224">
          <w:rPr>
            <w:rStyle w:val="Hyperlink"/>
            <w:noProof/>
            <w:rtl/>
          </w:rPr>
          <w:t xml:space="preserve"> </w:t>
        </w:r>
        <w:r w:rsidR="00142F69" w:rsidRPr="00B74224">
          <w:rPr>
            <w:rStyle w:val="Hyperlink"/>
            <w:rFonts w:hint="cs"/>
            <w:noProof/>
            <w:rtl/>
          </w:rPr>
          <w:t>الرصد</w:t>
        </w:r>
        <w:r w:rsidR="00142F69" w:rsidRPr="00B74224">
          <w:rPr>
            <w:rStyle w:val="Hyperlink"/>
            <w:noProof/>
            <w:rtl/>
          </w:rPr>
          <w:t xml:space="preserve"> </w:t>
        </w:r>
        <w:r w:rsidR="00142F69" w:rsidRPr="00B74224">
          <w:rPr>
            <w:rStyle w:val="Hyperlink"/>
            <w:rFonts w:hint="cs"/>
            <w:noProof/>
            <w:rtl/>
          </w:rPr>
          <w:t>والتقييم</w:t>
        </w:r>
        <w:r w:rsidR="00142F69">
          <w:rPr>
            <w:noProof/>
            <w:webHidden/>
          </w:rPr>
          <w:tab/>
        </w:r>
        <w:r w:rsidR="00142F69">
          <w:rPr>
            <w:noProof/>
            <w:webHidden/>
          </w:rPr>
          <w:fldChar w:fldCharType="begin"/>
        </w:r>
        <w:r w:rsidR="00142F69">
          <w:rPr>
            <w:noProof/>
            <w:webHidden/>
          </w:rPr>
          <w:instrText xml:space="preserve"> PAGEREF _Toc360348169 \h </w:instrText>
        </w:r>
        <w:r w:rsidR="00142F69">
          <w:rPr>
            <w:noProof/>
            <w:webHidden/>
          </w:rPr>
        </w:r>
        <w:r w:rsidR="00142F69">
          <w:rPr>
            <w:noProof/>
            <w:webHidden/>
          </w:rPr>
          <w:fldChar w:fldCharType="separate"/>
        </w:r>
        <w:r w:rsidR="00142F69">
          <w:rPr>
            <w:noProof/>
            <w:webHidden/>
            <w:rtl/>
          </w:rPr>
          <w:t>29</w:t>
        </w:r>
        <w:r w:rsidR="00142F69">
          <w:rPr>
            <w:noProof/>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70" w:history="1">
        <w:r w:rsidR="00142F69" w:rsidRPr="00B74224">
          <w:rPr>
            <w:rStyle w:val="Hyperlink"/>
            <w:rFonts w:hint="cs"/>
            <w:noProof/>
            <w:rtl/>
          </w:rPr>
          <w:t>ت</w:t>
        </w:r>
        <w:r w:rsidR="00142F69" w:rsidRPr="00B74224">
          <w:rPr>
            <w:rStyle w:val="Hyperlink"/>
            <w:noProof/>
            <w:rtl/>
          </w:rPr>
          <w:t>-</w:t>
        </w:r>
        <w:r w:rsidR="00142F69" w:rsidRPr="00B74224">
          <w:rPr>
            <w:rStyle w:val="Hyperlink"/>
            <w:rFonts w:hint="cs"/>
            <w:noProof/>
            <w:rtl/>
          </w:rPr>
          <w:t>الاستدامة</w:t>
        </w:r>
        <w:r w:rsidR="00142F69">
          <w:rPr>
            <w:noProof/>
            <w:webHidden/>
          </w:rPr>
          <w:tab/>
        </w:r>
        <w:r w:rsidR="00142F69">
          <w:rPr>
            <w:noProof/>
            <w:webHidden/>
          </w:rPr>
          <w:fldChar w:fldCharType="begin"/>
        </w:r>
        <w:r w:rsidR="00142F69">
          <w:rPr>
            <w:noProof/>
            <w:webHidden/>
          </w:rPr>
          <w:instrText xml:space="preserve"> PAGEREF _Toc360348170 \h </w:instrText>
        </w:r>
        <w:r w:rsidR="00142F69">
          <w:rPr>
            <w:noProof/>
            <w:webHidden/>
          </w:rPr>
        </w:r>
        <w:r w:rsidR="00142F69">
          <w:rPr>
            <w:noProof/>
            <w:webHidden/>
          </w:rPr>
          <w:fldChar w:fldCharType="separate"/>
        </w:r>
        <w:r w:rsidR="00142F69">
          <w:rPr>
            <w:noProof/>
            <w:webHidden/>
            <w:rtl/>
          </w:rPr>
          <w:t>29</w:t>
        </w:r>
        <w:r w:rsidR="00142F69">
          <w:rPr>
            <w:noProof/>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71" w:history="1">
        <w:r w:rsidR="00142F69" w:rsidRPr="00B74224">
          <w:rPr>
            <w:rStyle w:val="Hyperlink"/>
            <w:rFonts w:hint="cs"/>
            <w:noProof/>
            <w:rtl/>
          </w:rPr>
          <w:t>ث</w:t>
        </w:r>
        <w:r w:rsidR="00142F69" w:rsidRPr="00B74224">
          <w:rPr>
            <w:rStyle w:val="Hyperlink"/>
            <w:noProof/>
            <w:rtl/>
          </w:rPr>
          <w:t xml:space="preserve">- </w:t>
        </w:r>
        <w:r w:rsidR="00142F69" w:rsidRPr="00B74224">
          <w:rPr>
            <w:rStyle w:val="Hyperlink"/>
            <w:rFonts w:hint="cs"/>
            <w:noProof/>
            <w:rtl/>
          </w:rPr>
          <w:t>تعميم</w:t>
        </w:r>
        <w:r w:rsidR="00142F69" w:rsidRPr="00B74224">
          <w:rPr>
            <w:rStyle w:val="Hyperlink"/>
            <w:noProof/>
            <w:rtl/>
          </w:rPr>
          <w:t xml:space="preserve"> </w:t>
        </w:r>
        <w:r w:rsidR="00142F69" w:rsidRPr="00B74224">
          <w:rPr>
            <w:rStyle w:val="Hyperlink"/>
            <w:rFonts w:hint="cs"/>
            <w:noProof/>
            <w:rtl/>
          </w:rPr>
          <w:t>مراعاة</w:t>
        </w:r>
        <w:r w:rsidR="00142F69" w:rsidRPr="00B74224">
          <w:rPr>
            <w:rStyle w:val="Hyperlink"/>
            <w:noProof/>
            <w:rtl/>
          </w:rPr>
          <w:t xml:space="preserve"> </w:t>
        </w:r>
        <w:r w:rsidR="00142F69" w:rsidRPr="00B74224">
          <w:rPr>
            <w:rStyle w:val="Hyperlink"/>
            <w:rFonts w:hint="cs"/>
            <w:noProof/>
            <w:rtl/>
          </w:rPr>
          <w:t>المنظور</w:t>
        </w:r>
        <w:r w:rsidR="00142F69" w:rsidRPr="00B74224">
          <w:rPr>
            <w:rStyle w:val="Hyperlink"/>
            <w:noProof/>
            <w:rtl/>
          </w:rPr>
          <w:t xml:space="preserve"> </w:t>
        </w:r>
        <w:r w:rsidR="00142F69" w:rsidRPr="00B74224">
          <w:rPr>
            <w:rStyle w:val="Hyperlink"/>
            <w:rFonts w:hint="cs"/>
            <w:noProof/>
            <w:rtl/>
          </w:rPr>
          <w:t>الجنساني</w:t>
        </w:r>
        <w:r w:rsidR="00142F69">
          <w:rPr>
            <w:noProof/>
            <w:webHidden/>
          </w:rPr>
          <w:tab/>
        </w:r>
        <w:r w:rsidR="00142F69">
          <w:rPr>
            <w:noProof/>
            <w:webHidden/>
          </w:rPr>
          <w:fldChar w:fldCharType="begin"/>
        </w:r>
        <w:r w:rsidR="00142F69">
          <w:rPr>
            <w:noProof/>
            <w:webHidden/>
          </w:rPr>
          <w:instrText xml:space="preserve"> PAGEREF _Toc360348171 \h </w:instrText>
        </w:r>
        <w:r w:rsidR="00142F69">
          <w:rPr>
            <w:noProof/>
            <w:webHidden/>
          </w:rPr>
        </w:r>
        <w:r w:rsidR="00142F69">
          <w:rPr>
            <w:noProof/>
            <w:webHidden/>
          </w:rPr>
          <w:fldChar w:fldCharType="separate"/>
        </w:r>
        <w:r w:rsidR="00142F69">
          <w:rPr>
            <w:noProof/>
            <w:webHidden/>
            <w:rtl/>
          </w:rPr>
          <w:t>29</w:t>
        </w:r>
        <w:r w:rsidR="00142F69">
          <w:rPr>
            <w:noProof/>
            <w:webHidden/>
          </w:rPr>
          <w:fldChar w:fldCharType="end"/>
        </w:r>
      </w:hyperlink>
    </w:p>
    <w:p w:rsidR="00142F69" w:rsidRDefault="000744AB" w:rsidP="0027731E">
      <w:pPr>
        <w:pStyle w:val="TOC1"/>
        <w:spacing w:after="0" w:line="240" w:lineRule="auto"/>
        <w:rPr>
          <w:lang w:eastAsia="zh-CN"/>
        </w:rPr>
      </w:pPr>
      <w:hyperlink w:anchor="_Toc360348172" w:history="1">
        <w:r w:rsidR="00142F69" w:rsidRPr="00B74224">
          <w:rPr>
            <w:rStyle w:val="Hyperlink"/>
            <w:rFonts w:hint="cs"/>
            <w:rtl/>
          </w:rPr>
          <w:t>المخاطر</w:t>
        </w:r>
        <w:r w:rsidR="00142F69" w:rsidRPr="00B74224">
          <w:rPr>
            <w:rStyle w:val="Hyperlink"/>
            <w:rtl/>
          </w:rPr>
          <w:t xml:space="preserve"> </w:t>
        </w:r>
        <w:r w:rsidR="00142F69" w:rsidRPr="00B74224">
          <w:rPr>
            <w:rStyle w:val="Hyperlink"/>
            <w:rFonts w:hint="cs"/>
            <w:rtl/>
          </w:rPr>
          <w:t>الأساسية</w:t>
        </w:r>
        <w:r w:rsidR="00142F69" w:rsidRPr="00B74224">
          <w:rPr>
            <w:rStyle w:val="Hyperlink"/>
            <w:rtl/>
          </w:rPr>
          <w:t xml:space="preserve"> </w:t>
        </w:r>
        <w:r w:rsidR="00142F69" w:rsidRPr="00B74224">
          <w:rPr>
            <w:rStyle w:val="Hyperlink"/>
            <w:rFonts w:hint="cs"/>
            <w:rtl/>
          </w:rPr>
          <w:t>وتدابير</w:t>
        </w:r>
        <w:r w:rsidR="00142F69" w:rsidRPr="00B74224">
          <w:rPr>
            <w:rStyle w:val="Hyperlink"/>
            <w:rtl/>
          </w:rPr>
          <w:t xml:space="preserve"> </w:t>
        </w:r>
        <w:r w:rsidR="00142F69" w:rsidRPr="00B74224">
          <w:rPr>
            <w:rStyle w:val="Hyperlink"/>
            <w:rFonts w:hint="cs"/>
            <w:rtl/>
          </w:rPr>
          <w:t>التخفيف</w:t>
        </w:r>
        <w:r w:rsidR="00142F69">
          <w:rPr>
            <w:webHidden/>
          </w:rPr>
          <w:tab/>
        </w:r>
        <w:r w:rsidR="00142F69">
          <w:rPr>
            <w:webHidden/>
          </w:rPr>
          <w:fldChar w:fldCharType="begin"/>
        </w:r>
        <w:r w:rsidR="00142F69">
          <w:rPr>
            <w:webHidden/>
          </w:rPr>
          <w:instrText xml:space="preserve"> PAGEREF _Toc360348172 \h </w:instrText>
        </w:r>
        <w:r w:rsidR="00142F69">
          <w:rPr>
            <w:webHidden/>
          </w:rPr>
        </w:r>
        <w:r w:rsidR="00142F69">
          <w:rPr>
            <w:webHidden/>
          </w:rPr>
          <w:fldChar w:fldCharType="separate"/>
        </w:r>
        <w:r w:rsidR="00142F69">
          <w:rPr>
            <w:webHidden/>
            <w:rtl/>
          </w:rPr>
          <w:t>30</w:t>
        </w:r>
        <w:r w:rsidR="00142F69">
          <w:rPr>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73" w:history="1">
        <w:r w:rsidR="00142F69" w:rsidRPr="00B74224">
          <w:rPr>
            <w:rStyle w:val="Hyperlink"/>
            <w:rFonts w:hint="cs"/>
            <w:noProof/>
            <w:rtl/>
          </w:rPr>
          <w:t>ب</w:t>
        </w:r>
        <w:r w:rsidR="00142F69" w:rsidRPr="00B74224">
          <w:rPr>
            <w:rStyle w:val="Hyperlink"/>
            <w:noProof/>
            <w:rtl/>
          </w:rPr>
          <w:t xml:space="preserve">- </w:t>
        </w:r>
        <w:r w:rsidR="00142F69" w:rsidRPr="00B74224">
          <w:rPr>
            <w:rStyle w:val="Hyperlink"/>
            <w:rFonts w:hint="cs"/>
            <w:noProof/>
            <w:rtl/>
          </w:rPr>
          <w:t>تفسير</w:t>
        </w:r>
        <w:r w:rsidR="00142F69" w:rsidRPr="00B74224">
          <w:rPr>
            <w:rStyle w:val="Hyperlink"/>
            <w:noProof/>
            <w:rtl/>
          </w:rPr>
          <w:t xml:space="preserve"> </w:t>
        </w:r>
        <w:r w:rsidR="00142F69" w:rsidRPr="00B74224">
          <w:rPr>
            <w:rStyle w:val="Hyperlink"/>
            <w:rFonts w:hint="cs"/>
            <w:noProof/>
            <w:rtl/>
          </w:rPr>
          <w:t>التصنيف</w:t>
        </w:r>
        <w:r w:rsidR="00142F69" w:rsidRPr="00B74224">
          <w:rPr>
            <w:rStyle w:val="Hyperlink"/>
            <w:noProof/>
            <w:rtl/>
          </w:rPr>
          <w:t xml:space="preserve"> </w:t>
        </w:r>
        <w:r w:rsidR="00142F69" w:rsidRPr="00B74224">
          <w:rPr>
            <w:rStyle w:val="Hyperlink"/>
            <w:rFonts w:hint="cs"/>
            <w:noProof/>
            <w:rtl/>
          </w:rPr>
          <w:t>العام</w:t>
        </w:r>
        <w:r w:rsidR="00142F69" w:rsidRPr="00B74224">
          <w:rPr>
            <w:rStyle w:val="Hyperlink"/>
            <w:noProof/>
            <w:rtl/>
          </w:rPr>
          <w:t xml:space="preserve"> </w:t>
        </w:r>
        <w:r w:rsidR="00142F69" w:rsidRPr="00B74224">
          <w:rPr>
            <w:rStyle w:val="Hyperlink"/>
            <w:rFonts w:hint="cs"/>
            <w:noProof/>
            <w:rtl/>
          </w:rPr>
          <w:t>للمخاطر</w:t>
        </w:r>
        <w:r w:rsidR="00142F69">
          <w:rPr>
            <w:noProof/>
            <w:webHidden/>
          </w:rPr>
          <w:tab/>
        </w:r>
        <w:r w:rsidR="00142F69">
          <w:rPr>
            <w:noProof/>
            <w:webHidden/>
          </w:rPr>
          <w:fldChar w:fldCharType="begin"/>
        </w:r>
        <w:r w:rsidR="00142F69">
          <w:rPr>
            <w:noProof/>
            <w:webHidden/>
          </w:rPr>
          <w:instrText xml:space="preserve"> PAGEREF _Toc360348173 \h </w:instrText>
        </w:r>
        <w:r w:rsidR="00142F69">
          <w:rPr>
            <w:noProof/>
            <w:webHidden/>
          </w:rPr>
        </w:r>
        <w:r w:rsidR="00142F69">
          <w:rPr>
            <w:noProof/>
            <w:webHidden/>
          </w:rPr>
          <w:fldChar w:fldCharType="separate"/>
        </w:r>
        <w:r w:rsidR="00142F69">
          <w:rPr>
            <w:noProof/>
            <w:webHidden/>
            <w:rtl/>
          </w:rPr>
          <w:t>31</w:t>
        </w:r>
        <w:r w:rsidR="00142F69">
          <w:rPr>
            <w:noProof/>
            <w:webHidden/>
          </w:rPr>
          <w:fldChar w:fldCharType="end"/>
        </w:r>
      </w:hyperlink>
    </w:p>
    <w:p w:rsidR="00142F69" w:rsidRDefault="000744AB" w:rsidP="0027731E">
      <w:pPr>
        <w:pStyle w:val="TOC1"/>
        <w:spacing w:after="0" w:line="240" w:lineRule="auto"/>
        <w:rPr>
          <w:lang w:eastAsia="zh-CN"/>
        </w:rPr>
      </w:pPr>
      <w:hyperlink w:anchor="_Toc360348174" w:history="1">
        <w:r w:rsidR="00142F69" w:rsidRPr="00B74224">
          <w:rPr>
            <w:rStyle w:val="Hyperlink"/>
            <w:rFonts w:hint="cs"/>
            <w:rtl/>
          </w:rPr>
          <w:t>ملخص</w:t>
        </w:r>
        <w:r w:rsidR="00142F69" w:rsidRPr="00B74224">
          <w:rPr>
            <w:rStyle w:val="Hyperlink"/>
            <w:rtl/>
          </w:rPr>
          <w:t xml:space="preserve"> </w:t>
        </w:r>
        <w:r w:rsidR="00142F69" w:rsidRPr="00B74224">
          <w:rPr>
            <w:rStyle w:val="Hyperlink"/>
            <w:rFonts w:hint="cs"/>
            <w:rtl/>
          </w:rPr>
          <w:t>التقييم</w:t>
        </w:r>
        <w:r w:rsidR="00142F69">
          <w:rPr>
            <w:webHidden/>
          </w:rPr>
          <w:tab/>
        </w:r>
        <w:r w:rsidR="00142F69">
          <w:rPr>
            <w:webHidden/>
          </w:rPr>
          <w:fldChar w:fldCharType="begin"/>
        </w:r>
        <w:r w:rsidR="00142F69">
          <w:rPr>
            <w:webHidden/>
          </w:rPr>
          <w:instrText xml:space="preserve"> PAGEREF _Toc360348174 \h </w:instrText>
        </w:r>
        <w:r w:rsidR="00142F69">
          <w:rPr>
            <w:webHidden/>
          </w:rPr>
        </w:r>
        <w:r w:rsidR="00142F69">
          <w:rPr>
            <w:webHidden/>
          </w:rPr>
          <w:fldChar w:fldCharType="separate"/>
        </w:r>
        <w:r w:rsidR="00142F69">
          <w:rPr>
            <w:webHidden/>
            <w:rtl/>
          </w:rPr>
          <w:t>32</w:t>
        </w:r>
        <w:r w:rsidR="00142F69">
          <w:rPr>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75" w:history="1">
        <w:r w:rsidR="00142F69" w:rsidRPr="00B74224">
          <w:rPr>
            <w:rStyle w:val="Hyperlink"/>
            <w:rFonts w:hint="cs"/>
            <w:noProof/>
            <w:rtl/>
          </w:rPr>
          <w:t>أ</w:t>
        </w:r>
        <w:r w:rsidR="00142F69" w:rsidRPr="00B74224">
          <w:rPr>
            <w:rStyle w:val="Hyperlink"/>
            <w:noProof/>
            <w:rtl/>
          </w:rPr>
          <w:t xml:space="preserve">- </w:t>
        </w:r>
        <w:r w:rsidR="00142F69" w:rsidRPr="00B74224">
          <w:rPr>
            <w:rStyle w:val="Hyperlink"/>
            <w:rFonts w:hint="cs"/>
            <w:noProof/>
            <w:rtl/>
          </w:rPr>
          <w:t>التحليلات</w:t>
        </w:r>
        <w:r w:rsidR="00142F69" w:rsidRPr="00B74224">
          <w:rPr>
            <w:rStyle w:val="Hyperlink"/>
            <w:noProof/>
            <w:rtl/>
          </w:rPr>
          <w:t xml:space="preserve"> </w:t>
        </w:r>
        <w:r w:rsidR="00142F69" w:rsidRPr="00B74224">
          <w:rPr>
            <w:rStyle w:val="Hyperlink"/>
            <w:rFonts w:hint="cs"/>
            <w:noProof/>
            <w:rtl/>
          </w:rPr>
          <w:t>الاقتصادية</w:t>
        </w:r>
        <w:r w:rsidR="00142F69" w:rsidRPr="00B74224">
          <w:rPr>
            <w:rStyle w:val="Hyperlink"/>
            <w:noProof/>
            <w:rtl/>
          </w:rPr>
          <w:t xml:space="preserve"> </w:t>
        </w:r>
        <w:r w:rsidR="00142F69" w:rsidRPr="00B74224">
          <w:rPr>
            <w:rStyle w:val="Hyperlink"/>
            <w:rFonts w:hint="cs"/>
            <w:noProof/>
            <w:rtl/>
          </w:rPr>
          <w:t>والفنية</w:t>
        </w:r>
        <w:r w:rsidR="00142F69">
          <w:rPr>
            <w:noProof/>
            <w:webHidden/>
          </w:rPr>
          <w:tab/>
        </w:r>
        <w:r w:rsidR="00142F69">
          <w:rPr>
            <w:noProof/>
            <w:webHidden/>
          </w:rPr>
          <w:fldChar w:fldCharType="begin"/>
        </w:r>
        <w:r w:rsidR="00142F69">
          <w:rPr>
            <w:noProof/>
            <w:webHidden/>
          </w:rPr>
          <w:instrText xml:space="preserve"> PAGEREF _Toc360348175 \h </w:instrText>
        </w:r>
        <w:r w:rsidR="00142F69">
          <w:rPr>
            <w:noProof/>
            <w:webHidden/>
          </w:rPr>
        </w:r>
        <w:r w:rsidR="00142F69">
          <w:rPr>
            <w:noProof/>
            <w:webHidden/>
          </w:rPr>
          <w:fldChar w:fldCharType="separate"/>
        </w:r>
        <w:r w:rsidR="00142F69">
          <w:rPr>
            <w:noProof/>
            <w:webHidden/>
            <w:rtl/>
          </w:rPr>
          <w:t>32</w:t>
        </w:r>
        <w:r w:rsidR="00142F69">
          <w:rPr>
            <w:noProof/>
            <w:webHidden/>
          </w:rPr>
          <w:fldChar w:fldCharType="end"/>
        </w:r>
      </w:hyperlink>
    </w:p>
    <w:p w:rsidR="00142F69" w:rsidRDefault="000744AB" w:rsidP="0027731E">
      <w:pPr>
        <w:pStyle w:val="TOC1"/>
        <w:spacing w:after="0" w:line="240" w:lineRule="auto"/>
        <w:rPr>
          <w:lang w:eastAsia="zh-CN"/>
        </w:rPr>
      </w:pPr>
      <w:hyperlink w:anchor="_Toc360348176" w:history="1">
        <w:r w:rsidR="00142F69" w:rsidRPr="00B74224">
          <w:rPr>
            <w:rStyle w:val="Hyperlink"/>
            <w:rFonts w:hint="cs"/>
            <w:rtl/>
          </w:rPr>
          <w:t>ب</w:t>
        </w:r>
        <w:r w:rsidR="00142F69" w:rsidRPr="00B74224">
          <w:rPr>
            <w:rStyle w:val="Hyperlink"/>
            <w:rtl/>
          </w:rPr>
          <w:t xml:space="preserve">- </w:t>
        </w:r>
        <w:r w:rsidR="00142F69" w:rsidRPr="00B74224">
          <w:rPr>
            <w:rStyle w:val="Hyperlink"/>
            <w:rFonts w:hint="cs"/>
            <w:rtl/>
          </w:rPr>
          <w:t>التحليل</w:t>
        </w:r>
        <w:r w:rsidR="00142F69" w:rsidRPr="00B74224">
          <w:rPr>
            <w:rStyle w:val="Hyperlink"/>
            <w:rtl/>
          </w:rPr>
          <w:t xml:space="preserve"> </w:t>
        </w:r>
        <w:r w:rsidR="00142F69" w:rsidRPr="00B74224">
          <w:rPr>
            <w:rStyle w:val="Hyperlink"/>
            <w:rFonts w:hint="cs"/>
            <w:rtl/>
          </w:rPr>
          <w:t>الفني</w:t>
        </w:r>
        <w:r w:rsidR="00142F69">
          <w:rPr>
            <w:webHidden/>
          </w:rPr>
          <w:tab/>
        </w:r>
        <w:r w:rsidR="00142F69">
          <w:rPr>
            <w:webHidden/>
          </w:rPr>
          <w:fldChar w:fldCharType="begin"/>
        </w:r>
        <w:r w:rsidR="00142F69">
          <w:rPr>
            <w:webHidden/>
          </w:rPr>
          <w:instrText xml:space="preserve"> PAGEREF _Toc360348176 \h </w:instrText>
        </w:r>
        <w:r w:rsidR="00142F69">
          <w:rPr>
            <w:webHidden/>
          </w:rPr>
        </w:r>
        <w:r w:rsidR="00142F69">
          <w:rPr>
            <w:webHidden/>
          </w:rPr>
          <w:fldChar w:fldCharType="separate"/>
        </w:r>
        <w:r w:rsidR="00142F69">
          <w:rPr>
            <w:webHidden/>
            <w:rtl/>
          </w:rPr>
          <w:t>32</w:t>
        </w:r>
        <w:r w:rsidR="00142F69">
          <w:rPr>
            <w:webHidden/>
          </w:rPr>
          <w:fldChar w:fldCharType="end"/>
        </w:r>
      </w:hyperlink>
    </w:p>
    <w:p w:rsidR="00142F69" w:rsidRDefault="000744AB" w:rsidP="0027731E">
      <w:pPr>
        <w:pStyle w:val="TOC1"/>
        <w:spacing w:after="0" w:line="240" w:lineRule="auto"/>
        <w:rPr>
          <w:lang w:eastAsia="zh-CN"/>
        </w:rPr>
      </w:pPr>
      <w:hyperlink w:anchor="_Toc360348177" w:history="1">
        <w:r w:rsidR="00142F69" w:rsidRPr="00B74224">
          <w:rPr>
            <w:rStyle w:val="Hyperlink"/>
            <w:rFonts w:hint="cs"/>
            <w:rtl/>
          </w:rPr>
          <w:t>ت</w:t>
        </w:r>
        <w:r w:rsidR="00142F69" w:rsidRPr="00B74224">
          <w:rPr>
            <w:rStyle w:val="Hyperlink"/>
            <w:rtl/>
          </w:rPr>
          <w:t xml:space="preserve">- </w:t>
        </w:r>
        <w:r w:rsidR="00142F69" w:rsidRPr="00B74224">
          <w:rPr>
            <w:rStyle w:val="Hyperlink"/>
            <w:rFonts w:hint="cs"/>
            <w:rtl/>
          </w:rPr>
          <w:t>الإدارة</w:t>
        </w:r>
        <w:r w:rsidR="00142F69" w:rsidRPr="00B74224">
          <w:rPr>
            <w:rStyle w:val="Hyperlink"/>
            <w:rtl/>
          </w:rPr>
          <w:t xml:space="preserve"> </w:t>
        </w:r>
        <w:r w:rsidR="00142F69" w:rsidRPr="00B74224">
          <w:rPr>
            <w:rStyle w:val="Hyperlink"/>
            <w:rFonts w:hint="cs"/>
            <w:rtl/>
          </w:rPr>
          <w:t>المالية</w:t>
        </w:r>
        <w:r w:rsidR="00142F69" w:rsidRPr="00B74224">
          <w:rPr>
            <w:rStyle w:val="Hyperlink"/>
            <w:rtl/>
          </w:rPr>
          <w:t xml:space="preserve"> </w:t>
        </w:r>
        <w:r w:rsidR="00142F69" w:rsidRPr="00B74224">
          <w:rPr>
            <w:rStyle w:val="Hyperlink"/>
            <w:rFonts w:hint="cs"/>
            <w:rtl/>
          </w:rPr>
          <w:t>وترتيبات</w:t>
        </w:r>
        <w:r w:rsidR="00142F69" w:rsidRPr="00B74224">
          <w:rPr>
            <w:rStyle w:val="Hyperlink"/>
            <w:rtl/>
          </w:rPr>
          <w:t xml:space="preserve"> </w:t>
        </w:r>
        <w:r w:rsidR="00142F69" w:rsidRPr="00B74224">
          <w:rPr>
            <w:rStyle w:val="Hyperlink"/>
            <w:rFonts w:hint="cs"/>
            <w:rtl/>
          </w:rPr>
          <w:t>عمليات</w:t>
        </w:r>
        <w:r w:rsidR="00142F69" w:rsidRPr="00B74224">
          <w:rPr>
            <w:rStyle w:val="Hyperlink"/>
            <w:rtl/>
          </w:rPr>
          <w:t xml:space="preserve"> </w:t>
        </w:r>
        <w:r w:rsidR="00142F69" w:rsidRPr="00B74224">
          <w:rPr>
            <w:rStyle w:val="Hyperlink"/>
            <w:rFonts w:hint="cs"/>
            <w:rtl/>
          </w:rPr>
          <w:t>الصرف</w:t>
        </w:r>
        <w:r w:rsidR="00142F69">
          <w:rPr>
            <w:webHidden/>
          </w:rPr>
          <w:tab/>
        </w:r>
        <w:r w:rsidR="00142F69">
          <w:rPr>
            <w:webHidden/>
          </w:rPr>
          <w:fldChar w:fldCharType="begin"/>
        </w:r>
        <w:r w:rsidR="00142F69">
          <w:rPr>
            <w:webHidden/>
          </w:rPr>
          <w:instrText xml:space="preserve"> PAGEREF _Toc360348177 \h </w:instrText>
        </w:r>
        <w:r w:rsidR="00142F69">
          <w:rPr>
            <w:webHidden/>
          </w:rPr>
        </w:r>
        <w:r w:rsidR="00142F69">
          <w:rPr>
            <w:webHidden/>
          </w:rPr>
          <w:fldChar w:fldCharType="separate"/>
        </w:r>
        <w:r w:rsidR="00142F69">
          <w:rPr>
            <w:webHidden/>
            <w:rtl/>
          </w:rPr>
          <w:t>32</w:t>
        </w:r>
        <w:r w:rsidR="00142F69">
          <w:rPr>
            <w:webHidden/>
          </w:rPr>
          <w:fldChar w:fldCharType="end"/>
        </w:r>
      </w:hyperlink>
    </w:p>
    <w:p w:rsidR="00142F69" w:rsidRDefault="000744AB" w:rsidP="0027731E">
      <w:pPr>
        <w:pStyle w:val="TOC2"/>
        <w:tabs>
          <w:tab w:val="right" w:leader="dot" w:pos="9350"/>
        </w:tabs>
        <w:bidi/>
        <w:spacing w:after="0" w:line="240" w:lineRule="auto"/>
        <w:rPr>
          <w:noProof/>
          <w:lang w:eastAsia="zh-CN"/>
        </w:rPr>
      </w:pPr>
      <w:hyperlink w:anchor="_Toc360348178" w:history="1">
        <w:r w:rsidR="00142F69" w:rsidRPr="00B74224">
          <w:rPr>
            <w:rStyle w:val="Hyperlink"/>
            <w:rFonts w:hint="cs"/>
            <w:noProof/>
            <w:rtl/>
          </w:rPr>
          <w:t>ث</w:t>
        </w:r>
        <w:r w:rsidR="00142F69" w:rsidRPr="00B74224">
          <w:rPr>
            <w:rStyle w:val="Hyperlink"/>
            <w:noProof/>
            <w:rtl/>
          </w:rPr>
          <w:t>-</w:t>
        </w:r>
        <w:r w:rsidR="00142F69" w:rsidRPr="00B74224">
          <w:rPr>
            <w:rStyle w:val="Hyperlink"/>
            <w:rFonts w:hint="cs"/>
            <w:noProof/>
            <w:rtl/>
          </w:rPr>
          <w:t>المشتريات</w:t>
        </w:r>
        <w:r w:rsidR="00142F69" w:rsidRPr="00B74224">
          <w:rPr>
            <w:rStyle w:val="Hyperlink"/>
            <w:noProof/>
            <w:rtl/>
          </w:rPr>
          <w:t xml:space="preserve"> </w:t>
        </w:r>
        <w:r w:rsidR="00142F69" w:rsidRPr="00B74224">
          <w:rPr>
            <w:rStyle w:val="Hyperlink"/>
            <w:rFonts w:hint="cs"/>
            <w:noProof/>
            <w:rtl/>
          </w:rPr>
          <w:t>والتعاقدات</w:t>
        </w:r>
        <w:r w:rsidR="00142F69">
          <w:rPr>
            <w:noProof/>
            <w:webHidden/>
          </w:rPr>
          <w:tab/>
        </w:r>
        <w:r w:rsidR="00142F69">
          <w:rPr>
            <w:noProof/>
            <w:webHidden/>
          </w:rPr>
          <w:fldChar w:fldCharType="begin"/>
        </w:r>
        <w:r w:rsidR="00142F69">
          <w:rPr>
            <w:noProof/>
            <w:webHidden/>
          </w:rPr>
          <w:instrText xml:space="preserve"> PAGEREF _Toc360348178 \h </w:instrText>
        </w:r>
        <w:r w:rsidR="00142F69">
          <w:rPr>
            <w:noProof/>
            <w:webHidden/>
          </w:rPr>
        </w:r>
        <w:r w:rsidR="00142F69">
          <w:rPr>
            <w:noProof/>
            <w:webHidden/>
          </w:rPr>
          <w:fldChar w:fldCharType="separate"/>
        </w:r>
        <w:r w:rsidR="00142F69">
          <w:rPr>
            <w:noProof/>
            <w:webHidden/>
            <w:rtl/>
          </w:rPr>
          <w:t>34</w:t>
        </w:r>
        <w:r w:rsidR="00142F69">
          <w:rPr>
            <w:noProof/>
            <w:webHidden/>
          </w:rPr>
          <w:fldChar w:fldCharType="end"/>
        </w:r>
      </w:hyperlink>
    </w:p>
    <w:p w:rsidR="00142F69" w:rsidRPr="00A61DD5" w:rsidRDefault="000744AB" w:rsidP="00A61DD5">
      <w:pPr>
        <w:pStyle w:val="TOC2"/>
        <w:tabs>
          <w:tab w:val="right" w:leader="dot" w:pos="9350"/>
        </w:tabs>
        <w:bidi/>
        <w:spacing w:after="0" w:line="240" w:lineRule="auto"/>
        <w:rPr>
          <w:rStyle w:val="Hyperlink"/>
          <w:noProof/>
          <w:color w:val="auto"/>
          <w:u w:val="none"/>
          <w:rtl/>
          <w:lang w:eastAsia="zh-CN"/>
        </w:rPr>
      </w:pPr>
      <w:hyperlink w:anchor="_Toc360348179" w:history="1">
        <w:r w:rsidR="00142F69" w:rsidRPr="00B74224">
          <w:rPr>
            <w:rStyle w:val="Hyperlink"/>
            <w:rFonts w:hint="cs"/>
            <w:noProof/>
            <w:rtl/>
          </w:rPr>
          <w:t>ج</w:t>
        </w:r>
        <w:r w:rsidR="00142F69" w:rsidRPr="00B74224">
          <w:rPr>
            <w:rStyle w:val="Hyperlink"/>
            <w:noProof/>
            <w:rtl/>
          </w:rPr>
          <w:t xml:space="preserve">- </w:t>
        </w:r>
        <w:r w:rsidR="00142F69" w:rsidRPr="00B74224">
          <w:rPr>
            <w:rStyle w:val="Hyperlink"/>
            <w:rFonts w:hint="cs"/>
            <w:noProof/>
            <w:rtl/>
          </w:rPr>
          <w:t>الضمانات</w:t>
        </w:r>
        <w:r w:rsidR="00142F69" w:rsidRPr="00B74224">
          <w:rPr>
            <w:rStyle w:val="Hyperlink"/>
            <w:noProof/>
            <w:rtl/>
          </w:rPr>
          <w:t xml:space="preserve"> </w:t>
        </w:r>
        <w:r w:rsidR="00142F69" w:rsidRPr="00B74224">
          <w:rPr>
            <w:rStyle w:val="Hyperlink"/>
            <w:rFonts w:hint="cs"/>
            <w:noProof/>
            <w:rtl/>
          </w:rPr>
          <w:t>الاجتماعية</w:t>
        </w:r>
        <w:r w:rsidR="00142F69" w:rsidRPr="00B74224">
          <w:rPr>
            <w:rStyle w:val="Hyperlink"/>
            <w:noProof/>
            <w:rtl/>
          </w:rPr>
          <w:t xml:space="preserve"> </w:t>
        </w:r>
        <w:r w:rsidR="00142F69" w:rsidRPr="00B74224">
          <w:rPr>
            <w:rStyle w:val="Hyperlink"/>
            <w:rFonts w:hint="cs"/>
            <w:noProof/>
            <w:rtl/>
          </w:rPr>
          <w:t>والبيئية</w:t>
        </w:r>
        <w:r w:rsidR="00142F69" w:rsidRPr="00B74224">
          <w:rPr>
            <w:rStyle w:val="Hyperlink"/>
            <w:noProof/>
            <w:rtl/>
          </w:rPr>
          <w:t xml:space="preserve"> (</w:t>
        </w:r>
        <w:r w:rsidR="00142F69" w:rsidRPr="00B74224">
          <w:rPr>
            <w:rStyle w:val="Hyperlink"/>
            <w:rFonts w:hint="cs"/>
            <w:noProof/>
            <w:rtl/>
          </w:rPr>
          <w:t>شاملة</w:t>
        </w:r>
        <w:r w:rsidR="00142F69" w:rsidRPr="00B74224">
          <w:rPr>
            <w:rStyle w:val="Hyperlink"/>
            <w:noProof/>
            <w:rtl/>
          </w:rPr>
          <w:t xml:space="preserve"> </w:t>
        </w:r>
        <w:r w:rsidR="00142F69" w:rsidRPr="00B74224">
          <w:rPr>
            <w:rStyle w:val="Hyperlink"/>
            <w:rFonts w:hint="cs"/>
            <w:noProof/>
            <w:rtl/>
          </w:rPr>
          <w:t>الضمانات</w:t>
        </w:r>
        <w:r w:rsidR="00142F69" w:rsidRPr="00B74224">
          <w:rPr>
            <w:rStyle w:val="Hyperlink"/>
            <w:noProof/>
            <w:rtl/>
          </w:rPr>
          <w:t xml:space="preserve"> </w:t>
        </w:r>
        <w:r w:rsidR="00142F69" w:rsidRPr="00B74224">
          <w:rPr>
            <w:rStyle w:val="Hyperlink"/>
            <w:rFonts w:hint="cs"/>
            <w:noProof/>
            <w:rtl/>
          </w:rPr>
          <w:t>الوقائية</w:t>
        </w:r>
        <w:r w:rsidR="00142F69" w:rsidRPr="00B74224">
          <w:rPr>
            <w:rStyle w:val="Hyperlink"/>
            <w:noProof/>
            <w:rtl/>
          </w:rPr>
          <w:t>)</w:t>
        </w:r>
        <w:r w:rsidR="00142F69">
          <w:rPr>
            <w:noProof/>
            <w:webHidden/>
          </w:rPr>
          <w:tab/>
        </w:r>
        <w:r w:rsidR="00142F69">
          <w:rPr>
            <w:noProof/>
            <w:webHidden/>
          </w:rPr>
          <w:fldChar w:fldCharType="begin"/>
        </w:r>
        <w:r w:rsidR="00142F69">
          <w:rPr>
            <w:noProof/>
            <w:webHidden/>
          </w:rPr>
          <w:instrText xml:space="preserve"> PAGEREF _Toc360348179 \h </w:instrText>
        </w:r>
        <w:r w:rsidR="00142F69">
          <w:rPr>
            <w:noProof/>
            <w:webHidden/>
          </w:rPr>
        </w:r>
        <w:r w:rsidR="00142F69">
          <w:rPr>
            <w:noProof/>
            <w:webHidden/>
          </w:rPr>
          <w:fldChar w:fldCharType="separate"/>
        </w:r>
        <w:r w:rsidR="00142F69">
          <w:rPr>
            <w:noProof/>
            <w:webHidden/>
            <w:rtl/>
          </w:rPr>
          <w:t>35</w:t>
        </w:r>
        <w:r w:rsidR="00142F69">
          <w:rPr>
            <w:noProof/>
            <w:webHidden/>
          </w:rPr>
          <w:fldChar w:fldCharType="end"/>
        </w:r>
      </w:hyperlink>
    </w:p>
    <w:p w:rsidR="00142F69" w:rsidRDefault="000744AB" w:rsidP="0027731E">
      <w:pPr>
        <w:pStyle w:val="TOC1"/>
        <w:spacing w:after="0" w:line="240" w:lineRule="auto"/>
        <w:rPr>
          <w:lang w:eastAsia="zh-CN"/>
        </w:rPr>
      </w:pPr>
      <w:hyperlink w:anchor="_Toc360348180" w:history="1">
        <w:r w:rsidR="00142F69" w:rsidRPr="00B74224">
          <w:rPr>
            <w:rStyle w:val="Hyperlink"/>
            <w:rFonts w:hint="cs"/>
            <w:rtl/>
          </w:rPr>
          <w:t>الملحق</w:t>
        </w:r>
        <w:r w:rsidR="00142F69" w:rsidRPr="00B74224">
          <w:rPr>
            <w:rStyle w:val="Hyperlink"/>
            <w:rtl/>
          </w:rPr>
          <w:t xml:space="preserve"> </w:t>
        </w:r>
        <w:r w:rsidR="00142F69" w:rsidRPr="00B74224">
          <w:rPr>
            <w:rStyle w:val="Hyperlink"/>
            <w:rFonts w:hint="cs"/>
            <w:rtl/>
          </w:rPr>
          <w:t>رقم</w:t>
        </w:r>
        <w:r w:rsidR="00142F69" w:rsidRPr="00B74224">
          <w:rPr>
            <w:rStyle w:val="Hyperlink"/>
            <w:rtl/>
          </w:rPr>
          <w:t xml:space="preserve"> 1</w:t>
        </w:r>
      </w:hyperlink>
    </w:p>
    <w:p w:rsidR="00142F69" w:rsidRDefault="000744AB" w:rsidP="0027731E">
      <w:pPr>
        <w:pStyle w:val="TOC1"/>
        <w:spacing w:after="0" w:line="240" w:lineRule="auto"/>
        <w:rPr>
          <w:lang w:eastAsia="zh-CN"/>
        </w:rPr>
      </w:pPr>
      <w:hyperlink w:anchor="_Toc360348181" w:history="1">
        <w:r w:rsidR="00142F69" w:rsidRPr="00B74224">
          <w:rPr>
            <w:rStyle w:val="Hyperlink"/>
            <w:rFonts w:hint="cs"/>
            <w:rtl/>
          </w:rPr>
          <w:t>إطار</w:t>
        </w:r>
        <w:r w:rsidR="00142F69" w:rsidRPr="00B74224">
          <w:rPr>
            <w:rStyle w:val="Hyperlink"/>
            <w:rtl/>
          </w:rPr>
          <w:t xml:space="preserve"> </w:t>
        </w:r>
        <w:r w:rsidR="00142F69" w:rsidRPr="00B74224">
          <w:rPr>
            <w:rStyle w:val="Hyperlink"/>
            <w:rFonts w:hint="cs"/>
            <w:rtl/>
          </w:rPr>
          <w:t>النتائج</w:t>
        </w:r>
        <w:r w:rsidR="00142F69" w:rsidRPr="00B74224">
          <w:rPr>
            <w:rStyle w:val="Hyperlink"/>
            <w:rtl/>
          </w:rPr>
          <w:t xml:space="preserve"> </w:t>
        </w:r>
        <w:r w:rsidR="00142F69" w:rsidRPr="00B74224">
          <w:rPr>
            <w:rStyle w:val="Hyperlink"/>
            <w:rFonts w:hint="cs"/>
            <w:rtl/>
          </w:rPr>
          <w:t>والمراقبة</w:t>
        </w:r>
        <w:r w:rsidR="00142F69">
          <w:rPr>
            <w:webHidden/>
          </w:rPr>
          <w:tab/>
        </w:r>
        <w:r w:rsidR="00142F69">
          <w:rPr>
            <w:webHidden/>
          </w:rPr>
          <w:fldChar w:fldCharType="begin"/>
        </w:r>
        <w:r w:rsidR="00142F69">
          <w:rPr>
            <w:webHidden/>
          </w:rPr>
          <w:instrText xml:space="preserve"> PAGEREF _Toc360348181 \h </w:instrText>
        </w:r>
        <w:r w:rsidR="00142F69">
          <w:rPr>
            <w:webHidden/>
          </w:rPr>
        </w:r>
        <w:r w:rsidR="00142F69">
          <w:rPr>
            <w:webHidden/>
          </w:rPr>
          <w:fldChar w:fldCharType="separate"/>
        </w:r>
        <w:r w:rsidR="00142F69">
          <w:rPr>
            <w:webHidden/>
            <w:rtl/>
          </w:rPr>
          <w:t>36</w:t>
        </w:r>
        <w:r w:rsidR="00142F69">
          <w:rPr>
            <w:webHidden/>
          </w:rPr>
          <w:fldChar w:fldCharType="end"/>
        </w:r>
      </w:hyperlink>
    </w:p>
    <w:p w:rsidR="00142F69" w:rsidRDefault="000744AB" w:rsidP="0027731E">
      <w:pPr>
        <w:pStyle w:val="TOC1"/>
        <w:spacing w:after="0" w:line="240" w:lineRule="auto"/>
        <w:rPr>
          <w:lang w:eastAsia="zh-CN"/>
        </w:rPr>
      </w:pPr>
      <w:hyperlink w:anchor="_Toc360348182" w:history="1">
        <w:r w:rsidR="00142F69" w:rsidRPr="00B74224">
          <w:rPr>
            <w:rStyle w:val="Hyperlink"/>
            <w:rFonts w:hint="cs"/>
            <w:rtl/>
          </w:rPr>
          <w:t>الملحق</w:t>
        </w:r>
        <w:r w:rsidR="00142F69" w:rsidRPr="00B74224">
          <w:rPr>
            <w:rStyle w:val="Hyperlink"/>
            <w:rtl/>
          </w:rPr>
          <w:t xml:space="preserve"> </w:t>
        </w:r>
        <w:r w:rsidR="00142F69" w:rsidRPr="00B74224">
          <w:rPr>
            <w:rStyle w:val="Hyperlink"/>
            <w:rFonts w:hint="cs"/>
            <w:rtl/>
          </w:rPr>
          <w:t>رقم</w:t>
        </w:r>
        <w:r w:rsidR="00142F69" w:rsidRPr="00B74224">
          <w:rPr>
            <w:rStyle w:val="Hyperlink"/>
            <w:rtl/>
          </w:rPr>
          <w:t xml:space="preserve"> 2</w:t>
        </w:r>
      </w:hyperlink>
    </w:p>
    <w:p w:rsidR="00142F69" w:rsidRDefault="000744AB" w:rsidP="0027731E">
      <w:pPr>
        <w:pStyle w:val="TOC1"/>
        <w:spacing w:after="0" w:line="240" w:lineRule="auto"/>
        <w:rPr>
          <w:lang w:eastAsia="zh-CN"/>
        </w:rPr>
      </w:pPr>
      <w:hyperlink w:anchor="_Toc360348183" w:history="1">
        <w:r w:rsidR="00142F69" w:rsidRPr="00B74224">
          <w:rPr>
            <w:rStyle w:val="Hyperlink"/>
            <w:rFonts w:hint="cs"/>
            <w:rtl/>
          </w:rPr>
          <w:t>الوصف</w:t>
        </w:r>
        <w:r w:rsidR="00142F69" w:rsidRPr="00B74224">
          <w:rPr>
            <w:rStyle w:val="Hyperlink"/>
            <w:rtl/>
          </w:rPr>
          <w:t xml:space="preserve"> </w:t>
        </w:r>
        <w:r w:rsidR="00142F69" w:rsidRPr="00B74224">
          <w:rPr>
            <w:rStyle w:val="Hyperlink"/>
            <w:rFonts w:hint="cs"/>
            <w:rtl/>
          </w:rPr>
          <w:t>التفصيلي</w:t>
        </w:r>
        <w:r w:rsidR="00142F69" w:rsidRPr="00B74224">
          <w:rPr>
            <w:rStyle w:val="Hyperlink"/>
            <w:rtl/>
          </w:rPr>
          <w:t xml:space="preserve"> </w:t>
        </w:r>
        <w:r w:rsidR="00142F69" w:rsidRPr="00B74224">
          <w:rPr>
            <w:rStyle w:val="Hyperlink"/>
            <w:rFonts w:hint="cs"/>
            <w:rtl/>
          </w:rPr>
          <w:t>للمشروع</w:t>
        </w:r>
        <w:r w:rsidR="00142F69">
          <w:rPr>
            <w:webHidden/>
          </w:rPr>
          <w:tab/>
        </w:r>
        <w:r w:rsidR="00142F69">
          <w:rPr>
            <w:webHidden/>
          </w:rPr>
          <w:fldChar w:fldCharType="begin"/>
        </w:r>
        <w:r w:rsidR="00142F69">
          <w:rPr>
            <w:webHidden/>
          </w:rPr>
          <w:instrText xml:space="preserve"> PAGEREF _Toc360348183 \h </w:instrText>
        </w:r>
        <w:r w:rsidR="00142F69">
          <w:rPr>
            <w:webHidden/>
          </w:rPr>
        </w:r>
        <w:r w:rsidR="00142F69">
          <w:rPr>
            <w:webHidden/>
          </w:rPr>
          <w:fldChar w:fldCharType="separate"/>
        </w:r>
        <w:r w:rsidR="00142F69">
          <w:rPr>
            <w:webHidden/>
            <w:rtl/>
          </w:rPr>
          <w:t>39</w:t>
        </w:r>
        <w:r w:rsidR="00142F69">
          <w:rPr>
            <w:webHidden/>
          </w:rPr>
          <w:fldChar w:fldCharType="end"/>
        </w:r>
      </w:hyperlink>
    </w:p>
    <w:p w:rsidR="00142F69" w:rsidRDefault="000744AB" w:rsidP="0027731E">
      <w:pPr>
        <w:pStyle w:val="TOC1"/>
        <w:spacing w:after="0" w:line="240" w:lineRule="auto"/>
        <w:rPr>
          <w:lang w:eastAsia="zh-CN"/>
        </w:rPr>
      </w:pPr>
      <w:hyperlink w:anchor="_Toc360348184" w:history="1">
        <w:r w:rsidR="00142F69" w:rsidRPr="00B74224">
          <w:rPr>
            <w:rStyle w:val="Hyperlink"/>
            <w:rFonts w:hint="cs"/>
            <w:rtl/>
          </w:rPr>
          <w:t>الملحق</w:t>
        </w:r>
        <w:r w:rsidR="00142F69" w:rsidRPr="00B74224">
          <w:rPr>
            <w:rStyle w:val="Hyperlink"/>
            <w:rtl/>
          </w:rPr>
          <w:t xml:space="preserve"> </w:t>
        </w:r>
        <w:r w:rsidR="00142F69" w:rsidRPr="00B74224">
          <w:rPr>
            <w:rStyle w:val="Hyperlink"/>
            <w:rFonts w:hint="cs"/>
            <w:rtl/>
          </w:rPr>
          <w:t>رقم</w:t>
        </w:r>
        <w:r w:rsidR="00142F69" w:rsidRPr="00B74224">
          <w:rPr>
            <w:rStyle w:val="Hyperlink"/>
            <w:rtl/>
          </w:rPr>
          <w:t xml:space="preserve"> </w:t>
        </w:r>
        <w:r w:rsidR="00142F69">
          <w:rPr>
            <w:rStyle w:val="Hyperlink"/>
            <w:rFonts w:hint="cs"/>
            <w:rtl/>
          </w:rPr>
          <w:t xml:space="preserve"> </w:t>
        </w:r>
        <w:r w:rsidR="00142F69">
          <w:rPr>
            <w:webHidden/>
          </w:rPr>
          <w:fldChar w:fldCharType="begin"/>
        </w:r>
        <w:r w:rsidR="00142F69">
          <w:rPr>
            <w:webHidden/>
          </w:rPr>
          <w:instrText xml:space="preserve"> PAGEREF _Toc360348184 \h </w:instrText>
        </w:r>
        <w:r w:rsidR="00142F69">
          <w:rPr>
            <w:webHidden/>
          </w:rPr>
        </w:r>
        <w:r w:rsidR="00142F69">
          <w:rPr>
            <w:webHidden/>
          </w:rPr>
          <w:fldChar w:fldCharType="separate"/>
        </w:r>
        <w:r w:rsidR="00142F69">
          <w:rPr>
            <w:rFonts w:hint="cs"/>
            <w:webHidden/>
            <w:rtl/>
          </w:rPr>
          <w:t xml:space="preserve"> </w:t>
        </w:r>
        <w:r w:rsidR="00142F69">
          <w:rPr>
            <w:webHidden/>
            <w:rtl/>
          </w:rPr>
          <w:t>3</w:t>
        </w:r>
        <w:r w:rsidR="00142F69">
          <w:rPr>
            <w:webHidden/>
          </w:rPr>
          <w:fldChar w:fldCharType="end"/>
        </w:r>
      </w:hyperlink>
    </w:p>
    <w:p w:rsidR="00142F69" w:rsidRDefault="000744AB" w:rsidP="0027731E">
      <w:pPr>
        <w:pStyle w:val="TOC1"/>
        <w:spacing w:after="0" w:line="240" w:lineRule="auto"/>
        <w:rPr>
          <w:lang w:eastAsia="zh-CN"/>
        </w:rPr>
      </w:pPr>
      <w:hyperlink w:anchor="_Toc360348185" w:history="1">
        <w:r w:rsidR="00142F69" w:rsidRPr="00B74224">
          <w:rPr>
            <w:rStyle w:val="Hyperlink"/>
            <w:rFonts w:hint="cs"/>
            <w:rtl/>
          </w:rPr>
          <w:t>ترتيبات</w:t>
        </w:r>
        <w:r w:rsidR="00142F69" w:rsidRPr="00B74224">
          <w:rPr>
            <w:rStyle w:val="Hyperlink"/>
            <w:rtl/>
          </w:rPr>
          <w:t xml:space="preserve"> </w:t>
        </w:r>
        <w:r w:rsidR="00142F69" w:rsidRPr="00B74224">
          <w:rPr>
            <w:rStyle w:val="Hyperlink"/>
            <w:rFonts w:hint="cs"/>
            <w:rtl/>
          </w:rPr>
          <w:t>التنفيذ</w:t>
        </w:r>
        <w:r w:rsidR="00142F69">
          <w:rPr>
            <w:webHidden/>
          </w:rPr>
          <w:tab/>
        </w:r>
        <w:r w:rsidR="00142F69">
          <w:rPr>
            <w:webHidden/>
          </w:rPr>
          <w:fldChar w:fldCharType="begin"/>
        </w:r>
        <w:r w:rsidR="00142F69">
          <w:rPr>
            <w:webHidden/>
          </w:rPr>
          <w:instrText xml:space="preserve"> PAGEREF _Toc360348185 \h </w:instrText>
        </w:r>
        <w:r w:rsidR="00142F69">
          <w:rPr>
            <w:webHidden/>
          </w:rPr>
        </w:r>
        <w:r w:rsidR="00142F69">
          <w:rPr>
            <w:webHidden/>
          </w:rPr>
          <w:fldChar w:fldCharType="separate"/>
        </w:r>
        <w:r w:rsidR="00142F69">
          <w:rPr>
            <w:webHidden/>
            <w:rtl/>
          </w:rPr>
          <w:t>43</w:t>
        </w:r>
        <w:r w:rsidR="00142F69">
          <w:rPr>
            <w:webHidden/>
          </w:rPr>
          <w:fldChar w:fldCharType="end"/>
        </w:r>
      </w:hyperlink>
    </w:p>
    <w:p w:rsidR="00142F69" w:rsidRDefault="000744AB" w:rsidP="0027731E">
      <w:pPr>
        <w:pStyle w:val="TOC1"/>
        <w:spacing w:after="0" w:line="240" w:lineRule="auto"/>
        <w:rPr>
          <w:lang w:eastAsia="zh-CN"/>
        </w:rPr>
      </w:pPr>
      <w:hyperlink w:anchor="_Toc360348186" w:history="1">
        <w:r w:rsidR="00142F69" w:rsidRPr="00B74224">
          <w:rPr>
            <w:rStyle w:val="Hyperlink"/>
            <w:rFonts w:hint="cs"/>
            <w:rtl/>
          </w:rPr>
          <w:t>الملحق</w:t>
        </w:r>
        <w:r w:rsidR="00142F69" w:rsidRPr="00B74224">
          <w:rPr>
            <w:rStyle w:val="Hyperlink"/>
            <w:rtl/>
          </w:rPr>
          <w:t xml:space="preserve"> </w:t>
        </w:r>
        <w:r w:rsidR="00142F69" w:rsidRPr="00B74224">
          <w:rPr>
            <w:rStyle w:val="Hyperlink"/>
            <w:rFonts w:hint="cs"/>
            <w:rtl/>
          </w:rPr>
          <w:t>رقم</w:t>
        </w:r>
        <w:r w:rsidR="00142F69" w:rsidRPr="00B74224">
          <w:rPr>
            <w:rStyle w:val="Hyperlink"/>
            <w:rtl/>
          </w:rPr>
          <w:t xml:space="preserve"> 4</w:t>
        </w:r>
      </w:hyperlink>
      <w:r w:rsidR="00142F69">
        <w:rPr>
          <w:rStyle w:val="Hyperlink"/>
          <w:rFonts w:hint="cs"/>
          <w:rtl/>
        </w:rPr>
        <w:t xml:space="preserve"> </w:t>
      </w:r>
    </w:p>
    <w:p w:rsidR="00142F69" w:rsidRDefault="000744AB" w:rsidP="0027731E">
      <w:pPr>
        <w:pStyle w:val="TOC1"/>
        <w:spacing w:after="0" w:line="240" w:lineRule="auto"/>
        <w:rPr>
          <w:lang w:eastAsia="zh-CN"/>
        </w:rPr>
      </w:pPr>
      <w:hyperlink w:anchor="_Toc360348187" w:history="1">
        <w:r w:rsidR="00142F69" w:rsidRPr="00B74224">
          <w:rPr>
            <w:rStyle w:val="Hyperlink"/>
            <w:rFonts w:hint="cs"/>
            <w:rtl/>
          </w:rPr>
          <w:t>إطار</w:t>
        </w:r>
        <w:r w:rsidR="00142F69" w:rsidRPr="00B74224">
          <w:rPr>
            <w:rStyle w:val="Hyperlink"/>
            <w:rtl/>
          </w:rPr>
          <w:t xml:space="preserve"> </w:t>
        </w:r>
        <w:r w:rsidR="00142F69" w:rsidRPr="00B74224">
          <w:rPr>
            <w:rStyle w:val="Hyperlink"/>
            <w:rFonts w:hint="cs"/>
            <w:rtl/>
          </w:rPr>
          <w:t>تقييم</w:t>
        </w:r>
        <w:r w:rsidR="00142F69" w:rsidRPr="00B74224">
          <w:rPr>
            <w:rStyle w:val="Hyperlink"/>
            <w:rtl/>
          </w:rPr>
          <w:t xml:space="preserve"> </w:t>
        </w:r>
        <w:r w:rsidR="00142F69" w:rsidRPr="00B74224">
          <w:rPr>
            <w:rStyle w:val="Hyperlink"/>
            <w:rFonts w:hint="cs"/>
            <w:rtl/>
          </w:rPr>
          <w:t>مخاطر</w:t>
        </w:r>
        <w:r w:rsidR="00142F69" w:rsidRPr="00B74224">
          <w:rPr>
            <w:rStyle w:val="Hyperlink"/>
            <w:rtl/>
          </w:rPr>
          <w:t xml:space="preserve"> </w:t>
        </w:r>
        <w:r w:rsidR="00142F69" w:rsidRPr="00B74224">
          <w:rPr>
            <w:rStyle w:val="Hyperlink"/>
            <w:rFonts w:hint="cs"/>
            <w:rtl/>
          </w:rPr>
          <w:t>التشغيل</w:t>
        </w:r>
        <w:r w:rsidR="00142F69">
          <w:rPr>
            <w:webHidden/>
          </w:rPr>
          <w:tab/>
        </w:r>
        <w:r w:rsidR="00142F69">
          <w:rPr>
            <w:webHidden/>
          </w:rPr>
          <w:fldChar w:fldCharType="begin"/>
        </w:r>
        <w:r w:rsidR="00142F69">
          <w:rPr>
            <w:webHidden/>
          </w:rPr>
          <w:instrText xml:space="preserve"> PAGEREF _Toc360348187 \h </w:instrText>
        </w:r>
        <w:r w:rsidR="00142F69">
          <w:rPr>
            <w:webHidden/>
          </w:rPr>
        </w:r>
        <w:r w:rsidR="00142F69">
          <w:rPr>
            <w:webHidden/>
          </w:rPr>
          <w:fldChar w:fldCharType="separate"/>
        </w:r>
        <w:r w:rsidR="00142F69">
          <w:rPr>
            <w:webHidden/>
            <w:rtl/>
          </w:rPr>
          <w:t>56</w:t>
        </w:r>
        <w:r w:rsidR="00142F69">
          <w:rPr>
            <w:webHidden/>
          </w:rPr>
          <w:fldChar w:fldCharType="end"/>
        </w:r>
      </w:hyperlink>
    </w:p>
    <w:p w:rsidR="00142F69" w:rsidRDefault="000744AB" w:rsidP="0027731E">
      <w:pPr>
        <w:pStyle w:val="TOC1"/>
        <w:spacing w:after="0" w:line="240" w:lineRule="auto"/>
        <w:rPr>
          <w:lang w:eastAsia="zh-CN"/>
        </w:rPr>
      </w:pPr>
      <w:hyperlink w:anchor="_Toc360348188" w:history="1">
        <w:r w:rsidR="00142F69" w:rsidRPr="00B74224">
          <w:rPr>
            <w:rStyle w:val="Hyperlink"/>
            <w:rFonts w:hint="cs"/>
            <w:rtl/>
          </w:rPr>
          <w:t>الملحق</w:t>
        </w:r>
        <w:r w:rsidR="00142F69" w:rsidRPr="00B74224">
          <w:rPr>
            <w:rStyle w:val="Hyperlink"/>
            <w:rtl/>
          </w:rPr>
          <w:t xml:space="preserve"> </w:t>
        </w:r>
        <w:r w:rsidR="00142F69" w:rsidRPr="00B74224">
          <w:rPr>
            <w:rStyle w:val="Hyperlink"/>
            <w:rFonts w:hint="cs"/>
            <w:rtl/>
          </w:rPr>
          <w:t>رقم</w:t>
        </w:r>
        <w:r w:rsidR="00142F69" w:rsidRPr="00B74224">
          <w:rPr>
            <w:rStyle w:val="Hyperlink"/>
            <w:rtl/>
          </w:rPr>
          <w:t xml:space="preserve">  5</w:t>
        </w:r>
      </w:hyperlink>
      <w:r w:rsidR="00142F69">
        <w:rPr>
          <w:rStyle w:val="Hyperlink"/>
          <w:rFonts w:hint="cs"/>
          <w:rtl/>
        </w:rPr>
        <w:t xml:space="preserve"> </w:t>
      </w:r>
    </w:p>
    <w:p w:rsidR="00142F69" w:rsidRDefault="000744AB" w:rsidP="0027731E">
      <w:pPr>
        <w:pStyle w:val="TOC1"/>
        <w:spacing w:after="0" w:line="240" w:lineRule="auto"/>
        <w:rPr>
          <w:lang w:eastAsia="zh-CN"/>
        </w:rPr>
      </w:pPr>
      <w:hyperlink w:anchor="_Toc360348189" w:history="1">
        <w:r w:rsidR="00142F69" w:rsidRPr="00B74224">
          <w:rPr>
            <w:rStyle w:val="Hyperlink"/>
            <w:rFonts w:hint="cs"/>
            <w:rtl/>
          </w:rPr>
          <w:t>خطة</w:t>
        </w:r>
        <w:r w:rsidR="00142F69" w:rsidRPr="00B74224">
          <w:rPr>
            <w:rStyle w:val="Hyperlink"/>
            <w:rtl/>
          </w:rPr>
          <w:t xml:space="preserve"> </w:t>
        </w:r>
        <w:r w:rsidR="00142F69" w:rsidRPr="00B74224">
          <w:rPr>
            <w:rStyle w:val="Hyperlink"/>
            <w:rFonts w:hint="cs"/>
            <w:rtl/>
          </w:rPr>
          <w:t>دعم</w:t>
        </w:r>
        <w:r w:rsidR="00142F69" w:rsidRPr="00B74224">
          <w:rPr>
            <w:rStyle w:val="Hyperlink"/>
            <w:rtl/>
          </w:rPr>
          <w:t xml:space="preserve"> </w:t>
        </w:r>
        <w:r w:rsidR="00142F69" w:rsidRPr="00B74224">
          <w:rPr>
            <w:rStyle w:val="Hyperlink"/>
            <w:rFonts w:hint="cs"/>
            <w:rtl/>
          </w:rPr>
          <w:t>التنفيذ</w:t>
        </w:r>
        <w:r w:rsidR="00142F69">
          <w:rPr>
            <w:webHidden/>
          </w:rPr>
          <w:tab/>
        </w:r>
        <w:r w:rsidR="00142F69">
          <w:rPr>
            <w:webHidden/>
          </w:rPr>
          <w:fldChar w:fldCharType="begin"/>
        </w:r>
        <w:r w:rsidR="00142F69">
          <w:rPr>
            <w:webHidden/>
          </w:rPr>
          <w:instrText xml:space="preserve"> PAGEREF _Toc360348189 \h </w:instrText>
        </w:r>
        <w:r w:rsidR="00142F69">
          <w:rPr>
            <w:webHidden/>
          </w:rPr>
        </w:r>
        <w:r w:rsidR="00142F69">
          <w:rPr>
            <w:webHidden/>
          </w:rPr>
          <w:fldChar w:fldCharType="separate"/>
        </w:r>
        <w:r w:rsidR="00142F69">
          <w:rPr>
            <w:webHidden/>
          </w:rPr>
          <w:t>61</w:t>
        </w:r>
        <w:r w:rsidR="00142F69">
          <w:rPr>
            <w:webHidden/>
          </w:rPr>
          <w:fldChar w:fldCharType="end"/>
        </w:r>
      </w:hyperlink>
    </w:p>
    <w:p w:rsidR="00142F69" w:rsidRDefault="000744AB" w:rsidP="0027731E">
      <w:pPr>
        <w:pStyle w:val="TOC1"/>
        <w:spacing w:after="0" w:line="240" w:lineRule="auto"/>
        <w:rPr>
          <w:lang w:eastAsia="zh-CN"/>
        </w:rPr>
      </w:pPr>
      <w:hyperlink w:anchor="_Toc360348190" w:history="1">
        <w:r w:rsidR="00142F69" w:rsidRPr="00B74224">
          <w:rPr>
            <w:rStyle w:val="Hyperlink"/>
            <w:rFonts w:hint="cs"/>
            <w:rtl/>
          </w:rPr>
          <w:t>الملحق</w:t>
        </w:r>
        <w:r w:rsidR="00142F69" w:rsidRPr="00B74224">
          <w:rPr>
            <w:rStyle w:val="Hyperlink"/>
            <w:rtl/>
          </w:rPr>
          <w:t xml:space="preserve"> 6</w:t>
        </w:r>
      </w:hyperlink>
      <w:r w:rsidR="00142F69">
        <w:rPr>
          <w:rStyle w:val="Hyperlink"/>
          <w:rFonts w:hint="cs"/>
          <w:rtl/>
        </w:rPr>
        <w:t xml:space="preserve"> </w:t>
      </w:r>
    </w:p>
    <w:p w:rsidR="00142F69" w:rsidRDefault="000744AB" w:rsidP="0027731E">
      <w:pPr>
        <w:pStyle w:val="TOC1"/>
        <w:spacing w:after="0" w:line="240" w:lineRule="auto"/>
        <w:rPr>
          <w:lang w:eastAsia="zh-CN"/>
        </w:rPr>
      </w:pPr>
      <w:hyperlink w:anchor="_Toc360348191" w:history="1">
        <w:r w:rsidR="00142F69" w:rsidRPr="00B74224">
          <w:rPr>
            <w:rStyle w:val="Hyperlink"/>
            <w:rFonts w:hint="cs"/>
            <w:rtl/>
          </w:rPr>
          <w:t>المؤشرات</w:t>
        </w:r>
        <w:r w:rsidR="00142F69" w:rsidRPr="00B74224">
          <w:rPr>
            <w:rStyle w:val="Hyperlink"/>
            <w:rtl/>
          </w:rPr>
          <w:t xml:space="preserve"> </w:t>
        </w:r>
        <w:r w:rsidR="00142F69" w:rsidRPr="00B74224">
          <w:rPr>
            <w:rStyle w:val="Hyperlink"/>
            <w:rFonts w:hint="cs"/>
            <w:rtl/>
          </w:rPr>
          <w:t>في</w:t>
        </w:r>
        <w:r w:rsidR="00142F69" w:rsidRPr="00B74224">
          <w:rPr>
            <w:rStyle w:val="Hyperlink"/>
            <w:rtl/>
          </w:rPr>
          <w:t xml:space="preserve"> </w:t>
        </w:r>
        <w:r w:rsidR="00142F69" w:rsidRPr="00B74224">
          <w:rPr>
            <w:rStyle w:val="Hyperlink"/>
            <w:rFonts w:hint="cs"/>
            <w:rtl/>
          </w:rPr>
          <w:t>اليمن</w:t>
        </w:r>
        <w:r w:rsidR="00142F69">
          <w:rPr>
            <w:webHidden/>
          </w:rPr>
          <w:tab/>
        </w:r>
        <w:r w:rsidR="00142F69">
          <w:rPr>
            <w:webHidden/>
          </w:rPr>
          <w:fldChar w:fldCharType="begin"/>
        </w:r>
        <w:r w:rsidR="00142F69">
          <w:rPr>
            <w:webHidden/>
          </w:rPr>
          <w:instrText xml:space="preserve"> PAGEREF _Toc360348191 \h </w:instrText>
        </w:r>
        <w:r w:rsidR="00142F69">
          <w:rPr>
            <w:webHidden/>
          </w:rPr>
        </w:r>
        <w:r w:rsidR="00142F69">
          <w:rPr>
            <w:webHidden/>
          </w:rPr>
          <w:fldChar w:fldCharType="separate"/>
        </w:r>
        <w:r w:rsidR="00142F69">
          <w:rPr>
            <w:webHidden/>
          </w:rPr>
          <w:t>64</w:t>
        </w:r>
        <w:r w:rsidR="00142F69">
          <w:rPr>
            <w:webHidden/>
          </w:rPr>
          <w:fldChar w:fldCharType="end"/>
        </w:r>
      </w:hyperlink>
    </w:p>
    <w:p w:rsidR="00142F69" w:rsidRDefault="000744AB" w:rsidP="0027731E">
      <w:pPr>
        <w:pStyle w:val="TOC1"/>
        <w:spacing w:after="0" w:line="240" w:lineRule="auto"/>
        <w:rPr>
          <w:lang w:eastAsia="zh-CN"/>
        </w:rPr>
      </w:pPr>
      <w:hyperlink w:anchor="_Toc360348192" w:history="1">
        <w:r w:rsidR="00142F69" w:rsidRPr="00B74224">
          <w:rPr>
            <w:rStyle w:val="Hyperlink"/>
            <w:rFonts w:hint="cs"/>
            <w:rtl/>
          </w:rPr>
          <w:t>الملحق</w:t>
        </w:r>
        <w:r w:rsidR="00142F69" w:rsidRPr="00B74224">
          <w:rPr>
            <w:rStyle w:val="Hyperlink"/>
            <w:rtl/>
          </w:rPr>
          <w:t xml:space="preserve">  </w:t>
        </w:r>
        <w:r w:rsidR="00142F69" w:rsidRPr="00B74224">
          <w:rPr>
            <w:rStyle w:val="Hyperlink"/>
            <w:rFonts w:hint="cs"/>
            <w:rtl/>
          </w:rPr>
          <w:t>رقم</w:t>
        </w:r>
        <w:r w:rsidR="00142F69" w:rsidRPr="00B74224">
          <w:rPr>
            <w:rStyle w:val="Hyperlink"/>
            <w:rtl/>
          </w:rPr>
          <w:t xml:space="preserve"> 7</w:t>
        </w:r>
      </w:hyperlink>
      <w:r w:rsidR="00142F69">
        <w:rPr>
          <w:rStyle w:val="Hyperlink"/>
          <w:rFonts w:hint="cs"/>
          <w:rtl/>
        </w:rPr>
        <w:t xml:space="preserve">                </w:t>
      </w:r>
    </w:p>
    <w:p w:rsidR="00142F69" w:rsidRDefault="000744AB" w:rsidP="0027731E">
      <w:pPr>
        <w:pStyle w:val="TOC1"/>
        <w:spacing w:after="0" w:line="240" w:lineRule="auto"/>
        <w:rPr>
          <w:lang w:eastAsia="zh-CN"/>
        </w:rPr>
      </w:pPr>
      <w:hyperlink w:anchor="_Toc360348193" w:history="1">
        <w:r w:rsidR="00142F69" w:rsidRPr="00B74224">
          <w:rPr>
            <w:rStyle w:val="Hyperlink"/>
            <w:rFonts w:hint="cs"/>
            <w:rtl/>
          </w:rPr>
          <w:t>الأنشطة</w:t>
        </w:r>
        <w:r w:rsidR="00142F69" w:rsidRPr="00B74224">
          <w:rPr>
            <w:rStyle w:val="Hyperlink"/>
            <w:rtl/>
          </w:rPr>
          <w:t xml:space="preserve"> </w:t>
        </w:r>
        <w:r w:rsidR="00142F69" w:rsidRPr="00B74224">
          <w:rPr>
            <w:rStyle w:val="Hyperlink"/>
            <w:rFonts w:hint="cs"/>
            <w:rtl/>
          </w:rPr>
          <w:t>المقترحة</w:t>
        </w:r>
        <w:r w:rsidR="00142F69" w:rsidRPr="00B74224">
          <w:rPr>
            <w:rStyle w:val="Hyperlink"/>
            <w:rtl/>
          </w:rPr>
          <w:t xml:space="preserve"> </w:t>
        </w:r>
        <w:r w:rsidR="00142F69" w:rsidRPr="00B74224">
          <w:rPr>
            <w:rStyle w:val="Hyperlink"/>
            <w:rFonts w:hint="cs"/>
            <w:rtl/>
          </w:rPr>
          <w:t>لبناء</w:t>
        </w:r>
        <w:r w:rsidR="00142F69" w:rsidRPr="00B74224">
          <w:rPr>
            <w:rStyle w:val="Hyperlink"/>
            <w:rtl/>
          </w:rPr>
          <w:t xml:space="preserve"> </w:t>
        </w:r>
        <w:r w:rsidR="00142F69" w:rsidRPr="00B74224">
          <w:rPr>
            <w:rStyle w:val="Hyperlink"/>
            <w:rFonts w:hint="cs"/>
            <w:rtl/>
          </w:rPr>
          <w:t>القدرات</w:t>
        </w:r>
        <w:r w:rsidR="00142F69" w:rsidRPr="00B74224">
          <w:rPr>
            <w:rStyle w:val="Hyperlink"/>
            <w:rtl/>
          </w:rPr>
          <w:t xml:space="preserve"> </w:t>
        </w:r>
        <w:r w:rsidR="00142F69" w:rsidRPr="00B74224">
          <w:rPr>
            <w:rStyle w:val="Hyperlink"/>
            <w:rFonts w:hint="cs"/>
            <w:rtl/>
          </w:rPr>
          <w:t>في</w:t>
        </w:r>
        <w:r w:rsidR="00142F69" w:rsidRPr="00B74224">
          <w:rPr>
            <w:rStyle w:val="Hyperlink"/>
            <w:rtl/>
          </w:rPr>
          <w:t xml:space="preserve"> </w:t>
        </w:r>
        <w:r w:rsidR="00142F69" w:rsidRPr="00B74224">
          <w:rPr>
            <w:rStyle w:val="Hyperlink"/>
            <w:rFonts w:hint="cs"/>
            <w:rtl/>
          </w:rPr>
          <w:t>مجال</w:t>
        </w:r>
        <w:r w:rsidR="00142F69" w:rsidRPr="00B74224">
          <w:rPr>
            <w:rStyle w:val="Hyperlink"/>
            <w:rtl/>
          </w:rPr>
          <w:t xml:space="preserve"> </w:t>
        </w:r>
        <w:r w:rsidR="00142F69" w:rsidRPr="00B74224">
          <w:rPr>
            <w:rStyle w:val="Hyperlink"/>
            <w:rFonts w:hint="cs"/>
            <w:rtl/>
          </w:rPr>
          <w:t>مكافحة</w:t>
        </w:r>
        <w:r w:rsidR="00142F69" w:rsidRPr="00B74224">
          <w:rPr>
            <w:rStyle w:val="Hyperlink"/>
            <w:rtl/>
          </w:rPr>
          <w:t xml:space="preserve"> </w:t>
        </w:r>
        <w:r w:rsidR="00142F69" w:rsidRPr="00B74224">
          <w:rPr>
            <w:rStyle w:val="Hyperlink"/>
            <w:rFonts w:hint="cs"/>
            <w:rtl/>
          </w:rPr>
          <w:t>غسيل</w:t>
        </w:r>
        <w:r w:rsidR="00142F69" w:rsidRPr="00B74224">
          <w:rPr>
            <w:rStyle w:val="Hyperlink"/>
            <w:rtl/>
          </w:rPr>
          <w:t xml:space="preserve"> </w:t>
        </w:r>
        <w:r w:rsidR="00142F69" w:rsidRPr="00B74224">
          <w:rPr>
            <w:rStyle w:val="Hyperlink"/>
            <w:rFonts w:hint="cs"/>
            <w:rtl/>
          </w:rPr>
          <w:t>الأموال</w:t>
        </w:r>
        <w:r w:rsidR="00142F69" w:rsidRPr="00B74224">
          <w:rPr>
            <w:rStyle w:val="Hyperlink"/>
            <w:rtl/>
          </w:rPr>
          <w:t xml:space="preserve"> </w:t>
        </w:r>
        <w:r w:rsidR="00142F69" w:rsidRPr="00B74224">
          <w:rPr>
            <w:rStyle w:val="Hyperlink"/>
            <w:rFonts w:hint="cs"/>
            <w:rtl/>
          </w:rPr>
          <w:t>ومكافحة</w:t>
        </w:r>
        <w:r w:rsidR="00142F69" w:rsidRPr="00B74224">
          <w:rPr>
            <w:rStyle w:val="Hyperlink"/>
            <w:rtl/>
          </w:rPr>
          <w:t xml:space="preserve"> </w:t>
        </w:r>
        <w:r w:rsidR="00142F69" w:rsidRPr="00B74224">
          <w:rPr>
            <w:rStyle w:val="Hyperlink"/>
            <w:rFonts w:hint="cs"/>
            <w:rtl/>
          </w:rPr>
          <w:t>الإرهاب</w:t>
        </w:r>
        <w:r w:rsidR="00142F69" w:rsidRPr="00B74224">
          <w:rPr>
            <w:rStyle w:val="Hyperlink"/>
            <w:rtl/>
          </w:rPr>
          <w:t xml:space="preserve"> </w:t>
        </w:r>
        <w:r w:rsidR="00142F69" w:rsidRPr="00B74224">
          <w:rPr>
            <w:rStyle w:val="Hyperlink"/>
            <w:rFonts w:hint="cs"/>
            <w:rtl/>
          </w:rPr>
          <w:t>المالي</w:t>
        </w:r>
        <w:r w:rsidR="00142F69">
          <w:rPr>
            <w:webHidden/>
          </w:rPr>
          <w:tab/>
        </w:r>
        <w:r w:rsidR="00142F69">
          <w:rPr>
            <w:webHidden/>
          </w:rPr>
          <w:fldChar w:fldCharType="begin"/>
        </w:r>
        <w:r w:rsidR="00142F69">
          <w:rPr>
            <w:webHidden/>
          </w:rPr>
          <w:instrText xml:space="preserve"> PAGEREF _Toc360348193 \h </w:instrText>
        </w:r>
        <w:r w:rsidR="00142F69">
          <w:rPr>
            <w:webHidden/>
          </w:rPr>
        </w:r>
        <w:r w:rsidR="00142F69">
          <w:rPr>
            <w:webHidden/>
          </w:rPr>
          <w:fldChar w:fldCharType="separate"/>
        </w:r>
        <w:r w:rsidR="00142F69">
          <w:rPr>
            <w:webHidden/>
          </w:rPr>
          <w:t>69</w:t>
        </w:r>
        <w:r w:rsidR="00142F69">
          <w:rPr>
            <w:webHidden/>
          </w:rPr>
          <w:fldChar w:fldCharType="end"/>
        </w:r>
      </w:hyperlink>
    </w:p>
    <w:p w:rsidR="00142F69" w:rsidRDefault="000744AB" w:rsidP="0027731E">
      <w:pPr>
        <w:pStyle w:val="TOC1"/>
        <w:spacing w:after="0" w:line="240" w:lineRule="auto"/>
        <w:rPr>
          <w:lang w:eastAsia="zh-CN"/>
        </w:rPr>
      </w:pPr>
      <w:hyperlink w:anchor="_Toc360348194" w:history="1">
        <w:r w:rsidR="00142F69" w:rsidRPr="00B74224">
          <w:rPr>
            <w:rStyle w:val="Hyperlink"/>
            <w:rFonts w:hint="cs"/>
            <w:rtl/>
          </w:rPr>
          <w:t>ملحق</w:t>
        </w:r>
        <w:r w:rsidR="00142F69" w:rsidRPr="00B74224">
          <w:rPr>
            <w:rStyle w:val="Hyperlink"/>
            <w:rtl/>
          </w:rPr>
          <w:t xml:space="preserve"> 8</w:t>
        </w:r>
        <w:r w:rsidR="00142F69">
          <w:rPr>
            <w:rStyle w:val="Hyperlink"/>
            <w:rFonts w:hint="cs"/>
            <w:rtl/>
          </w:rPr>
          <w:t xml:space="preserve"> </w:t>
        </w:r>
      </w:hyperlink>
      <w:r w:rsidR="00142F69">
        <w:rPr>
          <w:rStyle w:val="Hyperlink"/>
          <w:rFonts w:hint="cs"/>
          <w:rtl/>
        </w:rPr>
        <w:t xml:space="preserve"> </w:t>
      </w:r>
    </w:p>
    <w:p w:rsidR="00142F69" w:rsidRDefault="000744AB" w:rsidP="0027731E">
      <w:pPr>
        <w:pStyle w:val="TOC1"/>
        <w:spacing w:after="0" w:line="240" w:lineRule="auto"/>
        <w:rPr>
          <w:lang w:eastAsia="zh-CN"/>
        </w:rPr>
      </w:pPr>
      <w:hyperlink w:anchor="_Toc360348195" w:history="1">
        <w:r w:rsidR="00142F69" w:rsidRPr="00B74224">
          <w:rPr>
            <w:rStyle w:val="Hyperlink"/>
            <w:rFonts w:hint="cs"/>
            <w:rtl/>
          </w:rPr>
          <w:t>لمحة</w:t>
        </w:r>
        <w:r w:rsidR="00142F69" w:rsidRPr="00B74224">
          <w:rPr>
            <w:rStyle w:val="Hyperlink"/>
            <w:rtl/>
          </w:rPr>
          <w:t xml:space="preserve"> </w:t>
        </w:r>
        <w:r w:rsidR="00142F69" w:rsidRPr="00B74224">
          <w:rPr>
            <w:rStyle w:val="Hyperlink"/>
            <w:rFonts w:hint="cs"/>
            <w:rtl/>
          </w:rPr>
          <w:t>عن</w:t>
        </w:r>
        <w:r w:rsidR="00142F69" w:rsidRPr="00B74224">
          <w:rPr>
            <w:rStyle w:val="Hyperlink"/>
            <w:rtl/>
          </w:rPr>
          <w:t xml:space="preserve"> </w:t>
        </w:r>
        <w:r w:rsidR="00142F69" w:rsidRPr="00B74224">
          <w:rPr>
            <w:rStyle w:val="Hyperlink"/>
            <w:rFonts w:hint="cs"/>
            <w:rtl/>
          </w:rPr>
          <w:t>الدولة</w:t>
        </w:r>
        <w:r w:rsidR="00142F69">
          <w:rPr>
            <w:webHidden/>
          </w:rPr>
          <w:tab/>
        </w:r>
        <w:r w:rsidR="00142F69">
          <w:rPr>
            <w:webHidden/>
          </w:rPr>
          <w:fldChar w:fldCharType="begin"/>
        </w:r>
        <w:r w:rsidR="00142F69">
          <w:rPr>
            <w:webHidden/>
          </w:rPr>
          <w:instrText xml:space="preserve"> PAGEREF _Toc360348195 \h </w:instrText>
        </w:r>
        <w:r w:rsidR="00142F69">
          <w:rPr>
            <w:webHidden/>
          </w:rPr>
        </w:r>
        <w:r w:rsidR="00142F69">
          <w:rPr>
            <w:webHidden/>
          </w:rPr>
          <w:fldChar w:fldCharType="separate"/>
        </w:r>
        <w:r w:rsidR="00142F69">
          <w:rPr>
            <w:webHidden/>
            <w:rtl/>
          </w:rPr>
          <w:t>72</w:t>
        </w:r>
        <w:r w:rsidR="00142F69">
          <w:rPr>
            <w:webHidden/>
          </w:rPr>
          <w:fldChar w:fldCharType="end"/>
        </w:r>
      </w:hyperlink>
    </w:p>
    <w:p w:rsidR="003D0B68" w:rsidRDefault="00142F69" w:rsidP="0027731E">
      <w:pPr>
        <w:bidi/>
        <w:spacing w:after="0" w:line="240" w:lineRule="auto"/>
      </w:pPr>
      <w:r>
        <w:rPr>
          <w:rtl/>
        </w:rPr>
        <w:lastRenderedPageBreak/>
        <w:fldChar w:fldCharType="end"/>
      </w:r>
    </w:p>
    <w:p w:rsidR="003D0B68" w:rsidRDefault="003D0B68" w:rsidP="0027731E">
      <w:pPr>
        <w:bidi/>
        <w:spacing w:line="240" w:lineRule="auto"/>
        <w:rPr>
          <w:rFonts w:cs="Simplified Arabic"/>
          <w:sz w:val="24"/>
          <w:szCs w:val="24"/>
          <w:rtl/>
          <w:lang w:bidi="ar-EG"/>
        </w:rPr>
      </w:pPr>
    </w:p>
    <w:p w:rsidR="003D0B68" w:rsidRDefault="003D0B68" w:rsidP="003D0B68">
      <w:pPr>
        <w:bidi/>
        <w:rPr>
          <w:rFonts w:cs="Simplified Arabic"/>
          <w:sz w:val="24"/>
          <w:szCs w:val="24"/>
          <w:rtl/>
          <w:lang w:bidi="ar-EG"/>
        </w:rPr>
        <w:sectPr w:rsidR="003D0B68" w:rsidSect="000744AB">
          <w:footerReference w:type="default" r:id="rId9"/>
          <w:headerReference w:type="first" r:id="rId10"/>
          <w:pgSz w:w="12240" w:h="15840"/>
          <w:pgMar w:top="1440" w:right="1440" w:bottom="1440" w:left="1440" w:header="720" w:footer="720" w:gutter="0"/>
          <w:cols w:space="720"/>
          <w:titlePg/>
          <w:docGrid w:linePitch="360"/>
        </w:sectPr>
      </w:pPr>
    </w:p>
    <w:tbl>
      <w:tblPr>
        <w:bidiVisual/>
        <w:tblW w:w="936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9362"/>
      </w:tblGrid>
      <w:tr w:rsidR="003D0B68" w:rsidTr="000750B0">
        <w:tc>
          <w:tcPr>
            <w:tcW w:w="9362" w:type="dxa"/>
            <w:tcBorders>
              <w:top w:val="nil"/>
              <w:left w:val="nil"/>
              <w:bottom w:val="nil"/>
              <w:right w:val="nil"/>
            </w:tcBorders>
            <w:shd w:val="clear" w:color="auto" w:fill="FFFFFF"/>
            <w:tcMar>
              <w:top w:w="50" w:type="dxa"/>
              <w:left w:w="50" w:type="dxa"/>
              <w:bottom w:w="50" w:type="dxa"/>
              <w:right w:w="50" w:type="dxa"/>
            </w:tcMar>
            <w:vAlign w:val="center"/>
          </w:tcPr>
          <w:p w:rsidR="003D0B68" w:rsidRPr="00E20BC9" w:rsidRDefault="003D0B68" w:rsidP="000750B0">
            <w:pPr>
              <w:bidi/>
              <w:spacing w:after="0"/>
              <w:jc w:val="center"/>
              <w:rPr>
                <w:sz w:val="28"/>
                <w:szCs w:val="28"/>
              </w:rPr>
            </w:pPr>
            <w:r w:rsidRPr="00E20BC9">
              <w:rPr>
                <w:rFonts w:hint="cs"/>
                <w:b/>
                <w:bCs/>
                <w:sz w:val="28"/>
                <w:szCs w:val="28"/>
                <w:rtl/>
              </w:rPr>
              <w:lastRenderedPageBreak/>
              <w:t>وثيقة بيانات المشروع</w:t>
            </w:r>
          </w:p>
        </w:tc>
      </w:tr>
      <w:tr w:rsidR="003D0B68" w:rsidTr="000750B0">
        <w:tc>
          <w:tcPr>
            <w:tcW w:w="9362" w:type="dxa"/>
            <w:tcBorders>
              <w:top w:val="nil"/>
              <w:left w:val="nil"/>
              <w:bottom w:val="nil"/>
              <w:right w:val="nil"/>
            </w:tcBorders>
            <w:shd w:val="clear" w:color="auto" w:fill="FFFFFF"/>
            <w:tcMar>
              <w:top w:w="50" w:type="dxa"/>
              <w:left w:w="50" w:type="dxa"/>
              <w:bottom w:w="50" w:type="dxa"/>
              <w:right w:w="50" w:type="dxa"/>
            </w:tcMar>
            <w:vAlign w:val="center"/>
          </w:tcPr>
          <w:p w:rsidR="003D0B68" w:rsidRPr="00E20BC9" w:rsidRDefault="00E20BC9" w:rsidP="000750B0">
            <w:pPr>
              <w:bidi/>
              <w:spacing w:after="0"/>
              <w:jc w:val="center"/>
              <w:rPr>
                <w:b/>
                <w:bCs/>
                <w:sz w:val="28"/>
                <w:szCs w:val="28"/>
                <w:rtl/>
              </w:rPr>
            </w:pPr>
            <w:r w:rsidRPr="00E20BC9">
              <w:rPr>
                <w:rFonts w:hint="cs"/>
                <w:b/>
                <w:bCs/>
                <w:sz w:val="28"/>
                <w:szCs w:val="28"/>
                <w:rtl/>
              </w:rPr>
              <w:t xml:space="preserve">الجمهورية اليمنية </w:t>
            </w:r>
          </w:p>
          <w:p w:rsidR="00E20BC9" w:rsidRPr="00E20BC9" w:rsidRDefault="00E20BC9" w:rsidP="008C3BC4">
            <w:pPr>
              <w:bidi/>
              <w:jc w:val="center"/>
              <w:rPr>
                <w:rFonts w:cs="Simplified Arabic"/>
                <w:b/>
                <w:bCs/>
                <w:sz w:val="28"/>
                <w:szCs w:val="28"/>
                <w:rtl/>
              </w:rPr>
            </w:pPr>
            <w:r w:rsidRPr="00E20BC9">
              <w:rPr>
                <w:rFonts w:cs="Simplified Arabic" w:hint="cs"/>
                <w:b/>
                <w:bCs/>
                <w:sz w:val="28"/>
                <w:szCs w:val="28"/>
                <w:rtl/>
              </w:rPr>
              <w:t xml:space="preserve">مشروع تنمية البنية </w:t>
            </w:r>
            <w:r w:rsidR="008C3BC4">
              <w:rPr>
                <w:rFonts w:cs="Simplified Arabic" w:hint="cs"/>
                <w:b/>
                <w:bCs/>
                <w:sz w:val="28"/>
                <w:szCs w:val="28"/>
                <w:rtl/>
              </w:rPr>
              <w:t>التحتية</w:t>
            </w:r>
            <w:r w:rsidRPr="00E20BC9">
              <w:rPr>
                <w:rFonts w:cs="Simplified Arabic" w:hint="cs"/>
                <w:b/>
                <w:bCs/>
                <w:sz w:val="28"/>
                <w:szCs w:val="28"/>
                <w:rtl/>
              </w:rPr>
              <w:t xml:space="preserve"> المالية</w:t>
            </w:r>
          </w:p>
          <w:p w:rsidR="003D0B68" w:rsidRPr="00E20BC9" w:rsidRDefault="003D0B68" w:rsidP="000750B0">
            <w:pPr>
              <w:bidi/>
              <w:spacing w:after="0"/>
              <w:jc w:val="center"/>
              <w:rPr>
                <w:sz w:val="28"/>
                <w:szCs w:val="28"/>
                <w:rtl/>
                <w:lang w:bidi="ar-EG"/>
              </w:rPr>
            </w:pPr>
            <w:r w:rsidRPr="00E20BC9">
              <w:rPr>
                <w:rFonts w:hint="cs"/>
                <w:sz w:val="28"/>
                <w:szCs w:val="28"/>
                <w:rtl/>
                <w:lang w:bidi="ar-EG"/>
              </w:rPr>
              <w:t>وثيقة تقييم المشروع</w:t>
            </w:r>
          </w:p>
          <w:p w:rsidR="003D0B68" w:rsidRPr="00E20BC9" w:rsidRDefault="003D0B68" w:rsidP="000750B0">
            <w:pPr>
              <w:bidi/>
              <w:spacing w:after="0"/>
              <w:jc w:val="center"/>
              <w:rPr>
                <w:i/>
                <w:iCs/>
                <w:sz w:val="28"/>
                <w:szCs w:val="28"/>
                <w:rtl/>
                <w:lang w:bidi="ar-EG"/>
              </w:rPr>
            </w:pPr>
            <w:r w:rsidRPr="00E20BC9">
              <w:rPr>
                <w:rFonts w:hint="cs"/>
                <w:i/>
                <w:iCs/>
                <w:sz w:val="28"/>
                <w:szCs w:val="28"/>
                <w:rtl/>
                <w:lang w:bidi="ar-EG"/>
              </w:rPr>
              <w:t>الشرق الأوسط وشمال أفريقيا</w:t>
            </w:r>
          </w:p>
          <w:p w:rsidR="003D0B68" w:rsidRPr="00E20BC9" w:rsidRDefault="003D0B68" w:rsidP="000750B0">
            <w:pPr>
              <w:bidi/>
              <w:spacing w:after="0"/>
              <w:jc w:val="center"/>
              <w:rPr>
                <w:sz w:val="28"/>
                <w:szCs w:val="28"/>
                <w:lang w:bidi="ar-EG"/>
              </w:rPr>
            </w:pPr>
            <w:r w:rsidRPr="00E20BC9">
              <w:rPr>
                <w:rFonts w:hint="cs"/>
                <w:i/>
                <w:iCs/>
                <w:sz w:val="28"/>
                <w:szCs w:val="28"/>
                <w:rtl/>
                <w:lang w:bidi="ar-EG"/>
              </w:rPr>
              <w:t>إدارة التمويل والقطاع الخاص</w:t>
            </w:r>
          </w:p>
        </w:tc>
      </w:tr>
    </w:tbl>
    <w:p w:rsidR="003D0B68" w:rsidRDefault="003D0B68" w:rsidP="003D0B68">
      <w:pPr>
        <w:bidi/>
        <w:spacing w:after="0"/>
        <w:rPr>
          <w:rFonts w:cs="Simplified Arabic"/>
          <w:sz w:val="24"/>
          <w:szCs w:val="24"/>
          <w:rtl/>
          <w:lang w:bidi="ar-EG"/>
        </w:rPr>
      </w:pPr>
    </w:p>
    <w:tbl>
      <w:tblPr>
        <w:bidiVisual/>
        <w:tblW w:w="104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507"/>
        <w:gridCol w:w="813"/>
        <w:gridCol w:w="580"/>
        <w:gridCol w:w="137"/>
        <w:gridCol w:w="408"/>
        <w:gridCol w:w="248"/>
        <w:gridCol w:w="40"/>
        <w:gridCol w:w="736"/>
        <w:gridCol w:w="75"/>
        <w:gridCol w:w="31"/>
        <w:gridCol w:w="1858"/>
        <w:gridCol w:w="197"/>
        <w:gridCol w:w="858"/>
        <w:gridCol w:w="25"/>
        <w:gridCol w:w="1501"/>
        <w:gridCol w:w="1378"/>
        <w:gridCol w:w="1094"/>
      </w:tblGrid>
      <w:tr w:rsidR="003D0B68" w:rsidRPr="00804D69" w:rsidTr="000750B0">
        <w:trPr>
          <w:jc w:val="center"/>
        </w:trPr>
        <w:tc>
          <w:tcPr>
            <w:tcW w:w="10486" w:type="dxa"/>
            <w:gridSpan w:val="17"/>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RPr="00804D69" w:rsidTr="000750B0">
        <w:trPr>
          <w:jc w:val="center"/>
        </w:trPr>
        <w:tc>
          <w:tcPr>
            <w:tcW w:w="10486" w:type="dxa"/>
            <w:gridSpan w:val="17"/>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3D0B68" w:rsidRPr="00804D69" w:rsidRDefault="003D0B68" w:rsidP="000750B0">
            <w:pPr>
              <w:bidi/>
              <w:spacing w:after="0"/>
              <w:jc w:val="center"/>
              <w:rPr>
                <w:sz w:val="20"/>
                <w:szCs w:val="20"/>
              </w:rPr>
            </w:pPr>
            <w:r w:rsidRPr="00804D69">
              <w:rPr>
                <w:rFonts w:hint="cs"/>
                <w:b/>
                <w:bCs/>
                <w:sz w:val="20"/>
                <w:szCs w:val="20"/>
                <w:rtl/>
              </w:rPr>
              <w:t>معلومات أساسية</w:t>
            </w:r>
            <w:r w:rsidRPr="00804D69">
              <w:rPr>
                <w:b/>
                <w:bCs/>
                <w:sz w:val="20"/>
                <w:szCs w:val="20"/>
              </w:rPr>
              <w:t xml:space="preserve"> </w:t>
            </w:r>
          </w:p>
        </w:tc>
      </w:tr>
      <w:tr w:rsidR="003D0B68" w:rsidRPr="00804D69" w:rsidTr="000750B0">
        <w:trPr>
          <w:jc w:val="center"/>
        </w:trPr>
        <w:tc>
          <w:tcPr>
            <w:tcW w:w="2733" w:type="dxa"/>
            <w:gridSpan w:val="7"/>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التاريخ:</w:t>
            </w:r>
            <w:r w:rsidRPr="00804D69">
              <w:rPr>
                <w:sz w:val="20"/>
                <w:szCs w:val="20"/>
              </w:rPr>
              <w:t xml:space="preserve"> </w:t>
            </w:r>
          </w:p>
        </w:tc>
        <w:tc>
          <w:tcPr>
            <w:tcW w:w="2700" w:type="dxa"/>
            <w:gridSpan w:val="4"/>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3D0B68" w:rsidRPr="00804D69" w:rsidRDefault="00E20BC9" w:rsidP="000750B0">
            <w:pPr>
              <w:bidi/>
              <w:spacing w:after="0"/>
              <w:rPr>
                <w:sz w:val="20"/>
                <w:szCs w:val="20"/>
              </w:rPr>
            </w:pPr>
            <w:r>
              <w:rPr>
                <w:rFonts w:hint="cs"/>
                <w:sz w:val="20"/>
                <w:szCs w:val="20"/>
                <w:rtl/>
              </w:rPr>
              <w:t>2</w:t>
            </w:r>
            <w:r w:rsidR="003D0B68" w:rsidRPr="00804D69">
              <w:rPr>
                <w:rFonts w:hint="cs"/>
                <w:sz w:val="20"/>
                <w:szCs w:val="20"/>
                <w:rtl/>
              </w:rPr>
              <w:t xml:space="preserve"> فبراير 2013</w:t>
            </w:r>
          </w:p>
        </w:tc>
        <w:tc>
          <w:tcPr>
            <w:tcW w:w="1055" w:type="dxa"/>
            <w:gridSpan w:val="2"/>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القطاعات</w:t>
            </w:r>
          </w:p>
        </w:tc>
        <w:tc>
          <w:tcPr>
            <w:tcW w:w="3998" w:type="dxa"/>
            <w:gridSpan w:val="4"/>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3D0B68" w:rsidRPr="00804D69" w:rsidRDefault="00E20BC9" w:rsidP="000750B0">
            <w:pPr>
              <w:bidi/>
              <w:spacing w:after="0"/>
              <w:rPr>
                <w:sz w:val="20"/>
                <w:szCs w:val="20"/>
              </w:rPr>
            </w:pPr>
            <w:r>
              <w:rPr>
                <w:rFonts w:hint="cs"/>
                <w:sz w:val="20"/>
                <w:szCs w:val="20"/>
                <w:rtl/>
              </w:rPr>
              <w:t>قطاع التمويل العام</w:t>
            </w:r>
          </w:p>
        </w:tc>
      </w:tr>
      <w:tr w:rsidR="003D0B68" w:rsidRPr="00804D69" w:rsidTr="000750B0">
        <w:trPr>
          <w:jc w:val="center"/>
        </w:trPr>
        <w:tc>
          <w:tcPr>
            <w:tcW w:w="2733" w:type="dxa"/>
            <w:gridSpan w:val="7"/>
            <w:tcBorders>
              <w:top w:val="nil"/>
              <w:left w:val="single" w:sz="4" w:space="0" w:color="auto"/>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المدير القطري</w:t>
            </w:r>
            <w:r w:rsidRPr="00804D69">
              <w:rPr>
                <w:sz w:val="20"/>
                <w:szCs w:val="20"/>
              </w:rPr>
              <w:t xml:space="preserve">: </w:t>
            </w:r>
          </w:p>
        </w:tc>
        <w:tc>
          <w:tcPr>
            <w:tcW w:w="2700" w:type="dxa"/>
            <w:gridSpan w:val="4"/>
            <w:tcBorders>
              <w:top w:val="nil"/>
              <w:left w:val="nil"/>
              <w:bottom w:val="nil"/>
              <w:right w:val="single" w:sz="4" w:space="0" w:color="auto"/>
            </w:tcBorders>
            <w:shd w:val="clear" w:color="auto" w:fill="FFFFFF"/>
            <w:tcMar>
              <w:top w:w="50" w:type="dxa"/>
              <w:left w:w="50" w:type="dxa"/>
              <w:bottom w:w="50" w:type="dxa"/>
              <w:right w:w="50" w:type="dxa"/>
            </w:tcMar>
          </w:tcPr>
          <w:p w:rsidR="003D0B68" w:rsidRPr="00804D69" w:rsidRDefault="00E20BC9" w:rsidP="000750B0">
            <w:pPr>
              <w:bidi/>
              <w:spacing w:after="0"/>
              <w:rPr>
                <w:sz w:val="20"/>
                <w:szCs w:val="20"/>
              </w:rPr>
            </w:pPr>
            <w:r>
              <w:rPr>
                <w:rFonts w:cs="Simplified Arabic" w:hint="cs"/>
                <w:rtl/>
                <w:lang w:bidi="ar-EG"/>
              </w:rPr>
              <w:t>هاتويج شافر</w:t>
            </w:r>
          </w:p>
        </w:tc>
        <w:tc>
          <w:tcPr>
            <w:tcW w:w="1055" w:type="dxa"/>
            <w:gridSpan w:val="2"/>
            <w:tcBorders>
              <w:top w:val="nil"/>
              <w:left w:val="single" w:sz="4" w:space="0" w:color="auto"/>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الموضوعات:</w:t>
            </w:r>
          </w:p>
        </w:tc>
        <w:tc>
          <w:tcPr>
            <w:tcW w:w="3998" w:type="dxa"/>
            <w:gridSpan w:val="4"/>
            <w:tcBorders>
              <w:top w:val="nil"/>
              <w:left w:val="nil"/>
              <w:bottom w:val="nil"/>
              <w:right w:val="single" w:sz="4" w:space="0" w:color="000000"/>
            </w:tcBorders>
            <w:shd w:val="clear" w:color="auto" w:fill="FFFFFF"/>
            <w:tcMar>
              <w:top w:w="50" w:type="dxa"/>
              <w:left w:w="50" w:type="dxa"/>
              <w:bottom w:w="50" w:type="dxa"/>
              <w:right w:w="50" w:type="dxa"/>
            </w:tcMar>
          </w:tcPr>
          <w:p w:rsidR="003D0B68" w:rsidRDefault="00E20BC9" w:rsidP="000750B0">
            <w:pPr>
              <w:bidi/>
              <w:spacing w:after="0"/>
              <w:rPr>
                <w:sz w:val="20"/>
                <w:szCs w:val="20"/>
                <w:rtl/>
              </w:rPr>
            </w:pPr>
            <w:r>
              <w:rPr>
                <w:rFonts w:hint="cs"/>
                <w:sz w:val="20"/>
                <w:szCs w:val="20"/>
                <w:rtl/>
              </w:rPr>
              <w:t>معايير وأنظمة التمويل الدولي 40%</w:t>
            </w:r>
          </w:p>
          <w:p w:rsidR="00E20BC9" w:rsidRDefault="00E20BC9" w:rsidP="008C3BC4">
            <w:pPr>
              <w:spacing w:after="0"/>
              <w:jc w:val="right"/>
              <w:rPr>
                <w:sz w:val="20"/>
                <w:szCs w:val="20"/>
                <w:rtl/>
              </w:rPr>
            </w:pPr>
            <w:r>
              <w:rPr>
                <w:rFonts w:hint="cs"/>
                <w:sz w:val="20"/>
                <w:szCs w:val="20"/>
                <w:rtl/>
              </w:rPr>
              <w:t xml:space="preserve">خدمات البنية </w:t>
            </w:r>
            <w:r w:rsidR="008C3BC4">
              <w:rPr>
                <w:rFonts w:hint="cs"/>
                <w:sz w:val="20"/>
                <w:szCs w:val="20"/>
                <w:rtl/>
              </w:rPr>
              <w:t>التحتية</w:t>
            </w:r>
            <w:r>
              <w:rPr>
                <w:rFonts w:hint="cs"/>
                <w:sz w:val="20"/>
                <w:szCs w:val="20"/>
                <w:rtl/>
              </w:rPr>
              <w:t xml:space="preserve"> لتنمية القطاع الخاص 20%</w:t>
            </w:r>
          </w:p>
          <w:p w:rsidR="00E20BC9" w:rsidRPr="00804D69" w:rsidRDefault="00E20BC9" w:rsidP="00E20BC9">
            <w:pPr>
              <w:spacing w:after="0"/>
              <w:jc w:val="right"/>
              <w:rPr>
                <w:sz w:val="20"/>
                <w:szCs w:val="20"/>
              </w:rPr>
            </w:pPr>
            <w:r>
              <w:rPr>
                <w:rFonts w:hint="cs"/>
                <w:sz w:val="20"/>
                <w:szCs w:val="20"/>
                <w:rtl/>
              </w:rPr>
              <w:t>مكافحة غسيل الأموال وتمويل الإرهاب</w:t>
            </w:r>
          </w:p>
        </w:tc>
      </w:tr>
      <w:tr w:rsidR="003D0B68" w:rsidRPr="00804D69" w:rsidTr="000750B0">
        <w:trPr>
          <w:jc w:val="center"/>
        </w:trPr>
        <w:tc>
          <w:tcPr>
            <w:tcW w:w="2733" w:type="dxa"/>
            <w:gridSpan w:val="7"/>
            <w:tcBorders>
              <w:top w:val="nil"/>
              <w:left w:val="single" w:sz="4" w:space="0" w:color="auto"/>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رئيس القطاع</w:t>
            </w:r>
          </w:p>
        </w:tc>
        <w:tc>
          <w:tcPr>
            <w:tcW w:w="2700" w:type="dxa"/>
            <w:gridSpan w:val="4"/>
            <w:tcBorders>
              <w:top w:val="nil"/>
              <w:left w:val="nil"/>
              <w:bottom w:val="nil"/>
              <w:right w:val="single" w:sz="4" w:space="0" w:color="auto"/>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سايمون سي بيل</w:t>
            </w:r>
          </w:p>
        </w:tc>
        <w:tc>
          <w:tcPr>
            <w:tcW w:w="1055" w:type="dxa"/>
            <w:gridSpan w:val="2"/>
            <w:tcBorders>
              <w:top w:val="nil"/>
              <w:left w:val="single" w:sz="4" w:space="0" w:color="auto"/>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فئة التقييم البيئي:</w:t>
            </w:r>
          </w:p>
        </w:tc>
        <w:tc>
          <w:tcPr>
            <w:tcW w:w="3998" w:type="dxa"/>
            <w:gridSpan w:val="4"/>
            <w:tcBorders>
              <w:top w:val="nil"/>
              <w:left w:val="nil"/>
              <w:bottom w:val="nil"/>
              <w:right w:val="single" w:sz="4" w:space="0" w:color="000000"/>
            </w:tcBorders>
            <w:shd w:val="clear" w:color="auto" w:fill="FFFFFF"/>
            <w:tcMar>
              <w:top w:w="50" w:type="dxa"/>
              <w:left w:w="50" w:type="dxa"/>
              <w:bottom w:w="50" w:type="dxa"/>
              <w:right w:w="50" w:type="dxa"/>
            </w:tcMar>
          </w:tcPr>
          <w:p w:rsidR="003D0B68" w:rsidRPr="00804D69" w:rsidRDefault="00E20BC9" w:rsidP="000750B0">
            <w:pPr>
              <w:bidi/>
              <w:spacing w:after="0"/>
              <w:rPr>
                <w:sz w:val="20"/>
                <w:szCs w:val="20"/>
              </w:rPr>
            </w:pPr>
            <w:r>
              <w:rPr>
                <w:rFonts w:hint="cs"/>
                <w:sz w:val="20"/>
                <w:szCs w:val="20"/>
                <w:rtl/>
              </w:rPr>
              <w:t>فئة ج</w:t>
            </w:r>
          </w:p>
        </w:tc>
      </w:tr>
      <w:tr w:rsidR="003D0B68" w:rsidRPr="00804D69" w:rsidTr="000750B0">
        <w:trPr>
          <w:jc w:val="center"/>
        </w:trPr>
        <w:tc>
          <w:tcPr>
            <w:tcW w:w="2733" w:type="dxa"/>
            <w:gridSpan w:val="7"/>
            <w:tcBorders>
              <w:top w:val="nil"/>
              <w:left w:val="single" w:sz="4" w:space="0" w:color="auto"/>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مدير القطاع</w:t>
            </w:r>
          </w:p>
        </w:tc>
        <w:tc>
          <w:tcPr>
            <w:tcW w:w="2700" w:type="dxa"/>
            <w:gridSpan w:val="4"/>
            <w:tcBorders>
              <w:top w:val="nil"/>
              <w:left w:val="nil"/>
              <w:bottom w:val="nil"/>
              <w:right w:val="single" w:sz="4" w:space="0" w:color="auto"/>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لوك شواكيير</w:t>
            </w:r>
          </w:p>
        </w:tc>
        <w:tc>
          <w:tcPr>
            <w:tcW w:w="1055" w:type="dxa"/>
            <w:gridSpan w:val="2"/>
            <w:tcBorders>
              <w:top w:val="nil"/>
              <w:left w:val="single" w:sz="4" w:space="0" w:color="auto"/>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p>
        </w:tc>
        <w:tc>
          <w:tcPr>
            <w:tcW w:w="3998" w:type="dxa"/>
            <w:gridSpan w:val="4"/>
            <w:tcBorders>
              <w:top w:val="nil"/>
              <w:left w:val="nil"/>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p>
        </w:tc>
      </w:tr>
      <w:tr w:rsidR="003D0B68" w:rsidRPr="00804D69" w:rsidTr="000750B0">
        <w:trPr>
          <w:jc w:val="center"/>
        </w:trPr>
        <w:tc>
          <w:tcPr>
            <w:tcW w:w="2733" w:type="dxa"/>
            <w:gridSpan w:val="7"/>
            <w:tcBorders>
              <w:top w:val="nil"/>
              <w:left w:val="single" w:sz="4" w:space="0" w:color="auto"/>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الرقم التعريفي للمشروع</w:t>
            </w:r>
          </w:p>
        </w:tc>
        <w:tc>
          <w:tcPr>
            <w:tcW w:w="2700" w:type="dxa"/>
            <w:gridSpan w:val="4"/>
            <w:tcBorders>
              <w:top w:val="nil"/>
              <w:left w:val="nil"/>
              <w:bottom w:val="nil"/>
              <w:right w:val="single" w:sz="4" w:space="0" w:color="auto"/>
            </w:tcBorders>
            <w:shd w:val="clear" w:color="auto" w:fill="FFFFFF"/>
            <w:tcMar>
              <w:top w:w="50" w:type="dxa"/>
              <w:left w:w="50" w:type="dxa"/>
              <w:bottom w:w="50" w:type="dxa"/>
              <w:right w:w="50" w:type="dxa"/>
            </w:tcMar>
          </w:tcPr>
          <w:p w:rsidR="003D0B68" w:rsidRPr="00804D69" w:rsidRDefault="003D0B68" w:rsidP="00E20BC9">
            <w:pPr>
              <w:bidi/>
              <w:spacing w:after="0"/>
              <w:rPr>
                <w:sz w:val="20"/>
                <w:szCs w:val="20"/>
              </w:rPr>
            </w:pPr>
            <w:r w:rsidRPr="00804D69">
              <w:rPr>
                <w:sz w:val="20"/>
                <w:szCs w:val="20"/>
              </w:rPr>
              <w:t>P1323</w:t>
            </w:r>
            <w:r w:rsidR="00E20BC9">
              <w:rPr>
                <w:sz w:val="20"/>
                <w:szCs w:val="20"/>
              </w:rPr>
              <w:t>11</w:t>
            </w:r>
          </w:p>
        </w:tc>
        <w:tc>
          <w:tcPr>
            <w:tcW w:w="1055" w:type="dxa"/>
            <w:gridSpan w:val="2"/>
            <w:tcBorders>
              <w:top w:val="nil"/>
              <w:left w:val="single" w:sz="4" w:space="0" w:color="auto"/>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p>
        </w:tc>
        <w:tc>
          <w:tcPr>
            <w:tcW w:w="3998" w:type="dxa"/>
            <w:gridSpan w:val="4"/>
            <w:tcBorders>
              <w:top w:val="nil"/>
              <w:left w:val="nil"/>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p>
        </w:tc>
      </w:tr>
      <w:tr w:rsidR="003D0B68" w:rsidRPr="00804D69" w:rsidTr="000750B0">
        <w:trPr>
          <w:jc w:val="center"/>
        </w:trPr>
        <w:tc>
          <w:tcPr>
            <w:tcW w:w="2733" w:type="dxa"/>
            <w:gridSpan w:val="7"/>
            <w:tcBorders>
              <w:top w:val="nil"/>
              <w:left w:val="single" w:sz="4" w:space="0" w:color="auto"/>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أداة الإقراض</w:t>
            </w:r>
          </w:p>
        </w:tc>
        <w:tc>
          <w:tcPr>
            <w:tcW w:w="2700" w:type="dxa"/>
            <w:gridSpan w:val="4"/>
            <w:tcBorders>
              <w:top w:val="nil"/>
              <w:left w:val="nil"/>
              <w:bottom w:val="nil"/>
              <w:right w:val="single" w:sz="4" w:space="0" w:color="auto"/>
            </w:tcBorders>
            <w:shd w:val="clear" w:color="auto" w:fill="FFFFFF"/>
            <w:tcMar>
              <w:top w:w="50" w:type="dxa"/>
              <w:left w:w="50" w:type="dxa"/>
              <w:bottom w:w="50" w:type="dxa"/>
              <w:right w:w="50" w:type="dxa"/>
            </w:tcMar>
          </w:tcPr>
          <w:p w:rsidR="003D0B68" w:rsidRPr="00804D69" w:rsidRDefault="00E20BC9" w:rsidP="000750B0">
            <w:pPr>
              <w:bidi/>
              <w:spacing w:after="0"/>
              <w:rPr>
                <w:sz w:val="20"/>
                <w:szCs w:val="20"/>
                <w:rtl/>
                <w:lang w:bidi="ar-EG"/>
              </w:rPr>
            </w:pPr>
            <w:r>
              <w:rPr>
                <w:rFonts w:hint="cs"/>
                <w:sz w:val="20"/>
                <w:szCs w:val="20"/>
                <w:rtl/>
                <w:lang w:bidi="ar-EG"/>
              </w:rPr>
              <w:t xml:space="preserve"> تمويل مشروع استثماري</w:t>
            </w:r>
          </w:p>
        </w:tc>
        <w:tc>
          <w:tcPr>
            <w:tcW w:w="5053" w:type="dxa"/>
            <w:gridSpan w:val="6"/>
            <w:vMerge w:val="restart"/>
            <w:tcBorders>
              <w:top w:val="nil"/>
              <w:left w:val="single" w:sz="4" w:space="0" w:color="auto"/>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p>
        </w:tc>
      </w:tr>
      <w:tr w:rsidR="003D0B68" w:rsidRPr="00804D69" w:rsidTr="000750B0">
        <w:trPr>
          <w:jc w:val="center"/>
        </w:trPr>
        <w:tc>
          <w:tcPr>
            <w:tcW w:w="2733" w:type="dxa"/>
            <w:gridSpan w:val="7"/>
            <w:tcBorders>
              <w:top w:val="nil"/>
              <w:left w:val="single" w:sz="4" w:space="0" w:color="auto"/>
              <w:bottom w:val="single" w:sz="4" w:space="0" w:color="auto"/>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قائد الفريق:</w:t>
            </w:r>
          </w:p>
        </w:tc>
        <w:tc>
          <w:tcPr>
            <w:tcW w:w="2700" w:type="dxa"/>
            <w:gridSpan w:val="4"/>
            <w:tcBorders>
              <w:top w:val="nil"/>
              <w:left w:val="nil"/>
              <w:bottom w:val="single" w:sz="4" w:space="0" w:color="auto"/>
              <w:right w:val="single" w:sz="4" w:space="0" w:color="auto"/>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سحر نصر</w:t>
            </w:r>
          </w:p>
        </w:tc>
        <w:tc>
          <w:tcPr>
            <w:tcW w:w="5053" w:type="dxa"/>
            <w:gridSpan w:val="6"/>
            <w:vMerge/>
            <w:tcBorders>
              <w:top w:val="nil"/>
              <w:left w:val="single" w:sz="4" w:space="0" w:color="auto"/>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p>
        </w:tc>
      </w:tr>
      <w:tr w:rsidR="003D0B68" w:rsidRPr="00804D69" w:rsidTr="000750B0">
        <w:trPr>
          <w:jc w:val="center"/>
        </w:trPr>
        <w:tc>
          <w:tcPr>
            <w:tcW w:w="10486" w:type="dxa"/>
            <w:gridSpan w:val="1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3D0B68" w:rsidRPr="00804D69" w:rsidRDefault="003D0B68" w:rsidP="000750B0">
            <w:pPr>
              <w:bidi/>
              <w:spacing w:after="0"/>
              <w:rPr>
                <w:sz w:val="20"/>
                <w:szCs w:val="20"/>
              </w:rPr>
            </w:pPr>
            <w:r w:rsidRPr="00804D69">
              <w:rPr>
                <w:rFonts w:hint="cs"/>
                <w:sz w:val="20"/>
                <w:szCs w:val="20"/>
                <w:rtl/>
              </w:rPr>
              <w:t>بالشراكة مع مؤسسة التمويل الدولية: نعم</w:t>
            </w:r>
          </w:p>
        </w:tc>
      </w:tr>
      <w:tr w:rsidR="003D0B68" w:rsidRPr="00804D69" w:rsidTr="000750B0">
        <w:trPr>
          <w:jc w:val="center"/>
        </w:trPr>
        <w:tc>
          <w:tcPr>
            <w:tcW w:w="10486" w:type="dxa"/>
            <w:gridSpan w:val="17"/>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RPr="00804D69" w:rsidTr="000750B0">
        <w:trPr>
          <w:jc w:val="center"/>
        </w:trPr>
        <w:tc>
          <w:tcPr>
            <w:tcW w:w="10486" w:type="dxa"/>
            <w:gridSpan w:val="1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3D0B68" w:rsidRPr="00804D69" w:rsidRDefault="003D0B68" w:rsidP="00E20BC9">
            <w:pPr>
              <w:bidi/>
              <w:spacing w:after="0"/>
              <w:rPr>
                <w:sz w:val="20"/>
                <w:szCs w:val="20"/>
              </w:rPr>
            </w:pPr>
            <w:r w:rsidRPr="00804D69">
              <w:rPr>
                <w:rFonts w:hint="cs"/>
                <w:sz w:val="20"/>
                <w:szCs w:val="20"/>
                <w:rtl/>
              </w:rPr>
              <w:t xml:space="preserve">المقترض: </w:t>
            </w:r>
            <w:r w:rsidR="00E20BC9">
              <w:rPr>
                <w:rFonts w:hint="cs"/>
                <w:sz w:val="20"/>
                <w:szCs w:val="20"/>
                <w:rtl/>
              </w:rPr>
              <w:t>الجمهورية اليمنية</w:t>
            </w:r>
          </w:p>
        </w:tc>
      </w:tr>
      <w:tr w:rsidR="003D0B68" w:rsidRPr="00804D69" w:rsidTr="000750B0">
        <w:trPr>
          <w:jc w:val="center"/>
        </w:trPr>
        <w:tc>
          <w:tcPr>
            <w:tcW w:w="10486" w:type="dxa"/>
            <w:gridSpan w:val="17"/>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3D0B68" w:rsidRPr="00804D69" w:rsidRDefault="003D0B68" w:rsidP="00C20E53">
            <w:pPr>
              <w:bidi/>
              <w:spacing w:after="0"/>
              <w:rPr>
                <w:sz w:val="20"/>
                <w:szCs w:val="20"/>
              </w:rPr>
            </w:pPr>
            <w:r w:rsidRPr="00804D69">
              <w:rPr>
                <w:rFonts w:hint="cs"/>
                <w:sz w:val="20"/>
                <w:szCs w:val="20"/>
                <w:rtl/>
              </w:rPr>
              <w:t xml:space="preserve">الجهاز المسئول: البنك المركزي </w:t>
            </w:r>
            <w:r w:rsidR="00C20E53">
              <w:rPr>
                <w:rFonts w:hint="cs"/>
                <w:sz w:val="20"/>
                <w:szCs w:val="20"/>
                <w:rtl/>
              </w:rPr>
              <w:t>اليمني</w:t>
            </w:r>
          </w:p>
        </w:tc>
      </w:tr>
      <w:tr w:rsidR="003D0B68" w:rsidRPr="00804D69" w:rsidTr="000750B0">
        <w:trPr>
          <w:jc w:val="center"/>
        </w:trPr>
        <w:tc>
          <w:tcPr>
            <w:tcW w:w="2733" w:type="dxa"/>
            <w:gridSpan w:val="7"/>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الاتصال:</w:t>
            </w:r>
          </w:p>
        </w:tc>
        <w:tc>
          <w:tcPr>
            <w:tcW w:w="2700" w:type="dxa"/>
            <w:gridSpan w:val="4"/>
            <w:tcBorders>
              <w:top w:val="single" w:sz="4" w:space="0" w:color="000000"/>
              <w:left w:val="nil"/>
              <w:bottom w:val="nil"/>
              <w:right w:val="nil"/>
            </w:tcBorders>
            <w:shd w:val="clear" w:color="auto" w:fill="FFFFFF"/>
            <w:tcMar>
              <w:top w:w="50" w:type="dxa"/>
              <w:left w:w="50" w:type="dxa"/>
              <w:bottom w:w="50" w:type="dxa"/>
              <w:right w:w="50" w:type="dxa"/>
            </w:tcMar>
          </w:tcPr>
          <w:p w:rsidR="003D0B68" w:rsidRPr="00804D69" w:rsidRDefault="00C20E53" w:rsidP="000750B0">
            <w:pPr>
              <w:bidi/>
              <w:spacing w:after="0"/>
              <w:rPr>
                <w:sz w:val="20"/>
                <w:szCs w:val="20"/>
              </w:rPr>
            </w:pPr>
            <w:r>
              <w:rPr>
                <w:rFonts w:hint="cs"/>
                <w:sz w:val="20"/>
                <w:szCs w:val="20"/>
                <w:rtl/>
              </w:rPr>
              <w:t>السيد إبراهيم النهاري</w:t>
            </w:r>
          </w:p>
        </w:tc>
        <w:tc>
          <w:tcPr>
            <w:tcW w:w="1080" w:type="dxa"/>
            <w:gridSpan w:val="3"/>
            <w:tcBorders>
              <w:top w:val="single" w:sz="4" w:space="0" w:color="000000"/>
              <w:left w:val="nil"/>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الوظيفة:</w:t>
            </w:r>
          </w:p>
        </w:tc>
        <w:tc>
          <w:tcPr>
            <w:tcW w:w="3973" w:type="dxa"/>
            <w:gridSpan w:val="3"/>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نائب المحافظ</w:t>
            </w:r>
          </w:p>
        </w:tc>
      </w:tr>
      <w:tr w:rsidR="003D0B68" w:rsidRPr="00804D69" w:rsidTr="000750B0">
        <w:trPr>
          <w:jc w:val="center"/>
        </w:trPr>
        <w:tc>
          <w:tcPr>
            <w:tcW w:w="2733" w:type="dxa"/>
            <w:gridSpan w:val="7"/>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رقم التليفون</w:t>
            </w:r>
          </w:p>
        </w:tc>
        <w:tc>
          <w:tcPr>
            <w:tcW w:w="2700" w:type="dxa"/>
            <w:gridSpan w:val="4"/>
            <w:tcBorders>
              <w:top w:val="nil"/>
              <w:left w:val="nil"/>
              <w:bottom w:val="single" w:sz="4" w:space="0" w:color="000000"/>
              <w:right w:val="nil"/>
            </w:tcBorders>
            <w:shd w:val="clear" w:color="auto" w:fill="FFFFFF"/>
            <w:tcMar>
              <w:top w:w="50" w:type="dxa"/>
              <w:left w:w="50" w:type="dxa"/>
              <w:bottom w:w="50" w:type="dxa"/>
              <w:right w:w="50" w:type="dxa"/>
            </w:tcMar>
          </w:tcPr>
          <w:p w:rsidR="003D0B68" w:rsidRPr="00804D69" w:rsidRDefault="00C20E53" w:rsidP="00C20E53">
            <w:pPr>
              <w:bidi/>
              <w:spacing w:after="0"/>
              <w:rPr>
                <w:sz w:val="20"/>
                <w:szCs w:val="20"/>
              </w:rPr>
            </w:pPr>
            <w:r w:rsidRPr="00804D69">
              <w:rPr>
                <w:rFonts w:hint="cs"/>
                <w:sz w:val="20"/>
                <w:szCs w:val="20"/>
                <w:rtl/>
              </w:rPr>
              <w:t>96</w:t>
            </w:r>
            <w:r>
              <w:rPr>
                <w:rFonts w:hint="cs"/>
                <w:sz w:val="20"/>
                <w:szCs w:val="20"/>
                <w:rtl/>
              </w:rPr>
              <w:t>7735855885</w:t>
            </w:r>
            <w:r w:rsidR="003D0B68" w:rsidRPr="00804D69">
              <w:rPr>
                <w:rFonts w:hint="cs"/>
                <w:sz w:val="20"/>
                <w:szCs w:val="20"/>
                <w:rtl/>
              </w:rPr>
              <w:t>+</w:t>
            </w:r>
          </w:p>
        </w:tc>
        <w:tc>
          <w:tcPr>
            <w:tcW w:w="1080" w:type="dxa"/>
            <w:gridSpan w:val="3"/>
            <w:tcBorders>
              <w:top w:val="nil"/>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البريد الإلكتروني:</w:t>
            </w:r>
          </w:p>
        </w:tc>
        <w:tc>
          <w:tcPr>
            <w:tcW w:w="3973" w:type="dxa"/>
            <w:gridSpan w:val="3"/>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C20E53" w:rsidP="000750B0">
            <w:pPr>
              <w:bidi/>
              <w:spacing w:after="0"/>
              <w:rPr>
                <w:sz w:val="20"/>
                <w:szCs w:val="20"/>
              </w:rPr>
            </w:pPr>
            <w:r w:rsidRPr="00894B5D">
              <w:rPr>
                <w:sz w:val="16"/>
                <w:szCs w:val="16"/>
                <w:highlight w:val="yellow"/>
              </w:rPr>
              <w:t>ialnahari@gmail.com</w:t>
            </w:r>
          </w:p>
        </w:tc>
      </w:tr>
      <w:tr w:rsidR="003D0B68" w:rsidRPr="00804D69" w:rsidTr="000750B0">
        <w:trPr>
          <w:jc w:val="center"/>
        </w:trPr>
        <w:tc>
          <w:tcPr>
            <w:tcW w:w="10486" w:type="dxa"/>
            <w:gridSpan w:val="17"/>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RPr="00804D69" w:rsidTr="000750B0">
        <w:trPr>
          <w:jc w:val="center"/>
        </w:trPr>
        <w:tc>
          <w:tcPr>
            <w:tcW w:w="2445" w:type="dxa"/>
            <w:gridSpan w:val="5"/>
            <w:tcBorders>
              <w:top w:val="single" w:sz="4" w:space="0" w:color="000000"/>
              <w:left w:val="single" w:sz="4" w:space="0" w:color="000000"/>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مدة تنفيذ المشروع</w:t>
            </w:r>
          </w:p>
        </w:tc>
        <w:tc>
          <w:tcPr>
            <w:tcW w:w="1024"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r w:rsidRPr="00804D69">
              <w:rPr>
                <w:rFonts w:hint="cs"/>
                <w:sz w:val="20"/>
                <w:szCs w:val="20"/>
                <w:rtl/>
              </w:rPr>
              <w:t>تاريخ البداية:</w:t>
            </w:r>
          </w:p>
        </w:tc>
        <w:tc>
          <w:tcPr>
            <w:tcW w:w="1964"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C20E53" w:rsidP="000750B0">
            <w:pPr>
              <w:bidi/>
              <w:spacing w:after="0"/>
              <w:rPr>
                <w:sz w:val="20"/>
                <w:szCs w:val="20"/>
              </w:rPr>
            </w:pPr>
            <w:r>
              <w:rPr>
                <w:rFonts w:hint="cs"/>
                <w:sz w:val="20"/>
                <w:szCs w:val="20"/>
                <w:rtl/>
              </w:rPr>
              <w:t>يوليه</w:t>
            </w:r>
            <w:r w:rsidR="003D0B68" w:rsidRPr="00804D69">
              <w:rPr>
                <w:rFonts w:hint="cs"/>
                <w:sz w:val="20"/>
                <w:szCs w:val="20"/>
                <w:rtl/>
              </w:rPr>
              <w:t xml:space="preserve"> 2013</w:t>
            </w:r>
          </w:p>
        </w:tc>
        <w:tc>
          <w:tcPr>
            <w:tcW w:w="1080"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r w:rsidRPr="00804D69">
              <w:rPr>
                <w:rFonts w:hint="cs"/>
                <w:sz w:val="20"/>
                <w:szCs w:val="20"/>
                <w:rtl/>
              </w:rPr>
              <w:t>تاريخ النهاية:</w:t>
            </w:r>
          </w:p>
        </w:tc>
        <w:tc>
          <w:tcPr>
            <w:tcW w:w="3973" w:type="dxa"/>
            <w:gridSpan w:val="3"/>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C20E53">
            <w:pPr>
              <w:bidi/>
              <w:spacing w:after="0"/>
              <w:rPr>
                <w:sz w:val="20"/>
                <w:szCs w:val="20"/>
              </w:rPr>
            </w:pPr>
            <w:r w:rsidRPr="00804D69">
              <w:rPr>
                <w:rFonts w:hint="cs"/>
                <w:sz w:val="20"/>
                <w:szCs w:val="20"/>
                <w:rtl/>
              </w:rPr>
              <w:t>يونيو 201</w:t>
            </w:r>
            <w:r w:rsidR="00C20E53">
              <w:rPr>
                <w:rFonts w:hint="cs"/>
                <w:sz w:val="20"/>
                <w:szCs w:val="20"/>
                <w:rtl/>
              </w:rPr>
              <w:t>9</w:t>
            </w:r>
          </w:p>
        </w:tc>
      </w:tr>
      <w:tr w:rsidR="003D0B68" w:rsidRPr="00804D69" w:rsidTr="000750B0">
        <w:trPr>
          <w:jc w:val="center"/>
        </w:trPr>
        <w:tc>
          <w:tcPr>
            <w:tcW w:w="2445" w:type="dxa"/>
            <w:gridSpan w:val="5"/>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تاريخ السريان المتوقع</w:t>
            </w:r>
          </w:p>
        </w:tc>
        <w:tc>
          <w:tcPr>
            <w:tcW w:w="8041" w:type="dxa"/>
            <w:gridSpan w:val="12"/>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3D0B68" w:rsidRPr="00804D69" w:rsidRDefault="00C20E53" w:rsidP="000750B0">
            <w:pPr>
              <w:bidi/>
              <w:spacing w:after="0"/>
              <w:rPr>
                <w:sz w:val="20"/>
                <w:szCs w:val="20"/>
              </w:rPr>
            </w:pPr>
            <w:r>
              <w:rPr>
                <w:rFonts w:hint="cs"/>
                <w:sz w:val="20"/>
                <w:szCs w:val="20"/>
                <w:rtl/>
              </w:rPr>
              <w:t>30 سبتمبر</w:t>
            </w:r>
            <w:r w:rsidR="003D0B68" w:rsidRPr="00804D69">
              <w:rPr>
                <w:rFonts w:hint="cs"/>
                <w:sz w:val="20"/>
                <w:szCs w:val="20"/>
                <w:rtl/>
              </w:rPr>
              <w:t xml:space="preserve"> 2013</w:t>
            </w:r>
          </w:p>
        </w:tc>
      </w:tr>
      <w:tr w:rsidR="003D0B68" w:rsidRPr="00804D69" w:rsidTr="000750B0">
        <w:trPr>
          <w:jc w:val="center"/>
        </w:trPr>
        <w:tc>
          <w:tcPr>
            <w:tcW w:w="2445" w:type="dxa"/>
            <w:gridSpan w:val="5"/>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تاريخ الإغلاق المتوقع:</w:t>
            </w:r>
          </w:p>
        </w:tc>
        <w:tc>
          <w:tcPr>
            <w:tcW w:w="8041" w:type="dxa"/>
            <w:gridSpan w:val="12"/>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C20E53">
            <w:pPr>
              <w:bidi/>
              <w:spacing w:after="0"/>
              <w:rPr>
                <w:sz w:val="20"/>
                <w:szCs w:val="20"/>
              </w:rPr>
            </w:pPr>
            <w:r w:rsidRPr="00804D69">
              <w:rPr>
                <w:rFonts w:hint="cs"/>
                <w:sz w:val="20"/>
                <w:szCs w:val="20"/>
                <w:rtl/>
              </w:rPr>
              <w:t>31 ديسمبر 201</w:t>
            </w:r>
            <w:r w:rsidR="00C20E53">
              <w:rPr>
                <w:rFonts w:hint="cs"/>
                <w:sz w:val="20"/>
                <w:szCs w:val="20"/>
                <w:rtl/>
              </w:rPr>
              <w:t>9</w:t>
            </w:r>
          </w:p>
        </w:tc>
      </w:tr>
      <w:tr w:rsidR="003D0B68" w:rsidRPr="00804D69" w:rsidTr="000750B0">
        <w:trPr>
          <w:jc w:val="center"/>
        </w:trPr>
        <w:tc>
          <w:tcPr>
            <w:tcW w:w="10486" w:type="dxa"/>
            <w:gridSpan w:val="17"/>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RPr="00804D69" w:rsidTr="000750B0">
        <w:trPr>
          <w:jc w:val="center"/>
        </w:trPr>
        <w:tc>
          <w:tcPr>
            <w:tcW w:w="10486" w:type="dxa"/>
            <w:gridSpan w:val="17"/>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3D0B68" w:rsidRPr="00804D69" w:rsidRDefault="003D0B68" w:rsidP="000750B0">
            <w:pPr>
              <w:bidi/>
              <w:spacing w:after="0"/>
              <w:jc w:val="center"/>
              <w:rPr>
                <w:sz w:val="20"/>
                <w:szCs w:val="20"/>
              </w:rPr>
            </w:pPr>
            <w:r w:rsidRPr="00804D69">
              <w:rPr>
                <w:rFonts w:hint="cs"/>
                <w:b/>
                <w:bCs/>
                <w:sz w:val="20"/>
                <w:szCs w:val="20"/>
                <w:rtl/>
              </w:rPr>
              <w:t>بيانات تمويل المشروع (مليون دولار أمريكي)</w:t>
            </w:r>
          </w:p>
        </w:tc>
      </w:tr>
      <w:tr w:rsidR="003D0B68" w:rsidRPr="00804D69" w:rsidTr="000750B0">
        <w:trPr>
          <w:jc w:val="center"/>
        </w:trPr>
        <w:tc>
          <w:tcPr>
            <w:tcW w:w="507" w:type="dxa"/>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3D0B68" w:rsidRPr="00804D69" w:rsidRDefault="003D0B68" w:rsidP="00C20E53">
            <w:pPr>
              <w:bidi/>
              <w:spacing w:after="0"/>
              <w:rPr>
                <w:sz w:val="20"/>
                <w:szCs w:val="20"/>
              </w:rPr>
            </w:pPr>
            <w:r w:rsidRPr="00804D69">
              <w:rPr>
                <w:sz w:val="20"/>
                <w:szCs w:val="20"/>
              </w:rPr>
              <w:t>[]</w:t>
            </w:r>
          </w:p>
        </w:tc>
        <w:tc>
          <w:tcPr>
            <w:tcW w:w="813"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قرض</w:t>
            </w:r>
          </w:p>
        </w:tc>
        <w:tc>
          <w:tcPr>
            <w:tcW w:w="717" w:type="dxa"/>
            <w:gridSpan w:val="2"/>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w:t>
            </w:r>
            <w:r w:rsidR="00C20E53" w:rsidRPr="00C20E53">
              <w:rPr>
                <w:sz w:val="16"/>
                <w:szCs w:val="16"/>
              </w:rPr>
              <w:sym w:font="Wingdings" w:char="F0FC"/>
            </w:r>
            <w:r w:rsidRPr="00C20E53">
              <w:rPr>
                <w:sz w:val="20"/>
                <w:szCs w:val="20"/>
              </w:rPr>
              <w:t xml:space="preserve"> ]</w:t>
            </w:r>
          </w:p>
        </w:tc>
        <w:tc>
          <w:tcPr>
            <w:tcW w:w="656" w:type="dxa"/>
            <w:gridSpan w:val="2"/>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منحة</w:t>
            </w:r>
          </w:p>
        </w:tc>
        <w:tc>
          <w:tcPr>
            <w:tcW w:w="882" w:type="dxa"/>
            <w:gridSpan w:val="4"/>
            <w:vMerge w:val="restart"/>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   ]</w:t>
            </w:r>
          </w:p>
        </w:tc>
        <w:tc>
          <w:tcPr>
            <w:tcW w:w="6911" w:type="dxa"/>
            <w:gridSpan w:val="7"/>
            <w:vMerge w:val="restart"/>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غيره</w:t>
            </w:r>
          </w:p>
        </w:tc>
      </w:tr>
      <w:tr w:rsidR="003D0B68" w:rsidRPr="00804D69" w:rsidTr="000750B0">
        <w:trPr>
          <w:jc w:val="center"/>
        </w:trPr>
        <w:tc>
          <w:tcPr>
            <w:tcW w:w="507" w:type="dxa"/>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  ]</w:t>
            </w:r>
          </w:p>
        </w:tc>
        <w:tc>
          <w:tcPr>
            <w:tcW w:w="813"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ائتمان</w:t>
            </w:r>
          </w:p>
        </w:tc>
        <w:tc>
          <w:tcPr>
            <w:tcW w:w="717" w:type="dxa"/>
            <w:gridSpan w:val="2"/>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   ]</w:t>
            </w:r>
          </w:p>
        </w:tc>
        <w:tc>
          <w:tcPr>
            <w:tcW w:w="656" w:type="dxa"/>
            <w:gridSpan w:val="2"/>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ضمان</w:t>
            </w:r>
          </w:p>
        </w:tc>
        <w:tc>
          <w:tcPr>
            <w:tcW w:w="882" w:type="dxa"/>
            <w:gridSpan w:val="4"/>
            <w:vMerge/>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p>
        </w:tc>
        <w:tc>
          <w:tcPr>
            <w:tcW w:w="6911" w:type="dxa"/>
            <w:gridSpan w:val="7"/>
            <w:vMerge/>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p>
        </w:tc>
      </w:tr>
      <w:tr w:rsidR="003D0B68" w:rsidRPr="00804D69" w:rsidTr="000750B0">
        <w:trPr>
          <w:jc w:val="center"/>
        </w:trPr>
        <w:tc>
          <w:tcPr>
            <w:tcW w:w="10486" w:type="dxa"/>
            <w:gridSpan w:val="17"/>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b/>
                <w:bCs/>
                <w:sz w:val="20"/>
                <w:szCs w:val="20"/>
                <w:rtl/>
              </w:rPr>
              <w:t>بالنسبة للقروض/ الائتمانات/ غيره</w:t>
            </w:r>
          </w:p>
        </w:tc>
      </w:tr>
      <w:tr w:rsidR="003D0B68" w:rsidRPr="00804D69" w:rsidTr="00C20E53">
        <w:trPr>
          <w:trHeight w:val="207"/>
          <w:jc w:val="center"/>
        </w:trPr>
        <w:tc>
          <w:tcPr>
            <w:tcW w:w="1900" w:type="dxa"/>
            <w:gridSpan w:val="3"/>
            <w:tcBorders>
              <w:top w:val="nil"/>
              <w:left w:val="single" w:sz="4" w:space="0" w:color="000000"/>
              <w:bottom w:val="nil"/>
              <w:right w:val="nil"/>
            </w:tcBorders>
            <w:shd w:val="clear" w:color="auto" w:fill="FFFFFF"/>
            <w:tcMar>
              <w:top w:w="50" w:type="dxa"/>
              <w:left w:w="50" w:type="dxa"/>
              <w:bottom w:w="50" w:type="dxa"/>
              <w:right w:w="50" w:type="dxa"/>
            </w:tcMar>
          </w:tcPr>
          <w:p w:rsidR="003D0B68" w:rsidRPr="00804D69" w:rsidRDefault="003D0B68" w:rsidP="000750B0">
            <w:pPr>
              <w:bidi/>
              <w:spacing w:after="0"/>
              <w:rPr>
                <w:rFonts w:eastAsia="MS Mincho"/>
                <w:sz w:val="20"/>
                <w:szCs w:val="20"/>
              </w:rPr>
            </w:pPr>
            <w:r w:rsidRPr="00804D69">
              <w:rPr>
                <w:rFonts w:eastAsia="MS Mincho" w:hint="cs"/>
                <w:sz w:val="20"/>
                <w:szCs w:val="20"/>
                <w:rtl/>
              </w:rPr>
              <w:lastRenderedPageBreak/>
              <w:t>إجمالي تكلفة المشروع</w:t>
            </w:r>
          </w:p>
        </w:tc>
        <w:tc>
          <w:tcPr>
            <w:tcW w:w="1644" w:type="dxa"/>
            <w:gridSpan w:val="6"/>
            <w:tcBorders>
              <w:top w:val="nil"/>
              <w:left w:val="nil"/>
              <w:bottom w:val="nil"/>
              <w:right w:val="nil"/>
            </w:tcBorders>
            <w:shd w:val="clear" w:color="auto" w:fill="FFFFFF"/>
          </w:tcPr>
          <w:p w:rsidR="003D0B68" w:rsidRPr="00804D69" w:rsidRDefault="00C20E53" w:rsidP="000750B0">
            <w:pPr>
              <w:bidi/>
              <w:spacing w:after="0"/>
              <w:jc w:val="right"/>
              <w:rPr>
                <w:rFonts w:eastAsia="MS Mincho"/>
                <w:sz w:val="20"/>
                <w:szCs w:val="20"/>
              </w:rPr>
            </w:pPr>
            <w:r>
              <w:rPr>
                <w:rFonts w:eastAsia="MS Mincho" w:hint="cs"/>
                <w:sz w:val="20"/>
                <w:szCs w:val="20"/>
                <w:rtl/>
              </w:rPr>
              <w:t>20 مليون دولار أمريكي</w:t>
            </w:r>
          </w:p>
        </w:tc>
        <w:tc>
          <w:tcPr>
            <w:tcW w:w="1889" w:type="dxa"/>
            <w:gridSpan w:val="2"/>
            <w:tcBorders>
              <w:top w:val="nil"/>
              <w:left w:val="nil"/>
              <w:bottom w:val="nil"/>
              <w:right w:val="nil"/>
            </w:tcBorders>
            <w:shd w:val="clear" w:color="auto" w:fill="FFFFFF"/>
            <w:vAlign w:val="center"/>
          </w:tcPr>
          <w:p w:rsidR="003D0B68" w:rsidRPr="00804D69" w:rsidRDefault="003D0B68" w:rsidP="000750B0">
            <w:pPr>
              <w:bidi/>
              <w:spacing w:after="0"/>
              <w:rPr>
                <w:rFonts w:eastAsia="MS Mincho"/>
                <w:sz w:val="20"/>
                <w:szCs w:val="20"/>
              </w:rPr>
            </w:pPr>
          </w:p>
        </w:tc>
        <w:tc>
          <w:tcPr>
            <w:tcW w:w="2581" w:type="dxa"/>
            <w:gridSpan w:val="4"/>
            <w:tcBorders>
              <w:top w:val="nil"/>
              <w:left w:val="nil"/>
              <w:bottom w:val="nil"/>
              <w:right w:val="nil"/>
            </w:tcBorders>
            <w:shd w:val="clear" w:color="auto" w:fill="FFFFFF"/>
          </w:tcPr>
          <w:p w:rsidR="003D0B68" w:rsidRPr="00804D69" w:rsidRDefault="003D0B68" w:rsidP="000750B0">
            <w:pPr>
              <w:bidi/>
              <w:spacing w:after="0"/>
              <w:rPr>
                <w:rFonts w:eastAsia="MS Mincho"/>
                <w:sz w:val="20"/>
                <w:szCs w:val="20"/>
              </w:rPr>
            </w:pPr>
            <w:r w:rsidRPr="00804D69">
              <w:rPr>
                <w:rFonts w:eastAsia="MS Mincho" w:hint="cs"/>
                <w:sz w:val="20"/>
                <w:szCs w:val="20"/>
                <w:rtl/>
              </w:rPr>
              <w:t>إجمالي تمويل البنك</w:t>
            </w:r>
          </w:p>
        </w:tc>
        <w:tc>
          <w:tcPr>
            <w:tcW w:w="1378" w:type="dxa"/>
            <w:tcBorders>
              <w:top w:val="nil"/>
              <w:left w:val="nil"/>
              <w:bottom w:val="nil"/>
              <w:right w:val="nil"/>
            </w:tcBorders>
            <w:shd w:val="clear" w:color="auto" w:fill="FFFFFF"/>
          </w:tcPr>
          <w:p w:rsidR="003D0B68" w:rsidRPr="00804D69" w:rsidRDefault="00C20E53" w:rsidP="000750B0">
            <w:pPr>
              <w:bidi/>
              <w:spacing w:after="0"/>
              <w:jc w:val="right"/>
              <w:rPr>
                <w:rFonts w:eastAsia="MS Mincho"/>
                <w:sz w:val="20"/>
                <w:szCs w:val="20"/>
              </w:rPr>
            </w:pPr>
            <w:r>
              <w:rPr>
                <w:rFonts w:eastAsia="MS Mincho" w:hint="cs"/>
                <w:sz w:val="20"/>
                <w:szCs w:val="20"/>
                <w:rtl/>
              </w:rPr>
              <w:t xml:space="preserve">ما يعادل </w:t>
            </w:r>
          </w:p>
        </w:tc>
        <w:tc>
          <w:tcPr>
            <w:tcW w:w="1094" w:type="dxa"/>
            <w:tcBorders>
              <w:top w:val="nil"/>
              <w:left w:val="nil"/>
              <w:bottom w:val="nil"/>
              <w:right w:val="single" w:sz="4" w:space="0" w:color="000000"/>
            </w:tcBorders>
            <w:shd w:val="clear" w:color="auto" w:fill="FFFFFF"/>
            <w:vAlign w:val="center"/>
          </w:tcPr>
          <w:p w:rsidR="003D0B68" w:rsidRPr="00804D69" w:rsidRDefault="00C20E53" w:rsidP="000750B0">
            <w:pPr>
              <w:bidi/>
              <w:spacing w:after="0"/>
              <w:rPr>
                <w:rFonts w:eastAsia="MS Mincho"/>
                <w:sz w:val="20"/>
                <w:szCs w:val="20"/>
              </w:rPr>
            </w:pPr>
            <w:r>
              <w:rPr>
                <w:rFonts w:eastAsia="MS Mincho" w:hint="cs"/>
                <w:sz w:val="20"/>
                <w:szCs w:val="20"/>
                <w:rtl/>
              </w:rPr>
              <w:t>20 مليون دولار أمريكي</w:t>
            </w:r>
          </w:p>
        </w:tc>
      </w:tr>
      <w:tr w:rsidR="003D0B68" w:rsidRPr="00804D69" w:rsidTr="00C20E53">
        <w:trPr>
          <w:trHeight w:val="206"/>
          <w:jc w:val="center"/>
        </w:trPr>
        <w:tc>
          <w:tcPr>
            <w:tcW w:w="1900" w:type="dxa"/>
            <w:gridSpan w:val="3"/>
            <w:tcBorders>
              <w:top w:val="nil"/>
              <w:left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rFonts w:eastAsia="MS Mincho"/>
                <w:sz w:val="20"/>
                <w:szCs w:val="20"/>
              </w:rPr>
            </w:pPr>
            <w:r w:rsidRPr="00804D69">
              <w:rPr>
                <w:rFonts w:eastAsia="MS Mincho" w:hint="cs"/>
                <w:sz w:val="20"/>
                <w:szCs w:val="20"/>
                <w:rtl/>
              </w:rPr>
              <w:t>إجمالي التمويل المشترك</w:t>
            </w:r>
          </w:p>
        </w:tc>
        <w:tc>
          <w:tcPr>
            <w:tcW w:w="1644" w:type="dxa"/>
            <w:gridSpan w:val="6"/>
            <w:tcBorders>
              <w:top w:val="nil"/>
              <w:left w:val="nil"/>
              <w:right w:val="nil"/>
            </w:tcBorders>
            <w:shd w:val="clear" w:color="auto" w:fill="FFFFFF"/>
          </w:tcPr>
          <w:p w:rsidR="003D0B68" w:rsidRPr="00804D69" w:rsidRDefault="003D0B68" w:rsidP="000750B0">
            <w:pPr>
              <w:bidi/>
              <w:spacing w:after="0"/>
              <w:rPr>
                <w:rFonts w:eastAsia="MS Mincho"/>
                <w:sz w:val="20"/>
                <w:szCs w:val="20"/>
              </w:rPr>
            </w:pPr>
          </w:p>
        </w:tc>
        <w:tc>
          <w:tcPr>
            <w:tcW w:w="1889" w:type="dxa"/>
            <w:gridSpan w:val="2"/>
            <w:tcBorders>
              <w:top w:val="nil"/>
              <w:left w:val="nil"/>
              <w:right w:val="nil"/>
            </w:tcBorders>
            <w:shd w:val="clear" w:color="auto" w:fill="FFFFFF"/>
            <w:vAlign w:val="center"/>
          </w:tcPr>
          <w:p w:rsidR="003D0B68" w:rsidRPr="00804D69" w:rsidRDefault="003D0B68" w:rsidP="000750B0">
            <w:pPr>
              <w:bidi/>
              <w:spacing w:after="0"/>
              <w:rPr>
                <w:rFonts w:eastAsia="MS Mincho"/>
                <w:sz w:val="20"/>
                <w:szCs w:val="20"/>
              </w:rPr>
            </w:pPr>
          </w:p>
        </w:tc>
        <w:tc>
          <w:tcPr>
            <w:tcW w:w="2581" w:type="dxa"/>
            <w:gridSpan w:val="4"/>
            <w:tcBorders>
              <w:top w:val="nil"/>
              <w:left w:val="nil"/>
              <w:right w:val="nil"/>
            </w:tcBorders>
            <w:shd w:val="clear" w:color="auto" w:fill="FFFFFF"/>
          </w:tcPr>
          <w:p w:rsidR="003D0B68" w:rsidRPr="00804D69" w:rsidRDefault="003D0B68" w:rsidP="000750B0">
            <w:pPr>
              <w:bidi/>
              <w:spacing w:after="0"/>
              <w:rPr>
                <w:rFonts w:eastAsia="MS Mincho"/>
                <w:sz w:val="20"/>
                <w:szCs w:val="20"/>
              </w:rPr>
            </w:pPr>
            <w:r w:rsidRPr="00804D69">
              <w:rPr>
                <w:rFonts w:eastAsia="MS Mincho" w:hint="cs"/>
                <w:sz w:val="20"/>
                <w:szCs w:val="20"/>
                <w:rtl/>
              </w:rPr>
              <w:t>فجوة التمويل:</w:t>
            </w:r>
          </w:p>
        </w:tc>
        <w:tc>
          <w:tcPr>
            <w:tcW w:w="1378" w:type="dxa"/>
            <w:tcBorders>
              <w:top w:val="nil"/>
              <w:left w:val="nil"/>
              <w:right w:val="nil"/>
            </w:tcBorders>
            <w:shd w:val="clear" w:color="auto" w:fill="FFFFFF"/>
          </w:tcPr>
          <w:p w:rsidR="003D0B68" w:rsidRPr="00804D69" w:rsidRDefault="003D0B68" w:rsidP="000750B0">
            <w:pPr>
              <w:bidi/>
              <w:spacing w:after="0"/>
              <w:jc w:val="right"/>
              <w:rPr>
                <w:rFonts w:eastAsia="MS Mincho"/>
                <w:sz w:val="20"/>
                <w:szCs w:val="20"/>
              </w:rPr>
            </w:pPr>
          </w:p>
        </w:tc>
        <w:tc>
          <w:tcPr>
            <w:tcW w:w="1094" w:type="dxa"/>
            <w:tcBorders>
              <w:top w:val="nil"/>
              <w:left w:val="nil"/>
              <w:right w:val="single" w:sz="4" w:space="0" w:color="000000"/>
            </w:tcBorders>
            <w:shd w:val="clear" w:color="auto" w:fill="FFFFFF"/>
            <w:vAlign w:val="center"/>
          </w:tcPr>
          <w:p w:rsidR="003D0B68" w:rsidRPr="00804D69" w:rsidRDefault="003D0B68" w:rsidP="000750B0">
            <w:pPr>
              <w:bidi/>
              <w:spacing w:after="0"/>
              <w:rPr>
                <w:rFonts w:eastAsia="MS Mincho"/>
                <w:sz w:val="20"/>
                <w:szCs w:val="20"/>
              </w:rPr>
            </w:pPr>
          </w:p>
        </w:tc>
      </w:tr>
      <w:tr w:rsidR="003D0B68" w:rsidRPr="00804D69" w:rsidTr="000750B0">
        <w:trPr>
          <w:jc w:val="center"/>
        </w:trPr>
        <w:tc>
          <w:tcPr>
            <w:tcW w:w="10486" w:type="dxa"/>
            <w:gridSpan w:val="17"/>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RPr="00804D69" w:rsidTr="000750B0">
        <w:trPr>
          <w:jc w:val="center"/>
        </w:trPr>
        <w:tc>
          <w:tcPr>
            <w:tcW w:w="5630" w:type="dxa"/>
            <w:gridSpan w:val="1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b/>
                <w:bCs/>
                <w:sz w:val="20"/>
                <w:szCs w:val="20"/>
                <w:rtl/>
              </w:rPr>
              <w:t>مصدر التمويل</w:t>
            </w:r>
          </w:p>
        </w:tc>
        <w:tc>
          <w:tcPr>
            <w:tcW w:w="4856"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sz w:val="20"/>
                <w:szCs w:val="20"/>
              </w:rPr>
            </w:pPr>
            <w:r w:rsidRPr="00804D69">
              <w:rPr>
                <w:rFonts w:hint="cs"/>
                <w:b/>
                <w:bCs/>
                <w:sz w:val="20"/>
                <w:szCs w:val="20"/>
                <w:rtl/>
              </w:rPr>
              <w:t>المبلغ (مليون دولار أمريكي)</w:t>
            </w:r>
          </w:p>
        </w:tc>
      </w:tr>
      <w:tr w:rsidR="003D0B68" w:rsidRPr="00804D69" w:rsidTr="000750B0">
        <w:trPr>
          <w:trHeight w:val="148"/>
          <w:jc w:val="center"/>
        </w:trPr>
        <w:tc>
          <w:tcPr>
            <w:tcW w:w="5630" w:type="dxa"/>
            <w:gridSpan w:val="12"/>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المقترض/ المتلقي</w:t>
            </w:r>
          </w:p>
        </w:tc>
        <w:tc>
          <w:tcPr>
            <w:tcW w:w="4856" w:type="dxa"/>
            <w:gridSpan w:val="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ind w:right="1117"/>
              <w:jc w:val="right"/>
              <w:rPr>
                <w:sz w:val="20"/>
                <w:szCs w:val="20"/>
              </w:rPr>
            </w:pPr>
          </w:p>
        </w:tc>
      </w:tr>
      <w:tr w:rsidR="003D0B68" w:rsidRPr="00804D69" w:rsidTr="000750B0">
        <w:trPr>
          <w:jc w:val="center"/>
        </w:trPr>
        <w:tc>
          <w:tcPr>
            <w:tcW w:w="5630" w:type="dxa"/>
            <w:gridSpan w:val="12"/>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rFonts w:eastAsia="MS Mincho"/>
                <w:sz w:val="20"/>
                <w:szCs w:val="20"/>
              </w:rPr>
            </w:pPr>
            <w:r w:rsidRPr="00804D69">
              <w:rPr>
                <w:rFonts w:eastAsia="MS Mincho" w:hint="cs"/>
                <w:sz w:val="20"/>
                <w:szCs w:val="20"/>
                <w:rtl/>
              </w:rPr>
              <w:t>البنك الدولي للإنشاء والتعمير</w:t>
            </w:r>
          </w:p>
        </w:tc>
        <w:tc>
          <w:tcPr>
            <w:tcW w:w="4856" w:type="dxa"/>
            <w:gridSpan w:val="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C20E53">
            <w:pPr>
              <w:bidi/>
              <w:spacing w:after="0"/>
              <w:ind w:right="243"/>
              <w:jc w:val="center"/>
              <w:rPr>
                <w:sz w:val="20"/>
                <w:szCs w:val="20"/>
              </w:rPr>
            </w:pPr>
          </w:p>
        </w:tc>
      </w:tr>
      <w:tr w:rsidR="003D0B68" w:rsidRPr="00804D69" w:rsidTr="000750B0">
        <w:trPr>
          <w:jc w:val="center"/>
        </w:trPr>
        <w:tc>
          <w:tcPr>
            <w:tcW w:w="5630" w:type="dxa"/>
            <w:gridSpan w:val="12"/>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D01137" w:rsidP="000750B0">
            <w:pPr>
              <w:bidi/>
              <w:spacing w:after="0"/>
              <w:rPr>
                <w:rFonts w:eastAsia="MS Mincho"/>
                <w:sz w:val="20"/>
                <w:szCs w:val="20"/>
              </w:rPr>
            </w:pPr>
            <w:r>
              <w:rPr>
                <w:rFonts w:eastAsia="MS Mincho" w:hint="cs"/>
                <w:sz w:val="20"/>
                <w:szCs w:val="20"/>
                <w:rtl/>
              </w:rPr>
              <w:t>المؤسسة الدولية للتنمية</w:t>
            </w:r>
            <w:r w:rsidR="003D0B68" w:rsidRPr="00804D69">
              <w:rPr>
                <w:rFonts w:eastAsia="MS Mincho" w:hint="cs"/>
                <w:sz w:val="20"/>
                <w:szCs w:val="20"/>
                <w:rtl/>
              </w:rPr>
              <w:t>: جديد</w:t>
            </w:r>
          </w:p>
        </w:tc>
        <w:tc>
          <w:tcPr>
            <w:tcW w:w="4856" w:type="dxa"/>
            <w:gridSpan w:val="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C20E53" w:rsidP="00C20E53">
            <w:pPr>
              <w:bidi/>
              <w:spacing w:after="0"/>
              <w:jc w:val="center"/>
              <w:rPr>
                <w:sz w:val="20"/>
                <w:szCs w:val="20"/>
              </w:rPr>
            </w:pPr>
            <w:r>
              <w:rPr>
                <w:rFonts w:hint="cs"/>
                <w:sz w:val="20"/>
                <w:szCs w:val="20"/>
                <w:rtl/>
              </w:rPr>
              <w:t>20 مليون دولار أمريكي</w:t>
            </w:r>
          </w:p>
        </w:tc>
      </w:tr>
      <w:tr w:rsidR="003D0B68" w:rsidRPr="00804D69" w:rsidTr="000750B0">
        <w:trPr>
          <w:jc w:val="center"/>
        </w:trPr>
        <w:tc>
          <w:tcPr>
            <w:tcW w:w="5630" w:type="dxa"/>
            <w:gridSpan w:val="12"/>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D01137" w:rsidP="000750B0">
            <w:pPr>
              <w:bidi/>
              <w:spacing w:after="0"/>
              <w:rPr>
                <w:rFonts w:eastAsia="MS Mincho"/>
                <w:sz w:val="20"/>
                <w:szCs w:val="20"/>
              </w:rPr>
            </w:pPr>
            <w:r>
              <w:rPr>
                <w:rFonts w:eastAsia="MS Mincho" w:hint="cs"/>
                <w:sz w:val="20"/>
                <w:szCs w:val="20"/>
                <w:rtl/>
              </w:rPr>
              <w:t>المؤسسة الدولية للتنمية</w:t>
            </w:r>
            <w:r w:rsidR="00C20E53" w:rsidRPr="00804D69">
              <w:rPr>
                <w:rFonts w:eastAsia="MS Mincho" w:hint="cs"/>
                <w:sz w:val="20"/>
                <w:szCs w:val="20"/>
                <w:rtl/>
              </w:rPr>
              <w:t xml:space="preserve"> </w:t>
            </w:r>
            <w:r w:rsidR="003D0B68" w:rsidRPr="00804D69">
              <w:rPr>
                <w:rFonts w:eastAsia="MS Mincho" w:hint="cs"/>
                <w:sz w:val="20"/>
                <w:szCs w:val="20"/>
                <w:rtl/>
              </w:rPr>
              <w:t>إعادة ربط</w:t>
            </w:r>
          </w:p>
        </w:tc>
        <w:tc>
          <w:tcPr>
            <w:tcW w:w="4856" w:type="dxa"/>
            <w:gridSpan w:val="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p>
        </w:tc>
      </w:tr>
      <w:tr w:rsidR="003D0B68" w:rsidRPr="00804D69" w:rsidTr="000750B0">
        <w:trPr>
          <w:jc w:val="center"/>
        </w:trPr>
        <w:tc>
          <w:tcPr>
            <w:tcW w:w="5630" w:type="dxa"/>
            <w:gridSpan w:val="12"/>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rFonts w:eastAsia="MS Mincho"/>
                <w:sz w:val="20"/>
                <w:szCs w:val="20"/>
              </w:rPr>
            </w:pPr>
            <w:r w:rsidRPr="00804D69">
              <w:rPr>
                <w:rFonts w:eastAsia="MS Mincho" w:hint="cs"/>
                <w:sz w:val="20"/>
                <w:szCs w:val="20"/>
                <w:rtl/>
              </w:rPr>
              <w:t>آخرون</w:t>
            </w:r>
          </w:p>
        </w:tc>
        <w:tc>
          <w:tcPr>
            <w:tcW w:w="4856" w:type="dxa"/>
            <w:gridSpan w:val="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p>
        </w:tc>
      </w:tr>
      <w:tr w:rsidR="003D0B68" w:rsidRPr="00804D69" w:rsidTr="000750B0">
        <w:trPr>
          <w:jc w:val="center"/>
        </w:trPr>
        <w:tc>
          <w:tcPr>
            <w:tcW w:w="5630" w:type="dxa"/>
            <w:gridSpan w:val="12"/>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rFonts w:eastAsia="MS Mincho"/>
                <w:sz w:val="20"/>
                <w:szCs w:val="20"/>
              </w:rPr>
            </w:pPr>
            <w:r w:rsidRPr="00804D69">
              <w:rPr>
                <w:rFonts w:eastAsia="MS Mincho" w:hint="cs"/>
                <w:sz w:val="20"/>
                <w:szCs w:val="20"/>
                <w:rtl/>
              </w:rPr>
              <w:t>فجوة التمويل</w:t>
            </w:r>
          </w:p>
        </w:tc>
        <w:tc>
          <w:tcPr>
            <w:tcW w:w="4856" w:type="dxa"/>
            <w:gridSpan w:val="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p>
        </w:tc>
      </w:tr>
      <w:tr w:rsidR="003D0B68" w:rsidRPr="00804D69" w:rsidTr="000750B0">
        <w:trPr>
          <w:jc w:val="center"/>
        </w:trPr>
        <w:tc>
          <w:tcPr>
            <w:tcW w:w="5630" w:type="dxa"/>
            <w:gridSpan w:val="12"/>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الإجمالي</w:t>
            </w:r>
          </w:p>
        </w:tc>
        <w:tc>
          <w:tcPr>
            <w:tcW w:w="4856" w:type="dxa"/>
            <w:gridSpan w:val="5"/>
            <w:tcBorders>
              <w:top w:val="nil"/>
              <w:left w:val="single" w:sz="4" w:space="0" w:color="000000"/>
              <w:bottom w:val="nil"/>
              <w:right w:val="single" w:sz="4" w:space="0" w:color="000000"/>
            </w:tcBorders>
            <w:shd w:val="clear" w:color="auto" w:fill="FFFFFF"/>
            <w:tcMar>
              <w:top w:w="50" w:type="dxa"/>
              <w:left w:w="50" w:type="dxa"/>
              <w:bottom w:w="50" w:type="dxa"/>
              <w:right w:w="50" w:type="dxa"/>
            </w:tcMar>
          </w:tcPr>
          <w:p w:rsidR="003D0B68" w:rsidRPr="00804D69" w:rsidRDefault="003D0B68" w:rsidP="00C20E53">
            <w:pPr>
              <w:bidi/>
              <w:spacing w:after="0"/>
              <w:ind w:right="243"/>
              <w:jc w:val="right"/>
              <w:rPr>
                <w:sz w:val="20"/>
                <w:szCs w:val="20"/>
              </w:rPr>
            </w:pPr>
          </w:p>
        </w:tc>
      </w:tr>
      <w:tr w:rsidR="003D0B68" w:rsidRPr="00804D69" w:rsidTr="000750B0">
        <w:trPr>
          <w:jc w:val="center"/>
        </w:trPr>
        <w:tc>
          <w:tcPr>
            <w:tcW w:w="10486" w:type="dxa"/>
            <w:gridSpan w:val="17"/>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tl/>
                <w:lang w:bidi="ar-EG"/>
              </w:rPr>
            </w:pPr>
            <w:r w:rsidRPr="00804D69">
              <w:rPr>
                <w:rFonts w:ascii="Times" w:hAnsi="Times" w:cs="Times"/>
                <w:sz w:val="20"/>
                <w:szCs w:val="20"/>
              </w:rPr>
              <w:t>.</w:t>
            </w:r>
          </w:p>
        </w:tc>
      </w:tr>
    </w:tbl>
    <w:p w:rsidR="003D0B68" w:rsidRDefault="003D0B68" w:rsidP="003D0B68">
      <w:pPr>
        <w:spacing w:after="0"/>
        <w:rPr>
          <w:b/>
          <w:bCs/>
          <w:sz w:val="20"/>
          <w:szCs w:val="20"/>
        </w:rPr>
        <w:sectPr w:rsidR="003D0B68" w:rsidSect="000750B0">
          <w:footerReference w:type="default" r:id="rId11"/>
          <w:pgSz w:w="12240" w:h="15840" w:code="1"/>
          <w:pgMar w:top="1080" w:right="1440" w:bottom="1276" w:left="1440" w:header="720" w:footer="720" w:gutter="0"/>
          <w:pgNumType w:fmt="lowerRoman" w:start="1"/>
          <w:cols w:space="720"/>
          <w:docGrid w:linePitch="360"/>
        </w:sectPr>
      </w:pPr>
    </w:p>
    <w:tbl>
      <w:tblPr>
        <w:bidiVisual/>
        <w:tblW w:w="104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1417"/>
        <w:gridCol w:w="1387"/>
        <w:gridCol w:w="556"/>
        <w:gridCol w:w="1134"/>
        <w:gridCol w:w="103"/>
        <w:gridCol w:w="1314"/>
        <w:gridCol w:w="480"/>
        <w:gridCol w:w="1138"/>
        <w:gridCol w:w="650"/>
        <w:gridCol w:w="544"/>
        <w:gridCol w:w="341"/>
        <w:gridCol w:w="304"/>
        <w:gridCol w:w="1096"/>
        <w:gridCol w:w="12"/>
      </w:tblGrid>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tl/>
                <w:lang w:bidi="ar-EG"/>
              </w:rPr>
            </w:pPr>
            <w:r w:rsidRPr="00804D69">
              <w:rPr>
                <w:rFonts w:ascii="Times" w:hAnsi="Times" w:cs="Times"/>
                <w:sz w:val="20"/>
                <w:szCs w:val="20"/>
              </w:rPr>
              <w:lastRenderedPageBreak/>
              <w:t>.</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b/>
                <w:bCs/>
                <w:sz w:val="20"/>
                <w:szCs w:val="20"/>
              </w:rPr>
            </w:pPr>
            <w:r w:rsidRPr="00804D69">
              <w:rPr>
                <w:rFonts w:hint="cs"/>
                <w:b/>
                <w:bCs/>
                <w:sz w:val="20"/>
                <w:szCs w:val="20"/>
                <w:rtl/>
              </w:rPr>
              <w:t>عمليات الصرف المتوقعة (مليون دولار أمريكي)</w:t>
            </w:r>
          </w:p>
        </w:tc>
      </w:tr>
      <w:tr w:rsidR="00112352" w:rsidTr="004420EA">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12352" w:rsidRPr="00804D69" w:rsidRDefault="00112352" w:rsidP="000750B0">
            <w:pPr>
              <w:bidi/>
              <w:spacing w:after="0"/>
              <w:rPr>
                <w:sz w:val="20"/>
                <w:szCs w:val="20"/>
              </w:rPr>
            </w:pPr>
            <w:r w:rsidRPr="00804D69">
              <w:rPr>
                <w:rFonts w:hint="cs"/>
                <w:sz w:val="20"/>
                <w:szCs w:val="20"/>
                <w:rtl/>
              </w:rPr>
              <w:t>السنة المالية</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12352" w:rsidRPr="008C3BC4" w:rsidRDefault="00112352" w:rsidP="0073795E">
            <w:pPr>
              <w:jc w:val="center"/>
              <w:rPr>
                <w:b/>
                <w:bCs/>
                <w:sz w:val="20"/>
                <w:szCs w:val="20"/>
              </w:rPr>
            </w:pPr>
            <w:r w:rsidRPr="008C3BC4">
              <w:rPr>
                <w:b/>
                <w:bCs/>
                <w:sz w:val="20"/>
                <w:szCs w:val="20"/>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12352" w:rsidRPr="008C3BC4" w:rsidRDefault="00112352" w:rsidP="0073795E">
            <w:pPr>
              <w:jc w:val="center"/>
              <w:rPr>
                <w:b/>
                <w:bCs/>
                <w:sz w:val="20"/>
                <w:szCs w:val="20"/>
              </w:rPr>
            </w:pPr>
            <w:r w:rsidRPr="008C3BC4">
              <w:rPr>
                <w:b/>
                <w:bCs/>
                <w:sz w:val="20"/>
                <w:szCs w:val="20"/>
              </w:rPr>
              <w:t>2015</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12352" w:rsidRPr="008C3BC4" w:rsidRDefault="00112352" w:rsidP="0073795E">
            <w:pPr>
              <w:jc w:val="center"/>
              <w:rPr>
                <w:b/>
                <w:bCs/>
                <w:sz w:val="20"/>
                <w:szCs w:val="20"/>
              </w:rPr>
            </w:pPr>
            <w:r w:rsidRPr="008C3BC4">
              <w:rPr>
                <w:b/>
                <w:bCs/>
                <w:sz w:val="20"/>
                <w:szCs w:val="20"/>
              </w:rPr>
              <w:t>2016</w:t>
            </w:r>
          </w:p>
        </w:tc>
        <w:tc>
          <w:tcPr>
            <w:tcW w:w="16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12352" w:rsidRPr="008C3BC4" w:rsidRDefault="00112352" w:rsidP="0073795E">
            <w:pPr>
              <w:jc w:val="center"/>
              <w:rPr>
                <w:b/>
                <w:bCs/>
                <w:sz w:val="20"/>
                <w:szCs w:val="20"/>
              </w:rPr>
            </w:pPr>
            <w:r w:rsidRPr="008C3BC4">
              <w:rPr>
                <w:b/>
                <w:bCs/>
                <w:sz w:val="20"/>
                <w:szCs w:val="20"/>
              </w:rPr>
              <w:t>2017</w:t>
            </w:r>
          </w:p>
        </w:tc>
        <w:tc>
          <w:tcPr>
            <w:tcW w:w="15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12352" w:rsidRPr="008C3BC4" w:rsidRDefault="00112352" w:rsidP="0073795E">
            <w:pPr>
              <w:jc w:val="center"/>
              <w:rPr>
                <w:b/>
                <w:bCs/>
                <w:sz w:val="20"/>
                <w:szCs w:val="20"/>
              </w:rPr>
            </w:pPr>
            <w:r w:rsidRPr="008C3BC4">
              <w:rPr>
                <w:b/>
                <w:bCs/>
                <w:sz w:val="20"/>
                <w:szCs w:val="20"/>
              </w:rPr>
              <w:t>2018</w:t>
            </w:r>
          </w:p>
        </w:tc>
        <w:tc>
          <w:tcPr>
            <w:tcW w:w="140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12352" w:rsidRPr="008C3BC4" w:rsidRDefault="00112352" w:rsidP="0073795E">
            <w:pPr>
              <w:jc w:val="center"/>
              <w:rPr>
                <w:b/>
                <w:bCs/>
                <w:sz w:val="20"/>
                <w:szCs w:val="20"/>
              </w:rPr>
            </w:pPr>
            <w:r w:rsidRPr="008C3BC4">
              <w:rPr>
                <w:b/>
                <w:bCs/>
                <w:sz w:val="20"/>
                <w:szCs w:val="20"/>
              </w:rPr>
              <w:t>2019</w:t>
            </w:r>
          </w:p>
        </w:tc>
      </w:tr>
      <w:tr w:rsidR="00112352" w:rsidTr="004420EA">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12352" w:rsidRPr="00804D69" w:rsidRDefault="00112352" w:rsidP="000750B0">
            <w:pPr>
              <w:bidi/>
              <w:spacing w:after="0"/>
              <w:rPr>
                <w:sz w:val="20"/>
                <w:szCs w:val="20"/>
              </w:rPr>
            </w:pPr>
            <w:r w:rsidRPr="00804D69">
              <w:rPr>
                <w:rFonts w:hint="cs"/>
                <w:sz w:val="20"/>
                <w:szCs w:val="20"/>
                <w:rtl/>
              </w:rPr>
              <w:t>سنوي</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12352" w:rsidRPr="008C3BC4" w:rsidRDefault="00112352" w:rsidP="0073795E">
            <w:pPr>
              <w:jc w:val="center"/>
              <w:rPr>
                <w:sz w:val="20"/>
                <w:szCs w:val="20"/>
              </w:rPr>
            </w:pPr>
            <w:r w:rsidRPr="008C3BC4">
              <w:rPr>
                <w:sz w:val="20"/>
                <w:szCs w:val="20"/>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12352" w:rsidRPr="008C3BC4" w:rsidRDefault="00112352" w:rsidP="0073795E">
            <w:pPr>
              <w:jc w:val="center"/>
              <w:rPr>
                <w:sz w:val="20"/>
                <w:szCs w:val="20"/>
              </w:rPr>
            </w:pPr>
            <w:r w:rsidRPr="008C3BC4">
              <w:rPr>
                <w:sz w:val="20"/>
                <w:szCs w:val="20"/>
              </w:rPr>
              <w:t>3.0</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12352" w:rsidRPr="008C3BC4" w:rsidRDefault="00112352" w:rsidP="0073795E">
            <w:pPr>
              <w:jc w:val="center"/>
              <w:rPr>
                <w:sz w:val="20"/>
                <w:szCs w:val="20"/>
              </w:rPr>
            </w:pPr>
            <w:r w:rsidRPr="008C3BC4">
              <w:rPr>
                <w:sz w:val="20"/>
                <w:szCs w:val="20"/>
              </w:rPr>
              <w:t>4.5</w:t>
            </w:r>
          </w:p>
        </w:tc>
        <w:tc>
          <w:tcPr>
            <w:tcW w:w="16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12352" w:rsidRPr="008C3BC4" w:rsidRDefault="00112352" w:rsidP="0073795E">
            <w:pPr>
              <w:jc w:val="center"/>
              <w:rPr>
                <w:sz w:val="20"/>
                <w:szCs w:val="20"/>
              </w:rPr>
            </w:pPr>
            <w:r w:rsidRPr="008C3BC4">
              <w:rPr>
                <w:sz w:val="20"/>
                <w:szCs w:val="20"/>
              </w:rPr>
              <w:t>5.0</w:t>
            </w:r>
          </w:p>
        </w:tc>
        <w:tc>
          <w:tcPr>
            <w:tcW w:w="15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12352" w:rsidRPr="008C3BC4" w:rsidRDefault="00112352" w:rsidP="0073795E">
            <w:pPr>
              <w:jc w:val="center"/>
              <w:rPr>
                <w:sz w:val="20"/>
                <w:szCs w:val="20"/>
              </w:rPr>
            </w:pPr>
            <w:r w:rsidRPr="008C3BC4">
              <w:rPr>
                <w:sz w:val="20"/>
                <w:szCs w:val="20"/>
              </w:rPr>
              <w:t>5.0</w:t>
            </w:r>
          </w:p>
        </w:tc>
        <w:tc>
          <w:tcPr>
            <w:tcW w:w="140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12352" w:rsidRPr="008C3BC4" w:rsidRDefault="00112352" w:rsidP="0073795E">
            <w:pPr>
              <w:jc w:val="center"/>
              <w:rPr>
                <w:sz w:val="20"/>
                <w:szCs w:val="20"/>
              </w:rPr>
            </w:pPr>
            <w:r w:rsidRPr="008C3BC4">
              <w:rPr>
                <w:sz w:val="20"/>
                <w:szCs w:val="20"/>
              </w:rPr>
              <w:t>2.1</w:t>
            </w:r>
          </w:p>
        </w:tc>
      </w:tr>
      <w:tr w:rsidR="00112352" w:rsidTr="004420EA">
        <w:trP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12352" w:rsidRPr="00804D69" w:rsidRDefault="00112352" w:rsidP="000750B0">
            <w:pPr>
              <w:bidi/>
              <w:spacing w:after="0"/>
              <w:rPr>
                <w:sz w:val="20"/>
                <w:szCs w:val="20"/>
              </w:rPr>
            </w:pPr>
            <w:r w:rsidRPr="00804D69">
              <w:rPr>
                <w:rFonts w:hint="cs"/>
                <w:sz w:val="20"/>
                <w:szCs w:val="20"/>
                <w:rtl/>
              </w:rPr>
              <w:t>تراكمي</w:t>
            </w:r>
          </w:p>
        </w:tc>
        <w:tc>
          <w:tcPr>
            <w:tcW w:w="1945"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12352" w:rsidRPr="008C3BC4" w:rsidRDefault="00112352" w:rsidP="0073795E">
            <w:pPr>
              <w:jc w:val="center"/>
              <w:rPr>
                <w:sz w:val="20"/>
                <w:szCs w:val="20"/>
              </w:rPr>
            </w:pPr>
            <w:r w:rsidRPr="008C3BC4">
              <w:rPr>
                <w:sz w:val="20"/>
                <w:szCs w:val="20"/>
              </w:rPr>
              <w:t>0.4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12352" w:rsidRPr="008C3BC4" w:rsidRDefault="00112352" w:rsidP="0073795E">
            <w:pPr>
              <w:jc w:val="center"/>
              <w:rPr>
                <w:sz w:val="20"/>
                <w:szCs w:val="20"/>
              </w:rPr>
            </w:pPr>
            <w:r w:rsidRPr="008C3BC4">
              <w:rPr>
                <w:sz w:val="20"/>
                <w:szCs w:val="20"/>
              </w:rPr>
              <w:t>3.4</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112352" w:rsidRPr="008C3BC4" w:rsidRDefault="00112352" w:rsidP="0073795E">
            <w:pPr>
              <w:jc w:val="center"/>
              <w:rPr>
                <w:sz w:val="20"/>
                <w:szCs w:val="20"/>
              </w:rPr>
            </w:pPr>
            <w:r w:rsidRPr="008C3BC4">
              <w:rPr>
                <w:sz w:val="20"/>
                <w:szCs w:val="20"/>
              </w:rPr>
              <w:t>7.9</w:t>
            </w:r>
          </w:p>
        </w:tc>
        <w:tc>
          <w:tcPr>
            <w:tcW w:w="16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12352" w:rsidRPr="008C3BC4" w:rsidRDefault="00112352" w:rsidP="0073795E">
            <w:pPr>
              <w:jc w:val="center"/>
              <w:rPr>
                <w:sz w:val="20"/>
                <w:szCs w:val="20"/>
              </w:rPr>
            </w:pPr>
            <w:r w:rsidRPr="008C3BC4">
              <w:rPr>
                <w:sz w:val="20"/>
                <w:szCs w:val="20"/>
              </w:rPr>
              <w:t>12.9</w:t>
            </w:r>
          </w:p>
        </w:tc>
        <w:tc>
          <w:tcPr>
            <w:tcW w:w="15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12352" w:rsidRPr="008C3BC4" w:rsidRDefault="00112352" w:rsidP="0073795E">
            <w:pPr>
              <w:jc w:val="center"/>
              <w:rPr>
                <w:sz w:val="20"/>
                <w:szCs w:val="20"/>
              </w:rPr>
            </w:pPr>
            <w:r w:rsidRPr="008C3BC4">
              <w:rPr>
                <w:sz w:val="20"/>
                <w:szCs w:val="20"/>
              </w:rPr>
              <w:t>17.9</w:t>
            </w:r>
          </w:p>
        </w:tc>
        <w:tc>
          <w:tcPr>
            <w:tcW w:w="140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12352" w:rsidRPr="008C3BC4" w:rsidRDefault="00112352" w:rsidP="0073795E">
            <w:pPr>
              <w:jc w:val="center"/>
              <w:rPr>
                <w:sz w:val="20"/>
                <w:szCs w:val="20"/>
              </w:rPr>
            </w:pPr>
            <w:r w:rsidRPr="008C3BC4">
              <w:rPr>
                <w:sz w:val="20"/>
                <w:szCs w:val="20"/>
              </w:rPr>
              <w:t>20</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b/>
                <w:bCs/>
                <w:sz w:val="20"/>
                <w:szCs w:val="20"/>
                <w:rtl/>
              </w:rPr>
              <w:t>الهدف (أو الأهداف) التنموي للمشروع</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8C3BC4">
            <w:pPr>
              <w:bidi/>
              <w:spacing w:after="0"/>
              <w:rPr>
                <w:sz w:val="20"/>
                <w:szCs w:val="20"/>
              </w:rPr>
            </w:pPr>
            <w:r w:rsidRPr="00804D69">
              <w:rPr>
                <w:rFonts w:hint="cs"/>
                <w:sz w:val="20"/>
                <w:szCs w:val="20"/>
                <w:rtl/>
              </w:rPr>
              <w:t xml:space="preserve"> الهدف التنموي هو </w:t>
            </w:r>
            <w:r w:rsidR="00112352">
              <w:rPr>
                <w:rFonts w:hint="cs"/>
                <w:sz w:val="20"/>
                <w:szCs w:val="20"/>
                <w:rtl/>
              </w:rPr>
              <w:t xml:space="preserve">تنمية البنية </w:t>
            </w:r>
            <w:r w:rsidR="008C3BC4">
              <w:rPr>
                <w:rFonts w:hint="cs"/>
                <w:sz w:val="20"/>
                <w:szCs w:val="20"/>
                <w:rtl/>
              </w:rPr>
              <w:t>التحتية</w:t>
            </w:r>
            <w:r w:rsidR="00112352">
              <w:rPr>
                <w:rFonts w:hint="cs"/>
                <w:sz w:val="20"/>
                <w:szCs w:val="20"/>
                <w:rtl/>
              </w:rPr>
              <w:t xml:space="preserve"> المؤسسية والمالية</w:t>
            </w:r>
            <w:r w:rsidR="00A939B8">
              <w:rPr>
                <w:rFonts w:hint="cs"/>
                <w:sz w:val="20"/>
                <w:szCs w:val="20"/>
                <w:rtl/>
              </w:rPr>
              <w:t xml:space="preserve"> التي تدعم شفافية وكفاءة أكبر  للمعاملات المالية في النظام المالي</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b/>
                <w:bCs/>
                <w:sz w:val="20"/>
                <w:szCs w:val="20"/>
                <w:rtl/>
              </w:rPr>
              <w:t>المكونات</w:t>
            </w:r>
          </w:p>
        </w:tc>
      </w:tr>
      <w:tr w:rsidR="003D0B68" w:rsidTr="004420EA">
        <w:trPr>
          <w:jc w:val="center"/>
        </w:trPr>
        <w:tc>
          <w:tcPr>
            <w:tcW w:w="4497"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b/>
                <w:bCs/>
                <w:sz w:val="20"/>
                <w:szCs w:val="20"/>
                <w:rtl/>
              </w:rPr>
              <w:t>اسم المكون</w:t>
            </w:r>
          </w:p>
        </w:tc>
        <w:tc>
          <w:tcPr>
            <w:tcW w:w="5979"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r w:rsidRPr="00804D69">
              <w:rPr>
                <w:rFonts w:hint="cs"/>
                <w:b/>
                <w:bCs/>
                <w:sz w:val="20"/>
                <w:szCs w:val="20"/>
                <w:rtl/>
              </w:rPr>
              <w:t>التكلفة (مليون دولار أمريكي)</w:t>
            </w:r>
          </w:p>
        </w:tc>
      </w:tr>
      <w:tr w:rsidR="00A939B8" w:rsidTr="004420EA">
        <w:trPr>
          <w:jc w:val="center"/>
        </w:trPr>
        <w:tc>
          <w:tcPr>
            <w:tcW w:w="4497"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939B8" w:rsidRPr="00804D69" w:rsidRDefault="00A939B8" w:rsidP="000750B0">
            <w:pPr>
              <w:bidi/>
              <w:spacing w:after="0"/>
              <w:rPr>
                <w:sz w:val="20"/>
                <w:szCs w:val="20"/>
              </w:rPr>
            </w:pPr>
            <w:r>
              <w:rPr>
                <w:rFonts w:hint="cs"/>
                <w:sz w:val="20"/>
                <w:szCs w:val="20"/>
                <w:rtl/>
              </w:rPr>
              <w:t>تنمية النظام الأساسي للبنك المركزي اليمني</w:t>
            </w:r>
          </w:p>
        </w:tc>
        <w:tc>
          <w:tcPr>
            <w:tcW w:w="5979"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939B8" w:rsidRPr="00894B5D" w:rsidRDefault="00A939B8" w:rsidP="00A939B8">
            <w:pPr>
              <w:spacing w:line="240" w:lineRule="auto"/>
              <w:ind w:right="131"/>
              <w:rPr>
                <w:sz w:val="16"/>
                <w:szCs w:val="16"/>
                <w:highlight w:val="yellow"/>
              </w:rPr>
            </w:pPr>
            <w:r w:rsidRPr="00894B5D">
              <w:rPr>
                <w:sz w:val="16"/>
                <w:szCs w:val="16"/>
                <w:highlight w:val="yellow"/>
              </w:rPr>
              <w:t xml:space="preserve">                                    US$ 11.4 million</w:t>
            </w:r>
          </w:p>
        </w:tc>
      </w:tr>
      <w:tr w:rsidR="00A939B8" w:rsidTr="004420EA">
        <w:trPr>
          <w:jc w:val="center"/>
        </w:trPr>
        <w:tc>
          <w:tcPr>
            <w:tcW w:w="4497"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939B8" w:rsidRPr="00804D69" w:rsidRDefault="00A939B8" w:rsidP="000750B0">
            <w:pPr>
              <w:bidi/>
              <w:spacing w:after="0"/>
              <w:rPr>
                <w:sz w:val="20"/>
                <w:szCs w:val="20"/>
                <w:rtl/>
              </w:rPr>
            </w:pPr>
            <w:r>
              <w:rPr>
                <w:rFonts w:hint="cs"/>
                <w:sz w:val="20"/>
                <w:szCs w:val="20"/>
                <w:rtl/>
              </w:rPr>
              <w:t>تنمية البنية الأساسية لنظام المدفوعات</w:t>
            </w:r>
          </w:p>
        </w:tc>
        <w:tc>
          <w:tcPr>
            <w:tcW w:w="5979"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939B8" w:rsidRPr="00894B5D" w:rsidRDefault="00A939B8" w:rsidP="00A939B8">
            <w:pPr>
              <w:spacing w:line="240" w:lineRule="auto"/>
              <w:ind w:right="131"/>
              <w:rPr>
                <w:sz w:val="16"/>
                <w:szCs w:val="16"/>
                <w:highlight w:val="yellow"/>
              </w:rPr>
            </w:pPr>
            <w:r w:rsidRPr="00894B5D">
              <w:rPr>
                <w:sz w:val="16"/>
                <w:szCs w:val="16"/>
                <w:highlight w:val="yellow"/>
              </w:rPr>
              <w:t xml:space="preserve">                                    US$ 3.4 million</w:t>
            </w:r>
          </w:p>
        </w:tc>
      </w:tr>
      <w:tr w:rsidR="00A939B8" w:rsidTr="004420EA">
        <w:trPr>
          <w:jc w:val="center"/>
        </w:trPr>
        <w:tc>
          <w:tcPr>
            <w:tcW w:w="4497"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939B8" w:rsidRPr="00A939B8" w:rsidRDefault="00A939B8" w:rsidP="00A939B8">
            <w:pPr>
              <w:bidi/>
              <w:spacing w:after="0"/>
              <w:rPr>
                <w:sz w:val="20"/>
                <w:szCs w:val="20"/>
                <w:rtl/>
              </w:rPr>
            </w:pPr>
            <w:r>
              <w:rPr>
                <w:rFonts w:hint="cs"/>
                <w:sz w:val="20"/>
                <w:szCs w:val="20"/>
                <w:rtl/>
              </w:rPr>
              <w:t>إنشاء سجل الائتمان العام للبنك المركزي اليمني</w:t>
            </w:r>
          </w:p>
        </w:tc>
        <w:tc>
          <w:tcPr>
            <w:tcW w:w="5979"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939B8" w:rsidRPr="00894B5D" w:rsidRDefault="00A939B8" w:rsidP="00A939B8">
            <w:pPr>
              <w:spacing w:line="240" w:lineRule="auto"/>
              <w:ind w:right="131"/>
              <w:rPr>
                <w:sz w:val="16"/>
                <w:szCs w:val="16"/>
                <w:highlight w:val="yellow"/>
              </w:rPr>
            </w:pPr>
            <w:r w:rsidRPr="00894B5D">
              <w:rPr>
                <w:sz w:val="16"/>
                <w:szCs w:val="16"/>
                <w:highlight w:val="yellow"/>
              </w:rPr>
              <w:t xml:space="preserve">                                    US$ 2.9 million</w:t>
            </w:r>
          </w:p>
        </w:tc>
      </w:tr>
      <w:tr w:rsidR="00A939B8" w:rsidTr="004420EA">
        <w:trPr>
          <w:jc w:val="center"/>
        </w:trPr>
        <w:tc>
          <w:tcPr>
            <w:tcW w:w="4497"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939B8" w:rsidRPr="00804D69" w:rsidRDefault="00A939B8" w:rsidP="000750B0">
            <w:pPr>
              <w:bidi/>
              <w:spacing w:after="0"/>
              <w:rPr>
                <w:sz w:val="20"/>
                <w:szCs w:val="20"/>
                <w:rtl/>
              </w:rPr>
            </w:pPr>
            <w:r>
              <w:rPr>
                <w:rFonts w:hint="cs"/>
                <w:sz w:val="20"/>
                <w:szCs w:val="20"/>
                <w:rtl/>
              </w:rPr>
              <w:t>إنشاء مراكز بيانات وخدمات تكامل الأنظمة وبناء قدرات البنك المركزي اليمني</w:t>
            </w:r>
          </w:p>
        </w:tc>
        <w:tc>
          <w:tcPr>
            <w:tcW w:w="5979"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939B8" w:rsidRPr="00894B5D" w:rsidRDefault="00A939B8" w:rsidP="00A939B8">
            <w:pPr>
              <w:spacing w:line="240" w:lineRule="auto"/>
              <w:ind w:right="131"/>
              <w:rPr>
                <w:sz w:val="16"/>
                <w:szCs w:val="16"/>
                <w:highlight w:val="yellow"/>
              </w:rPr>
            </w:pPr>
            <w:r w:rsidRPr="00894B5D">
              <w:rPr>
                <w:sz w:val="16"/>
                <w:szCs w:val="16"/>
                <w:highlight w:val="yellow"/>
              </w:rPr>
              <w:t xml:space="preserve">                                    US$ 2.3 million</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3D0B68" w:rsidRPr="00804D69" w:rsidRDefault="003D0B68" w:rsidP="000750B0">
            <w:pPr>
              <w:bidi/>
              <w:spacing w:after="0"/>
              <w:jc w:val="center"/>
              <w:rPr>
                <w:sz w:val="20"/>
                <w:szCs w:val="20"/>
              </w:rPr>
            </w:pPr>
            <w:r w:rsidRPr="00804D69">
              <w:rPr>
                <w:rFonts w:hint="cs"/>
                <w:b/>
                <w:bCs/>
                <w:sz w:val="20"/>
                <w:szCs w:val="20"/>
                <w:rtl/>
              </w:rPr>
              <w:t>الالتزام</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b/>
                <w:bCs/>
                <w:sz w:val="20"/>
                <w:szCs w:val="20"/>
                <w:rtl/>
              </w:rPr>
              <w:t>السياسة</w:t>
            </w:r>
          </w:p>
        </w:tc>
      </w:tr>
      <w:tr w:rsidR="003D0B68" w:rsidTr="004420EA">
        <w:trPr>
          <w:gridAfter w:val="1"/>
          <w:wAfter w:w="12"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هل المشروع يخرج عن إطار إستراتيجية المساعدة القطرية في المحتوى أو في أي جوانب أخرى هامة؟  </w:t>
            </w:r>
          </w:p>
        </w:tc>
        <w:tc>
          <w:tcPr>
            <w:tcW w:w="650"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r w:rsidRPr="00804D69">
              <w:rPr>
                <w:rFonts w:hint="cs"/>
                <w:sz w:val="20"/>
                <w:szCs w:val="20"/>
                <w:rtl/>
              </w:rPr>
              <w:t>نعم</w:t>
            </w:r>
          </w:p>
        </w:tc>
        <w:tc>
          <w:tcPr>
            <w:tcW w:w="544"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 ]</w:t>
            </w:r>
          </w:p>
        </w:tc>
        <w:tc>
          <w:tcPr>
            <w:tcW w:w="645"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center"/>
              <w:rPr>
                <w:sz w:val="20"/>
                <w:szCs w:val="20"/>
              </w:rPr>
            </w:pPr>
            <w:r w:rsidRPr="00804D69">
              <w:rPr>
                <w:rFonts w:hint="cs"/>
                <w:sz w:val="20"/>
                <w:szCs w:val="20"/>
                <w:rtl/>
              </w:rPr>
              <w:t>لا</w:t>
            </w:r>
          </w:p>
        </w:tc>
        <w:tc>
          <w:tcPr>
            <w:tcW w:w="10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w:t>
            </w:r>
            <w:r w:rsidRPr="00804D69">
              <w:rPr>
                <w:b/>
                <w:bCs/>
                <w:sz w:val="20"/>
                <w:szCs w:val="20"/>
              </w:rPr>
              <w:sym w:font="Wingdings" w:char="F0FC"/>
            </w:r>
            <w:r w:rsidRPr="00804D69">
              <w:rPr>
                <w:sz w:val="20"/>
                <w:szCs w:val="20"/>
              </w:rPr>
              <w:t>]</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Tr="004420EA">
        <w:trPr>
          <w:gridAfter w:val="1"/>
          <w:wAfter w:w="12"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هل المشروع يتطلب أي استثناءات من سياسات البنك الدولي؟  </w:t>
            </w:r>
          </w:p>
        </w:tc>
        <w:tc>
          <w:tcPr>
            <w:tcW w:w="650"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r w:rsidRPr="00804D69">
              <w:rPr>
                <w:rFonts w:hint="cs"/>
                <w:sz w:val="20"/>
                <w:szCs w:val="20"/>
                <w:rtl/>
              </w:rPr>
              <w:t>نعم</w:t>
            </w:r>
          </w:p>
        </w:tc>
        <w:tc>
          <w:tcPr>
            <w:tcW w:w="544"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   ]</w:t>
            </w:r>
          </w:p>
        </w:tc>
        <w:tc>
          <w:tcPr>
            <w:tcW w:w="645"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center"/>
              <w:rPr>
                <w:sz w:val="20"/>
                <w:szCs w:val="20"/>
              </w:rPr>
            </w:pPr>
            <w:r w:rsidRPr="00804D69">
              <w:rPr>
                <w:sz w:val="20"/>
                <w:szCs w:val="20"/>
              </w:rPr>
              <w:t xml:space="preserve">        </w:t>
            </w:r>
            <w:r w:rsidRPr="00804D69">
              <w:rPr>
                <w:rFonts w:hint="cs"/>
                <w:sz w:val="20"/>
                <w:szCs w:val="20"/>
                <w:rtl/>
              </w:rPr>
              <w:t>لا</w:t>
            </w:r>
          </w:p>
        </w:tc>
        <w:tc>
          <w:tcPr>
            <w:tcW w:w="10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w:t>
            </w:r>
            <w:r w:rsidRPr="00804D69">
              <w:rPr>
                <w:b/>
                <w:bCs/>
                <w:sz w:val="20"/>
                <w:szCs w:val="20"/>
              </w:rPr>
              <w:sym w:font="Wingdings" w:char="F0FC"/>
            </w:r>
            <w:r w:rsidRPr="00804D69">
              <w:rPr>
                <w:sz w:val="20"/>
                <w:szCs w:val="20"/>
              </w:rPr>
              <w:t xml:space="preserve"> ]</w:t>
            </w:r>
          </w:p>
        </w:tc>
      </w:tr>
      <w:tr w:rsidR="003D0B68" w:rsidTr="004420EA">
        <w:trPr>
          <w:gridAfter w:val="1"/>
          <w:wAfter w:w="12"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هل تمت موافقة إدارة البنك على هذه الاستثناءات؟ </w:t>
            </w:r>
          </w:p>
        </w:tc>
        <w:tc>
          <w:tcPr>
            <w:tcW w:w="650"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r w:rsidRPr="00804D69">
              <w:rPr>
                <w:rFonts w:hint="cs"/>
                <w:sz w:val="20"/>
                <w:szCs w:val="20"/>
                <w:rtl/>
              </w:rPr>
              <w:t>نعم</w:t>
            </w:r>
          </w:p>
        </w:tc>
        <w:tc>
          <w:tcPr>
            <w:tcW w:w="544"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   ]</w:t>
            </w:r>
          </w:p>
        </w:tc>
        <w:tc>
          <w:tcPr>
            <w:tcW w:w="645"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r w:rsidRPr="00804D69">
              <w:rPr>
                <w:rFonts w:hint="cs"/>
                <w:sz w:val="20"/>
                <w:szCs w:val="20"/>
                <w:rtl/>
              </w:rPr>
              <w:t>لا</w:t>
            </w:r>
          </w:p>
        </w:tc>
        <w:tc>
          <w:tcPr>
            <w:tcW w:w="10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w:t>
            </w:r>
            <w:r w:rsidR="00A939B8" w:rsidRPr="00804D69">
              <w:rPr>
                <w:b/>
                <w:bCs/>
                <w:sz w:val="20"/>
                <w:szCs w:val="20"/>
              </w:rPr>
              <w:sym w:font="Wingdings" w:char="F0FC"/>
            </w:r>
            <w:r w:rsidRPr="00804D69">
              <w:rPr>
                <w:sz w:val="20"/>
                <w:szCs w:val="20"/>
              </w:rPr>
              <w:t>]</w:t>
            </w:r>
          </w:p>
        </w:tc>
      </w:tr>
      <w:tr w:rsidR="003D0B68" w:rsidTr="004420EA">
        <w:trPr>
          <w:gridAfter w:val="1"/>
          <w:wAfter w:w="12"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هل يتم الحصول على موافقة مجلس الإدارة على الاستثناء من السياسات ؟</w:t>
            </w:r>
          </w:p>
        </w:tc>
        <w:tc>
          <w:tcPr>
            <w:tcW w:w="650"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r w:rsidRPr="00804D69">
              <w:rPr>
                <w:rFonts w:hint="cs"/>
                <w:sz w:val="20"/>
                <w:szCs w:val="20"/>
                <w:rtl/>
              </w:rPr>
              <w:t>نعم</w:t>
            </w:r>
          </w:p>
        </w:tc>
        <w:tc>
          <w:tcPr>
            <w:tcW w:w="544"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   ]</w:t>
            </w:r>
          </w:p>
        </w:tc>
        <w:tc>
          <w:tcPr>
            <w:tcW w:w="645"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r w:rsidRPr="00804D69">
              <w:rPr>
                <w:rFonts w:hint="cs"/>
                <w:sz w:val="20"/>
                <w:szCs w:val="20"/>
                <w:rtl/>
              </w:rPr>
              <w:t>لا</w:t>
            </w:r>
          </w:p>
        </w:tc>
        <w:tc>
          <w:tcPr>
            <w:tcW w:w="10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w:t>
            </w:r>
            <w:r w:rsidRPr="00804D69">
              <w:rPr>
                <w:b/>
                <w:bCs/>
                <w:sz w:val="20"/>
                <w:szCs w:val="20"/>
              </w:rPr>
              <w:sym w:font="Wingdings" w:char="F0FC"/>
            </w:r>
            <w:r w:rsidRPr="00804D69">
              <w:rPr>
                <w:sz w:val="20"/>
                <w:szCs w:val="20"/>
              </w:rPr>
              <w:t xml:space="preserve"> ]</w:t>
            </w:r>
          </w:p>
        </w:tc>
      </w:tr>
      <w:tr w:rsidR="003D0B68" w:rsidTr="004420EA">
        <w:trPr>
          <w:gridAfter w:val="1"/>
          <w:wAfter w:w="12"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هل يستوفي المشروع المعايير الإقليمية بشأن جهوزية التنفيذ؟</w:t>
            </w:r>
          </w:p>
        </w:tc>
        <w:tc>
          <w:tcPr>
            <w:tcW w:w="650"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r w:rsidRPr="00804D69">
              <w:rPr>
                <w:rFonts w:hint="cs"/>
                <w:sz w:val="20"/>
                <w:szCs w:val="20"/>
                <w:rtl/>
              </w:rPr>
              <w:t>نعم</w:t>
            </w:r>
          </w:p>
        </w:tc>
        <w:tc>
          <w:tcPr>
            <w:tcW w:w="544"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w:t>
            </w:r>
            <w:r w:rsidRPr="00804D69">
              <w:rPr>
                <w:b/>
                <w:bCs/>
                <w:sz w:val="20"/>
                <w:szCs w:val="20"/>
              </w:rPr>
              <w:sym w:font="Wingdings" w:char="F0FC"/>
            </w:r>
            <w:r w:rsidRPr="00804D69">
              <w:rPr>
                <w:sz w:val="20"/>
                <w:szCs w:val="20"/>
              </w:rPr>
              <w:t>]</w:t>
            </w:r>
          </w:p>
        </w:tc>
        <w:tc>
          <w:tcPr>
            <w:tcW w:w="645" w:type="dxa"/>
            <w:gridSpan w:val="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3D0B68" w:rsidRPr="00804D69" w:rsidRDefault="003D0B68" w:rsidP="000750B0">
            <w:pPr>
              <w:bidi/>
              <w:spacing w:after="0"/>
              <w:jc w:val="right"/>
              <w:rPr>
                <w:sz w:val="20"/>
                <w:szCs w:val="20"/>
              </w:rPr>
            </w:pPr>
            <w:r w:rsidRPr="00804D69">
              <w:rPr>
                <w:rFonts w:hint="cs"/>
                <w:sz w:val="20"/>
                <w:szCs w:val="20"/>
                <w:rtl/>
              </w:rPr>
              <w:t>لا</w:t>
            </w:r>
          </w:p>
        </w:tc>
        <w:tc>
          <w:tcPr>
            <w:tcW w:w="1093"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sz w:val="20"/>
                <w:szCs w:val="20"/>
              </w:rPr>
              <w:t>[     ]</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Tr="004420EA">
        <w:trPr>
          <w:gridAfter w:val="1"/>
          <w:wAfter w:w="9"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b/>
                <w:bCs/>
                <w:sz w:val="20"/>
                <w:szCs w:val="20"/>
                <w:rtl/>
              </w:rPr>
              <w:t>سياسات البنك الدولي الوقائية التي يفعلها المشروع</w:t>
            </w:r>
          </w:p>
        </w:tc>
        <w:tc>
          <w:tcPr>
            <w:tcW w:w="6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sz w:val="20"/>
                <w:szCs w:val="20"/>
              </w:rPr>
            </w:pPr>
            <w:r w:rsidRPr="00804D69">
              <w:rPr>
                <w:rFonts w:hint="cs"/>
                <w:b/>
                <w:bCs/>
                <w:sz w:val="20"/>
                <w:szCs w:val="20"/>
                <w:rtl/>
              </w:rPr>
              <w:t>نعم</w:t>
            </w:r>
          </w:p>
        </w:tc>
        <w:tc>
          <w:tcPr>
            <w:tcW w:w="228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sz w:val="20"/>
                <w:szCs w:val="20"/>
              </w:rPr>
            </w:pPr>
            <w:r w:rsidRPr="00804D69">
              <w:rPr>
                <w:rFonts w:hint="cs"/>
                <w:b/>
                <w:bCs/>
                <w:sz w:val="20"/>
                <w:szCs w:val="20"/>
                <w:rtl/>
              </w:rPr>
              <w:t>لا</w:t>
            </w:r>
          </w:p>
        </w:tc>
      </w:tr>
      <w:tr w:rsidR="003D0B68" w:rsidTr="004420EA">
        <w:trPr>
          <w:gridAfter w:val="1"/>
          <w:wAfter w:w="9"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 سياسة عمليات/ إجراءات البنك رقم 4,01</w:t>
            </w:r>
            <w:r w:rsidRPr="00804D69">
              <w:rPr>
                <w:rFonts w:hint="cs"/>
                <w:sz w:val="20"/>
                <w:szCs w:val="20"/>
                <w:rtl/>
                <w:lang w:bidi="ar-EG"/>
              </w:rPr>
              <w:t xml:space="preserve">  بشأن التقييم البيئي </w:t>
            </w:r>
          </w:p>
        </w:tc>
        <w:tc>
          <w:tcPr>
            <w:tcW w:w="6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p>
        </w:tc>
        <w:tc>
          <w:tcPr>
            <w:tcW w:w="228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A939B8" w:rsidP="000750B0">
            <w:pPr>
              <w:bidi/>
              <w:spacing w:after="0"/>
              <w:jc w:val="center"/>
              <w:rPr>
                <w:b/>
                <w:bCs/>
                <w:sz w:val="20"/>
                <w:szCs w:val="20"/>
              </w:rPr>
            </w:pPr>
            <w:r w:rsidRPr="00804D69">
              <w:rPr>
                <w:b/>
                <w:bCs/>
                <w:sz w:val="20"/>
                <w:szCs w:val="20"/>
              </w:rPr>
              <w:sym w:font="Wingdings" w:char="F0FC"/>
            </w:r>
          </w:p>
        </w:tc>
      </w:tr>
      <w:tr w:rsidR="003D0B68" w:rsidTr="004420EA">
        <w:trPr>
          <w:gridAfter w:val="1"/>
          <w:wAfter w:w="9"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 سياسة عمليات/ إجراءات البنك رقم 4,04</w:t>
            </w:r>
            <w:r w:rsidRPr="00804D69">
              <w:rPr>
                <w:rFonts w:hint="cs"/>
                <w:sz w:val="20"/>
                <w:szCs w:val="20"/>
                <w:rtl/>
                <w:lang w:bidi="ar-EG"/>
              </w:rPr>
              <w:t xml:space="preserve">  بشأن</w:t>
            </w:r>
            <w:r w:rsidRPr="00804D69">
              <w:rPr>
                <w:sz w:val="20"/>
                <w:szCs w:val="20"/>
              </w:rPr>
              <w:t xml:space="preserve"> </w:t>
            </w:r>
            <w:r w:rsidRPr="00804D69">
              <w:rPr>
                <w:rFonts w:hint="cs"/>
                <w:sz w:val="20"/>
                <w:szCs w:val="20"/>
                <w:rtl/>
              </w:rPr>
              <w:t xml:space="preserve">الموائل الطبيعية   </w:t>
            </w:r>
          </w:p>
        </w:tc>
        <w:tc>
          <w:tcPr>
            <w:tcW w:w="6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p>
        </w:tc>
        <w:tc>
          <w:tcPr>
            <w:tcW w:w="228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r w:rsidRPr="00804D69">
              <w:rPr>
                <w:b/>
                <w:bCs/>
                <w:sz w:val="20"/>
                <w:szCs w:val="20"/>
              </w:rPr>
              <w:sym w:font="Wingdings" w:char="F0FC"/>
            </w:r>
          </w:p>
        </w:tc>
      </w:tr>
      <w:tr w:rsidR="003D0B68" w:rsidTr="004420EA">
        <w:trPr>
          <w:gridAfter w:val="1"/>
          <w:wAfter w:w="9"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 سياسة عمليات/ إجراءات البنك رقم 4,36</w:t>
            </w:r>
            <w:r w:rsidRPr="00804D69">
              <w:rPr>
                <w:rFonts w:hint="cs"/>
                <w:sz w:val="20"/>
                <w:szCs w:val="20"/>
                <w:rtl/>
                <w:lang w:bidi="ar-EG"/>
              </w:rPr>
              <w:t xml:space="preserve">  بشأن</w:t>
            </w:r>
            <w:r w:rsidRPr="00804D69">
              <w:rPr>
                <w:sz w:val="20"/>
                <w:szCs w:val="20"/>
              </w:rPr>
              <w:t xml:space="preserve"> </w:t>
            </w:r>
            <w:r w:rsidRPr="00804D69">
              <w:rPr>
                <w:rFonts w:hint="cs"/>
                <w:sz w:val="20"/>
                <w:szCs w:val="20"/>
                <w:rtl/>
              </w:rPr>
              <w:t xml:space="preserve">الغابات  </w:t>
            </w:r>
          </w:p>
        </w:tc>
        <w:tc>
          <w:tcPr>
            <w:tcW w:w="6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p>
        </w:tc>
        <w:tc>
          <w:tcPr>
            <w:tcW w:w="228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r w:rsidRPr="00804D69">
              <w:rPr>
                <w:b/>
                <w:bCs/>
                <w:sz w:val="20"/>
                <w:szCs w:val="20"/>
              </w:rPr>
              <w:sym w:font="Wingdings" w:char="F0FC"/>
            </w:r>
          </w:p>
        </w:tc>
      </w:tr>
      <w:tr w:rsidR="003D0B68" w:rsidTr="004420EA">
        <w:trPr>
          <w:gridAfter w:val="1"/>
          <w:wAfter w:w="9"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 سياسة عمليات/ إجراءات البنك رقم 4,09</w:t>
            </w:r>
            <w:r w:rsidRPr="00804D69">
              <w:rPr>
                <w:rFonts w:hint="cs"/>
                <w:sz w:val="20"/>
                <w:szCs w:val="20"/>
                <w:rtl/>
                <w:lang w:bidi="ar-EG"/>
              </w:rPr>
              <w:t xml:space="preserve">  بشأن</w:t>
            </w:r>
            <w:r w:rsidRPr="00804D69">
              <w:rPr>
                <w:sz w:val="20"/>
                <w:szCs w:val="20"/>
              </w:rPr>
              <w:t xml:space="preserve"> </w:t>
            </w:r>
            <w:r w:rsidRPr="00804D69">
              <w:rPr>
                <w:rFonts w:hint="cs"/>
                <w:sz w:val="20"/>
                <w:szCs w:val="20"/>
                <w:rtl/>
              </w:rPr>
              <w:t xml:space="preserve">إدارة الآفات </w:t>
            </w:r>
            <w:r w:rsidRPr="00804D69">
              <w:rPr>
                <w:sz w:val="20"/>
                <w:szCs w:val="20"/>
              </w:rPr>
              <w:t xml:space="preserve"> </w:t>
            </w:r>
            <w:r w:rsidRPr="00804D69">
              <w:rPr>
                <w:rFonts w:hint="cs"/>
                <w:sz w:val="20"/>
                <w:szCs w:val="20"/>
                <w:rtl/>
              </w:rPr>
              <w:t xml:space="preserve"> </w:t>
            </w:r>
            <w:r w:rsidRPr="00804D69">
              <w:rPr>
                <w:sz w:val="20"/>
                <w:szCs w:val="20"/>
              </w:rPr>
              <w:t xml:space="preserve"> </w:t>
            </w:r>
            <w:r w:rsidRPr="00804D69">
              <w:rPr>
                <w:rFonts w:hint="cs"/>
                <w:sz w:val="20"/>
                <w:szCs w:val="20"/>
                <w:rtl/>
              </w:rPr>
              <w:t xml:space="preserve"> </w:t>
            </w:r>
            <w:r w:rsidRPr="00804D69">
              <w:rPr>
                <w:sz w:val="20"/>
                <w:szCs w:val="20"/>
              </w:rPr>
              <w:t xml:space="preserve"> </w:t>
            </w:r>
            <w:r w:rsidRPr="00804D69">
              <w:rPr>
                <w:rFonts w:hint="cs"/>
                <w:sz w:val="20"/>
                <w:szCs w:val="20"/>
                <w:rtl/>
              </w:rPr>
              <w:t xml:space="preserve">   </w:t>
            </w:r>
          </w:p>
        </w:tc>
        <w:tc>
          <w:tcPr>
            <w:tcW w:w="6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p>
        </w:tc>
        <w:tc>
          <w:tcPr>
            <w:tcW w:w="228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r w:rsidRPr="00804D69">
              <w:rPr>
                <w:b/>
                <w:bCs/>
                <w:sz w:val="20"/>
                <w:szCs w:val="20"/>
              </w:rPr>
              <w:sym w:font="Wingdings" w:char="F0FC"/>
            </w:r>
          </w:p>
        </w:tc>
      </w:tr>
      <w:tr w:rsidR="003D0B68" w:rsidTr="004420EA">
        <w:trPr>
          <w:gridAfter w:val="1"/>
          <w:wAfter w:w="9"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lastRenderedPageBreak/>
              <w:t xml:space="preserve"> سياسة عمليات/ إجراءات البنك رقم 4,11</w:t>
            </w:r>
            <w:r w:rsidRPr="00804D69">
              <w:rPr>
                <w:rFonts w:hint="cs"/>
                <w:sz w:val="20"/>
                <w:szCs w:val="20"/>
                <w:rtl/>
                <w:lang w:bidi="ar-EG"/>
              </w:rPr>
              <w:t xml:space="preserve">  بشأن</w:t>
            </w:r>
            <w:r w:rsidRPr="00804D69">
              <w:rPr>
                <w:sz w:val="20"/>
                <w:szCs w:val="20"/>
              </w:rPr>
              <w:t xml:space="preserve"> </w:t>
            </w:r>
            <w:r w:rsidRPr="00804D69">
              <w:rPr>
                <w:rFonts w:hint="cs"/>
                <w:sz w:val="20"/>
                <w:szCs w:val="20"/>
                <w:rtl/>
              </w:rPr>
              <w:t>الموارد الثقافية المادية</w:t>
            </w:r>
          </w:p>
        </w:tc>
        <w:tc>
          <w:tcPr>
            <w:tcW w:w="6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p>
        </w:tc>
        <w:tc>
          <w:tcPr>
            <w:tcW w:w="228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r w:rsidRPr="00804D69">
              <w:rPr>
                <w:b/>
                <w:bCs/>
                <w:sz w:val="20"/>
                <w:szCs w:val="20"/>
              </w:rPr>
              <w:sym w:font="Wingdings" w:char="F0FC"/>
            </w:r>
          </w:p>
        </w:tc>
      </w:tr>
      <w:tr w:rsidR="003D0B68" w:rsidTr="004420EA">
        <w:trPr>
          <w:gridAfter w:val="1"/>
          <w:wAfter w:w="9"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 سياسة عمليات/ إجراءات البنك رقم 4,10</w:t>
            </w:r>
            <w:r w:rsidRPr="00804D69">
              <w:rPr>
                <w:rFonts w:hint="cs"/>
                <w:sz w:val="20"/>
                <w:szCs w:val="20"/>
                <w:rtl/>
                <w:lang w:bidi="ar-EG"/>
              </w:rPr>
              <w:t xml:space="preserve">  بشأن الشعوب الأصلية</w:t>
            </w:r>
          </w:p>
        </w:tc>
        <w:tc>
          <w:tcPr>
            <w:tcW w:w="6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p>
        </w:tc>
        <w:tc>
          <w:tcPr>
            <w:tcW w:w="228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r w:rsidRPr="00804D69">
              <w:rPr>
                <w:b/>
                <w:bCs/>
                <w:sz w:val="20"/>
                <w:szCs w:val="20"/>
              </w:rPr>
              <w:sym w:font="Wingdings" w:char="F0FC"/>
            </w:r>
          </w:p>
        </w:tc>
      </w:tr>
      <w:tr w:rsidR="003D0B68" w:rsidTr="004420EA">
        <w:trPr>
          <w:gridAfter w:val="1"/>
          <w:wAfter w:w="9" w:type="dxa"/>
          <w:trHeight w:val="390"/>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 سياسة عمليات/ إجراءات البنك رقم 4,12</w:t>
            </w:r>
            <w:r w:rsidRPr="00804D69">
              <w:rPr>
                <w:rFonts w:hint="cs"/>
                <w:sz w:val="20"/>
                <w:szCs w:val="20"/>
                <w:rtl/>
                <w:lang w:bidi="ar-EG"/>
              </w:rPr>
              <w:t xml:space="preserve">  بشأن إعادة التوطين القسري</w:t>
            </w:r>
          </w:p>
        </w:tc>
        <w:tc>
          <w:tcPr>
            <w:tcW w:w="6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p>
        </w:tc>
        <w:tc>
          <w:tcPr>
            <w:tcW w:w="228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r w:rsidRPr="00804D69">
              <w:rPr>
                <w:b/>
                <w:bCs/>
                <w:sz w:val="20"/>
                <w:szCs w:val="20"/>
              </w:rPr>
              <w:sym w:font="Wingdings" w:char="F0FC"/>
            </w:r>
          </w:p>
        </w:tc>
      </w:tr>
      <w:tr w:rsidR="003D0B68" w:rsidTr="004420EA">
        <w:trPr>
          <w:gridAfter w:val="1"/>
          <w:wAfter w:w="9"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 سياسة عمليات/ إجراءات البنك رقم 4,37</w:t>
            </w:r>
            <w:r w:rsidRPr="00804D69">
              <w:rPr>
                <w:rFonts w:hint="cs"/>
                <w:sz w:val="20"/>
                <w:szCs w:val="20"/>
                <w:rtl/>
                <w:lang w:bidi="ar-EG"/>
              </w:rPr>
              <w:t xml:space="preserve">  بشأن سلامة السدود</w:t>
            </w:r>
          </w:p>
        </w:tc>
        <w:tc>
          <w:tcPr>
            <w:tcW w:w="6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p>
        </w:tc>
        <w:tc>
          <w:tcPr>
            <w:tcW w:w="228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r w:rsidRPr="00804D69">
              <w:rPr>
                <w:b/>
                <w:bCs/>
                <w:sz w:val="20"/>
                <w:szCs w:val="20"/>
              </w:rPr>
              <w:sym w:font="Wingdings" w:char="F0FC"/>
            </w:r>
          </w:p>
        </w:tc>
      </w:tr>
      <w:tr w:rsidR="003D0B68" w:rsidTr="004420EA">
        <w:trPr>
          <w:gridAfter w:val="1"/>
          <w:wAfter w:w="9"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 سياسة عمليات/ إجراءات البنك رقم 7,50</w:t>
            </w:r>
            <w:r w:rsidRPr="00804D69">
              <w:rPr>
                <w:rFonts w:hint="cs"/>
                <w:sz w:val="20"/>
                <w:szCs w:val="20"/>
                <w:rtl/>
                <w:lang w:bidi="ar-EG"/>
              </w:rPr>
              <w:t xml:space="preserve">  بشأن المشروعات على المجاري المائية</w:t>
            </w:r>
          </w:p>
        </w:tc>
        <w:tc>
          <w:tcPr>
            <w:tcW w:w="6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p>
        </w:tc>
        <w:tc>
          <w:tcPr>
            <w:tcW w:w="228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r w:rsidRPr="00804D69">
              <w:rPr>
                <w:b/>
                <w:bCs/>
                <w:sz w:val="20"/>
                <w:szCs w:val="20"/>
              </w:rPr>
              <w:sym w:font="Wingdings" w:char="F0FC"/>
            </w:r>
          </w:p>
        </w:tc>
      </w:tr>
      <w:tr w:rsidR="003D0B68" w:rsidTr="004420EA">
        <w:trPr>
          <w:gridAfter w:val="1"/>
          <w:wAfter w:w="9" w:type="dxa"/>
          <w:jc w:val="center"/>
        </w:trPr>
        <w:tc>
          <w:tcPr>
            <w:tcW w:w="7532"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rPr>
                <w:sz w:val="20"/>
                <w:szCs w:val="20"/>
              </w:rPr>
            </w:pPr>
            <w:r w:rsidRPr="00804D69">
              <w:rPr>
                <w:rFonts w:hint="cs"/>
                <w:sz w:val="20"/>
                <w:szCs w:val="20"/>
                <w:rtl/>
              </w:rPr>
              <w:t xml:space="preserve"> سياسة عمليات/ إجراءات البنك رقم 7,60</w:t>
            </w:r>
            <w:r w:rsidRPr="00804D69">
              <w:rPr>
                <w:rFonts w:hint="cs"/>
                <w:sz w:val="20"/>
                <w:szCs w:val="20"/>
                <w:rtl/>
                <w:lang w:bidi="ar-EG"/>
              </w:rPr>
              <w:t xml:space="preserve">  بشأن المشروعات في المناطق المتنازع عليها</w:t>
            </w:r>
          </w:p>
        </w:tc>
        <w:tc>
          <w:tcPr>
            <w:tcW w:w="6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p>
        </w:tc>
        <w:tc>
          <w:tcPr>
            <w:tcW w:w="2285"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3D0B68" w:rsidRPr="00804D69" w:rsidRDefault="003D0B68" w:rsidP="000750B0">
            <w:pPr>
              <w:bidi/>
              <w:spacing w:after="0"/>
              <w:jc w:val="center"/>
              <w:rPr>
                <w:b/>
                <w:bCs/>
                <w:sz w:val="20"/>
                <w:szCs w:val="20"/>
              </w:rPr>
            </w:pPr>
            <w:r w:rsidRPr="00804D69">
              <w:rPr>
                <w:b/>
                <w:bCs/>
                <w:sz w:val="20"/>
                <w:szCs w:val="20"/>
              </w:rPr>
              <w:sym w:font="Wingdings" w:char="F0FC"/>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3D0B68" w:rsidRPr="00804D69" w:rsidRDefault="003D0B68" w:rsidP="000750B0">
            <w:pPr>
              <w:bidi/>
              <w:spacing w:after="0"/>
              <w:rPr>
                <w:rFonts w:ascii="Times" w:hAnsi="Times" w:cs="Times"/>
                <w:sz w:val="20"/>
                <w:szCs w:val="20"/>
              </w:rPr>
            </w:pPr>
            <w:r w:rsidRPr="00804D69">
              <w:rPr>
                <w:rFonts w:ascii="Times" w:hAnsi="Times" w:cs="Times"/>
                <w:sz w:val="20"/>
                <w:szCs w:val="20"/>
              </w:rPr>
              <w:t>.</w:t>
            </w: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auto"/>
            <w:tcMar>
              <w:top w:w="50" w:type="dxa"/>
              <w:left w:w="50" w:type="dxa"/>
              <w:bottom w:w="50" w:type="dxa"/>
              <w:right w:w="50" w:type="dxa"/>
            </w:tcMar>
          </w:tcPr>
          <w:p w:rsidR="003D0B68" w:rsidRPr="00804D69" w:rsidRDefault="003D0B68" w:rsidP="000750B0">
            <w:pPr>
              <w:bidi/>
              <w:spacing w:after="0"/>
              <w:rPr>
                <w:b/>
                <w:bCs/>
                <w:sz w:val="20"/>
                <w:szCs w:val="20"/>
              </w:rPr>
            </w:pPr>
            <w:r w:rsidRPr="00804D69">
              <w:rPr>
                <w:rFonts w:hint="cs"/>
                <w:b/>
                <w:bCs/>
                <w:sz w:val="20"/>
                <w:szCs w:val="20"/>
                <w:rtl/>
              </w:rPr>
              <w:t>الشروط</w:t>
            </w:r>
          </w:p>
          <w:p w:rsidR="003D0B68" w:rsidRPr="00804D69" w:rsidRDefault="003D0B68" w:rsidP="000750B0">
            <w:pPr>
              <w:bidi/>
              <w:spacing w:after="0"/>
              <w:rPr>
                <w:b/>
                <w:bCs/>
                <w:sz w:val="20"/>
                <w:szCs w:val="20"/>
              </w:rPr>
            </w:pPr>
          </w:p>
        </w:tc>
      </w:tr>
      <w:tr w:rsidR="00A939B8" w:rsidTr="004420EA">
        <w:trPr>
          <w:jc w:val="center"/>
        </w:trPr>
        <w:tc>
          <w:tcPr>
            <w:tcW w:w="2806" w:type="dxa"/>
            <w:gridSpan w:val="2"/>
            <w:tcBorders>
              <w:top w:val="single" w:sz="4" w:space="0" w:color="000000"/>
              <w:left w:val="single" w:sz="4" w:space="0" w:color="000000"/>
              <w:bottom w:val="single" w:sz="4" w:space="0" w:color="000000"/>
              <w:right w:val="single" w:sz="4" w:space="0" w:color="000000"/>
            </w:tcBorders>
            <w:shd w:val="clear" w:color="auto" w:fill="auto"/>
            <w:tcMar>
              <w:top w:w="50" w:type="dxa"/>
              <w:left w:w="50" w:type="dxa"/>
              <w:bottom w:w="50" w:type="dxa"/>
              <w:right w:w="50" w:type="dxa"/>
            </w:tcMar>
          </w:tcPr>
          <w:p w:rsidR="00A939B8" w:rsidRPr="00804D69" w:rsidRDefault="00A939B8" w:rsidP="000750B0">
            <w:pPr>
              <w:tabs>
                <w:tab w:val="left" w:pos="603"/>
              </w:tabs>
              <w:bidi/>
              <w:spacing w:after="0"/>
              <w:rPr>
                <w:b/>
                <w:bCs/>
                <w:sz w:val="20"/>
                <w:szCs w:val="20"/>
              </w:rPr>
            </w:pPr>
            <w:r w:rsidRPr="00804D69">
              <w:rPr>
                <w:rFonts w:hint="cs"/>
                <w:b/>
                <w:bCs/>
                <w:sz w:val="20"/>
                <w:szCs w:val="20"/>
                <w:rtl/>
              </w:rPr>
              <w:t>الاسم</w:t>
            </w:r>
          </w:p>
        </w:tc>
        <w:tc>
          <w:tcPr>
            <w:tcW w:w="1794" w:type="dxa"/>
            <w:gridSpan w:val="3"/>
            <w:tcBorders>
              <w:top w:val="single" w:sz="4" w:space="0" w:color="000000"/>
              <w:left w:val="single" w:sz="4" w:space="0" w:color="000000"/>
              <w:bottom w:val="single" w:sz="4" w:space="0" w:color="000000"/>
              <w:right w:val="single" w:sz="4" w:space="0" w:color="000000"/>
            </w:tcBorders>
            <w:shd w:val="clear" w:color="auto" w:fill="auto"/>
          </w:tcPr>
          <w:p w:rsidR="00A939B8" w:rsidRPr="00804D69" w:rsidRDefault="008B7CE5" w:rsidP="000750B0">
            <w:pPr>
              <w:tabs>
                <w:tab w:val="left" w:pos="603"/>
              </w:tabs>
              <w:bidi/>
              <w:spacing w:after="0"/>
              <w:rPr>
                <w:b/>
                <w:bCs/>
                <w:sz w:val="20"/>
                <w:szCs w:val="20"/>
              </w:rPr>
            </w:pPr>
            <w:r>
              <w:rPr>
                <w:rFonts w:hint="cs"/>
                <w:b/>
                <w:bCs/>
                <w:sz w:val="20"/>
                <w:szCs w:val="20"/>
                <w:rtl/>
              </w:rPr>
              <w:t>ساري</w:t>
            </w:r>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auto"/>
          </w:tcPr>
          <w:p w:rsidR="00A939B8" w:rsidRPr="00804D69" w:rsidRDefault="008B7CE5" w:rsidP="000750B0">
            <w:pPr>
              <w:tabs>
                <w:tab w:val="left" w:pos="603"/>
              </w:tabs>
              <w:bidi/>
              <w:spacing w:after="0"/>
              <w:rPr>
                <w:b/>
                <w:bCs/>
                <w:sz w:val="20"/>
                <w:szCs w:val="20"/>
              </w:rPr>
            </w:pPr>
            <w:r>
              <w:rPr>
                <w:rFonts w:hint="cs"/>
                <w:b/>
                <w:bCs/>
                <w:sz w:val="20"/>
                <w:szCs w:val="20"/>
                <w:rtl/>
              </w:rPr>
              <w:t xml:space="preserve"> تاريخ الاستحقاق</w:t>
            </w:r>
          </w:p>
        </w:tc>
        <w:tc>
          <w:tcPr>
            <w:tcW w:w="4082" w:type="dxa"/>
            <w:gridSpan w:val="7"/>
            <w:tcBorders>
              <w:top w:val="single" w:sz="4" w:space="0" w:color="000000"/>
              <w:left w:val="single" w:sz="4" w:space="0" w:color="000000"/>
              <w:bottom w:val="single" w:sz="4" w:space="0" w:color="000000"/>
              <w:right w:val="single" w:sz="4" w:space="0" w:color="000000"/>
            </w:tcBorders>
            <w:shd w:val="clear" w:color="auto" w:fill="auto"/>
          </w:tcPr>
          <w:p w:rsidR="00A939B8" w:rsidRPr="00804D69" w:rsidRDefault="008B7CE5" w:rsidP="000750B0">
            <w:pPr>
              <w:tabs>
                <w:tab w:val="left" w:pos="603"/>
              </w:tabs>
              <w:bidi/>
              <w:spacing w:after="0"/>
              <w:rPr>
                <w:b/>
                <w:bCs/>
                <w:sz w:val="20"/>
                <w:szCs w:val="20"/>
              </w:rPr>
            </w:pPr>
            <w:r>
              <w:rPr>
                <w:rFonts w:hint="cs"/>
                <w:b/>
                <w:bCs/>
                <w:sz w:val="20"/>
                <w:szCs w:val="20"/>
                <w:rtl/>
              </w:rPr>
              <w:t>التكرار</w:t>
            </w:r>
          </w:p>
        </w:tc>
      </w:tr>
      <w:tr w:rsidR="00A939B8" w:rsidTr="004420EA">
        <w:trPr>
          <w:jc w:val="center"/>
        </w:trPr>
        <w:tc>
          <w:tcPr>
            <w:tcW w:w="2806" w:type="dxa"/>
            <w:gridSpan w:val="2"/>
            <w:tcBorders>
              <w:top w:val="single" w:sz="4" w:space="0" w:color="000000"/>
              <w:left w:val="single" w:sz="4" w:space="0" w:color="000000"/>
              <w:bottom w:val="single" w:sz="4" w:space="0" w:color="000000"/>
              <w:right w:val="single" w:sz="4" w:space="0" w:color="000000"/>
            </w:tcBorders>
            <w:shd w:val="clear" w:color="auto" w:fill="auto"/>
            <w:tcMar>
              <w:top w:w="50" w:type="dxa"/>
              <w:left w:w="50" w:type="dxa"/>
              <w:bottom w:w="50" w:type="dxa"/>
              <w:right w:w="50" w:type="dxa"/>
            </w:tcMar>
          </w:tcPr>
          <w:p w:rsidR="00A939B8" w:rsidRPr="00804D69" w:rsidRDefault="00A939B8" w:rsidP="000750B0">
            <w:pPr>
              <w:tabs>
                <w:tab w:val="left" w:pos="603"/>
              </w:tabs>
              <w:bidi/>
              <w:spacing w:after="0"/>
              <w:rPr>
                <w:sz w:val="20"/>
                <w:szCs w:val="20"/>
              </w:rPr>
            </w:pPr>
            <w:r>
              <w:rPr>
                <w:rFonts w:hint="cs"/>
                <w:color w:val="000000"/>
                <w:sz w:val="20"/>
                <w:szCs w:val="20"/>
                <w:rtl/>
              </w:rPr>
              <w:t>لا ينطبق</w:t>
            </w:r>
          </w:p>
        </w:tc>
        <w:tc>
          <w:tcPr>
            <w:tcW w:w="1794" w:type="dxa"/>
            <w:gridSpan w:val="3"/>
            <w:tcBorders>
              <w:top w:val="single" w:sz="4" w:space="0" w:color="000000"/>
              <w:left w:val="single" w:sz="4" w:space="0" w:color="000000"/>
              <w:bottom w:val="single" w:sz="4" w:space="0" w:color="000000"/>
              <w:right w:val="single" w:sz="4" w:space="0" w:color="000000"/>
            </w:tcBorders>
            <w:shd w:val="clear" w:color="auto" w:fill="auto"/>
          </w:tcPr>
          <w:p w:rsidR="00A939B8" w:rsidRPr="00804D69" w:rsidRDefault="00A939B8" w:rsidP="000750B0">
            <w:pPr>
              <w:tabs>
                <w:tab w:val="left" w:pos="603"/>
              </w:tabs>
              <w:bidi/>
              <w:spacing w:after="0"/>
              <w:rPr>
                <w:sz w:val="20"/>
                <w:szCs w:val="20"/>
              </w:rPr>
            </w:pPr>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auto"/>
          </w:tcPr>
          <w:p w:rsidR="00A939B8" w:rsidRPr="00804D69" w:rsidRDefault="00A939B8" w:rsidP="000750B0">
            <w:pPr>
              <w:tabs>
                <w:tab w:val="left" w:pos="603"/>
              </w:tabs>
              <w:bidi/>
              <w:spacing w:after="0"/>
              <w:rPr>
                <w:sz w:val="20"/>
                <w:szCs w:val="20"/>
              </w:rPr>
            </w:pPr>
          </w:p>
        </w:tc>
        <w:tc>
          <w:tcPr>
            <w:tcW w:w="4082" w:type="dxa"/>
            <w:gridSpan w:val="7"/>
            <w:tcBorders>
              <w:top w:val="single" w:sz="4" w:space="0" w:color="000000"/>
              <w:left w:val="single" w:sz="4" w:space="0" w:color="000000"/>
              <w:bottom w:val="single" w:sz="4" w:space="0" w:color="000000"/>
              <w:right w:val="single" w:sz="4" w:space="0" w:color="000000"/>
            </w:tcBorders>
            <w:shd w:val="clear" w:color="auto" w:fill="auto"/>
          </w:tcPr>
          <w:p w:rsidR="00A939B8" w:rsidRPr="00804D69" w:rsidRDefault="00A939B8" w:rsidP="000750B0">
            <w:pPr>
              <w:tabs>
                <w:tab w:val="left" w:pos="603"/>
              </w:tabs>
              <w:bidi/>
              <w:spacing w:after="0"/>
              <w:rPr>
                <w:sz w:val="20"/>
                <w:szCs w:val="20"/>
              </w:rPr>
            </w:pP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auto"/>
            <w:tcMar>
              <w:top w:w="50" w:type="dxa"/>
              <w:left w:w="50" w:type="dxa"/>
              <w:bottom w:w="50" w:type="dxa"/>
              <w:right w:w="50" w:type="dxa"/>
            </w:tcMar>
          </w:tcPr>
          <w:p w:rsidR="003D0B68" w:rsidRPr="00804D69" w:rsidRDefault="003D0B68" w:rsidP="008B7CE5">
            <w:pPr>
              <w:tabs>
                <w:tab w:val="left" w:pos="603"/>
              </w:tabs>
              <w:bidi/>
              <w:spacing w:after="0"/>
              <w:rPr>
                <w:b/>
                <w:bCs/>
                <w:sz w:val="20"/>
                <w:szCs w:val="20"/>
                <w:rtl/>
                <w:lang w:bidi="ar-EG"/>
              </w:rPr>
            </w:pPr>
            <w:r w:rsidRPr="00804D69">
              <w:rPr>
                <w:rFonts w:hint="cs"/>
                <w:b/>
                <w:bCs/>
                <w:sz w:val="20"/>
                <w:szCs w:val="20"/>
                <w:rtl/>
              </w:rPr>
              <w:t>وصف الشرط</w:t>
            </w:r>
          </w:p>
        </w:tc>
      </w:tr>
      <w:tr w:rsidR="008B7CE5"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auto"/>
            <w:tcMar>
              <w:top w:w="50" w:type="dxa"/>
              <w:left w:w="50" w:type="dxa"/>
              <w:bottom w:w="50" w:type="dxa"/>
              <w:right w:w="50" w:type="dxa"/>
            </w:tcMar>
          </w:tcPr>
          <w:p w:rsidR="008B7CE5" w:rsidRPr="00804D69" w:rsidRDefault="008B7CE5" w:rsidP="008B7CE5">
            <w:pPr>
              <w:tabs>
                <w:tab w:val="left" w:pos="603"/>
              </w:tabs>
              <w:bidi/>
              <w:spacing w:after="0"/>
              <w:rPr>
                <w:b/>
                <w:bCs/>
                <w:sz w:val="20"/>
                <w:szCs w:val="20"/>
                <w:rtl/>
              </w:rPr>
            </w:pPr>
            <w:r>
              <w:rPr>
                <w:rFonts w:hint="cs"/>
                <w:b/>
                <w:bCs/>
                <w:sz w:val="20"/>
                <w:szCs w:val="20"/>
                <w:rtl/>
              </w:rPr>
              <w:t>الشروط</w:t>
            </w:r>
          </w:p>
        </w:tc>
      </w:tr>
      <w:tr w:rsidR="003D0B68" w:rsidTr="004420EA">
        <w:trPr>
          <w:trHeight w:val="202"/>
          <w:jc w:val="center"/>
        </w:trPr>
        <w:tc>
          <w:tcPr>
            <w:tcW w:w="2806" w:type="dxa"/>
            <w:gridSpan w:val="2"/>
            <w:tcBorders>
              <w:top w:val="single" w:sz="4" w:space="0" w:color="000000"/>
              <w:left w:val="single" w:sz="4" w:space="0" w:color="000000"/>
              <w:right w:val="single" w:sz="4" w:space="0" w:color="000000"/>
            </w:tcBorders>
            <w:shd w:val="clear" w:color="auto" w:fill="auto"/>
            <w:tcMar>
              <w:top w:w="50" w:type="dxa"/>
              <w:left w:w="50" w:type="dxa"/>
              <w:bottom w:w="50" w:type="dxa"/>
              <w:right w:w="50" w:type="dxa"/>
            </w:tcMar>
          </w:tcPr>
          <w:p w:rsidR="003D0B68" w:rsidRPr="00804D69" w:rsidRDefault="003D0B68" w:rsidP="000750B0">
            <w:pPr>
              <w:tabs>
                <w:tab w:val="left" w:pos="603"/>
              </w:tabs>
              <w:bidi/>
              <w:spacing w:after="0"/>
              <w:rPr>
                <w:b/>
                <w:bCs/>
                <w:sz w:val="20"/>
                <w:szCs w:val="20"/>
              </w:rPr>
            </w:pPr>
            <w:r w:rsidRPr="00804D69">
              <w:rPr>
                <w:rFonts w:hint="cs"/>
                <w:b/>
                <w:bCs/>
                <w:sz w:val="20"/>
                <w:szCs w:val="20"/>
                <w:rtl/>
              </w:rPr>
              <w:t>الاسم</w:t>
            </w:r>
          </w:p>
        </w:tc>
        <w:tc>
          <w:tcPr>
            <w:tcW w:w="7670" w:type="dxa"/>
            <w:gridSpan w:val="12"/>
            <w:tcBorders>
              <w:top w:val="single" w:sz="4" w:space="0" w:color="000000"/>
              <w:left w:val="single" w:sz="4" w:space="0" w:color="000000"/>
              <w:right w:val="single" w:sz="4" w:space="0" w:color="000000"/>
            </w:tcBorders>
            <w:shd w:val="clear" w:color="auto" w:fill="auto"/>
          </w:tcPr>
          <w:p w:rsidR="003D0B68" w:rsidRPr="00804D69" w:rsidRDefault="008B7CE5" w:rsidP="000750B0">
            <w:pPr>
              <w:tabs>
                <w:tab w:val="left" w:pos="603"/>
              </w:tabs>
              <w:bidi/>
              <w:spacing w:after="0"/>
              <w:rPr>
                <w:b/>
                <w:bCs/>
                <w:sz w:val="20"/>
                <w:szCs w:val="20"/>
              </w:rPr>
            </w:pPr>
            <w:r>
              <w:rPr>
                <w:rFonts w:hint="cs"/>
                <w:b/>
                <w:bCs/>
                <w:sz w:val="20"/>
                <w:szCs w:val="20"/>
                <w:rtl/>
              </w:rPr>
              <w:t>النوع</w:t>
            </w:r>
          </w:p>
        </w:tc>
      </w:tr>
      <w:tr w:rsidR="003D0B68" w:rsidTr="004420EA">
        <w:trPr>
          <w:trHeight w:val="202"/>
          <w:jc w:val="center"/>
        </w:trPr>
        <w:tc>
          <w:tcPr>
            <w:tcW w:w="2806" w:type="dxa"/>
            <w:gridSpan w:val="2"/>
            <w:tcBorders>
              <w:top w:val="single" w:sz="4" w:space="0" w:color="000000"/>
              <w:left w:val="single" w:sz="4" w:space="0" w:color="000000"/>
              <w:right w:val="single" w:sz="4" w:space="0" w:color="000000"/>
            </w:tcBorders>
            <w:shd w:val="clear" w:color="auto" w:fill="auto"/>
            <w:tcMar>
              <w:top w:w="50" w:type="dxa"/>
              <w:left w:w="50" w:type="dxa"/>
              <w:bottom w:w="50" w:type="dxa"/>
              <w:right w:w="50" w:type="dxa"/>
            </w:tcMar>
          </w:tcPr>
          <w:p w:rsidR="003D0B68" w:rsidRPr="00804D69" w:rsidRDefault="008B7CE5" w:rsidP="000750B0">
            <w:pPr>
              <w:tabs>
                <w:tab w:val="left" w:pos="603"/>
              </w:tabs>
              <w:bidi/>
              <w:spacing w:after="0"/>
              <w:rPr>
                <w:bCs/>
                <w:sz w:val="20"/>
                <w:szCs w:val="20"/>
              </w:rPr>
            </w:pPr>
            <w:r>
              <w:rPr>
                <w:rFonts w:hint="cs"/>
                <w:color w:val="000000"/>
                <w:sz w:val="20"/>
                <w:szCs w:val="20"/>
                <w:rtl/>
              </w:rPr>
              <w:t>لا ينطبق</w:t>
            </w:r>
          </w:p>
        </w:tc>
        <w:tc>
          <w:tcPr>
            <w:tcW w:w="7670" w:type="dxa"/>
            <w:gridSpan w:val="12"/>
            <w:tcBorders>
              <w:top w:val="single" w:sz="4" w:space="0" w:color="000000"/>
              <w:left w:val="single" w:sz="4" w:space="0" w:color="000000"/>
              <w:right w:val="single" w:sz="4" w:space="0" w:color="000000"/>
            </w:tcBorders>
            <w:shd w:val="clear" w:color="auto" w:fill="auto"/>
          </w:tcPr>
          <w:p w:rsidR="003D0B68" w:rsidRPr="00804D69" w:rsidRDefault="003D0B68" w:rsidP="000750B0">
            <w:pPr>
              <w:tabs>
                <w:tab w:val="left" w:pos="603"/>
              </w:tabs>
              <w:bidi/>
              <w:spacing w:after="0"/>
              <w:rPr>
                <w:bCs/>
                <w:sz w:val="20"/>
                <w:szCs w:val="20"/>
              </w:rPr>
            </w:pPr>
          </w:p>
        </w:tc>
      </w:tr>
      <w:tr w:rsidR="003D0B68" w:rsidTr="004420EA">
        <w:trPr>
          <w:jc w:val="center"/>
        </w:trPr>
        <w:tc>
          <w:tcPr>
            <w:tcW w:w="10476" w:type="dxa"/>
            <w:gridSpan w:val="14"/>
            <w:tcBorders>
              <w:top w:val="single" w:sz="4" w:space="0" w:color="000000"/>
              <w:left w:val="single" w:sz="4" w:space="0" w:color="000000"/>
              <w:bottom w:val="single" w:sz="4" w:space="0" w:color="000000"/>
              <w:right w:val="single" w:sz="4" w:space="0" w:color="000000"/>
            </w:tcBorders>
            <w:shd w:val="clear" w:color="auto" w:fill="auto"/>
            <w:tcMar>
              <w:top w:w="50" w:type="dxa"/>
              <w:left w:w="50" w:type="dxa"/>
              <w:bottom w:w="50" w:type="dxa"/>
              <w:right w:w="50" w:type="dxa"/>
            </w:tcMar>
          </w:tcPr>
          <w:p w:rsidR="003D0B68" w:rsidRPr="00804D69" w:rsidRDefault="003D0B68" w:rsidP="000750B0">
            <w:pPr>
              <w:tabs>
                <w:tab w:val="left" w:pos="603"/>
              </w:tabs>
              <w:bidi/>
              <w:spacing w:after="0"/>
              <w:rPr>
                <w:b/>
                <w:bCs/>
                <w:sz w:val="20"/>
                <w:szCs w:val="20"/>
              </w:rPr>
            </w:pPr>
            <w:r w:rsidRPr="00804D69">
              <w:rPr>
                <w:rFonts w:hint="cs"/>
                <w:b/>
                <w:bCs/>
                <w:sz w:val="20"/>
                <w:szCs w:val="20"/>
                <w:rtl/>
              </w:rPr>
              <w:t>وصف الشرط</w:t>
            </w:r>
          </w:p>
          <w:p w:rsidR="003D0B68" w:rsidRPr="00804D69" w:rsidRDefault="003D0B68" w:rsidP="008B7CE5">
            <w:pPr>
              <w:tabs>
                <w:tab w:val="left" w:pos="603"/>
              </w:tabs>
              <w:bidi/>
              <w:spacing w:after="0"/>
              <w:rPr>
                <w:b/>
                <w:bCs/>
                <w:sz w:val="20"/>
                <w:szCs w:val="20"/>
              </w:rPr>
            </w:pPr>
          </w:p>
        </w:tc>
      </w:tr>
    </w:tbl>
    <w:p w:rsidR="003D0B68" w:rsidRDefault="003D0B68" w:rsidP="003D0B68">
      <w:pPr>
        <w:bidi/>
        <w:spacing w:after="0"/>
        <w:rPr>
          <w:rFonts w:cs="Simplified Arabic"/>
          <w:sz w:val="24"/>
          <w:szCs w:val="24"/>
          <w:rtl/>
          <w:lang w:bidi="ar-EG"/>
        </w:rPr>
      </w:pPr>
    </w:p>
    <w:p w:rsidR="003D0B68" w:rsidRDefault="003D0B68" w:rsidP="003D0B68">
      <w:pPr>
        <w:rPr>
          <w:rFonts w:cs="Simplified Arabic"/>
          <w:sz w:val="24"/>
          <w:szCs w:val="24"/>
          <w:rtl/>
          <w:lang w:bidi="ar-EG"/>
        </w:rPr>
      </w:pPr>
      <w:r>
        <w:rPr>
          <w:rFonts w:cs="Simplified Arabic"/>
          <w:sz w:val="24"/>
          <w:szCs w:val="24"/>
          <w:rtl/>
          <w:lang w:bidi="ar-EG"/>
        </w:rPr>
        <w:br w:type="page"/>
      </w:r>
    </w:p>
    <w:p w:rsidR="0073795E" w:rsidRDefault="0073795E" w:rsidP="0073795E">
      <w:pPr>
        <w:bidi/>
        <w:spacing w:after="0"/>
        <w:rPr>
          <w:rFonts w:cs="Simplified Arabic"/>
          <w:sz w:val="24"/>
          <w:szCs w:val="24"/>
          <w:rtl/>
          <w:lang w:bidi="ar-EG"/>
        </w:rPr>
      </w:pPr>
    </w:p>
    <w:tbl>
      <w:tblPr>
        <w:tblStyle w:val="TableGrid"/>
        <w:bidiVisual/>
        <w:tblW w:w="10440" w:type="dxa"/>
        <w:tblInd w:w="-432" w:type="dxa"/>
        <w:tblLook w:val="04A0" w:firstRow="1" w:lastRow="0" w:firstColumn="1" w:lastColumn="0" w:noHBand="0" w:noVBand="1"/>
      </w:tblPr>
      <w:tblGrid>
        <w:gridCol w:w="2529"/>
        <w:gridCol w:w="2551"/>
        <w:gridCol w:w="2693"/>
        <w:gridCol w:w="1134"/>
        <w:gridCol w:w="1533"/>
      </w:tblGrid>
      <w:tr w:rsidR="0073795E" w:rsidTr="004420EA">
        <w:tc>
          <w:tcPr>
            <w:tcW w:w="10440" w:type="dxa"/>
            <w:gridSpan w:val="5"/>
            <w:shd w:val="pct10" w:color="auto" w:fill="auto"/>
          </w:tcPr>
          <w:p w:rsidR="0073795E" w:rsidRPr="004A1183" w:rsidRDefault="0073795E" w:rsidP="0073795E">
            <w:pPr>
              <w:bidi/>
              <w:jc w:val="center"/>
              <w:rPr>
                <w:rFonts w:ascii="Simplified Arabic" w:hAnsi="Simplified Arabic" w:cs="Simplified Arabic"/>
                <w:sz w:val="24"/>
                <w:szCs w:val="24"/>
              </w:rPr>
            </w:pPr>
            <w:r w:rsidRPr="004A1183">
              <w:rPr>
                <w:rFonts w:ascii="Simplified Arabic" w:hAnsi="Simplified Arabic" w:cs="Simplified Arabic"/>
                <w:b/>
                <w:bCs/>
                <w:sz w:val="24"/>
                <w:szCs w:val="24"/>
                <w:rtl/>
              </w:rPr>
              <w:t>تشكيل الفريق</w:t>
            </w:r>
          </w:p>
        </w:tc>
      </w:tr>
      <w:tr w:rsidR="0073795E" w:rsidTr="006455DA">
        <w:trPr>
          <w:trHeight w:val="386"/>
        </w:trPr>
        <w:tc>
          <w:tcPr>
            <w:tcW w:w="10440" w:type="dxa"/>
            <w:gridSpan w:val="5"/>
          </w:tcPr>
          <w:p w:rsidR="0073795E" w:rsidRPr="00154732" w:rsidRDefault="0073795E" w:rsidP="00154732">
            <w:pPr>
              <w:bidi/>
              <w:rPr>
                <w:rFonts w:ascii="Simplified Arabic" w:hAnsi="Simplified Arabic" w:cs="Simplified Arabic"/>
                <w:b/>
                <w:bCs/>
                <w:color w:val="314F4F"/>
                <w:sz w:val="24"/>
                <w:szCs w:val="24"/>
              </w:rPr>
            </w:pPr>
            <w:r w:rsidRPr="004A1183">
              <w:rPr>
                <w:rFonts w:ascii="Simplified Arabic" w:hAnsi="Simplified Arabic" w:cs="Simplified Arabic"/>
                <w:b/>
                <w:bCs/>
                <w:color w:val="314F4F"/>
                <w:sz w:val="24"/>
                <w:szCs w:val="24"/>
                <w:rtl/>
              </w:rPr>
              <w:t>موظفو البنك</w:t>
            </w:r>
          </w:p>
        </w:tc>
      </w:tr>
      <w:tr w:rsidR="00F329F9" w:rsidRPr="00154732" w:rsidTr="004420EA">
        <w:tc>
          <w:tcPr>
            <w:tcW w:w="2529" w:type="dxa"/>
          </w:tcPr>
          <w:p w:rsidR="00F329F9" w:rsidRPr="00154732" w:rsidRDefault="00F329F9" w:rsidP="0073795E">
            <w:pPr>
              <w:bidi/>
              <w:rPr>
                <w:rFonts w:ascii="Simplified Arabic" w:eastAsia="MS Mincho" w:hAnsi="Simplified Arabic" w:cs="Simplified Arabic"/>
                <w:b/>
                <w:bCs/>
                <w:sz w:val="24"/>
                <w:szCs w:val="24"/>
                <w:rtl/>
              </w:rPr>
            </w:pPr>
            <w:r w:rsidRPr="00154732">
              <w:rPr>
                <w:rFonts w:ascii="Simplified Arabic" w:eastAsia="MS Mincho" w:hAnsi="Simplified Arabic" w:cs="Simplified Arabic" w:hint="cs"/>
                <w:b/>
                <w:bCs/>
                <w:sz w:val="24"/>
                <w:szCs w:val="24"/>
                <w:rtl/>
              </w:rPr>
              <w:t>الاسم</w:t>
            </w:r>
          </w:p>
        </w:tc>
        <w:tc>
          <w:tcPr>
            <w:tcW w:w="2551" w:type="dxa"/>
          </w:tcPr>
          <w:p w:rsidR="00F329F9" w:rsidRPr="00154732" w:rsidRDefault="00F329F9" w:rsidP="0073795E">
            <w:pPr>
              <w:bidi/>
              <w:rPr>
                <w:rFonts w:ascii="Simplified Arabic" w:eastAsia="MS Mincho" w:hAnsi="Simplified Arabic" w:cs="Simplified Arabic"/>
                <w:b/>
                <w:bCs/>
                <w:sz w:val="24"/>
                <w:szCs w:val="24"/>
                <w:rtl/>
              </w:rPr>
            </w:pPr>
            <w:r w:rsidRPr="00154732">
              <w:rPr>
                <w:rFonts w:ascii="Simplified Arabic" w:eastAsia="MS Mincho" w:hAnsi="Simplified Arabic" w:cs="Simplified Arabic" w:hint="cs"/>
                <w:b/>
                <w:bCs/>
                <w:sz w:val="24"/>
                <w:szCs w:val="24"/>
                <w:rtl/>
              </w:rPr>
              <w:t>الوظيفة</w:t>
            </w:r>
          </w:p>
        </w:tc>
        <w:tc>
          <w:tcPr>
            <w:tcW w:w="2693" w:type="dxa"/>
          </w:tcPr>
          <w:p w:rsidR="00F329F9" w:rsidRPr="00154732" w:rsidRDefault="00F329F9" w:rsidP="0073795E">
            <w:pPr>
              <w:bidi/>
              <w:rPr>
                <w:rFonts w:ascii="Simplified Arabic" w:eastAsia="MS Mincho" w:hAnsi="Simplified Arabic" w:cs="Simplified Arabic"/>
                <w:b/>
                <w:bCs/>
                <w:sz w:val="24"/>
                <w:szCs w:val="24"/>
                <w:rtl/>
              </w:rPr>
            </w:pPr>
            <w:r w:rsidRPr="00154732">
              <w:rPr>
                <w:rFonts w:ascii="Simplified Arabic" w:eastAsia="MS Mincho" w:hAnsi="Simplified Arabic" w:cs="Simplified Arabic" w:hint="cs"/>
                <w:b/>
                <w:bCs/>
                <w:sz w:val="24"/>
                <w:szCs w:val="24"/>
                <w:rtl/>
              </w:rPr>
              <w:t>التخصص</w:t>
            </w:r>
          </w:p>
        </w:tc>
        <w:tc>
          <w:tcPr>
            <w:tcW w:w="1134" w:type="dxa"/>
          </w:tcPr>
          <w:p w:rsidR="00F329F9" w:rsidRPr="00154732" w:rsidRDefault="00F329F9" w:rsidP="0073795E">
            <w:pPr>
              <w:bidi/>
              <w:rPr>
                <w:rFonts w:cs="Simplified Arabic"/>
                <w:b/>
                <w:bCs/>
                <w:sz w:val="24"/>
                <w:szCs w:val="24"/>
                <w:rtl/>
                <w:lang w:bidi="ar-EG"/>
              </w:rPr>
            </w:pPr>
            <w:r w:rsidRPr="00154732">
              <w:rPr>
                <w:rFonts w:cs="Simplified Arabic" w:hint="cs"/>
                <w:b/>
                <w:bCs/>
                <w:sz w:val="24"/>
                <w:szCs w:val="24"/>
                <w:rtl/>
                <w:lang w:bidi="ar-EG"/>
              </w:rPr>
              <w:t>الوحدة</w:t>
            </w:r>
          </w:p>
        </w:tc>
        <w:tc>
          <w:tcPr>
            <w:tcW w:w="1533" w:type="dxa"/>
          </w:tcPr>
          <w:p w:rsidR="00F329F9" w:rsidRPr="00154732" w:rsidRDefault="00F329F9" w:rsidP="006455DA">
            <w:pPr>
              <w:bidi/>
              <w:rPr>
                <w:rFonts w:cs="Simplified Arabic"/>
                <w:b/>
                <w:bCs/>
                <w:sz w:val="24"/>
                <w:szCs w:val="24"/>
                <w:rtl/>
                <w:lang w:bidi="ar-EG"/>
              </w:rPr>
            </w:pPr>
            <w:r w:rsidRPr="00154732">
              <w:rPr>
                <w:b/>
                <w:bCs/>
                <w:sz w:val="18"/>
                <w:szCs w:val="18"/>
                <w:highlight w:val="yellow"/>
              </w:rPr>
              <w:t>UPI</w:t>
            </w:r>
          </w:p>
        </w:tc>
      </w:tr>
      <w:tr w:rsidR="003E7B4C" w:rsidTr="004420EA">
        <w:tc>
          <w:tcPr>
            <w:tcW w:w="2529" w:type="dxa"/>
          </w:tcPr>
          <w:p w:rsidR="003E7B4C" w:rsidRPr="004A1183" w:rsidRDefault="003E7B4C" w:rsidP="0073795E">
            <w:pPr>
              <w:bidi/>
              <w:rPr>
                <w:rFonts w:ascii="Simplified Arabic" w:eastAsia="MS Mincho" w:hAnsi="Simplified Arabic" w:cs="Simplified Arabic"/>
                <w:sz w:val="24"/>
                <w:szCs w:val="24"/>
              </w:rPr>
            </w:pPr>
            <w:r w:rsidRPr="004A1183">
              <w:rPr>
                <w:rFonts w:ascii="Simplified Arabic" w:eastAsia="MS Mincho" w:hAnsi="Simplified Arabic" w:cs="Simplified Arabic"/>
                <w:sz w:val="24"/>
                <w:szCs w:val="24"/>
                <w:rtl/>
              </w:rPr>
              <w:t>سحر نصر</w:t>
            </w:r>
          </w:p>
        </w:tc>
        <w:tc>
          <w:tcPr>
            <w:tcW w:w="2551" w:type="dxa"/>
          </w:tcPr>
          <w:p w:rsidR="003E7B4C" w:rsidRPr="004A1183" w:rsidRDefault="003E7B4C" w:rsidP="0073795E">
            <w:pPr>
              <w:bidi/>
              <w:rPr>
                <w:rFonts w:ascii="Simplified Arabic" w:eastAsia="MS Mincho" w:hAnsi="Simplified Arabic" w:cs="Simplified Arabic"/>
                <w:sz w:val="24"/>
                <w:szCs w:val="24"/>
              </w:rPr>
            </w:pPr>
            <w:r w:rsidRPr="004A1183">
              <w:rPr>
                <w:rFonts w:ascii="Simplified Arabic" w:eastAsia="MS Mincho" w:hAnsi="Simplified Arabic" w:cs="Simplified Arabic"/>
                <w:sz w:val="24"/>
                <w:szCs w:val="24"/>
                <w:rtl/>
              </w:rPr>
              <w:t>قائد فريق المهام</w:t>
            </w:r>
          </w:p>
        </w:tc>
        <w:tc>
          <w:tcPr>
            <w:tcW w:w="2693" w:type="dxa"/>
          </w:tcPr>
          <w:p w:rsidR="003E7B4C" w:rsidRPr="004A1183" w:rsidRDefault="003E7B4C" w:rsidP="0073795E">
            <w:pPr>
              <w:bidi/>
              <w:rPr>
                <w:rFonts w:ascii="Simplified Arabic" w:eastAsia="MS Mincho" w:hAnsi="Simplified Arabic" w:cs="Simplified Arabic"/>
                <w:sz w:val="24"/>
                <w:szCs w:val="24"/>
              </w:rPr>
            </w:pPr>
            <w:r w:rsidRPr="004A1183">
              <w:rPr>
                <w:rFonts w:ascii="Simplified Arabic" w:eastAsia="MS Mincho" w:hAnsi="Simplified Arabic" w:cs="Simplified Arabic"/>
                <w:sz w:val="24"/>
                <w:szCs w:val="24"/>
                <w:rtl/>
              </w:rPr>
              <w:t>الأعمال المصرفية وتمويل المشروعات متناهية الصغر والصغيرة والمتوسطة</w:t>
            </w:r>
          </w:p>
        </w:tc>
        <w:tc>
          <w:tcPr>
            <w:tcW w:w="1134" w:type="dxa"/>
            <w:vAlign w:val="center"/>
          </w:tcPr>
          <w:p w:rsidR="003E7B4C" w:rsidRPr="003E7B4C" w:rsidRDefault="003E7B4C" w:rsidP="00CC2F7E">
            <w:pPr>
              <w:jc w:val="center"/>
              <w:rPr>
                <w:rFonts w:eastAsia="MS Mincho"/>
                <w:sz w:val="18"/>
                <w:szCs w:val="18"/>
              </w:rPr>
            </w:pPr>
            <w:r w:rsidRPr="003E7B4C">
              <w:rPr>
                <w:rFonts w:eastAsia="MS Mincho"/>
                <w:sz w:val="18"/>
                <w:szCs w:val="18"/>
              </w:rPr>
              <w:t>MNSF1</w:t>
            </w:r>
          </w:p>
        </w:tc>
        <w:tc>
          <w:tcPr>
            <w:tcW w:w="1533" w:type="dxa"/>
            <w:vAlign w:val="center"/>
          </w:tcPr>
          <w:p w:rsidR="003E7B4C" w:rsidRPr="003E7B4C" w:rsidRDefault="003E7B4C" w:rsidP="00CC2F7E">
            <w:pPr>
              <w:jc w:val="center"/>
              <w:rPr>
                <w:rFonts w:eastAsia="MS Mincho"/>
                <w:sz w:val="18"/>
                <w:szCs w:val="18"/>
              </w:rPr>
            </w:pPr>
            <w:r w:rsidRPr="003E7B4C">
              <w:rPr>
                <w:rFonts w:eastAsia="MS Mincho"/>
                <w:sz w:val="18"/>
                <w:szCs w:val="18"/>
              </w:rPr>
              <w:t>156183</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هاريش ناتاراجان</w:t>
            </w:r>
          </w:p>
        </w:tc>
        <w:tc>
          <w:tcPr>
            <w:tcW w:w="2551"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eastAsia="MS Mincho" w:hAnsi="Simplified Arabic" w:cs="Simplified Arabic"/>
                <w:sz w:val="24"/>
                <w:szCs w:val="24"/>
                <w:rtl/>
              </w:rPr>
              <w:t>أخصائي قطاع مالي</w:t>
            </w:r>
            <w:r>
              <w:rPr>
                <w:rFonts w:ascii="Simplified Arabic" w:eastAsia="MS Mincho" w:hAnsi="Simplified Arabic" w:cs="Simplified Arabic" w:hint="cs"/>
                <w:sz w:val="24"/>
                <w:szCs w:val="24"/>
                <w:rtl/>
              </w:rPr>
              <w:t xml:space="preserve"> أول</w:t>
            </w:r>
          </w:p>
        </w:tc>
        <w:tc>
          <w:tcPr>
            <w:tcW w:w="2693"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البنية التحتية المالية</w:t>
            </w:r>
          </w:p>
        </w:tc>
        <w:tc>
          <w:tcPr>
            <w:tcW w:w="1134" w:type="dxa"/>
          </w:tcPr>
          <w:p w:rsidR="003E7B4C" w:rsidRPr="003E7B4C" w:rsidRDefault="003E7B4C" w:rsidP="00CC2F7E">
            <w:pPr>
              <w:jc w:val="center"/>
              <w:rPr>
                <w:rFonts w:eastAsia="MS Mincho"/>
                <w:sz w:val="18"/>
                <w:szCs w:val="18"/>
              </w:rPr>
            </w:pPr>
            <w:r w:rsidRPr="003E7B4C">
              <w:rPr>
                <w:rFonts w:eastAsia="MS Mincho"/>
                <w:sz w:val="18"/>
                <w:szCs w:val="18"/>
              </w:rPr>
              <w:t>FFIFI</w:t>
            </w:r>
          </w:p>
        </w:tc>
        <w:tc>
          <w:tcPr>
            <w:tcW w:w="1533" w:type="dxa"/>
          </w:tcPr>
          <w:p w:rsidR="003E7B4C" w:rsidRPr="003E7B4C" w:rsidRDefault="003E7B4C" w:rsidP="00CC2F7E">
            <w:pPr>
              <w:jc w:val="center"/>
              <w:rPr>
                <w:rFonts w:eastAsia="MS Mincho"/>
                <w:sz w:val="18"/>
                <w:szCs w:val="18"/>
              </w:rPr>
            </w:pPr>
            <w:r w:rsidRPr="003E7B4C">
              <w:rPr>
                <w:rFonts w:eastAsia="MS Mincho"/>
                <w:sz w:val="18"/>
                <w:szCs w:val="18"/>
              </w:rPr>
              <w:t>342066</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جمال عبد العزيز</w:t>
            </w:r>
          </w:p>
        </w:tc>
        <w:tc>
          <w:tcPr>
            <w:tcW w:w="2551" w:type="dxa"/>
          </w:tcPr>
          <w:p w:rsidR="003E7B4C" w:rsidRPr="004A1183" w:rsidRDefault="003E7B4C" w:rsidP="003E3832">
            <w:pPr>
              <w:bidi/>
              <w:rPr>
                <w:rFonts w:ascii="Simplified Arabic" w:hAnsi="Simplified Arabic" w:cs="Simplified Arabic"/>
                <w:sz w:val="24"/>
                <w:szCs w:val="24"/>
                <w:rtl/>
                <w:lang w:bidi="ar-EG"/>
              </w:rPr>
            </w:pPr>
            <w:r w:rsidRPr="004A1183">
              <w:rPr>
                <w:rFonts w:ascii="Simplified Arabic" w:eastAsia="MS Mincho" w:hAnsi="Simplified Arabic" w:cs="Simplified Arabic"/>
                <w:sz w:val="24"/>
                <w:szCs w:val="24"/>
                <w:rtl/>
              </w:rPr>
              <w:t xml:space="preserve">أخصائي </w:t>
            </w:r>
            <w:r>
              <w:rPr>
                <w:rFonts w:ascii="Simplified Arabic" w:eastAsia="MS Mincho" w:hAnsi="Simplified Arabic" w:cs="Simplified Arabic" w:hint="cs"/>
                <w:sz w:val="24"/>
                <w:szCs w:val="24"/>
                <w:rtl/>
              </w:rPr>
              <w:t>تعاقدات أول</w:t>
            </w:r>
          </w:p>
        </w:tc>
        <w:tc>
          <w:tcPr>
            <w:tcW w:w="2693"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المشتريات والتعاقدات</w:t>
            </w:r>
          </w:p>
        </w:tc>
        <w:tc>
          <w:tcPr>
            <w:tcW w:w="1134" w:type="dxa"/>
          </w:tcPr>
          <w:p w:rsidR="003E7B4C" w:rsidRPr="003E7B4C" w:rsidRDefault="003E7B4C" w:rsidP="00CC2F7E">
            <w:pPr>
              <w:jc w:val="center"/>
              <w:rPr>
                <w:sz w:val="18"/>
                <w:szCs w:val="18"/>
              </w:rPr>
            </w:pPr>
            <w:r w:rsidRPr="003E7B4C">
              <w:rPr>
                <w:sz w:val="18"/>
                <w:szCs w:val="18"/>
              </w:rPr>
              <w:t>MNAPC</w:t>
            </w:r>
          </w:p>
        </w:tc>
        <w:tc>
          <w:tcPr>
            <w:tcW w:w="1533" w:type="dxa"/>
          </w:tcPr>
          <w:p w:rsidR="003E7B4C" w:rsidRPr="003E7B4C" w:rsidRDefault="003E7B4C" w:rsidP="00CC2F7E">
            <w:pPr>
              <w:jc w:val="center"/>
              <w:rPr>
                <w:sz w:val="18"/>
                <w:szCs w:val="18"/>
              </w:rPr>
            </w:pPr>
            <w:r w:rsidRPr="003E7B4C">
              <w:rPr>
                <w:sz w:val="18"/>
                <w:szCs w:val="18"/>
              </w:rPr>
              <w:t>289887</w:t>
            </w:r>
          </w:p>
        </w:tc>
      </w:tr>
      <w:tr w:rsidR="003E7B4C" w:rsidTr="004420EA">
        <w:tc>
          <w:tcPr>
            <w:tcW w:w="2529" w:type="dxa"/>
          </w:tcPr>
          <w:p w:rsidR="003E7B4C" w:rsidRPr="004A1183" w:rsidRDefault="003E7B4C" w:rsidP="0073795E">
            <w:pPr>
              <w:bidi/>
              <w:rPr>
                <w:rFonts w:ascii="Simplified Arabic" w:eastAsia="MS Mincho" w:hAnsi="Simplified Arabic" w:cs="Simplified Arabic"/>
                <w:sz w:val="24"/>
                <w:szCs w:val="24"/>
              </w:rPr>
            </w:pPr>
            <w:r w:rsidRPr="004A1183">
              <w:rPr>
                <w:rFonts w:ascii="Simplified Arabic" w:eastAsia="MS Mincho" w:hAnsi="Simplified Arabic" w:cs="Simplified Arabic"/>
                <w:sz w:val="24"/>
                <w:szCs w:val="24"/>
                <w:rtl/>
              </w:rPr>
              <w:t>ليلى عبد القادر</w:t>
            </w:r>
          </w:p>
        </w:tc>
        <w:tc>
          <w:tcPr>
            <w:tcW w:w="2551" w:type="dxa"/>
          </w:tcPr>
          <w:p w:rsidR="003E7B4C" w:rsidRPr="004A1183" w:rsidRDefault="003E7B4C" w:rsidP="0073795E">
            <w:pPr>
              <w:bidi/>
              <w:rPr>
                <w:rFonts w:ascii="Simplified Arabic" w:eastAsia="MS Mincho" w:hAnsi="Simplified Arabic" w:cs="Simplified Arabic"/>
                <w:sz w:val="24"/>
                <w:szCs w:val="24"/>
              </w:rPr>
            </w:pPr>
            <w:r w:rsidRPr="004A1183">
              <w:rPr>
                <w:rFonts w:ascii="Simplified Arabic" w:eastAsia="MS Mincho" w:hAnsi="Simplified Arabic" w:cs="Simplified Arabic"/>
                <w:sz w:val="24"/>
                <w:szCs w:val="24"/>
                <w:rtl/>
              </w:rPr>
              <w:t>أخصائي قطاع مالي</w:t>
            </w:r>
          </w:p>
        </w:tc>
        <w:tc>
          <w:tcPr>
            <w:tcW w:w="2693" w:type="dxa"/>
          </w:tcPr>
          <w:p w:rsidR="003E7B4C" w:rsidRPr="004A1183" w:rsidRDefault="003E7B4C" w:rsidP="0073795E">
            <w:pPr>
              <w:bidi/>
              <w:rPr>
                <w:rFonts w:ascii="Simplified Arabic" w:eastAsia="MS Mincho" w:hAnsi="Simplified Arabic" w:cs="Simplified Arabic"/>
                <w:sz w:val="24"/>
                <w:szCs w:val="24"/>
              </w:rPr>
            </w:pPr>
            <w:r>
              <w:rPr>
                <w:rFonts w:ascii="Simplified Arabic" w:eastAsia="MS Mincho" w:hAnsi="Simplified Arabic" w:cs="Simplified Arabic" w:hint="cs"/>
                <w:sz w:val="24"/>
                <w:szCs w:val="24"/>
                <w:rtl/>
              </w:rPr>
              <w:t>ال</w:t>
            </w:r>
            <w:r w:rsidRPr="004A1183">
              <w:rPr>
                <w:rFonts w:ascii="Simplified Arabic" w:eastAsia="MS Mincho" w:hAnsi="Simplified Arabic" w:cs="Simplified Arabic"/>
                <w:sz w:val="24"/>
                <w:szCs w:val="24"/>
                <w:rtl/>
              </w:rPr>
              <w:t xml:space="preserve">قطاع </w:t>
            </w:r>
            <w:r>
              <w:rPr>
                <w:rFonts w:ascii="Simplified Arabic" w:eastAsia="MS Mincho" w:hAnsi="Simplified Arabic" w:cs="Simplified Arabic" w:hint="cs"/>
                <w:sz w:val="24"/>
                <w:szCs w:val="24"/>
                <w:rtl/>
              </w:rPr>
              <w:t>ال</w:t>
            </w:r>
            <w:r w:rsidRPr="004A1183">
              <w:rPr>
                <w:rFonts w:ascii="Simplified Arabic" w:eastAsia="MS Mincho" w:hAnsi="Simplified Arabic" w:cs="Simplified Arabic"/>
                <w:sz w:val="24"/>
                <w:szCs w:val="24"/>
                <w:rtl/>
              </w:rPr>
              <w:t>مالي</w:t>
            </w:r>
          </w:p>
        </w:tc>
        <w:tc>
          <w:tcPr>
            <w:tcW w:w="1134" w:type="dxa"/>
            <w:vAlign w:val="center"/>
          </w:tcPr>
          <w:p w:rsidR="003E7B4C" w:rsidRPr="003E7B4C" w:rsidRDefault="003E7B4C" w:rsidP="00CC2F7E">
            <w:pPr>
              <w:jc w:val="center"/>
              <w:rPr>
                <w:rFonts w:eastAsia="MS Mincho"/>
                <w:sz w:val="18"/>
                <w:szCs w:val="18"/>
              </w:rPr>
            </w:pPr>
            <w:r w:rsidRPr="003E7B4C">
              <w:rPr>
                <w:rFonts w:eastAsia="MS Mincho"/>
                <w:sz w:val="18"/>
                <w:szCs w:val="18"/>
              </w:rPr>
              <w:t>MNSF1</w:t>
            </w:r>
          </w:p>
        </w:tc>
        <w:tc>
          <w:tcPr>
            <w:tcW w:w="1533" w:type="dxa"/>
            <w:vAlign w:val="center"/>
          </w:tcPr>
          <w:p w:rsidR="003E7B4C" w:rsidRPr="003E7B4C" w:rsidRDefault="003E7B4C" w:rsidP="00CC2F7E">
            <w:pPr>
              <w:jc w:val="center"/>
              <w:rPr>
                <w:rFonts w:eastAsia="MS Mincho"/>
                <w:sz w:val="18"/>
                <w:szCs w:val="18"/>
              </w:rPr>
            </w:pPr>
            <w:r w:rsidRPr="003E7B4C">
              <w:rPr>
                <w:rFonts w:eastAsia="MS Mincho"/>
                <w:sz w:val="18"/>
                <w:szCs w:val="18"/>
              </w:rPr>
              <w:t>275348</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غادة</w:t>
            </w:r>
            <w:r>
              <w:rPr>
                <w:rFonts w:ascii="Simplified Arabic" w:hAnsi="Simplified Arabic" w:cs="Simplified Arabic" w:hint="cs"/>
                <w:sz w:val="24"/>
                <w:szCs w:val="24"/>
                <w:rtl/>
                <w:lang w:bidi="ar-EG"/>
              </w:rPr>
              <w:t xml:space="preserve"> وحيد اسماعيل</w:t>
            </w:r>
          </w:p>
        </w:tc>
        <w:tc>
          <w:tcPr>
            <w:tcW w:w="2551"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محلل مالي وتنمية القطاع الخاص</w:t>
            </w:r>
          </w:p>
        </w:tc>
        <w:tc>
          <w:tcPr>
            <w:tcW w:w="2693" w:type="dxa"/>
          </w:tcPr>
          <w:p w:rsidR="003E7B4C" w:rsidRPr="004A1183" w:rsidRDefault="003E7B4C" w:rsidP="00CC2F7E">
            <w:pPr>
              <w:bidi/>
              <w:rPr>
                <w:rFonts w:ascii="Simplified Arabic" w:eastAsia="MS Mincho" w:hAnsi="Simplified Arabic" w:cs="Simplified Arabic"/>
                <w:sz w:val="24"/>
                <w:szCs w:val="24"/>
              </w:rPr>
            </w:pPr>
            <w:r>
              <w:rPr>
                <w:rFonts w:ascii="Simplified Arabic" w:eastAsia="MS Mincho" w:hAnsi="Simplified Arabic" w:cs="Simplified Arabic" w:hint="cs"/>
                <w:sz w:val="24"/>
                <w:szCs w:val="24"/>
                <w:rtl/>
              </w:rPr>
              <w:t>ال</w:t>
            </w:r>
            <w:r w:rsidRPr="004A1183">
              <w:rPr>
                <w:rFonts w:ascii="Simplified Arabic" w:eastAsia="MS Mincho" w:hAnsi="Simplified Arabic" w:cs="Simplified Arabic"/>
                <w:sz w:val="24"/>
                <w:szCs w:val="24"/>
                <w:rtl/>
              </w:rPr>
              <w:t xml:space="preserve">قطاع </w:t>
            </w:r>
            <w:r>
              <w:rPr>
                <w:rFonts w:ascii="Simplified Arabic" w:eastAsia="MS Mincho" w:hAnsi="Simplified Arabic" w:cs="Simplified Arabic" w:hint="cs"/>
                <w:sz w:val="24"/>
                <w:szCs w:val="24"/>
                <w:rtl/>
              </w:rPr>
              <w:t>ال</w:t>
            </w:r>
            <w:r w:rsidRPr="004A1183">
              <w:rPr>
                <w:rFonts w:ascii="Simplified Arabic" w:eastAsia="MS Mincho" w:hAnsi="Simplified Arabic" w:cs="Simplified Arabic"/>
                <w:sz w:val="24"/>
                <w:szCs w:val="24"/>
                <w:rtl/>
              </w:rPr>
              <w:t>مالي</w:t>
            </w:r>
          </w:p>
        </w:tc>
        <w:tc>
          <w:tcPr>
            <w:tcW w:w="1134" w:type="dxa"/>
            <w:vAlign w:val="center"/>
          </w:tcPr>
          <w:p w:rsidR="003E7B4C" w:rsidRPr="003E7B4C" w:rsidRDefault="003E7B4C" w:rsidP="00CC2F7E">
            <w:pPr>
              <w:jc w:val="center"/>
              <w:rPr>
                <w:rFonts w:eastAsia="MS Mincho"/>
                <w:sz w:val="18"/>
                <w:szCs w:val="18"/>
              </w:rPr>
            </w:pPr>
            <w:r w:rsidRPr="003E7B4C">
              <w:rPr>
                <w:rFonts w:eastAsia="MS Mincho"/>
                <w:sz w:val="18"/>
                <w:szCs w:val="18"/>
              </w:rPr>
              <w:t>MNSF1</w:t>
            </w:r>
          </w:p>
        </w:tc>
        <w:tc>
          <w:tcPr>
            <w:tcW w:w="1533" w:type="dxa"/>
            <w:vAlign w:val="center"/>
          </w:tcPr>
          <w:p w:rsidR="003E7B4C" w:rsidRPr="003E7B4C" w:rsidRDefault="003E7B4C" w:rsidP="00CC2F7E">
            <w:pPr>
              <w:jc w:val="center"/>
              <w:rPr>
                <w:rFonts w:eastAsia="MS Mincho"/>
                <w:sz w:val="18"/>
                <w:szCs w:val="18"/>
              </w:rPr>
            </w:pPr>
            <w:r w:rsidRPr="003E7B4C">
              <w:rPr>
                <w:rFonts w:eastAsia="MS Mincho"/>
                <w:sz w:val="18"/>
                <w:szCs w:val="18"/>
              </w:rPr>
              <w:t>314926</w:t>
            </w:r>
          </w:p>
        </w:tc>
      </w:tr>
      <w:tr w:rsidR="003E7B4C" w:rsidTr="004420EA">
        <w:tc>
          <w:tcPr>
            <w:tcW w:w="2529" w:type="dxa"/>
          </w:tcPr>
          <w:p w:rsidR="003E7B4C" w:rsidRPr="004A1183" w:rsidRDefault="003E7B4C" w:rsidP="0073795E">
            <w:pPr>
              <w:bidi/>
              <w:rPr>
                <w:rFonts w:ascii="Simplified Arabic" w:eastAsia="MS Mincho" w:hAnsi="Simplified Arabic" w:cs="Simplified Arabic"/>
                <w:sz w:val="24"/>
                <w:szCs w:val="24"/>
              </w:rPr>
            </w:pPr>
            <w:r w:rsidRPr="004A1183">
              <w:rPr>
                <w:rFonts w:ascii="Simplified Arabic" w:eastAsia="MS Mincho" w:hAnsi="Simplified Arabic" w:cs="Simplified Arabic"/>
                <w:sz w:val="24"/>
                <w:szCs w:val="24"/>
                <w:rtl/>
              </w:rPr>
              <w:t>حاسين حده</w:t>
            </w:r>
          </w:p>
        </w:tc>
        <w:tc>
          <w:tcPr>
            <w:tcW w:w="2551" w:type="dxa"/>
          </w:tcPr>
          <w:p w:rsidR="003E7B4C" w:rsidRPr="004A1183" w:rsidRDefault="003E7B4C" w:rsidP="0073795E">
            <w:pPr>
              <w:bidi/>
              <w:rPr>
                <w:rFonts w:ascii="Simplified Arabic" w:eastAsia="MS Mincho" w:hAnsi="Simplified Arabic" w:cs="Simplified Arabic"/>
                <w:sz w:val="24"/>
                <w:szCs w:val="24"/>
              </w:rPr>
            </w:pPr>
            <w:r w:rsidRPr="004A1183">
              <w:rPr>
                <w:rFonts w:ascii="Simplified Arabic" w:eastAsia="MS Mincho" w:hAnsi="Simplified Arabic" w:cs="Simplified Arabic"/>
                <w:sz w:val="24"/>
                <w:szCs w:val="24"/>
                <w:rtl/>
              </w:rPr>
              <w:t>مسئول تمويل</w:t>
            </w:r>
          </w:p>
        </w:tc>
        <w:tc>
          <w:tcPr>
            <w:tcW w:w="2693" w:type="dxa"/>
          </w:tcPr>
          <w:p w:rsidR="003E7B4C" w:rsidRPr="004A1183" w:rsidRDefault="003E7B4C" w:rsidP="0073795E">
            <w:pPr>
              <w:bidi/>
              <w:rPr>
                <w:rFonts w:ascii="Simplified Arabic" w:eastAsia="MS Mincho" w:hAnsi="Simplified Arabic" w:cs="Simplified Arabic"/>
                <w:sz w:val="24"/>
                <w:szCs w:val="24"/>
              </w:rPr>
            </w:pPr>
            <w:r w:rsidRPr="004A1183">
              <w:rPr>
                <w:rFonts w:ascii="Simplified Arabic" w:eastAsia="MS Mincho" w:hAnsi="Simplified Arabic" w:cs="Simplified Arabic"/>
                <w:sz w:val="24"/>
                <w:szCs w:val="24"/>
                <w:rtl/>
              </w:rPr>
              <w:t>عمليات القروض</w:t>
            </w:r>
          </w:p>
        </w:tc>
        <w:tc>
          <w:tcPr>
            <w:tcW w:w="1134" w:type="dxa"/>
            <w:vAlign w:val="center"/>
          </w:tcPr>
          <w:p w:rsidR="003E7B4C" w:rsidRPr="003E7B4C" w:rsidRDefault="003E7B4C" w:rsidP="00CC2F7E">
            <w:pPr>
              <w:jc w:val="center"/>
              <w:rPr>
                <w:rFonts w:eastAsia="MS Mincho"/>
                <w:sz w:val="18"/>
                <w:szCs w:val="18"/>
              </w:rPr>
            </w:pPr>
            <w:r w:rsidRPr="003E7B4C">
              <w:rPr>
                <w:rFonts w:eastAsia="MS Mincho"/>
                <w:sz w:val="18"/>
                <w:szCs w:val="18"/>
              </w:rPr>
              <w:t>CTRLA</w:t>
            </w:r>
          </w:p>
        </w:tc>
        <w:tc>
          <w:tcPr>
            <w:tcW w:w="1533" w:type="dxa"/>
            <w:vAlign w:val="center"/>
          </w:tcPr>
          <w:p w:rsidR="003E7B4C" w:rsidRPr="003E7B4C" w:rsidRDefault="003E7B4C" w:rsidP="00CC2F7E">
            <w:pPr>
              <w:jc w:val="center"/>
              <w:rPr>
                <w:rFonts w:eastAsia="MS Mincho"/>
                <w:sz w:val="18"/>
                <w:szCs w:val="18"/>
              </w:rPr>
            </w:pPr>
            <w:r w:rsidRPr="003E7B4C">
              <w:rPr>
                <w:rFonts w:eastAsia="MS Mincho"/>
                <w:sz w:val="18"/>
                <w:szCs w:val="18"/>
              </w:rPr>
              <w:t>17700</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لورنت جونيه</w:t>
            </w:r>
          </w:p>
        </w:tc>
        <w:tc>
          <w:tcPr>
            <w:tcW w:w="2551" w:type="dxa"/>
          </w:tcPr>
          <w:p w:rsidR="003E7B4C" w:rsidRPr="004A1183" w:rsidRDefault="003E7B4C" w:rsidP="00CC2F7E">
            <w:pPr>
              <w:bidi/>
              <w:rPr>
                <w:rFonts w:ascii="Simplified Arabic" w:hAnsi="Simplified Arabic" w:cs="Simplified Arabic"/>
                <w:sz w:val="24"/>
                <w:szCs w:val="24"/>
                <w:rtl/>
                <w:lang w:bidi="ar-EG"/>
              </w:rPr>
            </w:pPr>
            <w:r w:rsidRPr="004A1183">
              <w:rPr>
                <w:rFonts w:ascii="Simplified Arabic" w:eastAsia="MS Mincho" w:hAnsi="Simplified Arabic" w:cs="Simplified Arabic"/>
                <w:sz w:val="24"/>
                <w:szCs w:val="24"/>
                <w:rtl/>
              </w:rPr>
              <w:t>أخصائي قطاع مالي</w:t>
            </w:r>
            <w:r>
              <w:rPr>
                <w:rFonts w:ascii="Simplified Arabic" w:eastAsia="MS Mincho" w:hAnsi="Simplified Arabic" w:cs="Simplified Arabic" w:hint="cs"/>
                <w:sz w:val="24"/>
                <w:szCs w:val="24"/>
                <w:rtl/>
              </w:rPr>
              <w:t xml:space="preserve"> أول</w:t>
            </w:r>
          </w:p>
        </w:tc>
        <w:tc>
          <w:tcPr>
            <w:tcW w:w="2693"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القطاع المالي</w:t>
            </w:r>
          </w:p>
        </w:tc>
        <w:tc>
          <w:tcPr>
            <w:tcW w:w="1134" w:type="dxa"/>
            <w:vAlign w:val="center"/>
          </w:tcPr>
          <w:p w:rsidR="003E7B4C" w:rsidRPr="003E7B4C" w:rsidRDefault="003E7B4C" w:rsidP="00CC2F7E">
            <w:pPr>
              <w:jc w:val="center"/>
              <w:rPr>
                <w:rFonts w:eastAsia="MS Mincho"/>
                <w:sz w:val="18"/>
                <w:szCs w:val="18"/>
              </w:rPr>
            </w:pPr>
            <w:r w:rsidRPr="003E7B4C">
              <w:rPr>
                <w:sz w:val="18"/>
                <w:szCs w:val="18"/>
              </w:rPr>
              <w:t>MNSFP</w:t>
            </w:r>
          </w:p>
        </w:tc>
        <w:tc>
          <w:tcPr>
            <w:tcW w:w="1533" w:type="dxa"/>
            <w:vAlign w:val="center"/>
          </w:tcPr>
          <w:p w:rsidR="003E7B4C" w:rsidRPr="003E7B4C" w:rsidRDefault="003E7B4C" w:rsidP="00CC2F7E">
            <w:pPr>
              <w:jc w:val="center"/>
              <w:rPr>
                <w:rFonts w:eastAsia="MS Mincho"/>
                <w:sz w:val="18"/>
                <w:szCs w:val="18"/>
              </w:rPr>
            </w:pPr>
            <w:r w:rsidRPr="003E7B4C">
              <w:rPr>
                <w:rFonts w:eastAsia="MS Mincho"/>
                <w:sz w:val="18"/>
                <w:szCs w:val="18"/>
              </w:rPr>
              <w:t>319004</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نيكولاي سوبوتين</w:t>
            </w:r>
          </w:p>
        </w:tc>
        <w:tc>
          <w:tcPr>
            <w:tcW w:w="2551"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مستشار أول</w:t>
            </w:r>
          </w:p>
        </w:tc>
        <w:tc>
          <w:tcPr>
            <w:tcW w:w="2693"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الأمور القانونية</w:t>
            </w:r>
          </w:p>
        </w:tc>
        <w:tc>
          <w:tcPr>
            <w:tcW w:w="1134" w:type="dxa"/>
            <w:vAlign w:val="center"/>
          </w:tcPr>
          <w:p w:rsidR="003E7B4C" w:rsidRPr="003E7B4C" w:rsidRDefault="003E7B4C" w:rsidP="00CC2F7E">
            <w:pPr>
              <w:jc w:val="center"/>
              <w:rPr>
                <w:rFonts w:eastAsia="MS Mincho"/>
                <w:sz w:val="18"/>
                <w:szCs w:val="18"/>
              </w:rPr>
            </w:pPr>
            <w:r w:rsidRPr="003E7B4C">
              <w:rPr>
                <w:rFonts w:eastAsia="MS Mincho"/>
                <w:sz w:val="18"/>
                <w:szCs w:val="18"/>
              </w:rPr>
              <w:t>LEGAM</w:t>
            </w:r>
          </w:p>
        </w:tc>
        <w:tc>
          <w:tcPr>
            <w:tcW w:w="1533" w:type="dxa"/>
            <w:vAlign w:val="center"/>
          </w:tcPr>
          <w:p w:rsidR="003E7B4C" w:rsidRPr="003E7B4C" w:rsidRDefault="003E7B4C" w:rsidP="00CC2F7E">
            <w:pPr>
              <w:jc w:val="center"/>
              <w:rPr>
                <w:rFonts w:eastAsia="MS Mincho"/>
                <w:sz w:val="18"/>
                <w:szCs w:val="18"/>
              </w:rPr>
            </w:pPr>
            <w:r w:rsidRPr="003E7B4C">
              <w:rPr>
                <w:rFonts w:eastAsia="MS Mincho"/>
                <w:sz w:val="18"/>
                <w:szCs w:val="18"/>
              </w:rPr>
              <w:t>77725</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معوض م. الربيدي</w:t>
            </w:r>
          </w:p>
        </w:tc>
        <w:tc>
          <w:tcPr>
            <w:tcW w:w="2551"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أخصائي إدارة مالية</w:t>
            </w:r>
          </w:p>
        </w:tc>
        <w:tc>
          <w:tcPr>
            <w:tcW w:w="2693"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إدارة مالية</w:t>
            </w:r>
          </w:p>
        </w:tc>
        <w:tc>
          <w:tcPr>
            <w:tcW w:w="1134" w:type="dxa"/>
          </w:tcPr>
          <w:p w:rsidR="003E7B4C" w:rsidRPr="003E7B4C" w:rsidRDefault="003E7B4C" w:rsidP="00CC2F7E">
            <w:pPr>
              <w:jc w:val="center"/>
              <w:rPr>
                <w:sz w:val="18"/>
                <w:szCs w:val="18"/>
              </w:rPr>
            </w:pPr>
            <w:r w:rsidRPr="003E7B4C">
              <w:rPr>
                <w:sz w:val="18"/>
                <w:szCs w:val="18"/>
              </w:rPr>
              <w:t>MNAFM</w:t>
            </w:r>
          </w:p>
        </w:tc>
        <w:tc>
          <w:tcPr>
            <w:tcW w:w="1533" w:type="dxa"/>
          </w:tcPr>
          <w:p w:rsidR="003E7B4C" w:rsidRPr="003E7B4C" w:rsidRDefault="003E7B4C" w:rsidP="00CC2F7E">
            <w:pPr>
              <w:jc w:val="center"/>
              <w:rPr>
                <w:sz w:val="18"/>
                <w:szCs w:val="18"/>
              </w:rPr>
            </w:pPr>
            <w:r w:rsidRPr="003E7B4C">
              <w:rPr>
                <w:sz w:val="18"/>
                <w:szCs w:val="18"/>
              </w:rPr>
              <w:t>324944</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أمير الثيبة</w:t>
            </w:r>
          </w:p>
        </w:tc>
        <w:tc>
          <w:tcPr>
            <w:tcW w:w="2551"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اقتصادي</w:t>
            </w:r>
          </w:p>
        </w:tc>
        <w:tc>
          <w:tcPr>
            <w:tcW w:w="2693"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إدارة اقتصادية</w:t>
            </w:r>
          </w:p>
        </w:tc>
        <w:tc>
          <w:tcPr>
            <w:tcW w:w="1134" w:type="dxa"/>
          </w:tcPr>
          <w:p w:rsidR="003E7B4C" w:rsidRPr="003E7B4C" w:rsidRDefault="003E7B4C" w:rsidP="00CC2F7E">
            <w:pPr>
              <w:jc w:val="center"/>
              <w:rPr>
                <w:sz w:val="18"/>
                <w:szCs w:val="18"/>
              </w:rPr>
            </w:pPr>
            <w:r w:rsidRPr="003E7B4C">
              <w:rPr>
                <w:sz w:val="18"/>
                <w:szCs w:val="18"/>
              </w:rPr>
              <w:t>MNSED</w:t>
            </w:r>
          </w:p>
        </w:tc>
        <w:tc>
          <w:tcPr>
            <w:tcW w:w="1533" w:type="dxa"/>
          </w:tcPr>
          <w:p w:rsidR="003E7B4C" w:rsidRPr="003E7B4C" w:rsidRDefault="003E7B4C" w:rsidP="00CC2F7E">
            <w:pPr>
              <w:jc w:val="center"/>
              <w:rPr>
                <w:sz w:val="18"/>
                <w:szCs w:val="18"/>
              </w:rPr>
            </w:pPr>
            <w:r w:rsidRPr="003E7B4C">
              <w:rPr>
                <w:sz w:val="18"/>
                <w:szCs w:val="18"/>
              </w:rPr>
              <w:t>351346</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ستيف وان</w:t>
            </w:r>
          </w:p>
        </w:tc>
        <w:tc>
          <w:tcPr>
            <w:tcW w:w="2551"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محلل عمليات</w:t>
            </w:r>
          </w:p>
        </w:tc>
        <w:tc>
          <w:tcPr>
            <w:tcW w:w="2693"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عمليات</w:t>
            </w:r>
          </w:p>
        </w:tc>
        <w:tc>
          <w:tcPr>
            <w:tcW w:w="1134" w:type="dxa"/>
            <w:vAlign w:val="center"/>
          </w:tcPr>
          <w:p w:rsidR="003E7B4C" w:rsidRPr="003E7B4C" w:rsidRDefault="003E7B4C" w:rsidP="00CC2F7E">
            <w:pPr>
              <w:jc w:val="center"/>
              <w:rPr>
                <w:rFonts w:eastAsia="MS Mincho"/>
                <w:sz w:val="18"/>
                <w:szCs w:val="18"/>
              </w:rPr>
            </w:pPr>
            <w:r w:rsidRPr="003E7B4C">
              <w:rPr>
                <w:rFonts w:eastAsia="MS Mincho"/>
                <w:sz w:val="18"/>
                <w:szCs w:val="18"/>
              </w:rPr>
              <w:t>MNSF1</w:t>
            </w:r>
          </w:p>
        </w:tc>
        <w:tc>
          <w:tcPr>
            <w:tcW w:w="1533" w:type="dxa"/>
            <w:vAlign w:val="center"/>
          </w:tcPr>
          <w:p w:rsidR="003E7B4C" w:rsidRPr="003E7B4C" w:rsidRDefault="003E7B4C" w:rsidP="00CC2F7E">
            <w:pPr>
              <w:jc w:val="center"/>
              <w:rPr>
                <w:rFonts w:eastAsia="MS Mincho"/>
                <w:sz w:val="18"/>
                <w:szCs w:val="18"/>
              </w:rPr>
            </w:pPr>
            <w:r w:rsidRPr="003E7B4C">
              <w:rPr>
                <w:rFonts w:eastAsia="MS Mincho"/>
                <w:sz w:val="18"/>
                <w:szCs w:val="18"/>
              </w:rPr>
              <w:t>71739</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باسم شرف الدين</w:t>
            </w:r>
          </w:p>
        </w:tc>
        <w:tc>
          <w:tcPr>
            <w:tcW w:w="2551"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مسئول عمليات</w:t>
            </w:r>
          </w:p>
        </w:tc>
        <w:tc>
          <w:tcPr>
            <w:tcW w:w="2693"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البنية التحتية المالية</w:t>
            </w:r>
          </w:p>
        </w:tc>
        <w:tc>
          <w:tcPr>
            <w:tcW w:w="1134" w:type="dxa"/>
          </w:tcPr>
          <w:p w:rsidR="003E7B4C" w:rsidRPr="003E7B4C" w:rsidRDefault="003E7B4C" w:rsidP="00CC2F7E">
            <w:pPr>
              <w:jc w:val="center"/>
              <w:rPr>
                <w:sz w:val="18"/>
                <w:szCs w:val="18"/>
              </w:rPr>
            </w:pPr>
            <w:r w:rsidRPr="003E7B4C">
              <w:rPr>
                <w:sz w:val="18"/>
                <w:szCs w:val="18"/>
              </w:rPr>
              <w:t>IFC (CMEAF)</w:t>
            </w:r>
          </w:p>
        </w:tc>
        <w:tc>
          <w:tcPr>
            <w:tcW w:w="1533" w:type="dxa"/>
          </w:tcPr>
          <w:p w:rsidR="003E7B4C" w:rsidRPr="003E7B4C" w:rsidRDefault="003E7B4C" w:rsidP="00CC2F7E">
            <w:pPr>
              <w:jc w:val="center"/>
              <w:rPr>
                <w:sz w:val="18"/>
                <w:szCs w:val="18"/>
              </w:rPr>
            </w:pPr>
            <w:r w:rsidRPr="003E7B4C">
              <w:rPr>
                <w:sz w:val="18"/>
                <w:szCs w:val="18"/>
              </w:rPr>
              <w:t>299217</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أوسكار ماديدو</w:t>
            </w:r>
          </w:p>
        </w:tc>
        <w:tc>
          <w:tcPr>
            <w:tcW w:w="2551"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محلل مالي رئيسي</w:t>
            </w:r>
          </w:p>
        </w:tc>
        <w:tc>
          <w:tcPr>
            <w:tcW w:w="2693" w:type="dxa"/>
          </w:tcPr>
          <w:p w:rsidR="003E7B4C" w:rsidRPr="004A1183" w:rsidRDefault="003E7B4C" w:rsidP="00CC2F7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البنية التحتية المالية</w:t>
            </w:r>
          </w:p>
        </w:tc>
        <w:tc>
          <w:tcPr>
            <w:tcW w:w="1134" w:type="dxa"/>
          </w:tcPr>
          <w:p w:rsidR="003E7B4C" w:rsidRPr="003E7B4C" w:rsidRDefault="003E7B4C" w:rsidP="00CC2F7E">
            <w:pPr>
              <w:jc w:val="center"/>
              <w:rPr>
                <w:sz w:val="18"/>
                <w:szCs w:val="18"/>
              </w:rPr>
            </w:pPr>
            <w:r w:rsidRPr="003E7B4C">
              <w:rPr>
                <w:sz w:val="18"/>
                <w:szCs w:val="18"/>
              </w:rPr>
              <w:t>IFC(CAIFI)</w:t>
            </w:r>
          </w:p>
        </w:tc>
        <w:tc>
          <w:tcPr>
            <w:tcW w:w="1533" w:type="dxa"/>
          </w:tcPr>
          <w:p w:rsidR="003E7B4C" w:rsidRPr="003E7B4C" w:rsidRDefault="003E7B4C" w:rsidP="00CC2F7E">
            <w:pPr>
              <w:jc w:val="center"/>
              <w:rPr>
                <w:sz w:val="18"/>
                <w:szCs w:val="18"/>
              </w:rPr>
            </w:pPr>
            <w:r w:rsidRPr="003E7B4C">
              <w:rPr>
                <w:sz w:val="18"/>
                <w:szCs w:val="18"/>
              </w:rPr>
              <w:t>274256</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فريدسفيندامونتي هيرايز</w:t>
            </w:r>
          </w:p>
        </w:tc>
        <w:tc>
          <w:tcPr>
            <w:tcW w:w="2551"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أخصائي بنية تحتية مالية</w:t>
            </w:r>
          </w:p>
        </w:tc>
        <w:tc>
          <w:tcPr>
            <w:tcW w:w="2693" w:type="dxa"/>
          </w:tcPr>
          <w:p w:rsidR="003E7B4C" w:rsidRPr="004A1183" w:rsidRDefault="003E7B4C" w:rsidP="00CC2F7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البنية التحتية المالية</w:t>
            </w:r>
          </w:p>
        </w:tc>
        <w:tc>
          <w:tcPr>
            <w:tcW w:w="1134" w:type="dxa"/>
          </w:tcPr>
          <w:p w:rsidR="003E7B4C" w:rsidRPr="003E7B4C" w:rsidRDefault="003E7B4C" w:rsidP="00CC2F7E">
            <w:pPr>
              <w:jc w:val="center"/>
              <w:rPr>
                <w:sz w:val="18"/>
                <w:szCs w:val="18"/>
              </w:rPr>
            </w:pPr>
            <w:r w:rsidRPr="003E7B4C">
              <w:rPr>
                <w:rFonts w:eastAsia="MS Mincho"/>
                <w:sz w:val="18"/>
                <w:szCs w:val="18"/>
              </w:rPr>
              <w:t>FFIFI</w:t>
            </w:r>
          </w:p>
        </w:tc>
        <w:tc>
          <w:tcPr>
            <w:tcW w:w="1533" w:type="dxa"/>
          </w:tcPr>
          <w:p w:rsidR="003E7B4C" w:rsidRPr="003E7B4C" w:rsidRDefault="003E7B4C" w:rsidP="00CC2F7E">
            <w:pPr>
              <w:jc w:val="center"/>
              <w:rPr>
                <w:sz w:val="18"/>
                <w:szCs w:val="18"/>
              </w:rPr>
            </w:pPr>
            <w:r w:rsidRPr="003E7B4C">
              <w:rPr>
                <w:sz w:val="18"/>
                <w:szCs w:val="18"/>
              </w:rPr>
              <w:t>323437</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أنا نونز سانشي</w:t>
            </w:r>
          </w:p>
        </w:tc>
        <w:tc>
          <w:tcPr>
            <w:tcW w:w="2551"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أخصائي الضمانات البيئية</w:t>
            </w:r>
          </w:p>
        </w:tc>
        <w:tc>
          <w:tcPr>
            <w:tcW w:w="2693"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الضمانات البيئية</w:t>
            </w:r>
          </w:p>
        </w:tc>
        <w:tc>
          <w:tcPr>
            <w:tcW w:w="1134" w:type="dxa"/>
          </w:tcPr>
          <w:p w:rsidR="003E7B4C" w:rsidRPr="003E7B4C" w:rsidRDefault="003E7B4C" w:rsidP="00CC2F7E">
            <w:pPr>
              <w:jc w:val="center"/>
              <w:rPr>
                <w:sz w:val="18"/>
                <w:szCs w:val="18"/>
              </w:rPr>
            </w:pPr>
            <w:r w:rsidRPr="003E7B4C">
              <w:rPr>
                <w:sz w:val="18"/>
                <w:szCs w:val="18"/>
              </w:rPr>
              <w:t>MNSSD</w:t>
            </w:r>
          </w:p>
        </w:tc>
        <w:tc>
          <w:tcPr>
            <w:tcW w:w="1533" w:type="dxa"/>
          </w:tcPr>
          <w:p w:rsidR="003E7B4C" w:rsidRPr="003E7B4C" w:rsidRDefault="003E7B4C" w:rsidP="00CC2F7E">
            <w:pPr>
              <w:jc w:val="center"/>
              <w:rPr>
                <w:bCs/>
                <w:sz w:val="18"/>
                <w:szCs w:val="18"/>
              </w:rPr>
            </w:pPr>
            <w:r w:rsidRPr="003E7B4C">
              <w:rPr>
                <w:bCs/>
                <w:sz w:val="18"/>
                <w:szCs w:val="18"/>
              </w:rPr>
              <w:t>333369</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شاوجانج وانج</w:t>
            </w:r>
          </w:p>
        </w:tc>
        <w:tc>
          <w:tcPr>
            <w:tcW w:w="2551"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أخصائي تنمية إجتماعية أول</w:t>
            </w:r>
          </w:p>
        </w:tc>
        <w:tc>
          <w:tcPr>
            <w:tcW w:w="2693" w:type="dxa"/>
          </w:tcPr>
          <w:p w:rsidR="003E7B4C" w:rsidRPr="004A1183" w:rsidRDefault="003E7B4C" w:rsidP="00CC2F7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الضمانات الاجتماعية</w:t>
            </w:r>
          </w:p>
        </w:tc>
        <w:tc>
          <w:tcPr>
            <w:tcW w:w="1134" w:type="dxa"/>
          </w:tcPr>
          <w:p w:rsidR="003E7B4C" w:rsidRPr="003E7B4C" w:rsidRDefault="000744AB" w:rsidP="00CC2F7E">
            <w:pPr>
              <w:jc w:val="center"/>
              <w:rPr>
                <w:sz w:val="18"/>
                <w:szCs w:val="18"/>
              </w:rPr>
            </w:pPr>
            <w:hyperlink r:id="rId12" w:history="1">
              <w:r w:rsidR="003E7B4C" w:rsidRPr="003E7B4C">
                <w:rPr>
                  <w:sz w:val="18"/>
                  <w:szCs w:val="18"/>
                </w:rPr>
                <w:t>SDV</w:t>
              </w:r>
            </w:hyperlink>
          </w:p>
        </w:tc>
        <w:tc>
          <w:tcPr>
            <w:tcW w:w="1533" w:type="dxa"/>
          </w:tcPr>
          <w:p w:rsidR="003E7B4C" w:rsidRPr="003E7B4C" w:rsidRDefault="003E7B4C" w:rsidP="00CC2F7E">
            <w:pPr>
              <w:jc w:val="center"/>
              <w:rPr>
                <w:sz w:val="18"/>
                <w:szCs w:val="18"/>
              </w:rPr>
            </w:pPr>
            <w:r w:rsidRPr="003E7B4C">
              <w:rPr>
                <w:sz w:val="18"/>
                <w:szCs w:val="18"/>
              </w:rPr>
              <w:t>202824</w:t>
            </w:r>
          </w:p>
        </w:tc>
      </w:tr>
      <w:tr w:rsidR="003E7B4C" w:rsidTr="004420EA">
        <w:tc>
          <w:tcPr>
            <w:tcW w:w="2529" w:type="dxa"/>
          </w:tcPr>
          <w:p w:rsidR="003E7B4C" w:rsidRPr="004A1183" w:rsidRDefault="003E7B4C" w:rsidP="0033066A">
            <w:pPr>
              <w:bidi/>
              <w:rPr>
                <w:rFonts w:ascii="Simplified Arabic" w:eastAsia="MS Mincho" w:hAnsi="Simplified Arabic" w:cs="Simplified Arabic"/>
                <w:sz w:val="24"/>
                <w:szCs w:val="24"/>
              </w:rPr>
            </w:pPr>
            <w:r w:rsidRPr="004A1183">
              <w:rPr>
                <w:rFonts w:ascii="Simplified Arabic" w:eastAsia="MS Mincho" w:hAnsi="Simplified Arabic" w:cs="Simplified Arabic"/>
                <w:sz w:val="24"/>
                <w:szCs w:val="24"/>
                <w:rtl/>
              </w:rPr>
              <w:t>مروان عز العرب</w:t>
            </w:r>
          </w:p>
        </w:tc>
        <w:tc>
          <w:tcPr>
            <w:tcW w:w="2551" w:type="dxa"/>
          </w:tcPr>
          <w:p w:rsidR="003E7B4C" w:rsidRPr="004A1183" w:rsidRDefault="003E7B4C" w:rsidP="00766676">
            <w:pPr>
              <w:bidi/>
              <w:rPr>
                <w:rFonts w:ascii="Simplified Arabic" w:eastAsia="MS Mincho" w:hAnsi="Simplified Arabic" w:cs="Simplified Arabic"/>
                <w:sz w:val="24"/>
                <w:szCs w:val="24"/>
              </w:rPr>
            </w:pPr>
            <w:r w:rsidRPr="004A1183">
              <w:rPr>
                <w:rFonts w:ascii="Simplified Arabic" w:eastAsia="MS Mincho" w:hAnsi="Simplified Arabic" w:cs="Simplified Arabic"/>
                <w:sz w:val="24"/>
                <w:szCs w:val="24"/>
                <w:rtl/>
              </w:rPr>
              <w:t xml:space="preserve">أخصائي </w:t>
            </w:r>
            <w:r>
              <w:rPr>
                <w:rFonts w:ascii="Simplified Arabic" w:eastAsia="MS Mincho" w:hAnsi="Simplified Arabic" w:cs="Simplified Arabic" w:hint="cs"/>
                <w:sz w:val="24"/>
                <w:szCs w:val="24"/>
                <w:rtl/>
              </w:rPr>
              <w:t>مصرفي</w:t>
            </w:r>
          </w:p>
        </w:tc>
        <w:tc>
          <w:tcPr>
            <w:tcW w:w="2693" w:type="dxa"/>
          </w:tcPr>
          <w:p w:rsidR="003E7B4C" w:rsidRPr="004A1183" w:rsidRDefault="003E7B4C" w:rsidP="0033066A">
            <w:pPr>
              <w:bidi/>
              <w:rPr>
                <w:rFonts w:ascii="Simplified Arabic" w:eastAsia="MS Mincho" w:hAnsi="Simplified Arabic" w:cs="Simplified Arabic"/>
                <w:sz w:val="24"/>
                <w:szCs w:val="24"/>
              </w:rPr>
            </w:pPr>
            <w:r>
              <w:rPr>
                <w:rFonts w:ascii="Simplified Arabic" w:eastAsia="MS Mincho" w:hAnsi="Simplified Arabic" w:cs="Simplified Arabic" w:hint="cs"/>
                <w:sz w:val="24"/>
                <w:szCs w:val="24"/>
                <w:rtl/>
              </w:rPr>
              <w:t>العمليات</w:t>
            </w:r>
          </w:p>
        </w:tc>
        <w:tc>
          <w:tcPr>
            <w:tcW w:w="1134" w:type="dxa"/>
          </w:tcPr>
          <w:p w:rsidR="003E7B4C" w:rsidRPr="003E7B4C" w:rsidRDefault="003E7B4C" w:rsidP="00CC2F7E">
            <w:pPr>
              <w:jc w:val="center"/>
              <w:rPr>
                <w:sz w:val="18"/>
                <w:szCs w:val="18"/>
              </w:rPr>
            </w:pPr>
            <w:r w:rsidRPr="003E7B4C">
              <w:rPr>
                <w:sz w:val="18"/>
                <w:szCs w:val="18"/>
              </w:rPr>
              <w:t>MNSFP</w:t>
            </w:r>
          </w:p>
        </w:tc>
        <w:tc>
          <w:tcPr>
            <w:tcW w:w="1533" w:type="dxa"/>
          </w:tcPr>
          <w:p w:rsidR="003E7B4C" w:rsidRPr="003E7B4C" w:rsidRDefault="003E7B4C" w:rsidP="00CC2F7E">
            <w:pPr>
              <w:jc w:val="center"/>
              <w:rPr>
                <w:sz w:val="18"/>
                <w:szCs w:val="18"/>
              </w:rPr>
            </w:pPr>
            <w:r w:rsidRPr="003E7B4C">
              <w:rPr>
                <w:sz w:val="18"/>
                <w:szCs w:val="18"/>
              </w:rPr>
              <w:t>402696</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أميرة فؤاد زكي</w:t>
            </w:r>
          </w:p>
        </w:tc>
        <w:tc>
          <w:tcPr>
            <w:tcW w:w="2551"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مساعد البرنامج</w:t>
            </w:r>
          </w:p>
        </w:tc>
        <w:tc>
          <w:tcPr>
            <w:tcW w:w="2693" w:type="dxa"/>
          </w:tcPr>
          <w:p w:rsidR="003E7B4C" w:rsidRPr="004A1183" w:rsidRDefault="003E7B4C" w:rsidP="0073795E">
            <w:pPr>
              <w:bidi/>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الإدارة</w:t>
            </w:r>
          </w:p>
        </w:tc>
        <w:tc>
          <w:tcPr>
            <w:tcW w:w="1134" w:type="dxa"/>
            <w:vAlign w:val="center"/>
          </w:tcPr>
          <w:p w:rsidR="003E7B4C" w:rsidRPr="003E7B4C" w:rsidRDefault="003E7B4C" w:rsidP="00CC2F7E">
            <w:pPr>
              <w:jc w:val="center"/>
              <w:rPr>
                <w:rFonts w:eastAsia="MS Mincho"/>
                <w:sz w:val="18"/>
                <w:szCs w:val="18"/>
              </w:rPr>
            </w:pPr>
            <w:r w:rsidRPr="003E7B4C">
              <w:rPr>
                <w:rFonts w:eastAsia="MS Mincho"/>
                <w:sz w:val="18"/>
                <w:szCs w:val="18"/>
              </w:rPr>
              <w:t>MNSF1</w:t>
            </w:r>
          </w:p>
        </w:tc>
        <w:tc>
          <w:tcPr>
            <w:tcW w:w="1533" w:type="dxa"/>
            <w:vAlign w:val="center"/>
          </w:tcPr>
          <w:p w:rsidR="003E7B4C" w:rsidRPr="003E7B4C" w:rsidRDefault="003E7B4C" w:rsidP="00CC2F7E">
            <w:pPr>
              <w:jc w:val="center"/>
              <w:rPr>
                <w:rFonts w:eastAsia="MS Mincho"/>
                <w:sz w:val="18"/>
                <w:szCs w:val="18"/>
              </w:rPr>
            </w:pPr>
            <w:r w:rsidRPr="003E7B4C">
              <w:rPr>
                <w:rFonts w:eastAsia="MS Mincho"/>
                <w:sz w:val="18"/>
                <w:szCs w:val="18"/>
              </w:rPr>
              <w:t>232318</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زياد بهاء الدين</w:t>
            </w:r>
          </w:p>
        </w:tc>
        <w:tc>
          <w:tcPr>
            <w:tcW w:w="2551"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خبير قانوني أول</w:t>
            </w:r>
          </w:p>
        </w:tc>
        <w:tc>
          <w:tcPr>
            <w:tcW w:w="2693"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الإطار القانوني</w:t>
            </w:r>
          </w:p>
        </w:tc>
        <w:tc>
          <w:tcPr>
            <w:tcW w:w="1134" w:type="dxa"/>
          </w:tcPr>
          <w:p w:rsidR="003E7B4C" w:rsidRPr="003E7B4C" w:rsidRDefault="003E7B4C" w:rsidP="00CC2F7E">
            <w:pPr>
              <w:jc w:val="center"/>
              <w:rPr>
                <w:sz w:val="18"/>
                <w:szCs w:val="18"/>
              </w:rPr>
            </w:pPr>
            <w:r w:rsidRPr="003E7B4C">
              <w:rPr>
                <w:sz w:val="18"/>
                <w:szCs w:val="18"/>
              </w:rPr>
              <w:t>MNSFP</w:t>
            </w:r>
          </w:p>
        </w:tc>
        <w:tc>
          <w:tcPr>
            <w:tcW w:w="1533" w:type="dxa"/>
          </w:tcPr>
          <w:p w:rsidR="003E7B4C" w:rsidRPr="003E7B4C" w:rsidRDefault="003E7B4C" w:rsidP="00CC2F7E">
            <w:pPr>
              <w:jc w:val="center"/>
              <w:rPr>
                <w:sz w:val="18"/>
                <w:szCs w:val="18"/>
              </w:rPr>
            </w:pPr>
            <w:r w:rsidRPr="003E7B4C">
              <w:rPr>
                <w:sz w:val="18"/>
                <w:szCs w:val="18"/>
              </w:rPr>
              <w:t>STC</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ديدر ديبالز</w:t>
            </w:r>
          </w:p>
        </w:tc>
        <w:tc>
          <w:tcPr>
            <w:tcW w:w="2551"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المفتش العام</w:t>
            </w:r>
          </w:p>
        </w:tc>
        <w:tc>
          <w:tcPr>
            <w:tcW w:w="2693"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الاشراف على البنوك</w:t>
            </w:r>
          </w:p>
        </w:tc>
        <w:tc>
          <w:tcPr>
            <w:tcW w:w="1134" w:type="dxa"/>
          </w:tcPr>
          <w:p w:rsidR="003E7B4C" w:rsidRPr="003E7B4C" w:rsidRDefault="003E7B4C" w:rsidP="00CC2F7E">
            <w:pPr>
              <w:jc w:val="center"/>
              <w:rPr>
                <w:sz w:val="18"/>
                <w:szCs w:val="18"/>
              </w:rPr>
            </w:pPr>
            <w:r w:rsidRPr="003E7B4C">
              <w:rPr>
                <w:sz w:val="18"/>
                <w:szCs w:val="18"/>
              </w:rPr>
              <w:t>MNSFP</w:t>
            </w:r>
          </w:p>
        </w:tc>
        <w:tc>
          <w:tcPr>
            <w:tcW w:w="1533" w:type="dxa"/>
          </w:tcPr>
          <w:p w:rsidR="003E7B4C" w:rsidRPr="003E7B4C" w:rsidRDefault="003E7B4C" w:rsidP="00CC2F7E">
            <w:pPr>
              <w:jc w:val="center"/>
              <w:rPr>
                <w:sz w:val="18"/>
                <w:szCs w:val="18"/>
              </w:rPr>
            </w:pPr>
            <w:r w:rsidRPr="003E7B4C">
              <w:rPr>
                <w:sz w:val="18"/>
                <w:szCs w:val="18"/>
              </w:rPr>
              <w:t>STC</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فريتز كوينجزهوفر</w:t>
            </w:r>
          </w:p>
        </w:tc>
        <w:tc>
          <w:tcPr>
            <w:tcW w:w="2551"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خبير أول مشتريات الاتصالات وتكنولوجيا المعلومات</w:t>
            </w:r>
          </w:p>
        </w:tc>
        <w:tc>
          <w:tcPr>
            <w:tcW w:w="2693"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المشتريات</w:t>
            </w:r>
          </w:p>
        </w:tc>
        <w:tc>
          <w:tcPr>
            <w:tcW w:w="1134" w:type="dxa"/>
          </w:tcPr>
          <w:p w:rsidR="003E7B4C" w:rsidRPr="003E7B4C" w:rsidRDefault="003E7B4C" w:rsidP="00CC2F7E">
            <w:pPr>
              <w:jc w:val="center"/>
              <w:rPr>
                <w:sz w:val="18"/>
                <w:szCs w:val="18"/>
              </w:rPr>
            </w:pPr>
            <w:r w:rsidRPr="003E7B4C">
              <w:rPr>
                <w:sz w:val="18"/>
                <w:szCs w:val="18"/>
              </w:rPr>
              <w:t>OPCPR</w:t>
            </w:r>
          </w:p>
        </w:tc>
        <w:tc>
          <w:tcPr>
            <w:tcW w:w="1533" w:type="dxa"/>
          </w:tcPr>
          <w:p w:rsidR="003E7B4C" w:rsidRPr="003E7B4C" w:rsidRDefault="003E7B4C" w:rsidP="00CC2F7E">
            <w:pPr>
              <w:jc w:val="center"/>
              <w:rPr>
                <w:sz w:val="18"/>
                <w:szCs w:val="18"/>
              </w:rPr>
            </w:pPr>
            <w:r w:rsidRPr="003E7B4C">
              <w:rPr>
                <w:sz w:val="18"/>
                <w:szCs w:val="18"/>
              </w:rPr>
              <w:t>STC</w:t>
            </w:r>
          </w:p>
        </w:tc>
      </w:tr>
      <w:tr w:rsidR="003E7B4C" w:rsidTr="004420EA">
        <w:tc>
          <w:tcPr>
            <w:tcW w:w="2529"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أندرو ماكوين ماسون</w:t>
            </w:r>
          </w:p>
        </w:tc>
        <w:tc>
          <w:tcPr>
            <w:tcW w:w="2551" w:type="dxa"/>
          </w:tcPr>
          <w:p w:rsidR="003E7B4C" w:rsidRPr="004A1183" w:rsidRDefault="003E7B4C" w:rsidP="004A1183">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خبير النظام المصرفي الأساسي</w:t>
            </w:r>
          </w:p>
        </w:tc>
        <w:tc>
          <w:tcPr>
            <w:tcW w:w="2693" w:type="dxa"/>
          </w:tcPr>
          <w:p w:rsidR="003E7B4C" w:rsidRPr="004A1183" w:rsidRDefault="003E7B4C" w:rsidP="0073795E">
            <w:pPr>
              <w:bidi/>
              <w:rPr>
                <w:rFonts w:ascii="Simplified Arabic" w:hAnsi="Simplified Arabic" w:cs="Simplified Arabic"/>
                <w:sz w:val="24"/>
                <w:szCs w:val="24"/>
                <w:rtl/>
                <w:lang w:bidi="ar-EG"/>
              </w:rPr>
            </w:pPr>
            <w:r w:rsidRPr="004A1183">
              <w:rPr>
                <w:rFonts w:ascii="Simplified Arabic" w:hAnsi="Simplified Arabic" w:cs="Simplified Arabic"/>
                <w:sz w:val="24"/>
                <w:szCs w:val="24"/>
                <w:rtl/>
                <w:lang w:bidi="ar-EG"/>
              </w:rPr>
              <w:t>أنظمة تكنولوجيا المعلومات</w:t>
            </w:r>
          </w:p>
        </w:tc>
        <w:tc>
          <w:tcPr>
            <w:tcW w:w="1134" w:type="dxa"/>
          </w:tcPr>
          <w:p w:rsidR="003E7B4C" w:rsidRPr="003E7B4C" w:rsidRDefault="003E7B4C" w:rsidP="00CC2F7E">
            <w:pPr>
              <w:jc w:val="center"/>
              <w:rPr>
                <w:sz w:val="18"/>
                <w:szCs w:val="18"/>
              </w:rPr>
            </w:pPr>
            <w:r w:rsidRPr="003E7B4C">
              <w:rPr>
                <w:sz w:val="18"/>
                <w:szCs w:val="18"/>
              </w:rPr>
              <w:t>MNSFP</w:t>
            </w:r>
          </w:p>
        </w:tc>
        <w:tc>
          <w:tcPr>
            <w:tcW w:w="1533" w:type="dxa"/>
          </w:tcPr>
          <w:p w:rsidR="003E7B4C" w:rsidRPr="003E7B4C" w:rsidRDefault="003E7B4C" w:rsidP="00CC2F7E">
            <w:pPr>
              <w:jc w:val="center"/>
              <w:rPr>
                <w:sz w:val="18"/>
                <w:szCs w:val="18"/>
              </w:rPr>
            </w:pPr>
            <w:r w:rsidRPr="003E7B4C">
              <w:rPr>
                <w:sz w:val="18"/>
                <w:szCs w:val="18"/>
              </w:rPr>
              <w:t>STC</w:t>
            </w:r>
          </w:p>
        </w:tc>
      </w:tr>
    </w:tbl>
    <w:p w:rsidR="003D0B68" w:rsidRDefault="003D0B68" w:rsidP="003D0B68">
      <w:pPr>
        <w:rPr>
          <w:rFonts w:cs="Simplified Arabic"/>
          <w:sz w:val="24"/>
          <w:szCs w:val="24"/>
          <w:rtl/>
          <w:lang w:bidi="ar-EG"/>
        </w:rPr>
        <w:sectPr w:rsidR="003D0B68" w:rsidSect="000750B0">
          <w:footerReference w:type="default" r:id="rId13"/>
          <w:pgSz w:w="12240" w:h="15840"/>
          <w:pgMar w:top="1440" w:right="1440" w:bottom="1440" w:left="1440" w:header="720" w:footer="720" w:gutter="0"/>
          <w:pgNumType w:fmt="arabicAbjad" w:start="1"/>
          <w:cols w:space="720"/>
          <w:docGrid w:linePitch="360"/>
        </w:sectPr>
      </w:pPr>
    </w:p>
    <w:p w:rsidR="003A3973" w:rsidRPr="006455DA" w:rsidRDefault="003A3973" w:rsidP="00F66F45">
      <w:pPr>
        <w:pStyle w:val="Heading1"/>
        <w:rPr>
          <w:rFonts w:ascii="Times New Roman" w:hAnsi="Times New Roman" w:cs="Times New Roman"/>
          <w:sz w:val="36"/>
          <w:szCs w:val="36"/>
        </w:rPr>
      </w:pPr>
      <w:bookmarkStart w:id="1" w:name="_Toc360348153"/>
      <w:r w:rsidRPr="006455DA">
        <w:rPr>
          <w:rFonts w:ascii="Times New Roman" w:hAnsi="Times New Roman" w:cs="Times New Roman"/>
          <w:sz w:val="36"/>
          <w:szCs w:val="36"/>
          <w:rtl/>
        </w:rPr>
        <w:lastRenderedPageBreak/>
        <w:t>السياق الاستراتيجي</w:t>
      </w:r>
      <w:bookmarkEnd w:id="1"/>
    </w:p>
    <w:p w:rsidR="003A3973" w:rsidRDefault="003A3973" w:rsidP="004420EA">
      <w:pPr>
        <w:pStyle w:val="ListParagraph"/>
        <w:numPr>
          <w:ilvl w:val="0"/>
          <w:numId w:val="3"/>
        </w:numPr>
        <w:spacing w:after="200" w:line="360" w:lineRule="auto"/>
        <w:ind w:left="386"/>
      </w:pPr>
      <w:r>
        <w:rPr>
          <w:rFonts w:hint="cs"/>
          <w:rtl/>
        </w:rPr>
        <w:t>تلخص هذه الوثيقة عرضاً بمنحة مقدمة إلى جمهورية اليمن من أجل مشرو</w:t>
      </w:r>
      <w:r w:rsidR="004420EA">
        <w:rPr>
          <w:rFonts w:hint="cs"/>
          <w:rtl/>
        </w:rPr>
        <w:t>ع تطوير البنية التحتية المالية.</w:t>
      </w:r>
      <w:r w:rsidR="004420EA">
        <w:rPr>
          <w:rtl/>
        </w:rPr>
        <w:t xml:space="preserve"> </w:t>
      </w:r>
      <w:r>
        <w:rPr>
          <w:rFonts w:hint="cs"/>
          <w:rtl/>
        </w:rPr>
        <w:t>تم إعداد هذا المشروع كاستجابة لطلب رسمي مقدم من وزارة التخطيط والتعاون الدولي والمؤرخ 28 مايو 2012 وذلك من أجل دعم البنك المركزي اليمني. تتمثل أهداف هذا المشروع في تطوير البنية التحتية المالية المؤسسية وذلك من أجل دعم زيادة فعالية وشفافية المعاملات المالية في النظام.</w:t>
      </w:r>
    </w:p>
    <w:p w:rsidR="003A3973" w:rsidRPr="00154732" w:rsidRDefault="0033066A" w:rsidP="004420EA">
      <w:pPr>
        <w:pStyle w:val="Heading2"/>
        <w:ind w:left="26"/>
      </w:pPr>
      <w:bookmarkStart w:id="2" w:name="_Toc360348154"/>
      <w:r w:rsidRPr="00154732">
        <w:rPr>
          <w:rFonts w:hint="cs"/>
          <w:rtl/>
        </w:rPr>
        <w:t>ال</w:t>
      </w:r>
      <w:r w:rsidR="003A3973" w:rsidRPr="00154732">
        <w:rPr>
          <w:rFonts w:hint="cs"/>
          <w:rtl/>
        </w:rPr>
        <w:t xml:space="preserve">سياق </w:t>
      </w:r>
      <w:r w:rsidRPr="00154732">
        <w:rPr>
          <w:rFonts w:hint="cs"/>
          <w:rtl/>
        </w:rPr>
        <w:t>القطري</w:t>
      </w:r>
      <w:bookmarkEnd w:id="2"/>
    </w:p>
    <w:p w:rsidR="003A3973" w:rsidRDefault="003A3973" w:rsidP="004420EA">
      <w:pPr>
        <w:pStyle w:val="ListParagraph"/>
        <w:numPr>
          <w:ilvl w:val="0"/>
          <w:numId w:val="3"/>
        </w:numPr>
        <w:spacing w:after="200" w:line="360" w:lineRule="auto"/>
        <w:ind w:left="386"/>
      </w:pPr>
      <w:r>
        <w:rPr>
          <w:rFonts w:hint="cs"/>
          <w:rtl/>
        </w:rPr>
        <w:t xml:space="preserve">تُصنف اليمن على أنها أفقر دولة في منطقة الشرق الأوسط وشمال إفريقيا. وخلال السنوات القليلة الماضية، واجهت اليمن سلسلة من الأزمات المتتالية والتحديات الملحة والتي أدت إلى تفاقم حدة الفقر </w:t>
      </w:r>
      <w:r w:rsidRPr="00A37FF4">
        <w:rPr>
          <w:rFonts w:hint="cs"/>
          <w:rtl/>
        </w:rPr>
        <w:t>وعوز</w:t>
      </w:r>
      <w:r>
        <w:rPr>
          <w:rFonts w:hint="cs"/>
          <w:rtl/>
        </w:rPr>
        <w:t xml:space="preserve"> الغذاء. أدت هذه الأزمات والتحديات إلي بروز متطلبات أساسية مثل الحاجة إلى توفير فرص العمل وكذلك تعزيز بيئة اقتصادية وسياسية عادلة وشفافة. </w:t>
      </w:r>
    </w:p>
    <w:p w:rsidR="003A3973" w:rsidRDefault="003A3973" w:rsidP="004420EA">
      <w:pPr>
        <w:pStyle w:val="ListParagraph"/>
        <w:numPr>
          <w:ilvl w:val="0"/>
          <w:numId w:val="3"/>
        </w:numPr>
        <w:spacing w:after="200" w:line="360" w:lineRule="auto"/>
        <w:ind w:left="386"/>
      </w:pPr>
      <w:r>
        <w:rPr>
          <w:rFonts w:hint="cs"/>
          <w:rtl/>
        </w:rPr>
        <w:t xml:space="preserve">واجهت جمهورية اليمن في العام 2011 سلسة من الاحتجاجات العامة والصراعات العنيفة والنزاعات المسلحة والتي أدت إلى انتخاب رئيس جديد وتشكيل حكومة انتقالية. أدى الأداء الضعيف لاستراتيجية التنمية الحكومية في العقود الماضية، والذي كان نتيجة لوجود مؤسسات ضعيفة وحوكمة هزيلة، إلى حدوث توترات اقتصادية واجتماعية متزايدة. أدت الأحوال الاقتصادية المتدهورة إلى تفاقم حدة هذه التوترات والتي بلغت أوجها في العام 2011 في شكل احتجاجات عامة. طالب المتظاهرون بحوكمة أفضل وتمثيل حقيقي وفرص اقتصادية ملائمة. انتهت هذه التوترات بتوقيع اتفاقية انتقالية تحت رعاية مجلس التعاون الخليجي. وفي بدايات شهر ديسمبر من العام 2011، تم تشكيل حكومة انتقالية والتي تم تفويضها لتحقيق الاستقرار السياسي والاقتصادي في الدولة. تم إطلاق حوار وطني في 18 مارس 2013 والذي شمل الممثلين الأساسيين </w:t>
      </w:r>
      <w:r w:rsidR="0033066A">
        <w:rPr>
          <w:rFonts w:hint="cs"/>
          <w:rtl/>
        </w:rPr>
        <w:t>من</w:t>
      </w:r>
      <w:r>
        <w:rPr>
          <w:rFonts w:hint="cs"/>
          <w:rtl/>
        </w:rPr>
        <w:t xml:space="preserve"> المجتمع اليمني.</w:t>
      </w:r>
    </w:p>
    <w:p w:rsidR="003A3973" w:rsidRDefault="003A3973" w:rsidP="004420EA">
      <w:pPr>
        <w:pStyle w:val="ListParagraph"/>
        <w:numPr>
          <w:ilvl w:val="0"/>
          <w:numId w:val="3"/>
        </w:numPr>
        <w:spacing w:after="200" w:line="360" w:lineRule="auto"/>
        <w:ind w:left="386"/>
      </w:pPr>
      <w:r>
        <w:rPr>
          <w:rFonts w:hint="cs"/>
          <w:rtl/>
        </w:rPr>
        <w:t>تواجه اليمن في هذه الفترة الانتقالية تحديات سياسية وهيكلية واقتصادية مستمرة ودائمة. وفي الوقت الحالي، يعمل حوالي 70% من القوى العاملة في القطاع غير الرسمي ذي الإنتاجية المنخفضة، في حين أن معظم القوى العاملة الرسمية تعمل في القطاع الحكومي، أو الهيئات التابعة للحكومة. تبددت الفرص الاقتصادية والمالية لأن جزءاً كبيراً من الأصول الصناعية والأنشطة الاقتصادية مملوكة للدولة بالكامل، وتخضع لسيطرة القبائل عليها كجزء من نظام</w:t>
      </w:r>
      <w:r w:rsidR="00B81986">
        <w:rPr>
          <w:rFonts w:hint="cs"/>
          <w:rtl/>
        </w:rPr>
        <w:t xml:space="preserve"> المحسوبية</w:t>
      </w:r>
      <w:r>
        <w:rPr>
          <w:rFonts w:hint="cs"/>
          <w:rtl/>
        </w:rPr>
        <w:t>. إذا لم يمكن للفترة الانتقالية التبشير بوجود تغيير في التوجهات، فمن المحتمل عودة هذه الأسباب الأساسية لعدم الاستقرار والنضال الاجتماعي.</w:t>
      </w:r>
    </w:p>
    <w:p w:rsidR="003A3973" w:rsidRDefault="003A3973" w:rsidP="004420EA">
      <w:pPr>
        <w:pStyle w:val="ListParagraph"/>
        <w:numPr>
          <w:ilvl w:val="0"/>
          <w:numId w:val="3"/>
        </w:numPr>
        <w:spacing w:after="200" w:line="360" w:lineRule="auto"/>
        <w:ind w:left="386"/>
      </w:pPr>
      <w:r>
        <w:rPr>
          <w:rFonts w:hint="cs"/>
          <w:rtl/>
        </w:rPr>
        <w:t xml:space="preserve">في </w:t>
      </w:r>
      <w:r w:rsidR="00B81986">
        <w:rPr>
          <w:rFonts w:hint="cs"/>
          <w:rtl/>
        </w:rPr>
        <w:t xml:space="preserve">شهر </w:t>
      </w:r>
      <w:r>
        <w:rPr>
          <w:rFonts w:hint="cs"/>
          <w:rtl/>
        </w:rPr>
        <w:t xml:space="preserve">يونيو من العام 2012، أطلقت الحكومة اليمنية البرنامج الانتقالي للاستقرار والتنمية وذلك خلال الفترة من 2012 وحتى 2014. يحدد البرنامج الانتقالي للاستقرار والتنمية المجالات التي سيتم التركيز عليها والأفعال التي سيتم القيام بها من أجل التعامل مع الاحتياجات الإنسانية الفورية والملحة، والتحول السياسي على المدى القصير، والاستقرار الاقتصادي، والتنمية الاجتماعية والاقتصادية على المدى المتوسط. يقترح البرنامج الانتقالي للاستقرار والتنمية تنفيذاً موازياً للاستجابة للطوارئ مع التركيز على الأولويات على المدى القصير، وبدء برنامج التعافي الاقتصادي على المدى المتوسط. تقدر إجمالي </w:t>
      </w:r>
      <w:r>
        <w:rPr>
          <w:rFonts w:hint="cs"/>
          <w:rtl/>
        </w:rPr>
        <w:lastRenderedPageBreak/>
        <w:t>الاستثمارات المطلوبة لهذا البرنامج خلال العامين القادمين بحوالي 11.9 مليار دولار، منها 4.3 مليار دولار للدعم على المدى القصير، و 7.6 مليار دولار لدعم برنامج التعا</w:t>
      </w:r>
      <w:r w:rsidR="002C1268">
        <w:rPr>
          <w:rFonts w:hint="cs"/>
          <w:rtl/>
        </w:rPr>
        <w:t>في الاقتصادي على المدى المتوسط.</w:t>
      </w:r>
    </w:p>
    <w:p w:rsidR="003A3973" w:rsidRDefault="003A3973" w:rsidP="004420EA">
      <w:pPr>
        <w:pStyle w:val="ListParagraph"/>
        <w:numPr>
          <w:ilvl w:val="0"/>
          <w:numId w:val="3"/>
        </w:numPr>
        <w:spacing w:after="200" w:line="360" w:lineRule="auto"/>
        <w:ind w:left="386"/>
      </w:pPr>
      <w:r>
        <w:rPr>
          <w:rFonts w:hint="cs"/>
          <w:rtl/>
        </w:rPr>
        <w:t xml:space="preserve">صدقت الحكومة اليمنية، وذلك في مؤتمر المانحين لليمن والذي عقد في الرياض خلال الفترة من 4-5 سبتمبر 2012، على إطار مسائلة مشترك مع شركاء التنمية، ووافق مجلس الوزراء على هذا الإطار في 18 سبتمبر من العام 2012. وبموجب إطار المسائلة المشترك التزمت الحكومة اليمنية، على سبيل المثال لا الحصر، بتوفير فرص عمل، وخصوصاً للشباب والمرأة، وتبني سياسات أكثر دعماً لتنمية المشروعات متناهية الصغير والصغيرة والمتوسطة، وتأسيس بيئة داعمة لجذب الاستثمارات الأجنبية المباشرة من دول مجلس التعاون الخليجي  والعديد من الدول الأخرى، وزيادة فعالية القطاعات الخدمية الرئيسية، والمشاركة مع القطاع الخاص في الشراكات بين القطاعين العام والخاص. </w:t>
      </w:r>
    </w:p>
    <w:p w:rsidR="003A3973" w:rsidRDefault="003A3973" w:rsidP="004420EA">
      <w:pPr>
        <w:pStyle w:val="ListParagraph"/>
        <w:numPr>
          <w:ilvl w:val="0"/>
          <w:numId w:val="3"/>
        </w:numPr>
        <w:spacing w:after="200" w:line="360" w:lineRule="auto"/>
        <w:ind w:left="386"/>
      </w:pPr>
      <w:r>
        <w:rPr>
          <w:rFonts w:hint="cs"/>
          <w:rtl/>
        </w:rPr>
        <w:t xml:space="preserve">بدأ التعافي الاقتصادي ولكنه لا يزال ضعيفاً. </w:t>
      </w:r>
      <w:r w:rsidR="00B81986">
        <w:rPr>
          <w:rFonts w:hint="cs"/>
          <w:rtl/>
        </w:rPr>
        <w:t>و</w:t>
      </w:r>
      <w:r>
        <w:rPr>
          <w:rFonts w:hint="cs"/>
          <w:rtl/>
        </w:rPr>
        <w:t>بعد انكماش الناتج المحلي الإجمالي</w:t>
      </w:r>
      <w:r w:rsidR="00B81986">
        <w:rPr>
          <w:rFonts w:hint="cs"/>
          <w:rtl/>
        </w:rPr>
        <w:t xml:space="preserve"> بنسبة تفوق 10% في العام 2011، </w:t>
      </w:r>
      <w:r>
        <w:rPr>
          <w:rFonts w:hint="cs"/>
          <w:rtl/>
        </w:rPr>
        <w:t xml:space="preserve">من المتوقع أن يحقق الناتج المحلي الإجمالي نمواً طفيفاً في العام 2012. انخفضت نسبة التضخم بصورة كبيرة من 23% في العام 2011 إلى 5.5% في العام 2012، وانخفضت كذلك نسبة العجز في الحساب الجاري في العام 2012 إلى حوالي 3% من الناتج المحلي الإجمالي مقارنة بنسبة 4% في العام 2011. تعرض سعر صرف الريال اليمني لضغوط هائلة في العام 2011 مما حدا بالبنك المركزي إلى تطبيق عددٍ من السياسات والإجراءات والتي أدت إلى تخفيض الاحتياطات الأجنبية في البنك المركزي وذلك لدفع فواتير استيراد السلع الأساسية. وعلى الرغم من استقرار سعر الصرف الرسمي عند مستوى 213.85 للريال اليمني مقابل الدولار، إلا أن سعر الصرف في السوق الموازية تراوح بين 235 </w:t>
      </w:r>
      <w:r>
        <w:rPr>
          <w:rtl/>
        </w:rPr>
        <w:t>–</w:t>
      </w:r>
      <w:r>
        <w:rPr>
          <w:rFonts w:hint="cs"/>
          <w:rtl/>
        </w:rPr>
        <w:t xml:space="preserve"> 240 ريال مقابل الدولار مما أسهم في ارتفاع أسعار الواردات وزيادة نسبة التضخم. وعلى الرغم من ذلك، فمنذ بدايات العام 2012، استقر سعر الصرف عند مستوى 214 للريال اليمني مقابل الدولار.</w:t>
      </w:r>
    </w:p>
    <w:p w:rsidR="003A3973" w:rsidRDefault="003A3973" w:rsidP="004420EA">
      <w:pPr>
        <w:pStyle w:val="ListParagraph"/>
        <w:numPr>
          <w:ilvl w:val="0"/>
          <w:numId w:val="3"/>
        </w:numPr>
        <w:spacing w:after="200" w:line="360" w:lineRule="auto"/>
        <w:ind w:left="386"/>
      </w:pPr>
      <w:r>
        <w:rPr>
          <w:rFonts w:hint="cs"/>
          <w:rtl/>
        </w:rPr>
        <w:t xml:space="preserve">تأثر القطاع المالي بصورة كبيرة بالضبابية التي أحاطت بأزمات العام 2011. انخفضت ميزانية النظام المصرفي وذلك بسبب السحوبات الهائلة من الودائع والتي شملت كلاً من السحب من الودائع بالعملة المحلية والعملة الأجنبية. وإجمالاً، فإن النمو النقدي كان ثابتاً لأن الزيادة في الأصول المحلية تأثرت بصورة أساسية بالسحب على المكشوف الذي قام به البنك المركزي اليمني وذلك من أجل تمويل عجز الموازنة، وتزامن هذا مع انخفاض صافي الأصول الأجنبية. انخفضت الاعتمادات الممنوحة للقطاع الخاص بنسبة 17% وذلك من جراء قلة الطلب على هذه الاعتمادات، وكذلك تردد البنوك في الإقراض خلال الأزمة، ولكن شهد هذا الأمر تعافياً تبلغ نسبته 9% في العام 2012. أدت قلة الاحتياطات الأجنبية إلى تقلص التمويل التجاري، والذي يعد خدمة مصرفية أساسية، مما أثر كثيراً على عمليات المؤسسات المالية. وعلى الرغم من صغر حجم القطاع المصرفي، إذ تبلغ نسبة أصوله 40% من الناتج المحلي الإجمالي، إلا أن التجميد الذي حدث للقطاع قد أثر بشدة على العمليات الاقتصادية العادية. </w:t>
      </w:r>
    </w:p>
    <w:p w:rsidR="003A3973" w:rsidRDefault="003A3973" w:rsidP="004420EA">
      <w:pPr>
        <w:pStyle w:val="ListParagraph"/>
        <w:numPr>
          <w:ilvl w:val="0"/>
          <w:numId w:val="3"/>
        </w:numPr>
        <w:spacing w:after="200" w:line="360" w:lineRule="auto"/>
        <w:ind w:left="386"/>
      </w:pPr>
      <w:r>
        <w:rPr>
          <w:rFonts w:hint="cs"/>
          <w:rtl/>
        </w:rPr>
        <w:t xml:space="preserve">هناك تطور مهم آخر قد حدث، وهو أنه في 22 يونيو 2012 فإن </w:t>
      </w:r>
      <w:r w:rsidR="00C730D5">
        <w:rPr>
          <w:rFonts w:hint="cs"/>
          <w:rtl/>
        </w:rPr>
        <w:t>فرقة العمل المعنية بالإجراءات المالية</w:t>
      </w:r>
      <w:r>
        <w:rPr>
          <w:rFonts w:hint="cs"/>
          <w:rtl/>
        </w:rPr>
        <w:t xml:space="preserve"> وهي منظمة عالمية لوضع المعايير لمكافحة غسيل الأموال ومكافحة الإرهاب المالي وضعت اليمن في قائمة البيان العامة للدول ذات الالتزام الضعيف بمعايير مكافحة غسيل الأموال ومكافحة الإرهاب المالي. حيث أن دولة اليمن لا يمكنها تحقيق تقدم كافٍ في تنفيذ خطة عمل </w:t>
      </w:r>
      <w:r w:rsidR="00C730D5">
        <w:rPr>
          <w:rFonts w:hint="cs"/>
          <w:rtl/>
        </w:rPr>
        <w:t xml:space="preserve">فرقة العمل المعنية بالإجراءات المالية </w:t>
      </w:r>
      <w:r>
        <w:rPr>
          <w:rFonts w:hint="cs"/>
          <w:rtl/>
        </w:rPr>
        <w:t xml:space="preserve">، سوف يظل هناك قصور في تنفيذ بعض الاستراتيجيات المعينة في مكافحة غسيل الأموال ومكافحة الإرهاب </w:t>
      </w:r>
      <w:r>
        <w:rPr>
          <w:rFonts w:hint="cs"/>
          <w:rtl/>
        </w:rPr>
        <w:lastRenderedPageBreak/>
        <w:t>المالي</w:t>
      </w:r>
      <w:r>
        <w:rPr>
          <w:rStyle w:val="FootnoteReference"/>
          <w:rtl/>
        </w:rPr>
        <w:footnoteReference w:id="1"/>
      </w:r>
      <w:r>
        <w:rPr>
          <w:rFonts w:hint="cs"/>
          <w:rtl/>
        </w:rPr>
        <w:t>. تم تحديد الأولويات التي ينبغي على اليمن القيام بها فيما يتعلق بمكافحة غسيل الأموال ومكافحة الإرهاب المالي في الإطار رقم 1.</w:t>
      </w:r>
    </w:p>
    <w:tbl>
      <w:tblPr>
        <w:tblStyle w:val="TableGrid"/>
        <w:bidiVisual/>
        <w:tblW w:w="0" w:type="auto"/>
        <w:tblInd w:w="494" w:type="dxa"/>
        <w:tblLook w:val="04A0" w:firstRow="1" w:lastRow="0" w:firstColumn="1" w:lastColumn="0" w:noHBand="0" w:noVBand="1"/>
      </w:tblPr>
      <w:tblGrid>
        <w:gridCol w:w="7740"/>
      </w:tblGrid>
      <w:tr w:rsidR="003A3973" w:rsidRPr="002C2836" w:rsidTr="002C1268">
        <w:tc>
          <w:tcPr>
            <w:tcW w:w="7740" w:type="dxa"/>
          </w:tcPr>
          <w:p w:rsidR="003A3973" w:rsidRPr="002C2836" w:rsidRDefault="003A3973" w:rsidP="003A3973">
            <w:pPr>
              <w:pStyle w:val="ListParagraph"/>
              <w:tabs>
                <w:tab w:val="left" w:pos="1076"/>
              </w:tabs>
              <w:spacing w:line="360" w:lineRule="auto"/>
              <w:ind w:left="0"/>
              <w:rPr>
                <w:b/>
                <w:bCs/>
                <w:sz w:val="22"/>
                <w:rtl/>
              </w:rPr>
            </w:pPr>
            <w:r w:rsidRPr="002C2836">
              <w:rPr>
                <w:rFonts w:hint="cs"/>
                <w:b/>
                <w:bCs/>
                <w:sz w:val="22"/>
                <w:rtl/>
              </w:rPr>
              <w:t xml:space="preserve">الإطار رقم </w:t>
            </w:r>
            <w:r w:rsidR="004804E2">
              <w:rPr>
                <w:rFonts w:hint="cs"/>
                <w:b/>
                <w:bCs/>
                <w:sz w:val="22"/>
                <w:rtl/>
              </w:rPr>
              <w:t>1: الأولويات التي ينبغي على اليم</w:t>
            </w:r>
            <w:r w:rsidRPr="002C2836">
              <w:rPr>
                <w:rFonts w:hint="cs"/>
                <w:b/>
                <w:bCs/>
                <w:sz w:val="22"/>
                <w:rtl/>
              </w:rPr>
              <w:t>ن تنفيذها في مجال مكافحة غسيل الأموال ومكافحة الإرهاب المالي</w:t>
            </w:r>
          </w:p>
          <w:p w:rsidR="003A3973" w:rsidRDefault="003A3973" w:rsidP="00A749DB">
            <w:pPr>
              <w:pStyle w:val="ListParagraph"/>
              <w:numPr>
                <w:ilvl w:val="0"/>
                <w:numId w:val="5"/>
              </w:numPr>
              <w:tabs>
                <w:tab w:val="left" w:pos="1076"/>
              </w:tabs>
              <w:spacing w:line="360" w:lineRule="auto"/>
              <w:rPr>
                <w:sz w:val="22"/>
              </w:rPr>
            </w:pPr>
            <w:r>
              <w:rPr>
                <w:rFonts w:hint="cs"/>
                <w:sz w:val="22"/>
                <w:rtl/>
              </w:rPr>
              <w:t>من الضروري أن تتعامل اليمن مع القضايا المرتبطة ب</w:t>
            </w:r>
            <w:r w:rsidRPr="00C0670B">
              <w:rPr>
                <w:sz w:val="22"/>
                <w:rtl/>
              </w:rPr>
              <w:t>مكافحة غسيل الأموال ومكافحة الإرهاب المالي</w:t>
            </w:r>
            <w:r>
              <w:rPr>
                <w:rFonts w:hint="cs"/>
                <w:sz w:val="22"/>
                <w:rtl/>
              </w:rPr>
              <w:t xml:space="preserve"> وأن تقوم بتطبيق الإجراءات الضرورية. تشتمل هذه الأولويات على ما يلي:</w:t>
            </w:r>
          </w:p>
          <w:p w:rsidR="003A3973" w:rsidRDefault="003A3973" w:rsidP="00A749DB">
            <w:pPr>
              <w:pStyle w:val="ListParagraph"/>
              <w:numPr>
                <w:ilvl w:val="0"/>
                <w:numId w:val="6"/>
              </w:numPr>
              <w:tabs>
                <w:tab w:val="left" w:pos="1076"/>
              </w:tabs>
              <w:spacing w:line="360" w:lineRule="auto"/>
              <w:rPr>
                <w:sz w:val="22"/>
              </w:rPr>
            </w:pPr>
            <w:r>
              <w:rPr>
                <w:rFonts w:hint="cs"/>
                <w:sz w:val="22"/>
                <w:rtl/>
              </w:rPr>
              <w:t>التجريم الفعال لجرائم غسيل الأموال والإرهاب المالي.</w:t>
            </w:r>
          </w:p>
          <w:p w:rsidR="003A3973" w:rsidRDefault="003A3973" w:rsidP="00A749DB">
            <w:pPr>
              <w:pStyle w:val="ListParagraph"/>
              <w:numPr>
                <w:ilvl w:val="0"/>
                <w:numId w:val="6"/>
              </w:numPr>
              <w:tabs>
                <w:tab w:val="left" w:pos="1076"/>
              </w:tabs>
              <w:spacing w:line="360" w:lineRule="auto"/>
              <w:rPr>
                <w:sz w:val="22"/>
              </w:rPr>
            </w:pPr>
            <w:r>
              <w:rPr>
                <w:rFonts w:hint="cs"/>
                <w:sz w:val="22"/>
                <w:rtl/>
              </w:rPr>
              <w:t xml:space="preserve">التحقيق الفعال وإقامة الدعاوى القضائية في حالات غسيل الأموال والإرهاب المالي. </w:t>
            </w:r>
          </w:p>
          <w:p w:rsidR="003A3973" w:rsidRDefault="003A3973" w:rsidP="00A749DB">
            <w:pPr>
              <w:pStyle w:val="ListParagraph"/>
              <w:numPr>
                <w:ilvl w:val="0"/>
                <w:numId w:val="6"/>
              </w:numPr>
              <w:tabs>
                <w:tab w:val="left" w:pos="1076"/>
              </w:tabs>
              <w:spacing w:line="360" w:lineRule="auto"/>
              <w:rPr>
                <w:sz w:val="22"/>
              </w:rPr>
            </w:pPr>
            <w:r>
              <w:rPr>
                <w:rFonts w:hint="cs"/>
                <w:sz w:val="22"/>
                <w:rtl/>
              </w:rPr>
              <w:t>تأسيس وحدة تحريات مالية ذات كفاءة تشغيلية تامة وتوظيف فعال وذلك من أجل مراقبة وتحليل الحالات المحتملة في مكافحة غسيل الأمور ومكافحة الإرهاب المالي.</w:t>
            </w:r>
          </w:p>
          <w:p w:rsidR="003A3973" w:rsidRDefault="003A3973" w:rsidP="00A749DB">
            <w:pPr>
              <w:pStyle w:val="ListParagraph"/>
              <w:numPr>
                <w:ilvl w:val="0"/>
                <w:numId w:val="6"/>
              </w:numPr>
              <w:tabs>
                <w:tab w:val="left" w:pos="1076"/>
              </w:tabs>
              <w:spacing w:line="360" w:lineRule="auto"/>
              <w:rPr>
                <w:sz w:val="22"/>
              </w:rPr>
            </w:pPr>
            <w:r>
              <w:rPr>
                <w:rFonts w:hint="cs"/>
                <w:sz w:val="22"/>
                <w:rtl/>
              </w:rPr>
              <w:t>تطوير قدرات الجهات الرقابية على القطاع المالي وذلك من أجل ضمان المراقبة الفعالة لالتزام المؤسسات المالية بمبدأ "اعرف عميلك" والتزامات الإبلاغ عن المعاملات المثيرة للشك.</w:t>
            </w:r>
          </w:p>
          <w:p w:rsidR="003A3973" w:rsidRDefault="003A3973" w:rsidP="00A749DB">
            <w:pPr>
              <w:pStyle w:val="ListParagraph"/>
              <w:numPr>
                <w:ilvl w:val="0"/>
                <w:numId w:val="6"/>
              </w:numPr>
              <w:tabs>
                <w:tab w:val="left" w:pos="1076"/>
              </w:tabs>
              <w:spacing w:line="360" w:lineRule="auto"/>
              <w:rPr>
                <w:sz w:val="22"/>
              </w:rPr>
            </w:pPr>
            <w:r>
              <w:rPr>
                <w:rFonts w:hint="cs"/>
                <w:sz w:val="22"/>
                <w:rtl/>
              </w:rPr>
              <w:t>تحديد وتقييم مخاطر غسيل الأموال والإرهاب المالي وتطبيق منهج قائم على المخاطرة لتخفيف هذه الآثار.</w:t>
            </w:r>
          </w:p>
          <w:p w:rsidR="003A3973" w:rsidRPr="002C2836" w:rsidRDefault="003A3973" w:rsidP="00A749DB">
            <w:pPr>
              <w:pStyle w:val="ListParagraph"/>
              <w:numPr>
                <w:ilvl w:val="0"/>
                <w:numId w:val="6"/>
              </w:numPr>
              <w:tabs>
                <w:tab w:val="left" w:pos="1076"/>
              </w:tabs>
              <w:spacing w:line="360" w:lineRule="auto"/>
              <w:rPr>
                <w:sz w:val="22"/>
                <w:rtl/>
              </w:rPr>
            </w:pPr>
            <w:r>
              <w:rPr>
                <w:rFonts w:hint="cs"/>
                <w:sz w:val="22"/>
                <w:rtl/>
              </w:rPr>
              <w:t>تأسيس وتنفيذ إجراءات كافية لتحديد وتجميد أصول الإرهابيين وتنفيذ قرارات الأمم المتحدة رقمي 1267 و 1373.</w:t>
            </w:r>
          </w:p>
        </w:tc>
      </w:tr>
    </w:tbl>
    <w:p w:rsidR="003A3973" w:rsidRDefault="003A3973" w:rsidP="003A3973">
      <w:pPr>
        <w:pStyle w:val="ListParagraph"/>
        <w:tabs>
          <w:tab w:val="left" w:pos="1076"/>
        </w:tabs>
        <w:spacing w:line="360" w:lineRule="auto"/>
        <w:ind w:left="1011"/>
      </w:pPr>
      <w:r>
        <w:rPr>
          <w:rFonts w:hint="cs"/>
          <w:rtl/>
        </w:rPr>
        <w:t xml:space="preserve"> </w:t>
      </w:r>
    </w:p>
    <w:p w:rsidR="003A3973" w:rsidRDefault="003A3973" w:rsidP="004420EA">
      <w:pPr>
        <w:pStyle w:val="ListParagraph"/>
        <w:numPr>
          <w:ilvl w:val="0"/>
          <w:numId w:val="3"/>
        </w:numPr>
        <w:tabs>
          <w:tab w:val="left" w:pos="836"/>
        </w:tabs>
        <w:spacing w:after="200" w:line="360" w:lineRule="auto"/>
        <w:ind w:left="386"/>
      </w:pPr>
      <w:r>
        <w:rPr>
          <w:rFonts w:hint="cs"/>
          <w:rtl/>
        </w:rPr>
        <w:t xml:space="preserve"> وعلى وجه العموم، فإن مستقبل الاقتصاد الكلي في الفترة الانتقالية 2013 </w:t>
      </w:r>
      <w:r>
        <w:rPr>
          <w:rtl/>
        </w:rPr>
        <w:t>–</w:t>
      </w:r>
      <w:r>
        <w:rPr>
          <w:rFonts w:hint="cs"/>
          <w:rtl/>
        </w:rPr>
        <w:t xml:space="preserve"> 2014 سوف يعتمد على عدد من العوامل. من المتوقع أن تبلغ نسبة النمو الاقتصادي حوالي 4.4% في العام 2013</w:t>
      </w:r>
      <w:r>
        <w:rPr>
          <w:rStyle w:val="FootnoteReference"/>
          <w:rtl/>
        </w:rPr>
        <w:footnoteReference w:id="2"/>
      </w:r>
      <w:r>
        <w:rPr>
          <w:rFonts w:hint="cs"/>
          <w:rtl/>
        </w:rPr>
        <w:t>، ولكن بالنظر إلى الاضطرابات السياسية والأمنية الحالية فمن المتوقع تباطؤ النمو الاقتصادي، وإحجام البنوك عن تقديم اعتمادات للقطاع الخاص (انظر ملحق 6). تظل النظرة المالية في العام 2013 ضعيفة حيث أن الإيرادات المتزايدة تعتمد على استعادة استدامة إنتاج الهيدروكربون وتنفيذ العديد من الإصلاحات مثل زيادة الإنفاق الاستثماري والذي من المتوقع أن يساهم فيه آخرون وذلك بناءً على التزامات مؤتمر المانحين.</w:t>
      </w:r>
    </w:p>
    <w:p w:rsidR="003A3973" w:rsidRDefault="003A3973" w:rsidP="006455DA">
      <w:pPr>
        <w:pStyle w:val="Heading2"/>
        <w:keepNext/>
        <w:ind w:left="26"/>
      </w:pPr>
      <w:r w:rsidRPr="007974F4">
        <w:rPr>
          <w:rFonts w:hint="cs"/>
          <w:rtl/>
        </w:rPr>
        <w:t xml:space="preserve"> </w:t>
      </w:r>
      <w:bookmarkStart w:id="3" w:name="_Toc360348155"/>
      <w:r w:rsidRPr="007974F4">
        <w:rPr>
          <w:rFonts w:hint="cs"/>
          <w:rtl/>
        </w:rPr>
        <w:t>السياق القطاعي والمؤسسي</w:t>
      </w:r>
      <w:bookmarkEnd w:id="3"/>
    </w:p>
    <w:p w:rsidR="0033675D" w:rsidRPr="0033675D" w:rsidRDefault="0033675D" w:rsidP="006455DA">
      <w:pPr>
        <w:pStyle w:val="ListParagraph"/>
        <w:keepNext/>
        <w:ind w:left="1371"/>
        <w:jc w:val="lowKashida"/>
        <w:rPr>
          <w:rFonts w:cs="Simplified Arabic"/>
          <w:b/>
          <w:bCs/>
          <w:sz w:val="28"/>
          <w:szCs w:val="28"/>
          <w:rtl/>
          <w:lang w:bidi="ar-EG"/>
        </w:rPr>
      </w:pPr>
      <w:r w:rsidRPr="0033675D">
        <w:rPr>
          <w:rFonts w:cs="Simplified Arabic" w:hint="cs"/>
          <w:b/>
          <w:bCs/>
          <w:sz w:val="28"/>
          <w:szCs w:val="28"/>
          <w:rtl/>
          <w:lang w:bidi="ar-EG"/>
        </w:rPr>
        <w:t>الشكل 1 : هيكل القطاع المصرفي</w:t>
      </w:r>
    </w:p>
    <w:p w:rsidR="0033675D" w:rsidRPr="0033675D" w:rsidRDefault="0033675D" w:rsidP="0033675D">
      <w:pPr>
        <w:pStyle w:val="ListParagraph"/>
        <w:ind w:left="1371"/>
        <w:jc w:val="lowKashida"/>
        <w:rPr>
          <w:rFonts w:cs="Simplified Arabic"/>
          <w:b/>
          <w:bCs/>
          <w:sz w:val="28"/>
          <w:szCs w:val="28"/>
          <w:lang w:bidi="ar-EG"/>
        </w:rPr>
      </w:pPr>
      <w:r w:rsidRPr="0033675D">
        <w:rPr>
          <w:rFonts w:cs="Simplified Arabic" w:hint="cs"/>
          <w:b/>
          <w:bCs/>
          <w:sz w:val="28"/>
          <w:szCs w:val="28"/>
          <w:rtl/>
          <w:lang w:bidi="ar-EG"/>
        </w:rPr>
        <w:t>(نسبة مئوية من إجمالي أصول النظام المصرفي)</w:t>
      </w:r>
    </w:p>
    <w:p w:rsidR="0033675D" w:rsidRPr="0033675D" w:rsidRDefault="00F23A04" w:rsidP="0033675D">
      <w:pPr>
        <w:bidi/>
        <w:ind w:left="1011"/>
        <w:jc w:val="center"/>
        <w:rPr>
          <w:rFonts w:cs="Simplified Arabic"/>
          <w:sz w:val="28"/>
          <w:szCs w:val="28"/>
          <w:rtl/>
          <w:lang w:bidi="ar-EG"/>
        </w:rPr>
      </w:pPr>
      <w:r>
        <w:rPr>
          <w:noProof/>
          <w:rtl/>
        </w:rPr>
        <w:lastRenderedPageBreak/>
        <mc:AlternateContent>
          <mc:Choice Requires="wps">
            <w:drawing>
              <wp:anchor distT="0" distB="0" distL="114300" distR="114300" simplePos="0" relativeHeight="251676672" behindDoc="0" locked="0" layoutInCell="1" allowOverlap="1" wp14:anchorId="41AB6CDF" wp14:editId="687C73A9">
                <wp:simplePos x="0" y="0"/>
                <wp:positionH relativeFrom="column">
                  <wp:posOffset>2021205</wp:posOffset>
                </wp:positionH>
                <wp:positionV relativeFrom="paragraph">
                  <wp:posOffset>3493135</wp:posOffset>
                </wp:positionV>
                <wp:extent cx="571500" cy="217170"/>
                <wp:effectExtent l="1905" t="0" r="0" b="3175"/>
                <wp:wrapNone/>
                <wp:docPr id="1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33675D">
                            <w:pPr>
                              <w:bidi/>
                              <w:jc w:val="center"/>
                              <w:rPr>
                                <w:b/>
                                <w:bCs/>
                                <w:lang w:bidi="ar-EG"/>
                              </w:rPr>
                            </w:pPr>
                            <w:r>
                              <w:rPr>
                                <w:rFonts w:hint="cs"/>
                                <w:b/>
                                <w:bCs/>
                                <w:rtl/>
                                <w:lang w:bidi="ar-EG"/>
                              </w:rPr>
                              <w:t>خاص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59.15pt;margin-top:275.05pt;width:45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" filled="f" stroked="f">
                <v:textbox inset="0,0,0,0">
                  <w:txbxContent>
                    <w:p w:rsidR="006455DA" w:rsidRPr="00EF58CA" w:rsidRDefault="006455DA" w:rsidP="0033675D">
                      <w:pPr>
                        <w:bidi/>
                        <w:jc w:val="center"/>
                        <w:rPr>
                          <w:b/>
                          <w:bCs/>
                          <w:lang w:bidi="ar-EG"/>
                        </w:rPr>
                      </w:pPr>
                      <w:r>
                        <w:rPr>
                          <w:rFonts w:hint="cs"/>
                          <w:b/>
                          <w:bCs/>
                          <w:rtl/>
                          <w:lang w:bidi="ar-EG"/>
                        </w:rPr>
                        <w:t>خاص</w:t>
                      </w:r>
                    </w:p>
                  </w:txbxContent>
                </v:textbox>
              </v:shape>
            </w:pict>
          </mc:Fallback>
        </mc:AlternateContent>
      </w:r>
      <w:r>
        <w:rPr>
          <w:noProof/>
          <w:rtl/>
        </w:rPr>
        <mc:AlternateContent>
          <mc:Choice Requires="wps">
            <w:drawing>
              <wp:anchor distT="0" distB="0" distL="114300" distR="114300" simplePos="0" relativeHeight="251677696" behindDoc="0" locked="0" layoutInCell="1" allowOverlap="1" wp14:anchorId="096E13A2" wp14:editId="5EF3DD48">
                <wp:simplePos x="0" y="0"/>
                <wp:positionH relativeFrom="column">
                  <wp:posOffset>830580</wp:posOffset>
                </wp:positionH>
                <wp:positionV relativeFrom="paragraph">
                  <wp:posOffset>3481705</wp:posOffset>
                </wp:positionV>
                <wp:extent cx="571500" cy="217170"/>
                <wp:effectExtent l="1905" t="0" r="0" b="0"/>
                <wp:wrapNone/>
                <wp:docPr id="1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33675D">
                            <w:pPr>
                              <w:bidi/>
                              <w:jc w:val="center"/>
                              <w:rPr>
                                <w:b/>
                                <w:bCs/>
                                <w:lang w:bidi="ar-EG"/>
                              </w:rPr>
                            </w:pPr>
                            <w:r>
                              <w:rPr>
                                <w:rFonts w:hint="cs"/>
                                <w:b/>
                                <w:bCs/>
                                <w:rtl/>
                                <w:lang w:bidi="ar-EG"/>
                              </w:rPr>
                              <w:t>عام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65.4pt;margin-top:274.15pt;width:4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k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" filled="f" stroked="f">
                <v:textbox inset="0,0,0,0">
                  <w:txbxContent>
                    <w:p w:rsidR="006455DA" w:rsidRPr="00EF58CA" w:rsidRDefault="006455DA" w:rsidP="0033675D">
                      <w:pPr>
                        <w:bidi/>
                        <w:jc w:val="center"/>
                        <w:rPr>
                          <w:b/>
                          <w:bCs/>
                          <w:lang w:bidi="ar-EG"/>
                        </w:rPr>
                      </w:pPr>
                      <w:r>
                        <w:rPr>
                          <w:rFonts w:hint="cs"/>
                          <w:b/>
                          <w:bCs/>
                          <w:rtl/>
                          <w:lang w:bidi="ar-EG"/>
                        </w:rPr>
                        <w:t>عام</w:t>
                      </w:r>
                    </w:p>
                  </w:txbxContent>
                </v:textbox>
              </v:shape>
            </w:pict>
          </mc:Fallback>
        </mc:AlternateContent>
      </w:r>
      <w:r>
        <w:rPr>
          <w:noProof/>
          <w:rtl/>
        </w:rPr>
        <mc:AlternateContent>
          <mc:Choice Requires="wps">
            <w:drawing>
              <wp:anchor distT="0" distB="0" distL="114300" distR="114300" simplePos="0" relativeHeight="251672576" behindDoc="0" locked="0" layoutInCell="1" allowOverlap="1" wp14:anchorId="4C7CEC2C" wp14:editId="6F7D25BB">
                <wp:simplePos x="0" y="0"/>
                <wp:positionH relativeFrom="column">
                  <wp:posOffset>2628900</wp:posOffset>
                </wp:positionH>
                <wp:positionV relativeFrom="paragraph">
                  <wp:posOffset>739140</wp:posOffset>
                </wp:positionV>
                <wp:extent cx="571500" cy="269875"/>
                <wp:effectExtent l="0" t="0" r="0" b="0"/>
                <wp:wrapNone/>
                <wp:docPr id="1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33675D">
                            <w:pPr>
                              <w:bidi/>
                              <w:jc w:val="center"/>
                              <w:rPr>
                                <w:b/>
                                <w:bCs/>
                                <w:lang w:bidi="ar-EG"/>
                              </w:rPr>
                            </w:pPr>
                            <w:r w:rsidRPr="00EF58CA">
                              <w:rPr>
                                <w:b/>
                                <w:bCs/>
                                <w:rtl/>
                                <w:lang w:bidi="ar-EG"/>
                              </w:rPr>
                              <w:t>24</w:t>
                            </w:r>
                            <w:r>
                              <w:rPr>
                                <w:rFonts w:hint="cs"/>
                                <w:b/>
                                <w:bCs/>
                                <w:rtl/>
                                <w:lang w:bidi="ar-EG"/>
                              </w:rPr>
                              <w:t xml:space="preserve"> </w:t>
                            </w:r>
                            <w:r w:rsidRPr="00EF58CA">
                              <w:rPr>
                                <w:b/>
                                <w:bCs/>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207pt;margin-top:58.2pt;width:45pt;height:2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ou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" filled="f" stroked="f">
                <v:textbox inset="0,0,0,0">
                  <w:txbxContent>
                    <w:p w:rsidR="006455DA" w:rsidRPr="00EF58CA" w:rsidRDefault="006455DA" w:rsidP="0033675D">
                      <w:pPr>
                        <w:bidi/>
                        <w:jc w:val="center"/>
                        <w:rPr>
                          <w:b/>
                          <w:bCs/>
                          <w:lang w:bidi="ar-EG"/>
                        </w:rPr>
                      </w:pPr>
                      <w:r w:rsidRPr="00EF58CA">
                        <w:rPr>
                          <w:b/>
                          <w:bCs/>
                          <w:rtl/>
                          <w:lang w:bidi="ar-EG"/>
                        </w:rPr>
                        <w:t>24</w:t>
                      </w:r>
                      <w:r>
                        <w:rPr>
                          <w:rFonts w:hint="cs"/>
                          <w:b/>
                          <w:bCs/>
                          <w:rtl/>
                          <w:lang w:bidi="ar-EG"/>
                        </w:rPr>
                        <w:t xml:space="preserve"> </w:t>
                      </w:r>
                      <w:r w:rsidRPr="00EF58CA">
                        <w:rPr>
                          <w:b/>
                          <w:bCs/>
                          <w:rtl/>
                          <w:lang w:bidi="ar-EG"/>
                        </w:rPr>
                        <w:t>%</w:t>
                      </w:r>
                    </w:p>
                  </w:txbxContent>
                </v:textbox>
              </v:shape>
            </w:pict>
          </mc:Fallback>
        </mc:AlternateContent>
      </w:r>
      <w:r>
        <w:rPr>
          <w:noProof/>
          <w:rtl/>
        </w:rPr>
        <mc:AlternateContent>
          <mc:Choice Requires="wps">
            <w:drawing>
              <wp:anchor distT="0" distB="0" distL="114300" distR="114300" simplePos="0" relativeHeight="251673600" behindDoc="0" locked="0" layoutInCell="1" allowOverlap="1" wp14:anchorId="2F1D574B" wp14:editId="13AAA25A">
                <wp:simplePos x="0" y="0"/>
                <wp:positionH relativeFrom="column">
                  <wp:posOffset>1449705</wp:posOffset>
                </wp:positionH>
                <wp:positionV relativeFrom="paragraph">
                  <wp:posOffset>894715</wp:posOffset>
                </wp:positionV>
                <wp:extent cx="571500" cy="269875"/>
                <wp:effectExtent l="1905" t="635" r="0" b="0"/>
                <wp:wrapNone/>
                <wp:docPr id="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33675D">
                            <w:pPr>
                              <w:bidi/>
                              <w:jc w:val="center"/>
                              <w:rPr>
                                <w:b/>
                                <w:bCs/>
                                <w:lang w:bidi="ar-EG"/>
                              </w:rPr>
                            </w:pPr>
                            <w:r>
                              <w:rPr>
                                <w:rFonts w:hint="cs"/>
                                <w:b/>
                                <w:bCs/>
                                <w:rtl/>
                                <w:lang w:bidi="ar-EG"/>
                              </w:rPr>
                              <w:t xml:space="preserve">30 </w:t>
                            </w:r>
                            <w:r w:rsidRPr="00EF58CA">
                              <w:rPr>
                                <w:b/>
                                <w:bCs/>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14.15pt;margin-top:70.45pt;width:45pt;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4h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" filled="f" stroked="f">
                <v:textbox inset="0,0,0,0">
                  <w:txbxContent>
                    <w:p w:rsidR="006455DA" w:rsidRPr="00EF58CA" w:rsidRDefault="006455DA" w:rsidP="0033675D">
                      <w:pPr>
                        <w:bidi/>
                        <w:jc w:val="center"/>
                        <w:rPr>
                          <w:b/>
                          <w:bCs/>
                          <w:lang w:bidi="ar-EG"/>
                        </w:rPr>
                      </w:pPr>
                      <w:r>
                        <w:rPr>
                          <w:rFonts w:hint="cs"/>
                          <w:b/>
                          <w:bCs/>
                          <w:rtl/>
                          <w:lang w:bidi="ar-EG"/>
                        </w:rPr>
                        <w:t xml:space="preserve">30 </w:t>
                      </w:r>
                      <w:r w:rsidRPr="00EF58CA">
                        <w:rPr>
                          <w:b/>
                          <w:bCs/>
                          <w:rtl/>
                          <w:lang w:bidi="ar-EG"/>
                        </w:rPr>
                        <w:t>%</w:t>
                      </w:r>
                    </w:p>
                  </w:txbxContent>
                </v:textbox>
              </v:shape>
            </w:pict>
          </mc:Fallback>
        </mc:AlternateContent>
      </w:r>
      <w:r>
        <w:rPr>
          <w:noProof/>
          <w:rtl/>
        </w:rPr>
        <mc:AlternateContent>
          <mc:Choice Requires="wps">
            <w:drawing>
              <wp:anchor distT="0" distB="0" distL="114300" distR="114300" simplePos="0" relativeHeight="251675648" behindDoc="0" locked="0" layoutInCell="1" allowOverlap="1" wp14:anchorId="142322D3" wp14:editId="22FBC11C">
                <wp:simplePos x="0" y="0"/>
                <wp:positionH relativeFrom="column">
                  <wp:posOffset>3314700</wp:posOffset>
                </wp:positionH>
                <wp:positionV relativeFrom="paragraph">
                  <wp:posOffset>3493135</wp:posOffset>
                </wp:positionV>
                <wp:extent cx="571500" cy="217170"/>
                <wp:effectExtent l="0" t="0" r="0" b="3175"/>
                <wp:wrapNone/>
                <wp:docPr id="1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33675D">
                            <w:pPr>
                              <w:bidi/>
                              <w:jc w:val="center"/>
                              <w:rPr>
                                <w:b/>
                                <w:bCs/>
                                <w:lang w:bidi="ar-EG"/>
                              </w:rPr>
                            </w:pPr>
                            <w:r>
                              <w:rPr>
                                <w:rFonts w:hint="cs"/>
                                <w:b/>
                                <w:bCs/>
                                <w:rtl/>
                                <w:lang w:bidi="ar-EG"/>
                              </w:rPr>
                              <w:t>أجنبي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261pt;margin-top:275.05pt;width:45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Dsw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" filled="f" stroked="f">
                <v:textbox inset="0,0,0,0">
                  <w:txbxContent>
                    <w:p w:rsidR="006455DA" w:rsidRPr="00EF58CA" w:rsidRDefault="006455DA" w:rsidP="0033675D">
                      <w:pPr>
                        <w:bidi/>
                        <w:jc w:val="center"/>
                        <w:rPr>
                          <w:b/>
                          <w:bCs/>
                          <w:lang w:bidi="ar-EG"/>
                        </w:rPr>
                      </w:pPr>
                      <w:r>
                        <w:rPr>
                          <w:rFonts w:hint="cs"/>
                          <w:b/>
                          <w:bCs/>
                          <w:rtl/>
                          <w:lang w:bidi="ar-EG"/>
                        </w:rPr>
                        <w:t>أجنبي</w:t>
                      </w:r>
                    </w:p>
                  </w:txbxContent>
                </v:textbox>
              </v:shape>
            </w:pict>
          </mc:Fallback>
        </mc:AlternateContent>
      </w:r>
      <w:r>
        <w:rPr>
          <w:noProof/>
          <w:rtl/>
        </w:rPr>
        <mc:AlternateContent>
          <mc:Choice Requires="wps">
            <w:drawing>
              <wp:anchor distT="0" distB="0" distL="114300" distR="114300" simplePos="0" relativeHeight="251674624" behindDoc="0" locked="0" layoutInCell="1" allowOverlap="1" wp14:anchorId="2F2C1B73" wp14:editId="4A25E12B">
                <wp:simplePos x="0" y="0"/>
                <wp:positionH relativeFrom="column">
                  <wp:posOffset>2628900</wp:posOffset>
                </wp:positionH>
                <wp:positionV relativeFrom="paragraph">
                  <wp:posOffset>2380615</wp:posOffset>
                </wp:positionV>
                <wp:extent cx="571500" cy="269875"/>
                <wp:effectExtent l="0" t="635" r="0" b="0"/>
                <wp:wrapNone/>
                <wp:docPr id="1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33675D">
                            <w:pPr>
                              <w:bidi/>
                              <w:jc w:val="center"/>
                              <w:rPr>
                                <w:b/>
                                <w:bCs/>
                                <w:lang w:bidi="ar-EG"/>
                              </w:rPr>
                            </w:pPr>
                            <w:r>
                              <w:rPr>
                                <w:rFonts w:hint="cs"/>
                                <w:b/>
                                <w:bCs/>
                                <w:rtl/>
                                <w:lang w:bidi="ar-EG"/>
                              </w:rPr>
                              <w:t xml:space="preserve">46 </w:t>
                            </w:r>
                            <w:r w:rsidRPr="00EF58CA">
                              <w:rPr>
                                <w:b/>
                                <w:bCs/>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207pt;margin-top:187.45pt;width:45pt;height:2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jp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" filled="f" stroked="f">
                <v:textbox inset="0,0,0,0">
                  <w:txbxContent>
                    <w:p w:rsidR="006455DA" w:rsidRPr="00EF58CA" w:rsidRDefault="006455DA" w:rsidP="0033675D">
                      <w:pPr>
                        <w:bidi/>
                        <w:jc w:val="center"/>
                        <w:rPr>
                          <w:b/>
                          <w:bCs/>
                          <w:lang w:bidi="ar-EG"/>
                        </w:rPr>
                      </w:pPr>
                      <w:r>
                        <w:rPr>
                          <w:rFonts w:hint="cs"/>
                          <w:b/>
                          <w:bCs/>
                          <w:rtl/>
                          <w:lang w:bidi="ar-EG"/>
                        </w:rPr>
                        <w:t xml:space="preserve">46 </w:t>
                      </w:r>
                      <w:r w:rsidRPr="00EF58CA">
                        <w:rPr>
                          <w:b/>
                          <w:bCs/>
                          <w:rtl/>
                          <w:lang w:bidi="ar-EG"/>
                        </w:rPr>
                        <w:t>%</w:t>
                      </w:r>
                    </w:p>
                  </w:txbxContent>
                </v:textbox>
              </v:shape>
            </w:pict>
          </mc:Fallback>
        </mc:AlternateContent>
      </w:r>
      <w:r w:rsidR="0033675D">
        <w:rPr>
          <w:rFonts w:hint="cs"/>
          <w:noProof/>
          <w:rtl/>
        </w:rPr>
        <w:drawing>
          <wp:inline distT="0" distB="0" distL="0" distR="0" wp14:anchorId="2A3C1905" wp14:editId="5E98ABF5">
            <wp:extent cx="4692770" cy="3907767"/>
            <wp:effectExtent l="1905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cstate="print"/>
                    <a:srcRect/>
                    <a:stretch>
                      <a:fillRect/>
                    </a:stretch>
                  </pic:blipFill>
                  <pic:spPr bwMode="auto">
                    <a:xfrm>
                      <a:off x="0" y="0"/>
                      <a:ext cx="4692798" cy="3907790"/>
                    </a:xfrm>
                    <a:prstGeom prst="rect">
                      <a:avLst/>
                    </a:prstGeom>
                    <a:noFill/>
                    <a:ln w="9525">
                      <a:noFill/>
                      <a:miter lim="800000"/>
                      <a:headEnd/>
                      <a:tailEnd/>
                    </a:ln>
                  </pic:spPr>
                </pic:pic>
              </a:graphicData>
            </a:graphic>
          </wp:inline>
        </w:drawing>
      </w:r>
    </w:p>
    <w:p w:rsidR="0033675D" w:rsidRPr="0033675D" w:rsidRDefault="0033675D" w:rsidP="0033675D">
      <w:pPr>
        <w:pStyle w:val="ListParagraph"/>
        <w:ind w:left="1371"/>
        <w:jc w:val="both"/>
        <w:rPr>
          <w:rFonts w:cs="Simplified Arabic"/>
          <w:sz w:val="28"/>
          <w:szCs w:val="28"/>
          <w:rtl/>
          <w:lang w:bidi="ar-EG"/>
        </w:rPr>
      </w:pPr>
    </w:p>
    <w:p w:rsidR="003A3973" w:rsidRDefault="003A3973" w:rsidP="006455DA">
      <w:pPr>
        <w:pStyle w:val="ListParagraph"/>
        <w:numPr>
          <w:ilvl w:val="0"/>
          <w:numId w:val="3"/>
        </w:numPr>
        <w:spacing w:after="200" w:line="360" w:lineRule="auto"/>
        <w:ind w:left="386"/>
      </w:pPr>
      <w:r>
        <w:rPr>
          <w:rFonts w:hint="cs"/>
          <w:rtl/>
        </w:rPr>
        <w:t>يعتبر القطاع المالي في اليمن، والذي يمكنه أن يلعب دوراً حيوياً في التعافي والنمو الاقتصادي، أحد أضعف القطاعات في منطقة الشرق الأوسط وشمال إفريقيا. يسيطر القطاع المصرفي على القطاع المالي في اليمن، كما هي الحال في معظم الدول النامية. يعمل حالياً في اليمن ثمانية عشر بنكاً</w:t>
      </w:r>
      <w:r>
        <w:rPr>
          <w:rStyle w:val="FootnoteReference"/>
          <w:rtl/>
        </w:rPr>
        <w:footnoteReference w:id="3"/>
      </w:r>
      <w:r>
        <w:rPr>
          <w:rFonts w:hint="cs"/>
          <w:rtl/>
        </w:rPr>
        <w:t>، أربع من هذه البنوك مملوكة للدولة</w:t>
      </w:r>
      <w:r>
        <w:rPr>
          <w:rStyle w:val="FootnoteReference"/>
          <w:rtl/>
        </w:rPr>
        <w:footnoteReference w:id="4"/>
      </w:r>
      <w:r>
        <w:rPr>
          <w:rFonts w:hint="cs"/>
          <w:rtl/>
        </w:rPr>
        <w:t>، وأربع من هذه البنوك بنوكاً إسلامية</w:t>
      </w:r>
      <w:r>
        <w:rPr>
          <w:rStyle w:val="FootnoteReference"/>
          <w:rtl/>
        </w:rPr>
        <w:footnoteReference w:id="5"/>
      </w:r>
      <w:r>
        <w:rPr>
          <w:rFonts w:hint="cs"/>
          <w:rtl/>
        </w:rPr>
        <w:t xml:space="preserve">، وأربع من هذه البنوك بنوكاً خاصة تقليدية، وبنكان متخصصان في التمويل متناهي الصغر، وأربع بنوك أجنبية. تمتلك البنوك المملوكة للدولة حوالي 24% من إجمالي أصول القطاع المصرفي وذلك حتى يناير 2013 كما هو موضح في (الشكل 1). لا يزال الاقتصاد اليمني اقتصاداً نقدياً بصورة كبيرة إذ تبلغ الأرصدة النقدية ضعف متوسط النسبة في 17 دولة مماثلة. </w:t>
      </w:r>
    </w:p>
    <w:p w:rsidR="003A3973" w:rsidRDefault="003A3973" w:rsidP="006455DA">
      <w:pPr>
        <w:pStyle w:val="ListParagraph"/>
        <w:numPr>
          <w:ilvl w:val="0"/>
          <w:numId w:val="3"/>
        </w:numPr>
        <w:tabs>
          <w:tab w:val="left" w:pos="1076"/>
        </w:tabs>
        <w:spacing w:after="200" w:line="360" w:lineRule="auto"/>
        <w:ind w:left="386"/>
      </w:pPr>
      <w:r>
        <w:rPr>
          <w:rFonts w:hint="cs"/>
          <w:rtl/>
        </w:rPr>
        <w:t xml:space="preserve"> وباستثناء القطاع المصرفي، فإن المؤسسات الرئيسية الداعمة والأسواق المالية إما غير موجودة بالمرة أو تلعب دوراً محدوداً للغاية. المؤسسات المالية غير البنكية مثل شركات التأمين وشركات الصرافة وصناديق المعاشات تلعب دوراً هامشياً. بدأت خدمات </w:t>
      </w:r>
      <w:r w:rsidR="00943B2E">
        <w:rPr>
          <w:rFonts w:hint="cs"/>
          <w:rtl/>
        </w:rPr>
        <w:t>التأجير</w:t>
      </w:r>
      <w:r>
        <w:rPr>
          <w:rFonts w:hint="cs"/>
          <w:rtl/>
        </w:rPr>
        <w:t xml:space="preserve"> بالفعل ولكنها بحاجة إلى معاملة ضريبية مناسبة وسجل بالممتلكات المؤجرة. في اليمن واحداً من أكثر قوانين ولوائح التمويل متناهي الصغر تطوراً في منطقة الشرق الأوسط وشمال إفريقيا. ولقد ساعد هذا في توسيع خيارات الاعتمادات والمدخرات للشركات الصغيرة وكذلك للأسر ذات الدخول المنخفضة، سواءً في المناطق الريفية أو الحضرية، وعلى وجه العموم، ساعد هذا في توسيع سوق الخدمات المالية في اليمن.</w:t>
      </w:r>
    </w:p>
    <w:p w:rsidR="003A3973" w:rsidRDefault="003A3973" w:rsidP="006455DA">
      <w:pPr>
        <w:pStyle w:val="ListParagraph"/>
        <w:numPr>
          <w:ilvl w:val="0"/>
          <w:numId w:val="3"/>
        </w:numPr>
        <w:tabs>
          <w:tab w:val="left" w:pos="1076"/>
        </w:tabs>
        <w:spacing w:after="200" w:line="360" w:lineRule="auto"/>
        <w:ind w:left="386"/>
      </w:pPr>
      <w:r>
        <w:rPr>
          <w:rFonts w:hint="cs"/>
          <w:rtl/>
        </w:rPr>
        <w:lastRenderedPageBreak/>
        <w:t xml:space="preserve"> الوساطة المالية في اليمن منخفضة للغاية، ويرجع هذا بصورة أساسية إلى البيئة القانونية والقضائية الضعيفة، حيث لا يتم تنفيذ حقوق الدائنين. تبلغ نسبة الوساطات بين المودعين واعتمادات القطاع الخاص، والتي تعتبر أحد العوامل المهمة للنمو، أقل من 10% من الناتج المحلي الإجمالي، وهي نسبة أقل بكثير من الدول المماثلة. لا يستخدم غالبية السكان في اليمن الخدمات المالية الرسمية. وبالإشارة إلى الودائع البنكية، فإن 800.000 شخص فحسب لديهم حسابات بنكية مع مؤسسات مالية رسمية. تبلغ نسبة الودائع في اليمن 35 لكل 100 شخص، وهي النسبة الأقل على مستوى العالم أجمع</w:t>
      </w:r>
      <w:r>
        <w:rPr>
          <w:rStyle w:val="FootnoteReference"/>
          <w:rtl/>
        </w:rPr>
        <w:footnoteReference w:id="6"/>
      </w:r>
      <w:r>
        <w:rPr>
          <w:rFonts w:hint="cs"/>
          <w:rtl/>
        </w:rPr>
        <w:t>. وعلاوةً على ذلك، فإن الوساطة المالية بين النساء منخفضة للغاية. وفيما يتعلق بتمويل المشروعات الصغيرة والمتوسطة، فإن النساء في اليمن يواجهن العديد من العقبات والتي تحد من النشاط الاقتصادي، وتشمل هذه العقبات شروط ضمان عالية والتي يمكن أن تصل إلى 400% من قيمة مبلغ القرض. وعلى الرغم من ذلك، ففيما يتعلق بالتمويل متناهي الصغر، فإن النساء في اليمن يحصلن على هذا التمويل بصورة أفضل نسبياً.</w:t>
      </w:r>
    </w:p>
    <w:p w:rsidR="003A3973" w:rsidRDefault="003A3973" w:rsidP="00901B7D">
      <w:pPr>
        <w:pStyle w:val="ListParagraph"/>
        <w:numPr>
          <w:ilvl w:val="0"/>
          <w:numId w:val="3"/>
        </w:numPr>
        <w:tabs>
          <w:tab w:val="left" w:pos="1076"/>
        </w:tabs>
        <w:spacing w:after="200" w:line="360" w:lineRule="auto"/>
        <w:ind w:left="386"/>
      </w:pPr>
      <w:r>
        <w:rPr>
          <w:rFonts w:hint="cs"/>
          <w:rtl/>
        </w:rPr>
        <w:t xml:space="preserve"> واستجابةً لما سبق، قامت الحكومة اليمنية، والبنك المركزي اليمني على وجه الخصوص، بتنفيذ العديد من الإصلاحات القانونية وذلك من أجل تعزيز أداء النظام المالي وتقوية دوره في الوساطة (الإطار رقم 2). تعاملت السلطات أيضاً في الوقت الراهن مع أزمة عام 2011 بصورة جيدة وذلك من خلال التدخل في السوق عند الحاجة، وإصدار تعميمات دورية ذات إطار زمني محدد والتي تتعامل عموماً مع قضايا خاصة أو مرتبطة بالأزمات. وفي محاولة لتعزيز الثقة في النظام المالي بعد بدء الثورة، اتخذ البنك المركزي اليمني الإجراءات التالية: (1) عدم فرض أي قيود على السحوبات المالية بأي عملة، (2) انسيابية عملية توفير السيولة في النظام المصرفي وذلك من أجل التعامل مع موجات سحب الودائع المصرفية وذلك بعد الثورة مباشرةً، (3) منع الموافقة لشركات الصرافة على تصدير النقد بالعملة الصعبة خارج البلاد وقصر هذا الدور على البنوك فحسب، (4) قام بتعزيز التواصل مع البنوك والمجتمع المالي، حيث قام البنك المركزي اليمني بعقد لقاءات دورية على الأقل مرة كل أسبوع مع البنوك وذلك من أجل مناقشة آخر التطورات، (5) أجبر جميع البنوك وذلك في يناير 2011 على إعداد خطط طوارئ وذلك من أجل ضمان استمرار الأعمال، (6) قام بتخفيض متطلبات الاحتياطي القانوني بالعملة الصعبة من 20% إلى 10% في الربع الأول من العام 2011 مما أطلق 300 مليون دولار أمريكي في النظام المصرفي، وعزز ذلك من السيولة بصورة كبيرة. ونتيجة لذلك، تمت استعادة الثقة في النظام المصرفي بعد الثورة، واتضح هذا من حجم الودائع في النظام المصرفي والتي بلغت تقريباً 1.802 مليار ريال يمني في العام 2012</w:t>
      </w:r>
      <w:r>
        <w:rPr>
          <w:rStyle w:val="FootnoteReference"/>
          <w:rtl/>
        </w:rPr>
        <w:footnoteReference w:id="7"/>
      </w:r>
      <w:r>
        <w:rPr>
          <w:rFonts w:hint="cs"/>
          <w:rtl/>
        </w:rPr>
        <w:t>.</w:t>
      </w:r>
    </w:p>
    <w:tbl>
      <w:tblPr>
        <w:tblStyle w:val="TableGrid"/>
        <w:bidiVisual/>
        <w:tblW w:w="0" w:type="auto"/>
        <w:tblInd w:w="494" w:type="dxa"/>
        <w:tblLook w:val="04A0" w:firstRow="1" w:lastRow="0" w:firstColumn="1" w:lastColumn="0" w:noHBand="0" w:noVBand="1"/>
      </w:tblPr>
      <w:tblGrid>
        <w:gridCol w:w="8028"/>
      </w:tblGrid>
      <w:tr w:rsidR="00BA2F04" w:rsidTr="002C1268">
        <w:tc>
          <w:tcPr>
            <w:tcW w:w="8028" w:type="dxa"/>
          </w:tcPr>
          <w:p w:rsidR="00BA2F04" w:rsidRPr="00D27DA9" w:rsidRDefault="00BA2F04" w:rsidP="00D27DA9">
            <w:pPr>
              <w:pStyle w:val="ListParagraph"/>
              <w:tabs>
                <w:tab w:val="left" w:pos="1076"/>
              </w:tabs>
              <w:spacing w:after="200" w:line="360" w:lineRule="auto"/>
              <w:ind w:left="0"/>
              <w:jc w:val="center"/>
              <w:rPr>
                <w:b/>
                <w:bCs/>
                <w:rtl/>
              </w:rPr>
            </w:pPr>
            <w:r w:rsidRPr="00D27DA9">
              <w:rPr>
                <w:rFonts w:hint="cs"/>
                <w:b/>
                <w:bCs/>
                <w:rtl/>
              </w:rPr>
              <w:t>الاطار رقم 2: الإصلاحات ا الق</w:t>
            </w:r>
            <w:r w:rsidR="00D27DA9">
              <w:rPr>
                <w:rFonts w:hint="cs"/>
                <w:b/>
                <w:bCs/>
                <w:rtl/>
              </w:rPr>
              <w:t>ا</w:t>
            </w:r>
            <w:r w:rsidRPr="00D27DA9">
              <w:rPr>
                <w:rFonts w:hint="cs"/>
                <w:b/>
                <w:bCs/>
                <w:rtl/>
              </w:rPr>
              <w:t>نونية الرئيسية التي نُفذت مؤخرا</w:t>
            </w:r>
          </w:p>
          <w:p w:rsidR="00BA2F04" w:rsidRDefault="00BA2F04" w:rsidP="00BA2F04">
            <w:pPr>
              <w:pStyle w:val="ListParagraph"/>
              <w:tabs>
                <w:tab w:val="left" w:pos="1076"/>
              </w:tabs>
              <w:spacing w:after="200" w:line="360" w:lineRule="auto"/>
              <w:ind w:left="0"/>
              <w:rPr>
                <w:rtl/>
              </w:rPr>
            </w:pPr>
            <w:r>
              <w:rPr>
                <w:rFonts w:hint="cs"/>
                <w:rtl/>
              </w:rPr>
              <w:t>اتخذت السلطات اليمنية  خلال الفترة السابقة عدة إصلاحات قانونية تشمل ما يلي:</w:t>
            </w:r>
          </w:p>
          <w:p w:rsidR="00BA2F04" w:rsidRDefault="00BA2F04" w:rsidP="00BA2F04">
            <w:pPr>
              <w:pStyle w:val="ListParagraph"/>
              <w:numPr>
                <w:ilvl w:val="0"/>
                <w:numId w:val="31"/>
              </w:numPr>
              <w:tabs>
                <w:tab w:val="left" w:pos="1076"/>
              </w:tabs>
              <w:spacing w:after="200" w:line="360" w:lineRule="auto"/>
            </w:pPr>
            <w:r>
              <w:rPr>
                <w:rFonts w:hint="cs"/>
                <w:rtl/>
              </w:rPr>
              <w:t>إصدار القانون رقم 21 لعام 2006 الخاص بمعاملات السداد الالكتروني</w:t>
            </w:r>
          </w:p>
          <w:p w:rsidR="00BA2F04" w:rsidRDefault="00BA2F04" w:rsidP="00D27DA9">
            <w:pPr>
              <w:pStyle w:val="ListParagraph"/>
              <w:numPr>
                <w:ilvl w:val="0"/>
                <w:numId w:val="31"/>
              </w:numPr>
              <w:tabs>
                <w:tab w:val="left" w:pos="1076"/>
              </w:tabs>
              <w:spacing w:after="200" w:line="360" w:lineRule="auto"/>
            </w:pPr>
            <w:r>
              <w:rPr>
                <w:rFonts w:hint="cs"/>
                <w:rtl/>
              </w:rPr>
              <w:t xml:space="preserve">إصدار القانون 11 لعام 2007 الخاص </w:t>
            </w:r>
            <w:r w:rsidR="00D27DA9">
              <w:rPr>
                <w:rFonts w:hint="cs"/>
                <w:rtl/>
              </w:rPr>
              <w:t>بالتأجير</w:t>
            </w:r>
            <w:r>
              <w:rPr>
                <w:rFonts w:hint="cs"/>
                <w:rtl/>
              </w:rPr>
              <w:t xml:space="preserve"> التمويلي</w:t>
            </w:r>
          </w:p>
          <w:p w:rsidR="00BA2F04" w:rsidRDefault="00BA2F04" w:rsidP="00BA2F04">
            <w:pPr>
              <w:pStyle w:val="ListParagraph"/>
              <w:numPr>
                <w:ilvl w:val="0"/>
                <w:numId w:val="31"/>
              </w:numPr>
              <w:tabs>
                <w:tab w:val="left" w:pos="1076"/>
              </w:tabs>
              <w:spacing w:after="200" w:line="360" w:lineRule="auto"/>
            </w:pPr>
            <w:r>
              <w:rPr>
                <w:rFonts w:hint="cs"/>
                <w:rtl/>
              </w:rPr>
              <w:t>إصدار القانون 21 لعام 2008 الخاص بإنشاء الشركة اليمنية لإيداعات التأمين</w:t>
            </w:r>
          </w:p>
          <w:p w:rsidR="00BA2F04" w:rsidRDefault="00BA2F04" w:rsidP="00BA2F04">
            <w:pPr>
              <w:pStyle w:val="ListParagraph"/>
              <w:numPr>
                <w:ilvl w:val="0"/>
                <w:numId w:val="31"/>
              </w:numPr>
              <w:tabs>
                <w:tab w:val="left" w:pos="1076"/>
              </w:tabs>
              <w:spacing w:after="200" w:line="360" w:lineRule="auto"/>
            </w:pPr>
            <w:r>
              <w:rPr>
                <w:rFonts w:hint="cs"/>
                <w:rtl/>
              </w:rPr>
              <w:t>إصدار القانون رقم 15 لعام 2009 الخاص بالتمويل المصغر من البنو</w:t>
            </w:r>
            <w:r w:rsidR="00D27DA9">
              <w:rPr>
                <w:rFonts w:hint="cs"/>
                <w:rtl/>
              </w:rPr>
              <w:t>ك</w:t>
            </w:r>
            <w:r>
              <w:rPr>
                <w:rFonts w:hint="cs"/>
                <w:rtl/>
              </w:rPr>
              <w:t xml:space="preserve"> ولائحته التنفيذي</w:t>
            </w:r>
            <w:r>
              <w:rPr>
                <w:rtl/>
              </w:rPr>
              <w:t>ة</w:t>
            </w:r>
            <w:r>
              <w:rPr>
                <w:rFonts w:hint="cs"/>
                <w:rtl/>
              </w:rPr>
              <w:t xml:space="preserve"> في </w:t>
            </w:r>
            <w:r>
              <w:rPr>
                <w:rFonts w:hint="cs"/>
                <w:rtl/>
              </w:rPr>
              <w:lastRenderedPageBreak/>
              <w:t>عام 2010.</w:t>
            </w:r>
          </w:p>
          <w:p w:rsidR="00BA2F04" w:rsidRDefault="00BA2F04" w:rsidP="00BA2F04">
            <w:pPr>
              <w:pStyle w:val="ListParagraph"/>
              <w:numPr>
                <w:ilvl w:val="0"/>
                <w:numId w:val="31"/>
              </w:numPr>
              <w:tabs>
                <w:tab w:val="left" w:pos="1076"/>
              </w:tabs>
              <w:spacing w:after="200" w:line="360" w:lineRule="auto"/>
            </w:pPr>
            <w:r>
              <w:rPr>
                <w:rFonts w:hint="cs"/>
                <w:rtl/>
              </w:rPr>
              <w:t>إنشاء السجل الائتماني فى عام 2009</w:t>
            </w:r>
          </w:p>
          <w:p w:rsidR="00BA2F04" w:rsidRDefault="00BA2F04" w:rsidP="00D27DA9">
            <w:pPr>
              <w:pStyle w:val="ListParagraph"/>
              <w:numPr>
                <w:ilvl w:val="0"/>
                <w:numId w:val="31"/>
              </w:numPr>
              <w:tabs>
                <w:tab w:val="left" w:pos="1076"/>
              </w:tabs>
              <w:spacing w:after="200" w:line="360" w:lineRule="auto"/>
            </w:pPr>
            <w:r>
              <w:rPr>
                <w:rFonts w:hint="cs"/>
                <w:rtl/>
              </w:rPr>
              <w:t>إصدار لوائح البنك المركزي اليم</w:t>
            </w:r>
            <w:r w:rsidR="004A1ABD">
              <w:rPr>
                <w:rFonts w:hint="cs"/>
                <w:rtl/>
              </w:rPr>
              <w:t>ني</w:t>
            </w:r>
            <w:r>
              <w:rPr>
                <w:rFonts w:hint="cs"/>
                <w:rtl/>
              </w:rPr>
              <w:t xml:space="preserve"> رقم 3 لعام 2009 الخاصة بتغيير </w:t>
            </w:r>
            <w:r w:rsidR="00D27DA9">
              <w:rPr>
                <w:rFonts w:hint="cs"/>
                <w:rtl/>
              </w:rPr>
              <w:t>مدققي الحسابات</w:t>
            </w:r>
            <w:r>
              <w:rPr>
                <w:rFonts w:hint="cs"/>
                <w:rtl/>
              </w:rPr>
              <w:t xml:space="preserve"> الخارجيين.</w:t>
            </w:r>
          </w:p>
          <w:p w:rsidR="00BA2F04" w:rsidRDefault="00BA2F04" w:rsidP="00BA2F04">
            <w:pPr>
              <w:pStyle w:val="ListParagraph"/>
              <w:numPr>
                <w:ilvl w:val="0"/>
                <w:numId w:val="31"/>
              </w:numPr>
              <w:tabs>
                <w:tab w:val="left" w:pos="1076"/>
              </w:tabs>
              <w:spacing w:after="200" w:line="360" w:lineRule="auto"/>
            </w:pPr>
            <w:r>
              <w:rPr>
                <w:rFonts w:hint="cs"/>
                <w:rtl/>
              </w:rPr>
              <w:t>اصدار القانون رقم 1 لعام 2010 ولائحته التنفيذية الخاص بمكافحة غسيل الأموال وتمويل الارهاب.</w:t>
            </w:r>
          </w:p>
          <w:p w:rsidR="004A1ABD" w:rsidRDefault="004A1ABD" w:rsidP="004A1ABD">
            <w:pPr>
              <w:pStyle w:val="ListParagraph"/>
              <w:numPr>
                <w:ilvl w:val="0"/>
                <w:numId w:val="31"/>
              </w:numPr>
              <w:tabs>
                <w:tab w:val="left" w:pos="1076"/>
              </w:tabs>
              <w:spacing w:after="200" w:line="360" w:lineRule="auto"/>
              <w:rPr>
                <w:rtl/>
              </w:rPr>
            </w:pPr>
            <w:r>
              <w:rPr>
                <w:rFonts w:hint="cs"/>
                <w:rtl/>
              </w:rPr>
              <w:t xml:space="preserve">إصدار لوائح البنك المركزي اليمني رقم 1 لعام 2012 الخاصة بمعايير الاشراف على مكافحة غسيل الأموال وتمويل الارهاب ورقم 2 لعام 2012  الخاصة بمعايير </w:t>
            </w:r>
            <w:r w:rsidR="00035120">
              <w:rPr>
                <w:rFonts w:hint="cs"/>
                <w:rtl/>
              </w:rPr>
              <w:t xml:space="preserve"> </w:t>
            </w:r>
            <w:r w:rsidR="00D27DA9">
              <w:rPr>
                <w:rFonts w:hint="cs"/>
                <w:rtl/>
              </w:rPr>
              <w:t>مراقبة</w:t>
            </w:r>
            <w:r w:rsidR="00035120">
              <w:rPr>
                <w:rFonts w:hint="cs"/>
                <w:rtl/>
              </w:rPr>
              <w:t xml:space="preserve"> الاشتباه في مكافحة غسيل الأموال وتمويل الارهاب.</w:t>
            </w:r>
          </w:p>
        </w:tc>
      </w:tr>
    </w:tbl>
    <w:p w:rsidR="00BA2F04" w:rsidRDefault="00BA2F04" w:rsidP="00BA2F04">
      <w:pPr>
        <w:pStyle w:val="ListParagraph"/>
        <w:tabs>
          <w:tab w:val="left" w:pos="1076"/>
        </w:tabs>
        <w:spacing w:after="200" w:line="360" w:lineRule="auto"/>
        <w:ind w:left="1011"/>
      </w:pPr>
    </w:p>
    <w:p w:rsidR="003A3973" w:rsidRDefault="003A3973" w:rsidP="00901B7D">
      <w:pPr>
        <w:pStyle w:val="ListParagraph"/>
        <w:numPr>
          <w:ilvl w:val="0"/>
          <w:numId w:val="3"/>
        </w:numPr>
        <w:tabs>
          <w:tab w:val="left" w:pos="1076"/>
        </w:tabs>
        <w:spacing w:after="200" w:line="360" w:lineRule="auto"/>
        <w:ind w:left="386"/>
      </w:pPr>
      <w:r>
        <w:rPr>
          <w:rFonts w:hint="cs"/>
          <w:rtl/>
        </w:rPr>
        <w:t xml:space="preserve"> وعلى الرغم من ذلك، واجه النظام المالي في اليمن العديد من التحد</w:t>
      </w:r>
      <w:r w:rsidR="00BA2F04">
        <w:rPr>
          <w:rFonts w:hint="cs"/>
          <w:rtl/>
        </w:rPr>
        <w:t xml:space="preserve"> اليمنية مؤخرا عدة إصلاحات قانونية </w:t>
      </w:r>
      <w:r>
        <w:rPr>
          <w:rFonts w:hint="cs"/>
          <w:rtl/>
        </w:rPr>
        <w:t xml:space="preserve">يات. استمر هذا النظام في المعاناة من عدم كفاية الإطار الرقابي والتنظيمي، وكذلك من ضعف البنية التحتية المالية المؤسسية. تتسم الرقابة المصرفية بالرفق التنظيمي والذي يقوض تأسيس نظام مصرفي سليم ومستدام. سوف يؤدي التنفيذ الضعيف للوائح الوقائية وخصوصاً فيما يتعلق </w:t>
      </w:r>
      <w:r w:rsidR="0096545D" w:rsidRPr="0096545D">
        <w:rPr>
          <w:rFonts w:hint="cs"/>
          <w:rtl/>
        </w:rPr>
        <w:t xml:space="preserve">بإقراض المؤسسات وحدود </w:t>
      </w:r>
      <w:r w:rsidRPr="0096545D">
        <w:rPr>
          <w:rFonts w:hint="cs"/>
          <w:rtl/>
        </w:rPr>
        <w:t>تركيز</w:t>
      </w:r>
      <w:r w:rsidR="0096545D">
        <w:rPr>
          <w:rFonts w:hint="cs"/>
          <w:rtl/>
        </w:rPr>
        <w:t xml:space="preserve"> الاقراض</w:t>
      </w:r>
      <w:r>
        <w:rPr>
          <w:rFonts w:hint="cs"/>
          <w:rtl/>
        </w:rPr>
        <w:t>، وقلة الإمدادات إلى زيادة مخاطر النظام المصرفي. حدثت بعض التطورات في تطبيق لوائح تصنيف القروض ورصد المخصصات، ومع ذلك، من الجدير بالملاحظة أن كل البنوك التي تعمل في اليمن لا تخضع لهذه اللوائح. كان هناك تقدم بطيء في تطبيق المتطلبات التنظيمية لتأسيس سياسات وإجراءات شاملة لمنح الاعتمادات وأنظمة لإدارة مخاطر الاعتمادات، وخصوصاً للبنوك القليلة التي تدير أعمالها بدون متطلبات الحد الأدنى من كفاية رأس المال. ومع ذلك، التزم البنك المركزي اليمني بفرض إجراءات تصحيحية لهذه البنوك في حال عدم الالتزام</w:t>
      </w:r>
      <w:r>
        <w:rPr>
          <w:rStyle w:val="FootnoteReference"/>
          <w:rtl/>
        </w:rPr>
        <w:footnoteReference w:id="8"/>
      </w:r>
      <w:r>
        <w:rPr>
          <w:rFonts w:hint="cs"/>
          <w:rtl/>
        </w:rPr>
        <w:t>.</w:t>
      </w:r>
    </w:p>
    <w:p w:rsidR="003A3973" w:rsidRDefault="003A3973" w:rsidP="00901B7D">
      <w:pPr>
        <w:pStyle w:val="ListParagraph"/>
        <w:numPr>
          <w:ilvl w:val="0"/>
          <w:numId w:val="3"/>
        </w:numPr>
        <w:tabs>
          <w:tab w:val="left" w:pos="1076"/>
        </w:tabs>
        <w:spacing w:after="200" w:line="360" w:lineRule="auto"/>
        <w:ind w:left="386"/>
      </w:pPr>
      <w:r>
        <w:rPr>
          <w:rFonts w:hint="cs"/>
          <w:rtl/>
        </w:rPr>
        <w:t xml:space="preserve"> تفتقر المؤسسات المالية أيضاً إلى الموظفين ذوي المهارات والكفاءات الملائمة للخدمات والمنتجات المالية الحديثة. وعلى الرغم من أن البنك المركزي اليمني أسس مراقبة تنظيمية على البنوك، من خلال بعض الإجراءات مثل متطلبات الاحتياطي وشروط كفاية رأس المال، وشروط </w:t>
      </w:r>
      <w:r w:rsidR="00D82631">
        <w:rPr>
          <w:rFonts w:hint="cs"/>
          <w:rtl/>
        </w:rPr>
        <w:t>كفاية</w:t>
      </w:r>
      <w:r>
        <w:rPr>
          <w:rFonts w:hint="cs"/>
          <w:rtl/>
        </w:rPr>
        <w:t xml:space="preserve"> رأس المال، إلا أنه لم تتم ملاحظة أي تغييرات جوهرية  وذلك بسبب التطبيق الضعيف لهذه الإجراءات. لا تزال قلة من البنوك المحلية بلا رأس مال كافٍ وذلك بسبب القروض متعثرة السداد </w:t>
      </w:r>
      <w:r w:rsidR="0096545D">
        <w:rPr>
          <w:rFonts w:hint="cs"/>
          <w:rtl/>
        </w:rPr>
        <w:t>وارتفاع نسبة  القروض للأطراف ذات الصلة</w:t>
      </w:r>
      <w:r>
        <w:rPr>
          <w:rFonts w:hint="cs"/>
          <w:rtl/>
        </w:rPr>
        <w:t xml:space="preserve">. </w:t>
      </w:r>
    </w:p>
    <w:p w:rsidR="003A3973" w:rsidRDefault="003A3973" w:rsidP="00901B7D">
      <w:pPr>
        <w:pStyle w:val="ListParagraph"/>
        <w:numPr>
          <w:ilvl w:val="0"/>
          <w:numId w:val="3"/>
        </w:numPr>
        <w:tabs>
          <w:tab w:val="left" w:pos="1076"/>
        </w:tabs>
        <w:spacing w:after="200" w:line="360" w:lineRule="auto"/>
        <w:ind w:left="386"/>
      </w:pPr>
      <w:r>
        <w:rPr>
          <w:rFonts w:hint="cs"/>
          <w:rtl/>
        </w:rPr>
        <w:t xml:space="preserve"> نظام المدفوعات الوطني في اليمن ضعيف للغاية ويفتقر البنية التحتية لأنظمة المدفوعات الأساسية. الشيكات التي تتم معالجتها يدوياً وأوامر المدفوعات المعتمدة على نظام سويفت تعتبر الوسائل الأساسية للمدفوعات ذات القيمة الكبيرة. وباستثناء الشيكات، فإن أدوات المدفوعات غير النقدية المتاحة لمدفوعات التجزئة هي بطاقات المدفوعات</w:t>
      </w:r>
      <w:r>
        <w:rPr>
          <w:rStyle w:val="FootnoteReference"/>
          <w:rtl/>
        </w:rPr>
        <w:footnoteReference w:id="9"/>
      </w:r>
      <w:r>
        <w:rPr>
          <w:rFonts w:hint="cs"/>
          <w:rtl/>
        </w:rPr>
        <w:t xml:space="preserve">. وعلى الرغم من أن البنية التحتية لبطاقات المدفوعات تنمو بصورة </w:t>
      </w:r>
      <w:r>
        <w:rPr>
          <w:rFonts w:hint="cs"/>
          <w:rtl/>
        </w:rPr>
        <w:lastRenderedPageBreak/>
        <w:t>متزايدة، إلا أن مستويات الاستخدام على المستوى الإجمالي تظل منخفضة (شكل 2). أدخلت البنوك في اليمن خدمات الخدمة المصرفية عبر الهاتف الجوال، وتدرس هذه البنوك استخدام تلك الخدمة لتوسيع انتشارها وتعزيز خدماتها المالية المقدمة.</w:t>
      </w:r>
    </w:p>
    <w:p w:rsidR="00CC2F7E" w:rsidRDefault="00CC2F7E">
      <w:pPr>
        <w:rPr>
          <w:rFonts w:ascii="Times New Roman" w:eastAsia="SimSun" w:hAnsi="Times New Roman" w:cs="Simplified Arabic"/>
          <w:b/>
          <w:bCs/>
          <w:sz w:val="28"/>
          <w:szCs w:val="28"/>
          <w:rtl/>
          <w:lang w:eastAsia="zh-CN" w:bidi="ar-EG"/>
        </w:rPr>
      </w:pPr>
      <w:r>
        <w:rPr>
          <w:rFonts w:cs="Simplified Arabic"/>
          <w:b/>
          <w:bCs/>
          <w:sz w:val="28"/>
          <w:szCs w:val="28"/>
          <w:rtl/>
          <w:lang w:bidi="ar-EG"/>
        </w:rPr>
        <w:br w:type="page"/>
      </w:r>
    </w:p>
    <w:p w:rsidR="000A7795" w:rsidRPr="000A7795" w:rsidRDefault="000A7795" w:rsidP="000A7795">
      <w:pPr>
        <w:pStyle w:val="ListParagraph"/>
        <w:ind w:left="1011"/>
        <w:jc w:val="both"/>
        <w:rPr>
          <w:rFonts w:cs="Simplified Arabic"/>
          <w:b/>
          <w:bCs/>
          <w:sz w:val="28"/>
          <w:szCs w:val="28"/>
          <w:rtl/>
          <w:lang w:bidi="ar-EG"/>
        </w:rPr>
      </w:pPr>
      <w:r w:rsidRPr="000A7795">
        <w:rPr>
          <w:rFonts w:cs="Simplified Arabic" w:hint="cs"/>
          <w:b/>
          <w:bCs/>
          <w:sz w:val="28"/>
          <w:szCs w:val="28"/>
          <w:rtl/>
          <w:lang w:bidi="ar-EG"/>
        </w:rPr>
        <w:lastRenderedPageBreak/>
        <w:t>الشكل 2 : إحصائيات غرفة مقاصة الشيكات</w:t>
      </w:r>
    </w:p>
    <w:p w:rsidR="000A7795" w:rsidRDefault="000A7795" w:rsidP="000A7795">
      <w:pPr>
        <w:pStyle w:val="ListParagraph"/>
        <w:spacing w:before="240"/>
        <w:ind w:left="1011"/>
        <w:rPr>
          <w:rFonts w:cs="Simplified Arabic"/>
          <w:sz w:val="28"/>
          <w:szCs w:val="28"/>
          <w:lang w:bidi="ar-EG"/>
        </w:rPr>
      </w:pPr>
    </w:p>
    <w:p w:rsidR="000A7795" w:rsidRPr="00CC2F7E" w:rsidRDefault="00F23A04" w:rsidP="00CC2F7E">
      <w:pPr>
        <w:pStyle w:val="ListParagraph"/>
        <w:spacing w:before="240"/>
        <w:ind w:left="1011"/>
        <w:rPr>
          <w:rFonts w:cs="Simplified Arabic"/>
          <w:sz w:val="28"/>
          <w:szCs w:val="28"/>
          <w:rtl/>
          <w:lang w:bidi="ar-EG"/>
        </w:rPr>
      </w:pPr>
      <w:r>
        <w:rPr>
          <w:noProof/>
          <w:rtl/>
          <w:lang w:eastAsia="en-US"/>
        </w:rPr>
        <mc:AlternateContent>
          <mc:Choice Requires="wps">
            <w:drawing>
              <wp:anchor distT="0" distB="0" distL="114300" distR="114300" simplePos="0" relativeHeight="251697152" behindDoc="0" locked="0" layoutInCell="1" allowOverlap="1">
                <wp:simplePos x="0" y="0"/>
                <wp:positionH relativeFrom="column">
                  <wp:posOffset>5788660</wp:posOffset>
                </wp:positionH>
                <wp:positionV relativeFrom="paragraph">
                  <wp:posOffset>753110</wp:posOffset>
                </wp:positionV>
                <wp:extent cx="191135" cy="713740"/>
                <wp:effectExtent l="0" t="0" r="1905" b="4445"/>
                <wp:wrapNone/>
                <wp:docPr id="1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jc w:val="center"/>
                              <w:rPr>
                                <w:b/>
                                <w:bCs/>
                                <w:sz w:val="20"/>
                                <w:szCs w:val="20"/>
                                <w:lang w:bidi="ar-EG"/>
                              </w:rPr>
                            </w:pPr>
                            <w:r>
                              <w:rPr>
                                <w:rFonts w:hint="cs"/>
                                <w:b/>
                                <w:bCs/>
                                <w:sz w:val="20"/>
                                <w:szCs w:val="20"/>
                                <w:rtl/>
                                <w:lang w:bidi="ar-EG"/>
                              </w:rPr>
                              <w:t>مليون ريال يمنى</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left:0;text-align:left;margin-left:455.8pt;margin-top:59.3pt;width:15.05pt;height:5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" filled="f" stroked="f">
                <v:textbox style="layout-flow:vertical;mso-layout-flow-alt:bottom-to-top" inset="0,0,0,0">
                  <w:txbxContent>
                    <w:p w:rsidR="006455DA" w:rsidRPr="00EF58CA" w:rsidRDefault="006455DA" w:rsidP="000A7795">
                      <w:pPr>
                        <w:bidi/>
                        <w:jc w:val="center"/>
                        <w:rPr>
                          <w:b/>
                          <w:bCs/>
                          <w:sz w:val="20"/>
                          <w:szCs w:val="20"/>
                          <w:lang w:bidi="ar-EG"/>
                        </w:rPr>
                      </w:pPr>
                      <w:r>
                        <w:rPr>
                          <w:rFonts w:hint="cs"/>
                          <w:b/>
                          <w:bCs/>
                          <w:sz w:val="20"/>
                          <w:szCs w:val="20"/>
                          <w:rtl/>
                          <w:lang w:bidi="ar-EG"/>
                        </w:rPr>
                        <w:t>مليون ريال يمنى</w:t>
                      </w:r>
                    </w:p>
                  </w:txbxContent>
                </v:textbox>
              </v:shape>
            </w:pict>
          </mc:Fallback>
        </mc:AlternateContent>
      </w:r>
      <w:r>
        <w:rPr>
          <w:noProof/>
          <w:rtl/>
          <w:lang w:eastAsia="en-US"/>
        </w:rPr>
        <mc:AlternateContent>
          <mc:Choice Requires="wps">
            <w:drawing>
              <wp:anchor distT="0" distB="0" distL="114300" distR="114300" simplePos="0" relativeHeight="251698176" behindDoc="0" locked="0" layoutInCell="1" allowOverlap="1">
                <wp:simplePos x="0" y="0"/>
                <wp:positionH relativeFrom="column">
                  <wp:posOffset>-348615</wp:posOffset>
                </wp:positionH>
                <wp:positionV relativeFrom="paragraph">
                  <wp:posOffset>897890</wp:posOffset>
                </wp:positionV>
                <wp:extent cx="191135" cy="713740"/>
                <wp:effectExtent l="3810" t="0" r="0" b="2540"/>
                <wp:wrapNone/>
                <wp:docPr id="1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jc w:val="center"/>
                              <w:rPr>
                                <w:b/>
                                <w:bCs/>
                                <w:sz w:val="20"/>
                                <w:szCs w:val="20"/>
                                <w:lang w:bidi="ar-EG"/>
                              </w:rPr>
                            </w:pPr>
                            <w:r>
                              <w:rPr>
                                <w:rFonts w:hint="cs"/>
                                <w:b/>
                                <w:bCs/>
                                <w:sz w:val="20"/>
                                <w:szCs w:val="20"/>
                                <w:rtl/>
                                <w:lang w:bidi="ar-EG"/>
                              </w:rPr>
                              <w:t>عدد الشيكات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left:0;text-align:left;margin-left:-27.45pt;margin-top:70.7pt;width:15.05pt;height:5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" filled="f" stroked="f">
                <v:textbox style="layout-flow:vertical;mso-layout-flow-alt:bottom-to-top" inset="0,0,0,0">
                  <w:txbxContent>
                    <w:p w:rsidR="006455DA" w:rsidRPr="00EF58CA" w:rsidRDefault="006455DA" w:rsidP="000A7795">
                      <w:pPr>
                        <w:bidi/>
                        <w:jc w:val="center"/>
                        <w:rPr>
                          <w:b/>
                          <w:bCs/>
                          <w:sz w:val="20"/>
                          <w:szCs w:val="20"/>
                          <w:lang w:bidi="ar-EG"/>
                        </w:rPr>
                      </w:pPr>
                      <w:r>
                        <w:rPr>
                          <w:rFonts w:hint="cs"/>
                          <w:b/>
                          <w:bCs/>
                          <w:sz w:val="20"/>
                          <w:szCs w:val="20"/>
                          <w:rtl/>
                          <w:lang w:bidi="ar-EG"/>
                        </w:rPr>
                        <w:t>عدد الشيكات</w:t>
                      </w:r>
                    </w:p>
                  </w:txbxContent>
                </v:textbox>
              </v:shape>
            </w:pict>
          </mc:Fallback>
        </mc:AlternateContent>
      </w:r>
      <w:r>
        <w:rPr>
          <w:noProof/>
          <w:rtl/>
          <w:lang w:eastAsia="en-US"/>
        </w:rPr>
        <mc:AlternateContent>
          <mc:Choice Requires="wps">
            <w:drawing>
              <wp:anchor distT="0" distB="0" distL="114300" distR="114300" simplePos="0" relativeHeight="251696128" behindDoc="0" locked="0" layoutInCell="1" allowOverlap="1">
                <wp:simplePos x="0" y="0"/>
                <wp:positionH relativeFrom="column">
                  <wp:posOffset>1341120</wp:posOffset>
                </wp:positionH>
                <wp:positionV relativeFrom="paragraph">
                  <wp:posOffset>2810510</wp:posOffset>
                </wp:positionV>
                <wp:extent cx="571500" cy="171450"/>
                <wp:effectExtent l="0" t="0" r="1905" b="3810"/>
                <wp:wrapNone/>
                <wp:docPr id="1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jc w:val="center"/>
                              <w:rPr>
                                <w:b/>
                                <w:bCs/>
                                <w:sz w:val="20"/>
                                <w:szCs w:val="20"/>
                                <w:lang w:bidi="ar-EG"/>
                              </w:rPr>
                            </w:pPr>
                            <w:r>
                              <w:rPr>
                                <w:rFonts w:hint="cs"/>
                                <w:b/>
                                <w:bCs/>
                                <w:sz w:val="20"/>
                                <w:szCs w:val="20"/>
                                <w:rtl/>
                                <w:lang w:bidi="ar-EG"/>
                              </w:rPr>
                              <w:t>عدد الشيكات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105.6pt;margin-top:221.3pt;width:4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" filled="f" stroked="f">
                <v:textbox inset="0,0,0,0">
                  <w:txbxContent>
                    <w:p w:rsidR="006455DA" w:rsidRPr="00EF58CA" w:rsidRDefault="006455DA" w:rsidP="000A7795">
                      <w:pPr>
                        <w:bidi/>
                        <w:jc w:val="center"/>
                        <w:rPr>
                          <w:b/>
                          <w:bCs/>
                          <w:sz w:val="20"/>
                          <w:szCs w:val="20"/>
                          <w:lang w:bidi="ar-EG"/>
                        </w:rPr>
                      </w:pPr>
                      <w:r>
                        <w:rPr>
                          <w:rFonts w:hint="cs"/>
                          <w:b/>
                          <w:bCs/>
                          <w:sz w:val="20"/>
                          <w:szCs w:val="20"/>
                          <w:rtl/>
                          <w:lang w:bidi="ar-EG"/>
                        </w:rPr>
                        <w:t>عدد الشيكات</w:t>
                      </w:r>
                    </w:p>
                  </w:txbxContent>
                </v:textbox>
              </v:shape>
            </w:pict>
          </mc:Fallback>
        </mc:AlternateContent>
      </w:r>
      <w:r>
        <w:rPr>
          <w:noProof/>
          <w:rtl/>
          <w:lang w:eastAsia="en-US"/>
        </w:rPr>
        <mc:AlternateContent>
          <mc:Choice Requires="wps">
            <w:drawing>
              <wp:anchor distT="0" distB="0" distL="114300" distR="114300" simplePos="0" relativeHeight="251695104" behindDoc="0" locked="0" layoutInCell="1" allowOverlap="1">
                <wp:simplePos x="0" y="0"/>
                <wp:positionH relativeFrom="column">
                  <wp:posOffset>3086100</wp:posOffset>
                </wp:positionH>
                <wp:positionV relativeFrom="paragraph">
                  <wp:posOffset>2800350</wp:posOffset>
                </wp:positionV>
                <wp:extent cx="571500" cy="171450"/>
                <wp:effectExtent l="0" t="0" r="0" b="4445"/>
                <wp:wrapNone/>
                <wp:docPr id="1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jc w:val="center"/>
                              <w:rPr>
                                <w:b/>
                                <w:bCs/>
                                <w:sz w:val="20"/>
                                <w:szCs w:val="20"/>
                                <w:lang w:bidi="ar-EG"/>
                              </w:rPr>
                            </w:pPr>
                            <w:r>
                              <w:rPr>
                                <w:rFonts w:hint="cs"/>
                                <w:b/>
                                <w:bCs/>
                                <w:sz w:val="20"/>
                                <w:szCs w:val="20"/>
                                <w:rtl/>
                                <w:lang w:bidi="ar-EG"/>
                              </w:rPr>
                              <w:t>قيمة الشيكات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243pt;margin-top:220.5pt;width:4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gOsw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" filled="f" stroked="f">
                <v:textbox inset="0,0,0,0">
                  <w:txbxContent>
                    <w:p w:rsidR="006455DA" w:rsidRPr="00EF58CA" w:rsidRDefault="006455DA" w:rsidP="000A7795">
                      <w:pPr>
                        <w:bidi/>
                        <w:jc w:val="center"/>
                        <w:rPr>
                          <w:b/>
                          <w:bCs/>
                          <w:sz w:val="20"/>
                          <w:szCs w:val="20"/>
                          <w:lang w:bidi="ar-EG"/>
                        </w:rPr>
                      </w:pPr>
                      <w:r>
                        <w:rPr>
                          <w:rFonts w:hint="cs"/>
                          <w:b/>
                          <w:bCs/>
                          <w:sz w:val="20"/>
                          <w:szCs w:val="20"/>
                          <w:rtl/>
                          <w:lang w:bidi="ar-EG"/>
                        </w:rPr>
                        <w:t>قيمة الشيكات</w:t>
                      </w:r>
                    </w:p>
                  </w:txbxContent>
                </v:textbox>
              </v:shape>
            </w:pict>
          </mc:Fallback>
        </mc:AlternateContent>
      </w:r>
      <w:r>
        <w:rPr>
          <w:noProof/>
          <w:rtl/>
          <w:lang w:eastAsia="en-US"/>
        </w:rPr>
        <mc:AlternateContent>
          <mc:Choice Requires="wps">
            <w:drawing>
              <wp:anchor distT="0" distB="0" distL="114300" distR="114300" simplePos="0" relativeHeight="251685888" behindDoc="0" locked="0" layoutInCell="1" allowOverlap="1">
                <wp:simplePos x="0" y="0"/>
                <wp:positionH relativeFrom="column">
                  <wp:posOffset>-299720</wp:posOffset>
                </wp:positionH>
                <wp:positionV relativeFrom="paragraph">
                  <wp:posOffset>256540</wp:posOffset>
                </wp:positionV>
                <wp:extent cx="571500" cy="199390"/>
                <wp:effectExtent l="0" t="4445" r="4445" b="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rPr>
                                <w:b/>
                                <w:bCs/>
                                <w:sz w:val="20"/>
                                <w:szCs w:val="20"/>
                                <w:lang w:bidi="ar-EG"/>
                              </w:rPr>
                            </w:pPr>
                            <w:r>
                              <w:rPr>
                                <w:rFonts w:hint="cs"/>
                                <w:b/>
                                <w:bCs/>
                                <w:sz w:val="20"/>
                                <w:szCs w:val="20"/>
                                <w:rtl/>
                                <w:lang w:bidi="ar-EG"/>
                              </w:rPr>
                              <w:t>800000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23.6pt;margin-top:20.2pt;width:45pt;height:1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" filled="f" stroked="f">
                <v:textbox inset="0,0,0,0">
                  <w:txbxContent>
                    <w:p w:rsidR="006455DA" w:rsidRPr="00EF58CA" w:rsidRDefault="006455DA" w:rsidP="000A7795">
                      <w:pPr>
                        <w:bidi/>
                        <w:rPr>
                          <w:b/>
                          <w:bCs/>
                          <w:sz w:val="20"/>
                          <w:szCs w:val="20"/>
                          <w:lang w:bidi="ar-EG"/>
                        </w:rPr>
                      </w:pPr>
                      <w:r>
                        <w:rPr>
                          <w:rFonts w:hint="cs"/>
                          <w:b/>
                          <w:bCs/>
                          <w:sz w:val="20"/>
                          <w:szCs w:val="20"/>
                          <w:rtl/>
                          <w:lang w:bidi="ar-EG"/>
                        </w:rPr>
                        <w:t>800000</w:t>
                      </w:r>
                    </w:p>
                  </w:txbxContent>
                </v:textbox>
              </v:shape>
            </w:pict>
          </mc:Fallback>
        </mc:AlternateContent>
      </w:r>
      <w:r>
        <w:rPr>
          <w:noProof/>
          <w:rtl/>
          <w:lang w:eastAsia="en-US"/>
        </w:rPr>
        <mc:AlternateContent>
          <mc:Choice Requires="wps">
            <w:drawing>
              <wp:anchor distT="0" distB="0" distL="114300" distR="114300" simplePos="0" relativeHeight="251687936" behindDoc="0" locked="0" layoutInCell="1" allowOverlap="1">
                <wp:simplePos x="0" y="0"/>
                <wp:positionH relativeFrom="column">
                  <wp:posOffset>-299720</wp:posOffset>
                </wp:positionH>
                <wp:positionV relativeFrom="paragraph">
                  <wp:posOffset>767715</wp:posOffset>
                </wp:positionV>
                <wp:extent cx="571500" cy="171450"/>
                <wp:effectExtent l="0" t="1270" r="4445"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rPr>
                                <w:b/>
                                <w:bCs/>
                                <w:sz w:val="20"/>
                                <w:szCs w:val="20"/>
                                <w:lang w:bidi="ar-EG"/>
                              </w:rPr>
                            </w:pPr>
                            <w:r>
                              <w:rPr>
                                <w:rFonts w:hint="cs"/>
                                <w:b/>
                                <w:bCs/>
                                <w:sz w:val="20"/>
                                <w:szCs w:val="20"/>
                                <w:rtl/>
                                <w:lang w:bidi="ar-EG"/>
                              </w:rPr>
                              <w:t>600000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left:0;text-align:left;margin-left:-23.6pt;margin-top:60.45pt;width:4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yFswIAALI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" filled="f" stroked="f">
                <v:textbox inset="0,0,0,0">
                  <w:txbxContent>
                    <w:p w:rsidR="006455DA" w:rsidRPr="00EF58CA" w:rsidRDefault="006455DA" w:rsidP="000A7795">
                      <w:pPr>
                        <w:bidi/>
                        <w:rPr>
                          <w:b/>
                          <w:bCs/>
                          <w:sz w:val="20"/>
                          <w:szCs w:val="20"/>
                          <w:lang w:bidi="ar-EG"/>
                        </w:rPr>
                      </w:pPr>
                      <w:r>
                        <w:rPr>
                          <w:rFonts w:hint="cs"/>
                          <w:b/>
                          <w:bCs/>
                          <w:sz w:val="20"/>
                          <w:szCs w:val="20"/>
                          <w:rtl/>
                          <w:lang w:bidi="ar-EG"/>
                        </w:rPr>
                        <w:t>600000</w:t>
                      </w:r>
                    </w:p>
                  </w:txbxContent>
                </v:textbox>
              </v:shape>
            </w:pict>
          </mc:Fallback>
        </mc:AlternateContent>
      </w:r>
      <w:r>
        <w:rPr>
          <w:noProof/>
          <w:rtl/>
          <w:lang w:eastAsia="en-US"/>
        </w:rPr>
        <mc:AlternateContent>
          <mc:Choice Requires="wps">
            <w:drawing>
              <wp:anchor distT="0" distB="0" distL="114300" distR="114300" simplePos="0" relativeHeight="251686912" behindDoc="0" locked="0" layoutInCell="1" allowOverlap="1">
                <wp:simplePos x="0" y="0"/>
                <wp:positionH relativeFrom="column">
                  <wp:posOffset>-299720</wp:posOffset>
                </wp:positionH>
                <wp:positionV relativeFrom="paragraph">
                  <wp:posOffset>515620</wp:posOffset>
                </wp:positionV>
                <wp:extent cx="571500" cy="171450"/>
                <wp:effectExtent l="0" t="0" r="4445" b="3175"/>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jc w:val="right"/>
                              <w:rPr>
                                <w:b/>
                                <w:bCs/>
                                <w:sz w:val="20"/>
                                <w:szCs w:val="20"/>
                                <w:lang w:bidi="ar-EG"/>
                              </w:rPr>
                            </w:pPr>
                            <w:r>
                              <w:rPr>
                                <w:rFonts w:hint="cs"/>
                                <w:b/>
                                <w:bCs/>
                                <w:sz w:val="20"/>
                                <w:szCs w:val="20"/>
                                <w:rtl/>
                                <w:lang w:bidi="ar-EG"/>
                              </w:rPr>
                              <w:t>700000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23.6pt;margin-top:40.6pt;width:4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MPswIAALI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" filled="f" stroked="f">
                <v:textbox inset="0,0,0,0">
                  <w:txbxContent>
                    <w:p w:rsidR="006455DA" w:rsidRPr="00EF58CA" w:rsidRDefault="006455DA" w:rsidP="000A7795">
                      <w:pPr>
                        <w:jc w:val="right"/>
                        <w:rPr>
                          <w:b/>
                          <w:bCs/>
                          <w:sz w:val="20"/>
                          <w:szCs w:val="20"/>
                          <w:lang w:bidi="ar-EG"/>
                        </w:rPr>
                      </w:pPr>
                      <w:r>
                        <w:rPr>
                          <w:rFonts w:hint="cs"/>
                          <w:b/>
                          <w:bCs/>
                          <w:sz w:val="20"/>
                          <w:szCs w:val="20"/>
                          <w:rtl/>
                          <w:lang w:bidi="ar-EG"/>
                        </w:rPr>
                        <w:t>700000</w:t>
                      </w:r>
                    </w:p>
                  </w:txbxContent>
                </v:textbox>
              </v:shape>
            </w:pict>
          </mc:Fallback>
        </mc:AlternateContent>
      </w:r>
      <w:r>
        <w:rPr>
          <w:noProof/>
          <w:rtl/>
          <w:lang w:eastAsia="en-US"/>
        </w:rPr>
        <mc:AlternateContent>
          <mc:Choice Requires="wps">
            <w:drawing>
              <wp:anchor distT="0" distB="0" distL="114300" distR="114300" simplePos="0" relativeHeight="251694080" behindDoc="0" locked="0" layoutInCell="1" allowOverlap="1">
                <wp:simplePos x="0" y="0"/>
                <wp:positionH relativeFrom="column">
                  <wp:posOffset>-299720</wp:posOffset>
                </wp:positionH>
                <wp:positionV relativeFrom="paragraph">
                  <wp:posOffset>2026920</wp:posOffset>
                </wp:positionV>
                <wp:extent cx="571500" cy="171450"/>
                <wp:effectExtent l="0" t="3175" r="4445" b="0"/>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rPr>
                                <w:b/>
                                <w:bCs/>
                                <w:sz w:val="20"/>
                                <w:szCs w:val="20"/>
                                <w:lang w:bidi="ar-EG"/>
                              </w:rPr>
                            </w:pPr>
                            <w:r>
                              <w:rPr>
                                <w:rFonts w:hint="cs"/>
                                <w:b/>
                                <w:bCs/>
                                <w:sz w:val="20"/>
                                <w:szCs w:val="20"/>
                                <w:rtl/>
                                <w:lang w:bidi="ar-EG"/>
                              </w:rPr>
                              <w:t>100000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left:0;text-align:left;margin-left:-23.6pt;margin-top:159.6pt;width:4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O5tA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" filled="f" stroked="f">
                <v:textbox inset="0,0,0,0">
                  <w:txbxContent>
                    <w:p w:rsidR="006455DA" w:rsidRPr="00EF58CA" w:rsidRDefault="006455DA" w:rsidP="000A7795">
                      <w:pPr>
                        <w:bidi/>
                        <w:rPr>
                          <w:b/>
                          <w:bCs/>
                          <w:sz w:val="20"/>
                          <w:szCs w:val="20"/>
                          <w:lang w:bidi="ar-EG"/>
                        </w:rPr>
                      </w:pPr>
                      <w:r>
                        <w:rPr>
                          <w:rFonts w:hint="cs"/>
                          <w:b/>
                          <w:bCs/>
                          <w:sz w:val="20"/>
                          <w:szCs w:val="20"/>
                          <w:rtl/>
                          <w:lang w:bidi="ar-EG"/>
                        </w:rPr>
                        <w:t>100000</w:t>
                      </w:r>
                    </w:p>
                  </w:txbxContent>
                </v:textbox>
              </v:shape>
            </w:pict>
          </mc:Fallback>
        </mc:AlternateContent>
      </w:r>
      <w:r>
        <w:rPr>
          <w:noProof/>
          <w:rtl/>
          <w:lang w:eastAsia="en-US"/>
        </w:rPr>
        <mc:AlternateContent>
          <mc:Choice Requires="wps">
            <w:drawing>
              <wp:anchor distT="0" distB="0" distL="114300" distR="114300" simplePos="0" relativeHeight="251693056" behindDoc="0" locked="0" layoutInCell="1" allowOverlap="1">
                <wp:simplePos x="0" y="0"/>
                <wp:positionH relativeFrom="column">
                  <wp:posOffset>-299720</wp:posOffset>
                </wp:positionH>
                <wp:positionV relativeFrom="paragraph">
                  <wp:posOffset>1774825</wp:posOffset>
                </wp:positionV>
                <wp:extent cx="571500" cy="171450"/>
                <wp:effectExtent l="0" t="0" r="4445" b="127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rPr>
                                <w:b/>
                                <w:bCs/>
                                <w:sz w:val="20"/>
                                <w:szCs w:val="20"/>
                                <w:lang w:bidi="ar-EG"/>
                              </w:rPr>
                            </w:pPr>
                            <w:r>
                              <w:rPr>
                                <w:rFonts w:hint="cs"/>
                                <w:b/>
                                <w:bCs/>
                                <w:sz w:val="20"/>
                                <w:szCs w:val="20"/>
                                <w:rtl/>
                                <w:lang w:bidi="ar-EG"/>
                              </w:rPr>
                              <w:t>200000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left:0;text-align:left;margin-left:-23.6pt;margin-top:139.75pt;width:4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Vgsw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" filled="f" stroked="f">
                <v:textbox inset="0,0,0,0">
                  <w:txbxContent>
                    <w:p w:rsidR="006455DA" w:rsidRPr="00EF58CA" w:rsidRDefault="006455DA" w:rsidP="000A7795">
                      <w:pPr>
                        <w:bidi/>
                        <w:rPr>
                          <w:b/>
                          <w:bCs/>
                          <w:sz w:val="20"/>
                          <w:szCs w:val="20"/>
                          <w:lang w:bidi="ar-EG"/>
                        </w:rPr>
                      </w:pPr>
                      <w:r>
                        <w:rPr>
                          <w:rFonts w:hint="cs"/>
                          <w:b/>
                          <w:bCs/>
                          <w:sz w:val="20"/>
                          <w:szCs w:val="20"/>
                          <w:rtl/>
                          <w:lang w:bidi="ar-EG"/>
                        </w:rPr>
                        <w:t>200000</w:t>
                      </w:r>
                    </w:p>
                  </w:txbxContent>
                </v:textbox>
              </v:shape>
            </w:pict>
          </mc:Fallback>
        </mc:AlternateContent>
      </w:r>
      <w:r>
        <w:rPr>
          <w:noProof/>
          <w:rtl/>
          <w:lang w:eastAsia="en-US"/>
        </w:rPr>
        <mc:AlternateContent>
          <mc:Choice Requires="wps">
            <w:drawing>
              <wp:anchor distT="0" distB="0" distL="114300" distR="114300" simplePos="0" relativeHeight="251692032" behindDoc="0" locked="0" layoutInCell="1" allowOverlap="1">
                <wp:simplePos x="0" y="0"/>
                <wp:positionH relativeFrom="column">
                  <wp:posOffset>-299720</wp:posOffset>
                </wp:positionH>
                <wp:positionV relativeFrom="paragraph">
                  <wp:posOffset>1522730</wp:posOffset>
                </wp:positionV>
                <wp:extent cx="571500" cy="171450"/>
                <wp:effectExtent l="0" t="3810" r="4445" b="0"/>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rPr>
                                <w:b/>
                                <w:bCs/>
                                <w:sz w:val="20"/>
                                <w:szCs w:val="20"/>
                                <w:lang w:bidi="ar-EG"/>
                              </w:rPr>
                            </w:pPr>
                            <w:r>
                              <w:rPr>
                                <w:rFonts w:hint="cs"/>
                                <w:b/>
                                <w:bCs/>
                                <w:sz w:val="20"/>
                                <w:szCs w:val="20"/>
                                <w:rtl/>
                                <w:lang w:bidi="ar-EG"/>
                              </w:rPr>
                              <w:t>300000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1" type="#_x0000_t202" style="position:absolute;left:0;text-align:left;margin-left:-23.6pt;margin-top:119.9pt;width:4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EtswIAALI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" filled="f" stroked="f">
                <v:textbox inset="0,0,0,0">
                  <w:txbxContent>
                    <w:p w:rsidR="006455DA" w:rsidRPr="00EF58CA" w:rsidRDefault="006455DA" w:rsidP="000A7795">
                      <w:pPr>
                        <w:bidi/>
                        <w:rPr>
                          <w:b/>
                          <w:bCs/>
                          <w:sz w:val="20"/>
                          <w:szCs w:val="20"/>
                          <w:lang w:bidi="ar-EG"/>
                        </w:rPr>
                      </w:pPr>
                      <w:r>
                        <w:rPr>
                          <w:rFonts w:hint="cs"/>
                          <w:b/>
                          <w:bCs/>
                          <w:sz w:val="20"/>
                          <w:szCs w:val="20"/>
                          <w:rtl/>
                          <w:lang w:bidi="ar-EG"/>
                        </w:rPr>
                        <w:t>300000</w:t>
                      </w:r>
                    </w:p>
                  </w:txbxContent>
                </v:textbox>
              </v:shape>
            </w:pict>
          </mc:Fallback>
        </mc:AlternateContent>
      </w:r>
      <w:r>
        <w:rPr>
          <w:noProof/>
          <w:rtl/>
          <w:lang w:eastAsia="en-US"/>
        </w:rPr>
        <mc:AlternateContent>
          <mc:Choice Requires="wps">
            <w:drawing>
              <wp:anchor distT="0" distB="0" distL="114300" distR="114300" simplePos="0" relativeHeight="251689984" behindDoc="0" locked="0" layoutInCell="1" allowOverlap="1">
                <wp:simplePos x="0" y="0"/>
                <wp:positionH relativeFrom="column">
                  <wp:posOffset>-299720</wp:posOffset>
                </wp:positionH>
                <wp:positionV relativeFrom="paragraph">
                  <wp:posOffset>1271270</wp:posOffset>
                </wp:positionV>
                <wp:extent cx="571500" cy="171450"/>
                <wp:effectExtent l="0" t="0" r="4445"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rPr>
                                <w:b/>
                                <w:bCs/>
                                <w:sz w:val="20"/>
                                <w:szCs w:val="20"/>
                                <w:lang w:bidi="ar-EG"/>
                              </w:rPr>
                            </w:pPr>
                            <w:r>
                              <w:rPr>
                                <w:rFonts w:hint="cs"/>
                                <w:b/>
                                <w:bCs/>
                                <w:sz w:val="20"/>
                                <w:szCs w:val="20"/>
                                <w:rtl/>
                                <w:lang w:bidi="ar-EG"/>
                              </w:rPr>
                              <w:t>400000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left:0;text-align:left;margin-left:-23.6pt;margin-top:100.1pt;width:4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" filled="f" stroked="f">
                <v:textbox inset="0,0,0,0">
                  <w:txbxContent>
                    <w:p w:rsidR="006455DA" w:rsidRPr="00EF58CA" w:rsidRDefault="006455DA" w:rsidP="000A7795">
                      <w:pPr>
                        <w:bidi/>
                        <w:rPr>
                          <w:b/>
                          <w:bCs/>
                          <w:sz w:val="20"/>
                          <w:szCs w:val="20"/>
                          <w:lang w:bidi="ar-EG"/>
                        </w:rPr>
                      </w:pPr>
                      <w:r>
                        <w:rPr>
                          <w:rFonts w:hint="cs"/>
                          <w:b/>
                          <w:bCs/>
                          <w:sz w:val="20"/>
                          <w:szCs w:val="20"/>
                          <w:rtl/>
                          <w:lang w:bidi="ar-EG"/>
                        </w:rPr>
                        <w:t>400000</w:t>
                      </w:r>
                    </w:p>
                  </w:txbxContent>
                </v:textbox>
              </v:shape>
            </w:pict>
          </mc:Fallback>
        </mc:AlternateContent>
      </w:r>
      <w:r>
        <w:rPr>
          <w:noProof/>
          <w:rtl/>
          <w:lang w:eastAsia="en-US"/>
        </w:rPr>
        <mc:AlternateContent>
          <mc:Choice Requires="wps">
            <w:drawing>
              <wp:anchor distT="0" distB="0" distL="114300" distR="114300" simplePos="0" relativeHeight="251688960" behindDoc="0" locked="0" layoutInCell="1" allowOverlap="1">
                <wp:simplePos x="0" y="0"/>
                <wp:positionH relativeFrom="column">
                  <wp:posOffset>-299720</wp:posOffset>
                </wp:positionH>
                <wp:positionV relativeFrom="paragraph">
                  <wp:posOffset>1019175</wp:posOffset>
                </wp:positionV>
                <wp:extent cx="571500" cy="171450"/>
                <wp:effectExtent l="0" t="0" r="4445" b="4445"/>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rPr>
                                <w:b/>
                                <w:bCs/>
                                <w:sz w:val="20"/>
                                <w:szCs w:val="20"/>
                                <w:lang w:bidi="ar-EG"/>
                              </w:rPr>
                            </w:pPr>
                            <w:r>
                              <w:rPr>
                                <w:rFonts w:hint="cs"/>
                                <w:b/>
                                <w:bCs/>
                                <w:sz w:val="20"/>
                                <w:szCs w:val="20"/>
                                <w:rtl/>
                                <w:lang w:bidi="ar-EG"/>
                              </w:rPr>
                              <w:t>500000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left:0;text-align:left;margin-left:-23.6pt;margin-top:80.25pt;width:4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yusw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" filled="f" stroked="f">
                <v:textbox inset="0,0,0,0">
                  <w:txbxContent>
                    <w:p w:rsidR="006455DA" w:rsidRPr="00EF58CA" w:rsidRDefault="006455DA" w:rsidP="000A7795">
                      <w:pPr>
                        <w:bidi/>
                        <w:rPr>
                          <w:b/>
                          <w:bCs/>
                          <w:sz w:val="20"/>
                          <w:szCs w:val="20"/>
                          <w:lang w:bidi="ar-EG"/>
                        </w:rPr>
                      </w:pPr>
                      <w:r>
                        <w:rPr>
                          <w:rFonts w:hint="cs"/>
                          <w:b/>
                          <w:bCs/>
                          <w:sz w:val="20"/>
                          <w:szCs w:val="20"/>
                          <w:rtl/>
                          <w:lang w:bidi="ar-EG"/>
                        </w:rPr>
                        <w:t>500000</w:t>
                      </w:r>
                    </w:p>
                  </w:txbxContent>
                </v:textbox>
              </v:shape>
            </w:pict>
          </mc:Fallback>
        </mc:AlternateContent>
      </w:r>
      <w:r>
        <w:rPr>
          <w:noProof/>
          <w:rtl/>
          <w:lang w:eastAsia="en-US"/>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2302510</wp:posOffset>
                </wp:positionV>
                <wp:extent cx="363220" cy="218440"/>
                <wp:effectExtent l="0" t="2540" r="0" b="0"/>
                <wp:wrapNone/>
                <wp:docPr id="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jc w:val="center"/>
                              <w:rPr>
                                <w:b/>
                                <w:bCs/>
                                <w:sz w:val="20"/>
                                <w:szCs w:val="20"/>
                                <w:lang w:bidi="ar-EG"/>
                              </w:rPr>
                            </w:pPr>
                            <w:r>
                              <w:rPr>
                                <w:rFonts w:hint="cs"/>
                                <w:b/>
                                <w:bCs/>
                                <w:sz w:val="20"/>
                                <w:szCs w:val="20"/>
                                <w:rtl/>
                                <w:lang w:bidi="ar-EG"/>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4" type="#_x0000_t202" style="position:absolute;left:0;text-align:left;margin-left:-9pt;margin-top:181.3pt;width:28.6pt;height:1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l+tA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" filled="f" stroked="f">
                <v:textbox inset="0,0,0,0">
                  <w:txbxContent>
                    <w:p w:rsidR="006455DA" w:rsidRPr="00EF58CA" w:rsidRDefault="006455DA" w:rsidP="000A7795">
                      <w:pPr>
                        <w:bidi/>
                        <w:jc w:val="center"/>
                        <w:rPr>
                          <w:b/>
                          <w:bCs/>
                          <w:sz w:val="20"/>
                          <w:szCs w:val="20"/>
                          <w:lang w:bidi="ar-EG"/>
                        </w:rPr>
                      </w:pPr>
                      <w:r>
                        <w:rPr>
                          <w:rFonts w:hint="cs"/>
                          <w:b/>
                          <w:bCs/>
                          <w:sz w:val="20"/>
                          <w:szCs w:val="20"/>
                          <w:rtl/>
                          <w:lang w:bidi="ar-EG"/>
                        </w:rPr>
                        <w:t>0</w:t>
                      </w:r>
                    </w:p>
                  </w:txbxContent>
                </v:textbox>
              </v:shape>
            </w:pict>
          </mc:Fallback>
        </mc:AlternateContent>
      </w:r>
      <w:r>
        <w:rPr>
          <w:noProof/>
          <w:rtl/>
          <w:lang w:eastAsia="en-US"/>
        </w:rPr>
        <mc:AlternateContent>
          <mc:Choice Requires="wps">
            <w:drawing>
              <wp:anchor distT="0" distB="0" distL="114300" distR="114300" simplePos="0" relativeHeight="251684864" behindDoc="0" locked="0" layoutInCell="1" allowOverlap="1">
                <wp:simplePos x="0" y="0"/>
                <wp:positionH relativeFrom="column">
                  <wp:posOffset>5257800</wp:posOffset>
                </wp:positionH>
                <wp:positionV relativeFrom="paragraph">
                  <wp:posOffset>2258060</wp:posOffset>
                </wp:positionV>
                <wp:extent cx="571500" cy="171450"/>
                <wp:effectExtent l="0" t="0" r="0" b="381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jc w:val="right"/>
                              <w:rPr>
                                <w:b/>
                                <w:bCs/>
                                <w:sz w:val="20"/>
                                <w:szCs w:val="20"/>
                                <w:lang w:bidi="ar-EG"/>
                              </w:rPr>
                            </w:pPr>
                            <w:r>
                              <w:rPr>
                                <w:rFonts w:hint="cs"/>
                                <w:b/>
                                <w:bCs/>
                                <w:sz w:val="20"/>
                                <w:szCs w:val="20"/>
                                <w:rtl/>
                                <w:lang w:bidi="ar-EG"/>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left:0;text-align:left;margin-left:414pt;margin-top:177.8pt;width:4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hZswIAALI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" filled="f" stroked="f">
                <v:textbox inset="0,0,0,0">
                  <w:txbxContent>
                    <w:p w:rsidR="006455DA" w:rsidRPr="00EF58CA" w:rsidRDefault="006455DA" w:rsidP="000A7795">
                      <w:pPr>
                        <w:bidi/>
                        <w:jc w:val="right"/>
                        <w:rPr>
                          <w:b/>
                          <w:bCs/>
                          <w:sz w:val="20"/>
                          <w:szCs w:val="20"/>
                          <w:lang w:bidi="ar-EG"/>
                        </w:rPr>
                      </w:pPr>
                      <w:r>
                        <w:rPr>
                          <w:rFonts w:hint="cs"/>
                          <w:b/>
                          <w:bCs/>
                          <w:sz w:val="20"/>
                          <w:szCs w:val="20"/>
                          <w:rtl/>
                          <w:lang w:bidi="ar-EG"/>
                        </w:rPr>
                        <w:t>0</w:t>
                      </w:r>
                    </w:p>
                  </w:txbxContent>
                </v:textbox>
              </v:shape>
            </w:pict>
          </mc:Fallback>
        </mc:AlternateContent>
      </w:r>
      <w:r>
        <w:rPr>
          <w:noProof/>
          <w:rtl/>
          <w:lang w:eastAsia="en-US"/>
        </w:rPr>
        <mc:AlternateContent>
          <mc:Choice Requires="wps">
            <w:drawing>
              <wp:anchor distT="0" distB="0" distL="114300" distR="114300" simplePos="0" relativeHeight="251683840" behindDoc="0" locked="0" layoutInCell="1" allowOverlap="1">
                <wp:simplePos x="0" y="0"/>
                <wp:positionH relativeFrom="column">
                  <wp:posOffset>5247640</wp:posOffset>
                </wp:positionH>
                <wp:positionV relativeFrom="paragraph">
                  <wp:posOffset>1865630</wp:posOffset>
                </wp:positionV>
                <wp:extent cx="571500" cy="171450"/>
                <wp:effectExtent l="0" t="3810" r="635"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jc w:val="right"/>
                              <w:rPr>
                                <w:b/>
                                <w:bCs/>
                                <w:sz w:val="20"/>
                                <w:szCs w:val="20"/>
                                <w:lang w:bidi="ar-EG"/>
                              </w:rPr>
                            </w:pPr>
                            <w:r>
                              <w:rPr>
                                <w:rFonts w:hint="cs"/>
                                <w:b/>
                                <w:bCs/>
                                <w:sz w:val="20"/>
                                <w:szCs w:val="20"/>
                                <w:rtl/>
                                <w:lang w:bidi="ar-EG"/>
                              </w:rPr>
                              <w:t>500000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left:0;text-align:left;margin-left:413.2pt;margin-top:146.9pt;width:4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otsgIAALI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" filled="f" stroked="f">
                <v:textbox inset="0,0,0,0">
                  <w:txbxContent>
                    <w:p w:rsidR="006455DA" w:rsidRPr="00EF58CA" w:rsidRDefault="006455DA" w:rsidP="000A7795">
                      <w:pPr>
                        <w:bidi/>
                        <w:jc w:val="right"/>
                        <w:rPr>
                          <w:b/>
                          <w:bCs/>
                          <w:sz w:val="20"/>
                          <w:szCs w:val="20"/>
                          <w:lang w:bidi="ar-EG"/>
                        </w:rPr>
                      </w:pPr>
                      <w:r>
                        <w:rPr>
                          <w:rFonts w:hint="cs"/>
                          <w:b/>
                          <w:bCs/>
                          <w:sz w:val="20"/>
                          <w:szCs w:val="20"/>
                          <w:rtl/>
                          <w:lang w:bidi="ar-EG"/>
                        </w:rPr>
                        <w:t>500000</w:t>
                      </w:r>
                    </w:p>
                  </w:txbxContent>
                </v:textbox>
              </v:shape>
            </w:pict>
          </mc:Fallback>
        </mc:AlternateContent>
      </w:r>
      <w:r>
        <w:rPr>
          <w:noProof/>
          <w:rtl/>
          <w:lang w:eastAsia="en-US"/>
        </w:rPr>
        <mc:AlternateContent>
          <mc:Choice Requires="wps">
            <w:drawing>
              <wp:anchor distT="0" distB="0" distL="114300" distR="114300" simplePos="0" relativeHeight="251682816" behindDoc="0" locked="0" layoutInCell="1" allowOverlap="1">
                <wp:simplePos x="0" y="0"/>
                <wp:positionH relativeFrom="column">
                  <wp:posOffset>5237480</wp:posOffset>
                </wp:positionH>
                <wp:positionV relativeFrom="paragraph">
                  <wp:posOffset>1473200</wp:posOffset>
                </wp:positionV>
                <wp:extent cx="571500" cy="171450"/>
                <wp:effectExtent l="0" t="1905" r="1270" b="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jc w:val="right"/>
                              <w:rPr>
                                <w:b/>
                                <w:bCs/>
                                <w:sz w:val="20"/>
                                <w:szCs w:val="20"/>
                                <w:lang w:bidi="ar-EG"/>
                              </w:rPr>
                            </w:pPr>
                            <w:r>
                              <w:rPr>
                                <w:rFonts w:hint="cs"/>
                                <w:b/>
                                <w:bCs/>
                                <w:sz w:val="20"/>
                                <w:szCs w:val="20"/>
                                <w:rtl/>
                                <w:lang w:bidi="ar-EG"/>
                              </w:rPr>
                              <w:t>1000000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left:0;text-align:left;margin-left:412.4pt;margin-top:116pt;width:4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dfsg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" filled="f" stroked="f">
                <v:textbox inset="0,0,0,0">
                  <w:txbxContent>
                    <w:p w:rsidR="006455DA" w:rsidRPr="00EF58CA" w:rsidRDefault="006455DA" w:rsidP="000A7795">
                      <w:pPr>
                        <w:bidi/>
                        <w:jc w:val="right"/>
                        <w:rPr>
                          <w:b/>
                          <w:bCs/>
                          <w:sz w:val="20"/>
                          <w:szCs w:val="20"/>
                          <w:lang w:bidi="ar-EG"/>
                        </w:rPr>
                      </w:pPr>
                      <w:r>
                        <w:rPr>
                          <w:rFonts w:hint="cs"/>
                          <w:b/>
                          <w:bCs/>
                          <w:sz w:val="20"/>
                          <w:szCs w:val="20"/>
                          <w:rtl/>
                          <w:lang w:bidi="ar-EG"/>
                        </w:rPr>
                        <w:t>1000000</w:t>
                      </w:r>
                    </w:p>
                  </w:txbxContent>
                </v:textbox>
              </v:shape>
            </w:pict>
          </mc:Fallback>
        </mc:AlternateContent>
      </w:r>
      <w:r>
        <w:rPr>
          <w:noProof/>
          <w:rtl/>
          <w:lang w:eastAsia="en-US"/>
        </w:rPr>
        <mc:AlternateContent>
          <mc:Choice Requires="wps">
            <w:drawing>
              <wp:anchor distT="0" distB="0" distL="114300" distR="114300" simplePos="0" relativeHeight="251681792" behindDoc="0" locked="0" layoutInCell="1" allowOverlap="1">
                <wp:simplePos x="0" y="0"/>
                <wp:positionH relativeFrom="column">
                  <wp:posOffset>5227320</wp:posOffset>
                </wp:positionH>
                <wp:positionV relativeFrom="paragraph">
                  <wp:posOffset>1080770</wp:posOffset>
                </wp:positionV>
                <wp:extent cx="571500" cy="171450"/>
                <wp:effectExtent l="0" t="0" r="1905"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jc w:val="right"/>
                              <w:rPr>
                                <w:b/>
                                <w:bCs/>
                                <w:sz w:val="20"/>
                                <w:szCs w:val="20"/>
                                <w:lang w:bidi="ar-EG"/>
                              </w:rPr>
                            </w:pPr>
                            <w:r>
                              <w:rPr>
                                <w:rFonts w:hint="cs"/>
                                <w:b/>
                                <w:bCs/>
                                <w:sz w:val="20"/>
                                <w:szCs w:val="20"/>
                                <w:rtl/>
                                <w:lang w:bidi="ar-EG"/>
                              </w:rPr>
                              <w:t>1500000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8" type="#_x0000_t202" style="position:absolute;left:0;text-align:left;margin-left:411.6pt;margin-top:85.1pt;width:4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" filled="f" stroked="f">
                <v:textbox inset="0,0,0,0">
                  <w:txbxContent>
                    <w:p w:rsidR="006455DA" w:rsidRPr="00EF58CA" w:rsidRDefault="006455DA" w:rsidP="000A7795">
                      <w:pPr>
                        <w:bidi/>
                        <w:jc w:val="right"/>
                        <w:rPr>
                          <w:b/>
                          <w:bCs/>
                          <w:sz w:val="20"/>
                          <w:szCs w:val="20"/>
                          <w:lang w:bidi="ar-EG"/>
                        </w:rPr>
                      </w:pPr>
                      <w:r>
                        <w:rPr>
                          <w:rFonts w:hint="cs"/>
                          <w:b/>
                          <w:bCs/>
                          <w:sz w:val="20"/>
                          <w:szCs w:val="20"/>
                          <w:rtl/>
                          <w:lang w:bidi="ar-EG"/>
                        </w:rPr>
                        <w:t>1500000</w:t>
                      </w:r>
                    </w:p>
                  </w:txbxContent>
                </v:textbox>
              </v:shape>
            </w:pict>
          </mc:Fallback>
        </mc:AlternateContent>
      </w:r>
      <w:r>
        <w:rPr>
          <w:noProof/>
          <w:rtl/>
          <w:lang w:eastAsia="en-US"/>
        </w:rPr>
        <mc:AlternateContent>
          <mc:Choice Requires="wps">
            <w:drawing>
              <wp:anchor distT="0" distB="0" distL="114300" distR="114300" simplePos="0" relativeHeight="251680768" behindDoc="0" locked="0" layoutInCell="1" allowOverlap="1">
                <wp:simplePos x="0" y="0"/>
                <wp:positionH relativeFrom="column">
                  <wp:posOffset>5217160</wp:posOffset>
                </wp:positionH>
                <wp:positionV relativeFrom="paragraph">
                  <wp:posOffset>678180</wp:posOffset>
                </wp:positionV>
                <wp:extent cx="571500" cy="171450"/>
                <wp:effectExtent l="0" t="0" r="2540" b="254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rPr>
                                <w:b/>
                                <w:bCs/>
                                <w:sz w:val="20"/>
                                <w:szCs w:val="20"/>
                                <w:lang w:bidi="ar-EG"/>
                              </w:rPr>
                            </w:pPr>
                            <w:r>
                              <w:rPr>
                                <w:rFonts w:hint="cs"/>
                                <w:b/>
                                <w:bCs/>
                                <w:sz w:val="20"/>
                                <w:szCs w:val="20"/>
                                <w:rtl/>
                                <w:lang w:bidi="ar-EG"/>
                              </w:rPr>
                              <w:t>2000000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9" type="#_x0000_t202" style="position:absolute;left:0;text-align:left;margin-left:410.8pt;margin-top:53.4pt;width:4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62tAIAALI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" filled="f" stroked="f">
                <v:textbox inset="0,0,0,0">
                  <w:txbxContent>
                    <w:p w:rsidR="006455DA" w:rsidRPr="00EF58CA" w:rsidRDefault="006455DA" w:rsidP="000A7795">
                      <w:pPr>
                        <w:rPr>
                          <w:b/>
                          <w:bCs/>
                          <w:sz w:val="20"/>
                          <w:szCs w:val="20"/>
                          <w:lang w:bidi="ar-EG"/>
                        </w:rPr>
                      </w:pPr>
                      <w:r>
                        <w:rPr>
                          <w:rFonts w:hint="cs"/>
                          <w:b/>
                          <w:bCs/>
                          <w:sz w:val="20"/>
                          <w:szCs w:val="20"/>
                          <w:rtl/>
                          <w:lang w:bidi="ar-EG"/>
                        </w:rPr>
                        <w:t>2000000</w:t>
                      </w:r>
                    </w:p>
                  </w:txbxContent>
                </v:textbox>
              </v:shape>
            </w:pict>
          </mc:Fallback>
        </mc:AlternateContent>
      </w:r>
      <w:r>
        <w:rPr>
          <w:noProof/>
          <w:rtl/>
          <w:lang w:eastAsia="en-US"/>
        </w:rPr>
        <mc:AlternateContent>
          <mc:Choice Requires="wps">
            <w:drawing>
              <wp:anchor distT="0" distB="0" distL="114300" distR="114300" simplePos="0" relativeHeight="251679744" behindDoc="0" locked="0" layoutInCell="1" allowOverlap="1">
                <wp:simplePos x="0" y="0"/>
                <wp:positionH relativeFrom="column">
                  <wp:posOffset>5207000</wp:posOffset>
                </wp:positionH>
                <wp:positionV relativeFrom="paragraph">
                  <wp:posOffset>285750</wp:posOffset>
                </wp:positionV>
                <wp:extent cx="571500" cy="199390"/>
                <wp:effectExtent l="0" t="0" r="3175" b="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5DA" w:rsidRPr="00EF58CA" w:rsidRDefault="006455DA" w:rsidP="000A7795">
                            <w:pPr>
                              <w:bidi/>
                              <w:jc w:val="right"/>
                              <w:rPr>
                                <w:b/>
                                <w:bCs/>
                                <w:sz w:val="20"/>
                                <w:szCs w:val="20"/>
                                <w:lang w:bidi="ar-EG"/>
                              </w:rPr>
                            </w:pPr>
                            <w:r>
                              <w:rPr>
                                <w:rFonts w:hint="cs"/>
                                <w:b/>
                                <w:bCs/>
                                <w:sz w:val="20"/>
                                <w:szCs w:val="20"/>
                                <w:rtl/>
                                <w:lang w:bidi="ar-EG"/>
                              </w:rPr>
                              <w:t>2500000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0" type="#_x0000_t202" style="position:absolute;left:0;text-align:left;margin-left:410pt;margin-top:22.5pt;width:45pt;height:1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1vsg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" filled="f" stroked="f">
                <v:textbox inset="0,0,0,0">
                  <w:txbxContent>
                    <w:p w:rsidR="006455DA" w:rsidRPr="00EF58CA" w:rsidRDefault="006455DA" w:rsidP="000A7795">
                      <w:pPr>
                        <w:bidi/>
                        <w:jc w:val="right"/>
                        <w:rPr>
                          <w:b/>
                          <w:bCs/>
                          <w:sz w:val="20"/>
                          <w:szCs w:val="20"/>
                          <w:lang w:bidi="ar-EG"/>
                        </w:rPr>
                      </w:pPr>
                      <w:r>
                        <w:rPr>
                          <w:rFonts w:hint="cs"/>
                          <w:b/>
                          <w:bCs/>
                          <w:sz w:val="20"/>
                          <w:szCs w:val="20"/>
                          <w:rtl/>
                          <w:lang w:bidi="ar-EG"/>
                        </w:rPr>
                        <w:t>2500000</w:t>
                      </w:r>
                    </w:p>
                  </w:txbxContent>
                </v:textbox>
              </v:shape>
            </w:pict>
          </mc:Fallback>
        </mc:AlternateContent>
      </w:r>
      <w:r w:rsidR="000A7795">
        <w:rPr>
          <w:rFonts w:hint="cs"/>
          <w:noProof/>
          <w:rtl/>
          <w:lang w:eastAsia="en-US"/>
        </w:rPr>
        <w:drawing>
          <wp:inline distT="0" distB="0" distL="0" distR="0">
            <wp:extent cx="4347714" cy="2905554"/>
            <wp:effectExtent l="19050" t="0" r="0" b="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5" cstate="print"/>
                    <a:srcRect/>
                    <a:stretch>
                      <a:fillRect/>
                    </a:stretch>
                  </pic:blipFill>
                  <pic:spPr bwMode="auto">
                    <a:xfrm>
                      <a:off x="0" y="0"/>
                      <a:ext cx="4347714" cy="2905554"/>
                    </a:xfrm>
                    <a:prstGeom prst="rect">
                      <a:avLst/>
                    </a:prstGeom>
                    <a:noFill/>
                    <a:ln w="9525">
                      <a:noFill/>
                      <a:miter lim="800000"/>
                      <a:headEnd/>
                      <a:tailEnd/>
                    </a:ln>
                  </pic:spPr>
                </pic:pic>
              </a:graphicData>
            </a:graphic>
          </wp:inline>
        </w:drawing>
      </w:r>
    </w:p>
    <w:p w:rsidR="009C3C10" w:rsidRDefault="009C3C10" w:rsidP="009C3C10">
      <w:pPr>
        <w:tabs>
          <w:tab w:val="left" w:pos="1076"/>
        </w:tabs>
        <w:bidi/>
        <w:spacing w:line="360" w:lineRule="auto"/>
      </w:pPr>
    </w:p>
    <w:p w:rsidR="003A3973" w:rsidRDefault="0096545D" w:rsidP="00901B7D">
      <w:pPr>
        <w:pStyle w:val="ListParagraph"/>
        <w:numPr>
          <w:ilvl w:val="0"/>
          <w:numId w:val="3"/>
        </w:numPr>
        <w:tabs>
          <w:tab w:val="left" w:pos="1076"/>
        </w:tabs>
        <w:spacing w:after="200" w:line="360" w:lineRule="auto"/>
        <w:ind w:left="386"/>
      </w:pPr>
      <w:r>
        <w:rPr>
          <w:rFonts w:hint="cs"/>
          <w:rtl/>
        </w:rPr>
        <w:t xml:space="preserve"> </w:t>
      </w:r>
      <w:r w:rsidR="003A3973">
        <w:rPr>
          <w:rFonts w:hint="cs"/>
          <w:rtl/>
        </w:rPr>
        <w:t>نظام تقنية المعلومات الأساسي المستخدم هو نظام الصرافة الحديث (</w:t>
      </w:r>
      <w:r w:rsidR="003A3973">
        <w:t>MBS</w:t>
      </w:r>
      <w:r w:rsidR="003A3973">
        <w:rPr>
          <w:rFonts w:hint="cs"/>
          <w:rtl/>
        </w:rPr>
        <w:t>) وتم تركيبه في العام 1998 ولكن لم يتم تحديثه منذ ذلك الحين، ومن ثم فإن هذا النظام أصبح قديماً من الناحيتين التقنية والتشغيلية. يعاني هذا النظام من عدد من أوجه القصور والتي تشمل (1) لا يوفر المقدرة على إجراء تحليلات قائمة على البيانات، (2) يكبح المعالجة الشاملة المباشرة لأنشطة البنك المركزي الرئيسية، (3) لا مركزي مع طلب منفصل يجري في كل فرع من فروع البنك المركزي اليمني، (4) يحد من طبيعة الخدمات التي يمكن للبنك المركزي اليمني توفيرها للقطاع المصرفي. وعلاوةً على ذلك، فإن الترتيبات الحالية لتسوية الأوراق المالية وخصوصاً مع إصدار الصكوك سوف يتضح أنها غير كافية على المدى القريب.</w:t>
      </w:r>
    </w:p>
    <w:p w:rsidR="000A7795" w:rsidRDefault="003A3973" w:rsidP="00901B7D">
      <w:pPr>
        <w:pStyle w:val="ListParagraph"/>
        <w:numPr>
          <w:ilvl w:val="0"/>
          <w:numId w:val="3"/>
        </w:numPr>
        <w:tabs>
          <w:tab w:val="left" w:pos="1076"/>
        </w:tabs>
        <w:spacing w:after="200" w:line="360" w:lineRule="auto"/>
        <w:ind w:left="386"/>
        <w:rPr>
          <w:rtl/>
        </w:rPr>
      </w:pPr>
      <w:r>
        <w:rPr>
          <w:rFonts w:hint="cs"/>
          <w:rtl/>
        </w:rPr>
        <w:t xml:space="preserve"> تتطلب البيئة الحالية لإعداد لتقارير الائتمانية في اليمن تحسينات كبيرة. ومن وجهة نظر الأنظمة، فإن البنك المركزي اليمني له سجل ائتماني عام يشارك فيه الكيانات المشمولة برقابة البنك</w:t>
      </w:r>
      <w:r w:rsidR="0060261E" w:rsidRPr="0060261E">
        <w:rPr>
          <w:rFonts w:hint="cs"/>
          <w:rtl/>
        </w:rPr>
        <w:t xml:space="preserve"> </w:t>
      </w:r>
      <w:r w:rsidR="0060261E">
        <w:rPr>
          <w:rFonts w:hint="cs"/>
          <w:rtl/>
        </w:rPr>
        <w:t>المركزي وهي بصورة أساسية البنوك في اليمن</w:t>
      </w:r>
      <w:r w:rsidR="0060261E">
        <w:rPr>
          <w:rStyle w:val="FootnoteReference"/>
          <w:rtl/>
        </w:rPr>
        <w:footnoteReference w:id="10"/>
      </w:r>
      <w:r w:rsidR="0060261E">
        <w:rPr>
          <w:rFonts w:hint="cs"/>
          <w:rtl/>
        </w:rPr>
        <w:t>. السجل الائتماني العام الحالي ضعيف وقديم وبه الكثير من القضايا التي تمنع البنك المركزي اليمني والقطاع المصرفي في اليمن من تحقيق الفوائد الكلية لنظام إعداد تقارير الائتمان. فعلى سبيل المثال، فإن البيانات التي يقدمها القطاع المصرفي محدودة (بعض البيانات الديموغرافية، أنواع القروض ومبالغ القروض والمدفوعات الجارية والضمانات) ويتم تقديم هذه البيانات بشكل ناقص ومتناقض. يتم توفير البيانات للقطاع المصرفي بشكل إجمالي وبدون تاريخ السداد أو التخلف عن سداد الديون أو الأقساط، إلخ. التحقق من الموثوقية وخوارزميات البحث غير كافية وغير فعالة، علاوةً على عدم وجود أرقام موحدة للهويات الوطنية كإثبات موحد للهوية بالإضافة إلى العديد من الأمور الأخرى.</w:t>
      </w:r>
    </w:p>
    <w:p w:rsidR="0060261E" w:rsidRDefault="0060261E" w:rsidP="000A7795">
      <w:pPr>
        <w:pStyle w:val="ListParagraph"/>
        <w:tabs>
          <w:tab w:val="left" w:pos="1076"/>
        </w:tabs>
        <w:spacing w:after="200" w:line="360" w:lineRule="auto"/>
        <w:ind w:left="1011"/>
        <w:jc w:val="both"/>
        <w:rPr>
          <w:rtl/>
        </w:rPr>
      </w:pPr>
    </w:p>
    <w:p w:rsidR="0060261E" w:rsidRPr="0060261E" w:rsidRDefault="0060261E" w:rsidP="000A7795">
      <w:pPr>
        <w:pStyle w:val="ListParagraph"/>
        <w:tabs>
          <w:tab w:val="left" w:pos="1076"/>
        </w:tabs>
        <w:spacing w:after="200" w:line="360" w:lineRule="auto"/>
        <w:ind w:left="1011"/>
        <w:jc w:val="both"/>
        <w:rPr>
          <w:rFonts w:asciiTheme="majorBidi" w:hAnsiTheme="majorBidi" w:cstheme="majorBidi"/>
          <w:rtl/>
        </w:rPr>
      </w:pPr>
      <w:r w:rsidRPr="0060261E">
        <w:rPr>
          <w:rFonts w:asciiTheme="majorBidi" w:hAnsiTheme="majorBidi" w:cstheme="majorBidi"/>
          <w:b/>
          <w:bCs/>
          <w:sz w:val="28"/>
          <w:szCs w:val="28"/>
          <w:rtl/>
          <w:lang w:bidi="ar-EG"/>
        </w:rPr>
        <w:lastRenderedPageBreak/>
        <w:t>الشكل 3 : نظام المدفوعات الوطنى المقترح في اليمن</w:t>
      </w:r>
    </w:p>
    <w:p w:rsidR="000A7795" w:rsidRDefault="000A7795" w:rsidP="0060261E">
      <w:pPr>
        <w:pStyle w:val="ListParagraph"/>
        <w:tabs>
          <w:tab w:val="left" w:pos="1076"/>
        </w:tabs>
        <w:spacing w:after="200" w:line="360" w:lineRule="auto"/>
        <w:ind w:left="1011"/>
        <w:jc w:val="both"/>
        <w:rPr>
          <w:rtl/>
        </w:rPr>
      </w:pPr>
      <w:r w:rsidRPr="000A7795">
        <w:rPr>
          <w:rFonts w:hint="cs"/>
          <w:noProof/>
          <w:rtl/>
          <w:lang w:eastAsia="en-US"/>
        </w:rPr>
        <w:drawing>
          <wp:inline distT="0" distB="0" distL="0" distR="0">
            <wp:extent cx="5274310" cy="3532689"/>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274310" cy="3532689"/>
                    </a:xfrm>
                    <a:prstGeom prst="rect">
                      <a:avLst/>
                    </a:prstGeom>
                    <a:noFill/>
                    <a:ln w="9525">
                      <a:noFill/>
                      <a:miter lim="800000"/>
                      <a:headEnd/>
                      <a:tailEnd/>
                    </a:ln>
                  </pic:spPr>
                </pic:pic>
              </a:graphicData>
            </a:graphic>
          </wp:inline>
        </w:drawing>
      </w:r>
    </w:p>
    <w:p w:rsidR="000A7795" w:rsidRDefault="000A7795" w:rsidP="000A7795">
      <w:pPr>
        <w:pStyle w:val="ListParagraph"/>
        <w:tabs>
          <w:tab w:val="left" w:pos="1076"/>
        </w:tabs>
        <w:spacing w:after="200" w:line="360" w:lineRule="auto"/>
        <w:ind w:left="1011"/>
        <w:jc w:val="both"/>
      </w:pPr>
    </w:p>
    <w:p w:rsidR="003A3973" w:rsidRDefault="008E71C8" w:rsidP="00901B7D">
      <w:pPr>
        <w:pStyle w:val="ListParagraph"/>
        <w:numPr>
          <w:ilvl w:val="0"/>
          <w:numId w:val="3"/>
        </w:numPr>
        <w:tabs>
          <w:tab w:val="left" w:pos="1076"/>
        </w:tabs>
        <w:spacing w:after="200" w:line="360" w:lineRule="auto"/>
        <w:ind w:left="386"/>
      </w:pPr>
      <w:r>
        <w:rPr>
          <w:rFonts w:hint="cs"/>
          <w:rtl/>
        </w:rPr>
        <w:t xml:space="preserve"> </w:t>
      </w:r>
      <w:r w:rsidR="003A3973">
        <w:rPr>
          <w:rFonts w:hint="cs"/>
          <w:rtl/>
        </w:rPr>
        <w:t xml:space="preserve">ومن وجهة النظر القانونية، </w:t>
      </w:r>
      <w:r>
        <w:rPr>
          <w:rFonts w:hint="cs"/>
          <w:rtl/>
        </w:rPr>
        <w:t xml:space="preserve"> هناك </w:t>
      </w:r>
      <w:r w:rsidR="003A3973">
        <w:rPr>
          <w:rFonts w:hint="cs"/>
          <w:rtl/>
        </w:rPr>
        <w:t xml:space="preserve">عدة قوانين </w:t>
      </w:r>
      <w:r>
        <w:rPr>
          <w:rFonts w:hint="cs"/>
          <w:rtl/>
        </w:rPr>
        <w:t xml:space="preserve">تضبط </w:t>
      </w:r>
      <w:r w:rsidR="003A3973">
        <w:rPr>
          <w:rFonts w:hint="cs"/>
          <w:rtl/>
        </w:rPr>
        <w:t xml:space="preserve">نظام المشاركة في المعلومات الائتمانية في اليمن، وتشمل هذه القوانين قانون البنك المركزي رقم 14 لعام 2000، وقانون البنوك رقم 38 لعام 1998 وقانون الحصول على المعلومات رقم 13 لعام 2012 واللوائح التي أصدرها البنك المركزي اليمني، والتي تغطي عدداً من مجالات المشاركة في المعلومات الائتمانية والتي تشمل تكليف البنوك بتقديم البيانات والاستفسار قبل منح الاعتمادات والحصول على موافقة العميل على المشاركة في البيانات وحق العميل في الاطلاع على تقريره الائتماني وأنواع البيانات التي يتعين تقديمها من قبل البنوك. وعلى الرغم من ذلك، فإن آليات حل النزاع غير موجودة، وحوكمة السجل الائتماني العام ضعيفة، ولا يمتلك البنك المركزي اليمني فعالية المراقبة على إعداد التقارير الائتمانية. ووفق تقرير أداء الأعمال لعام 2013، سجلت اليمن نقطتين من ست نقاط في مؤشر عمق المعلومات المالية، وسجلت 0.9% (من نسبة السكان البالغين) في مؤشر تغطية السجل العام، وحققت المركز 167 من 185 في مؤشر الحصول على الاعتمادات. لم يساعد نظام التسجيل الائتماني المتواضع وأوجه النقص التي يعاني منها في اليمن على التعامل مع قضية الوساطة المالية الهزيلة في اليمن. </w:t>
      </w:r>
    </w:p>
    <w:p w:rsidR="003A3973" w:rsidRDefault="003A3973" w:rsidP="00901B7D">
      <w:pPr>
        <w:pStyle w:val="ListParagraph"/>
        <w:numPr>
          <w:ilvl w:val="0"/>
          <w:numId w:val="3"/>
        </w:numPr>
        <w:tabs>
          <w:tab w:val="left" w:pos="1076"/>
        </w:tabs>
        <w:spacing w:after="200" w:line="360" w:lineRule="auto"/>
        <w:ind w:left="386"/>
      </w:pPr>
      <w:r>
        <w:rPr>
          <w:rFonts w:hint="cs"/>
          <w:rtl/>
        </w:rPr>
        <w:t xml:space="preserve"> ومن أجل تعزيز بيئة إعداد التقارير الائتمانية في اليمن وتحقيق أقصى استفادة مرجوة منها، فإن البنك المركزي اليمني بحاجة إلى اتباع منهج ذو مراحل لإصلاح قطاع إعداد التقارير الائتمانية وذلك بالبدء أولاً في تأسيس سجل ائتماني عام جديد تكون له المقدرة على الاهتمام بالاحتياجات الرقابية للبنك المركزي اليمني، وكذلك الاهتمام بالاحتياجات المالية للقطاع المالي مما يقلص من عدم تماثل واتساق المعلومات بين الجهات الدائنة والجهات المدينة. يتعين أن تشتمل هذه الجهود على تطوير إطار تشريعي وقانوني قوي وتطوير بيئة تقنية موثوقة للسجل الائتماني العام وجمع البيانات من الكيانات المشمولة بالرقابة والكيانات </w:t>
      </w:r>
      <w:r>
        <w:rPr>
          <w:rFonts w:hint="cs"/>
          <w:rtl/>
        </w:rPr>
        <w:lastRenderedPageBreak/>
        <w:t xml:space="preserve">غير المشمولة بالرقابة (وخصوصاً مؤسسات التمويل متناهي الصغر)، وكذلك من المصادر العامة مثل السجلات التجارية والمحاكم، وتعزيز الحوكمة والرقابة، وزيادة الوعي وبناء القدرات للمستفيدين ذوي الصلة. وعلى المدى الطويل، وبعد نضج السوق، يتعين على البنك المركزي اليمني التفكير في إشراك القطاع الخاص في توفير خدمات إعداد التقارير الائتمانية للسوق، وفي الوقت ذاته الإبقاء على السجل الائتماني العام من أجل المسئوليات الرقابية للبنك المركزي اليمني. </w:t>
      </w:r>
    </w:p>
    <w:p w:rsidR="003A3973" w:rsidRDefault="003A3973" w:rsidP="00901B7D">
      <w:pPr>
        <w:pStyle w:val="ListParagraph"/>
        <w:numPr>
          <w:ilvl w:val="0"/>
          <w:numId w:val="3"/>
        </w:numPr>
        <w:tabs>
          <w:tab w:val="left" w:pos="1076"/>
        </w:tabs>
        <w:spacing w:after="200" w:line="360" w:lineRule="auto"/>
        <w:ind w:left="386"/>
      </w:pPr>
      <w:r>
        <w:rPr>
          <w:rFonts w:hint="cs"/>
          <w:rtl/>
        </w:rPr>
        <w:t xml:space="preserve"> البنية التحتية المالية هي الأساس الأهم للنظام المالي في اليمن. وهي تتكون من جميع المؤسسات والمعلومات والتقنيات والقواعد والمعايير والتي </w:t>
      </w:r>
      <w:r w:rsidR="00D82631">
        <w:rPr>
          <w:rFonts w:hint="cs"/>
          <w:rtl/>
        </w:rPr>
        <w:t>تسمح</w:t>
      </w:r>
      <w:r>
        <w:rPr>
          <w:rFonts w:hint="cs"/>
          <w:rtl/>
        </w:rPr>
        <w:t xml:space="preserve"> </w:t>
      </w:r>
      <w:r w:rsidR="00D82631">
        <w:rPr>
          <w:rFonts w:hint="cs"/>
          <w:rtl/>
        </w:rPr>
        <w:t>بإمكانية القيام ب</w:t>
      </w:r>
      <w:r>
        <w:rPr>
          <w:rFonts w:hint="cs"/>
          <w:rtl/>
        </w:rPr>
        <w:t>أنشطة الوساطة المالية. تحدد جودة البنية التحتية المالية في الدولة فعالية أنشطة الوساطة المالية، ومقدرة الجهات المقرضة على تقييم المخاطر، ومقدرة الجهات المقترضة على الحصول على الائتمان والتأمين والمنتجات المالية الأخرى وفق شروط تنافسية</w:t>
      </w:r>
      <w:r w:rsidRPr="00BE68BB">
        <w:rPr>
          <w:rFonts w:hint="cs"/>
          <w:rtl/>
        </w:rPr>
        <w:t xml:space="preserve">. يعد </w:t>
      </w:r>
      <w:r w:rsidR="008E71C8" w:rsidRPr="00BE68BB">
        <w:rPr>
          <w:rFonts w:hint="cs"/>
          <w:rtl/>
        </w:rPr>
        <w:t>النظام المصرفي</w:t>
      </w:r>
      <w:r w:rsidRPr="00BE68BB">
        <w:rPr>
          <w:rFonts w:hint="cs"/>
          <w:rtl/>
        </w:rPr>
        <w:t xml:space="preserve"> الأساسي</w:t>
      </w:r>
      <w:r>
        <w:rPr>
          <w:rFonts w:hint="cs"/>
          <w:rtl/>
        </w:rPr>
        <w:t xml:space="preserve"> للبنك المركزي ونظام المعلومات الائتمانية الملائم ونظام المدفوعات الوطني الحديث أركاناً مهمة للبنية التحتية المالية في الدولة. من شأن </w:t>
      </w:r>
      <w:r w:rsidR="00BE68BB" w:rsidRPr="00BE68BB">
        <w:rPr>
          <w:rFonts w:hint="cs"/>
          <w:rtl/>
        </w:rPr>
        <w:t>النظام المصرفي الأساسي</w:t>
      </w:r>
      <w:r w:rsidR="00BE68BB">
        <w:rPr>
          <w:rFonts w:hint="cs"/>
          <w:rtl/>
        </w:rPr>
        <w:t xml:space="preserve"> </w:t>
      </w:r>
      <w:r>
        <w:rPr>
          <w:rFonts w:hint="cs"/>
          <w:rtl/>
        </w:rPr>
        <w:t xml:space="preserve">أن يحسن من قدرات البنك المركزي على أداء وظائفه الأساسية وتعزيز الدور الإشرافي للبنك على القطاع المصرفي بصورة كبيرة. ولكي يعمل </w:t>
      </w:r>
      <w:r w:rsidR="008E71C8">
        <w:rPr>
          <w:rFonts w:hint="cs"/>
          <w:rtl/>
        </w:rPr>
        <w:t>ال</w:t>
      </w:r>
      <w:r>
        <w:rPr>
          <w:rFonts w:hint="cs"/>
          <w:rtl/>
        </w:rPr>
        <w:t>نظام المصرفي</w:t>
      </w:r>
      <w:r w:rsidR="008E71C8">
        <w:rPr>
          <w:rFonts w:hint="cs"/>
          <w:rtl/>
        </w:rPr>
        <w:t xml:space="preserve"> </w:t>
      </w:r>
      <w:r>
        <w:rPr>
          <w:rFonts w:hint="cs"/>
          <w:rtl/>
        </w:rPr>
        <w:t xml:space="preserve"> الأساسي بصورة مناسبة، يجب أن يكون هذا النظام جزءاً لا يتجزأ من إطار إشرافي وحوكمي متطور للغاية. تحدد جودة نظام المدفوعات الوطني استقرار الاقتصاد بشكل عام، وفعالية وموثوقية الوساطة المالية، وإمكانية القطاع الخاص على الابتكار وتوفير خدمات جديدة للمستهلكين. وفيما يتعلق بإعداد التقارير الائتمانية، يقلل نظام المعلومات الفعال والسجل الائتماني العام من عدم تجانس المعلومات بين الجهات المقرضة والجهات المقترضة مما يسمح بتعزيز وساطة مالية أكثر فعالية، وتعزيز قدرات البنك المركزي على الإشراف على القطاع المصرفي من خلال فهم درجة التعرض الإجمالي للمخاطر المالية، ومراقبة جودة المحافظ الائتمانية في البنوك، واتخاذ إجراءات تصحيحية عند الضرورة مثل فرض لوائح لرصد المخصصات. </w:t>
      </w:r>
    </w:p>
    <w:p w:rsidR="003A3973" w:rsidRPr="00F46933" w:rsidRDefault="003A3973" w:rsidP="00901B7D">
      <w:pPr>
        <w:pStyle w:val="Heading2"/>
        <w:ind w:left="386"/>
      </w:pPr>
      <w:r w:rsidRPr="00F46933">
        <w:rPr>
          <w:rFonts w:hint="cs"/>
          <w:rtl/>
        </w:rPr>
        <w:t xml:space="preserve"> </w:t>
      </w:r>
      <w:bookmarkStart w:id="4" w:name="_Toc360348156"/>
      <w:r w:rsidRPr="00F46933">
        <w:rPr>
          <w:rFonts w:hint="cs"/>
          <w:rtl/>
        </w:rPr>
        <w:t>الأهداف العليا التي يساهم فيها هذا المشروع</w:t>
      </w:r>
      <w:bookmarkEnd w:id="4"/>
    </w:p>
    <w:p w:rsidR="003A3973" w:rsidRDefault="003A3973" w:rsidP="00901B7D">
      <w:pPr>
        <w:pStyle w:val="ListParagraph"/>
        <w:numPr>
          <w:ilvl w:val="0"/>
          <w:numId w:val="3"/>
        </w:numPr>
        <w:spacing w:after="200" w:line="360" w:lineRule="auto"/>
        <w:ind w:left="386"/>
      </w:pPr>
      <w:r>
        <w:rPr>
          <w:rFonts w:hint="cs"/>
          <w:rtl/>
        </w:rPr>
        <w:t xml:space="preserve">تدعم مجموعة البنك الدولي كثيراً الفترة الانتقالية في اليمن وذلك بعد الأزمات التي شهدتها البلاد. أعد البنك الدولي مذكرة استراتيجية مؤقتة للعام المالي 2013 </w:t>
      </w:r>
      <w:r>
        <w:rPr>
          <w:rtl/>
        </w:rPr>
        <w:t>–</w:t>
      </w:r>
      <w:r>
        <w:rPr>
          <w:rFonts w:hint="cs"/>
          <w:rtl/>
        </w:rPr>
        <w:t xml:space="preserve"> 2014 والتي تمت مناقشتها من قبل مجلس المديرين التنفيذيين في البنك في 13 أكتوبر 2012، وذلك من أجل تلبية احتياجات الفترة الانتقالية الحالية واحتواء آثارها. الهدف الأساسي لمذكرة الاستراتيجية المؤقتة هو مساعدة الحكومة على تحقيق نتائج ملموسة والتي من شأنها أن تعمل على استقرار الدولة على المدى القصير، وفي الوقت ذاته الترتيب لقواعد الإصلاحات على المدى المتوسط والمزايا المستدامة على المدى الطويل. تتسق العملية المقترحة مع مذكرة الاستراتيجية المؤقتة، وهي تدعم تحقيق الأهداف الاستراتيجية والدعامات الأساسية، ألا وهي: (1) إعداد قواعد النمو الذي يقوده القطاع الخاص وتوفير الوظائف وذلك من خلال دعم حصول المشروعات متناهية الصغر والصغيرة والمتوسطة على التمويل من خلال توفير أنظمة فعالة لإعداد التقارير الائتمانية والتي من شأنها أن تساعد بشكل أفضل في اتخاذ القرارات الائتمانية، (2) دعم الأولوية الوطنية لتطوير قطاع مالي شفاف </w:t>
      </w:r>
      <w:r w:rsidR="00D82631">
        <w:rPr>
          <w:rFonts w:hint="cs"/>
          <w:rtl/>
        </w:rPr>
        <w:t>ومفتوح</w:t>
      </w:r>
      <w:r>
        <w:rPr>
          <w:rFonts w:hint="cs"/>
          <w:rtl/>
        </w:rPr>
        <w:t xml:space="preserve">، وقطاع مالي تنافسي، وتعزيز الإدارة المالية العامة، (3) تعزيز </w:t>
      </w:r>
      <w:r w:rsidR="00D82631">
        <w:rPr>
          <w:rFonts w:hint="cs"/>
          <w:rtl/>
        </w:rPr>
        <w:t>الوصول</w:t>
      </w:r>
      <w:r>
        <w:rPr>
          <w:rFonts w:hint="cs"/>
          <w:rtl/>
        </w:rPr>
        <w:t xml:space="preserve"> إلى شبكات الأمان </w:t>
      </w:r>
      <w:r>
        <w:rPr>
          <w:rFonts w:hint="cs"/>
          <w:rtl/>
        </w:rPr>
        <w:lastRenderedPageBreak/>
        <w:t>الاجتماعي وإعادة الخدمات الأساسية وذلك من خلال استخدام البنية التحتية المالية لدعم تحول المدفوعات الحكومية إلى الوسائل الإلكترونية، (4) تحسين توصيل الخدمات المحلية وذلك من خلال تطبيق اللامركزية، والحوكمة المحلية، والإشراك الفعال للمواطنين. ووفق مذكرة الاستراتيجية المؤقتة، فإن التنفيذ سوف يعتمد على ثلاث</w:t>
      </w:r>
      <w:r w:rsidR="00D82631">
        <w:rPr>
          <w:rFonts w:hint="cs"/>
          <w:rtl/>
        </w:rPr>
        <w:t>ة</w:t>
      </w:r>
      <w:r>
        <w:rPr>
          <w:rFonts w:hint="cs"/>
          <w:rtl/>
        </w:rPr>
        <w:t xml:space="preserve"> مبادئ أساسية والتي ستسود البرنامج بأكمله، ألا وهي: تعزيز المشاركة والتضمين، تعزيز المقدرة المؤسسية والحوكمة والشفافية والمسائلة، وتعزيز المرونة التشغيلية لبرنامج البنك.</w:t>
      </w:r>
    </w:p>
    <w:p w:rsidR="003A3973" w:rsidRDefault="003A3973" w:rsidP="00901B7D">
      <w:pPr>
        <w:pStyle w:val="ListParagraph"/>
        <w:numPr>
          <w:ilvl w:val="0"/>
          <w:numId w:val="3"/>
        </w:numPr>
        <w:spacing w:after="200" w:line="360" w:lineRule="auto"/>
        <w:ind w:left="386"/>
      </w:pPr>
      <w:r>
        <w:rPr>
          <w:rFonts w:hint="cs"/>
          <w:rtl/>
        </w:rPr>
        <w:t>ونتيجة لمحدودية الموارد في اليمن والاحتياجات المتزايدة والتحديات الكبيرة أمام الدولة، قامت الدولة، من خلال البرنامج الانتقالي للاستقرار والتنمية، بتحديد الأولويات الملحة للمرحلة الانتقالية. ومع ذلك فإن الحلول الفورية لدعم النمو الاقتصادي وتقليل نسبة البطالة ومعدلات الفقر لا تزال ضعيفة وتتطلب تنفيذ سياسات وبرامج على المدى الطويل. ومن ثم، يهدف البرنامج الانتقالي للاستقرار والتنمية إلى دعم الأولويات الأربع الملحة بأولويات أخرى للتعافي الاقتصادي على المدى المتوسط والتي تعتمد بصورة كبيرة على النمو الذي يقوده القطاع الخاص. سوف يدعم هذا المشروع المقترح للبنية التحتية للقطاع المالي تنفيذ أولويات البرنامج الانتقالي للاستقرار والتنمية على المدى المتوسط، ومن شأنه أيضاً أن يساهم في تحقيق أهداف الأولويات وخصوصاً ازدهار النمو الاقتصادي (الأولوية رقم 1)، وتحسين تنمية الموارد البشرية وتوفير الوظائف (الأولوية رقم 2)، وتعزيز تطوير القطاع الخاص (الأولوية رقم 3)، وتحسين الحوكمة والشفافية (الأولوية رقم 4).</w:t>
      </w:r>
    </w:p>
    <w:p w:rsidR="003A3973" w:rsidRDefault="003A3973" w:rsidP="00901B7D">
      <w:pPr>
        <w:pStyle w:val="ListParagraph"/>
        <w:numPr>
          <w:ilvl w:val="0"/>
          <w:numId w:val="3"/>
        </w:numPr>
        <w:spacing w:after="200" w:line="360" w:lineRule="auto"/>
        <w:ind w:left="386"/>
      </w:pPr>
      <w:r>
        <w:rPr>
          <w:rFonts w:hint="cs"/>
          <w:rtl/>
        </w:rPr>
        <w:t xml:space="preserve">الإصلاحات العديدة المقترحة في ظل هذا المشروع، ألا وهي تطوير </w:t>
      </w:r>
      <w:r w:rsidR="00DF2025">
        <w:rPr>
          <w:rFonts w:hint="cs"/>
          <w:rtl/>
        </w:rPr>
        <w:t>ال</w:t>
      </w:r>
      <w:r>
        <w:rPr>
          <w:rFonts w:hint="cs"/>
          <w:rtl/>
        </w:rPr>
        <w:t>نظام المصرفي</w:t>
      </w:r>
      <w:r w:rsidR="00DF2025">
        <w:rPr>
          <w:rFonts w:hint="cs"/>
          <w:rtl/>
        </w:rPr>
        <w:t xml:space="preserve"> </w:t>
      </w:r>
      <w:r>
        <w:rPr>
          <w:rFonts w:hint="cs"/>
          <w:rtl/>
        </w:rPr>
        <w:t xml:space="preserve"> الأساسي للبنك المركزي، واستحداث نظام المدفوعات الإلكتروني، وإعداد سجل ائتماني، وتأسيس مراكز بيانات، لن تحسن من البنية التحتية المالية في اليمن وتقلل من المخاطر وتحسن من الحصول على التمويل</w:t>
      </w:r>
      <w:r w:rsidRPr="0013630E">
        <w:rPr>
          <w:rFonts w:hint="cs"/>
          <w:rtl/>
        </w:rPr>
        <w:t xml:space="preserve"> </w:t>
      </w:r>
      <w:r>
        <w:rPr>
          <w:rFonts w:hint="cs"/>
          <w:rtl/>
        </w:rPr>
        <w:t>فحسب، ولكنها ستحقق فوائد إضافية أخرى على مكانة الدولة والتزامها بالمعايير والقواعد الدولية وخصوصاً فيما يتعلق بمكافحة غسيل الأموال والإرهاب الدولي.</w:t>
      </w:r>
    </w:p>
    <w:p w:rsidR="003A3973" w:rsidRDefault="003A3973" w:rsidP="00901B7D">
      <w:pPr>
        <w:pStyle w:val="ListParagraph"/>
        <w:numPr>
          <w:ilvl w:val="0"/>
          <w:numId w:val="3"/>
        </w:numPr>
        <w:spacing w:after="200" w:line="360" w:lineRule="auto"/>
        <w:ind w:left="386"/>
      </w:pPr>
      <w:r>
        <w:rPr>
          <w:rFonts w:hint="cs"/>
          <w:rtl/>
        </w:rPr>
        <w:t xml:space="preserve">وفيما يتعلق بالأهداف العليا، سوف يعالج هذا العمل أيضاً قضية مهمة للغاية ومرتبطة بالوضع الحالي لدولة اليمن في البيان العام الذي أصدرته </w:t>
      </w:r>
      <w:r w:rsidR="00C730D5">
        <w:rPr>
          <w:rFonts w:hint="cs"/>
          <w:rtl/>
        </w:rPr>
        <w:t xml:space="preserve">فرقة العمل المعنية بالإجراءات المالية </w:t>
      </w:r>
      <w:r>
        <w:rPr>
          <w:rFonts w:hint="cs"/>
          <w:rtl/>
        </w:rPr>
        <w:t xml:space="preserve">بشأن الالتزام الضعيف لليمن بمعايير مكافحة غسيل الأموال والإرهاب الدولي. فعلى وجه الخصوص، فإن إعداد مستودع شامل للبيانات سوف يمكن وحدة التحريات المالية من </w:t>
      </w:r>
      <w:r w:rsidR="00D82631" w:rsidRPr="00D82631">
        <w:rPr>
          <w:rFonts w:hint="cs"/>
          <w:rtl/>
        </w:rPr>
        <w:t>ميكنة</w:t>
      </w:r>
      <w:r>
        <w:rPr>
          <w:rFonts w:hint="cs"/>
          <w:rtl/>
        </w:rPr>
        <w:t xml:space="preserve"> عمليات جمع تقارير المعاملات المثيرة للشك وتقارير معاملات العملات، وتمكن من إجراء تحليلات أفضل للتقارير وتتبع هذه المعاملات. البنوك هم حراس سلامة النظام المالي. يمكن تتبع المعاملات المثيرة للشك أيضاً من خلال أنظمة آلية مناسبة على مستوى البنوك. يمكن ربط إطار عمل مكافحة غسيل الأموال والإرهاب الدولي بنظام مستودع البيانات مما يمكن من مراقبة العمليات البنكية بصورة معززة. وفي هذا السياق، يمكن لإدارة البنك أن تتحكم بفعالية في المخاطر التشغيلية أو مخاطر المعاملات وذلك من خلال نظام مناسب للضوابط الداخلية وأنظمة للمعلومات، ومن خلال تنفيذ السياسات التي من شأنها أن تعزز نزاهة الموظفين وعمليات التشغيل الفعالة.</w:t>
      </w:r>
    </w:p>
    <w:p w:rsidR="003A3973" w:rsidRDefault="003A3973" w:rsidP="00901B7D">
      <w:pPr>
        <w:pStyle w:val="ListParagraph"/>
        <w:numPr>
          <w:ilvl w:val="0"/>
          <w:numId w:val="3"/>
        </w:numPr>
        <w:spacing w:after="200" w:line="360" w:lineRule="auto"/>
        <w:ind w:left="386"/>
      </w:pPr>
      <w:r>
        <w:rPr>
          <w:rFonts w:hint="cs"/>
          <w:rtl/>
        </w:rPr>
        <w:t xml:space="preserve">سوف يمكن استحداث نظام المدفوعات من إحداث نقلة نوعية في المعاملات النقدية إلى الوسائل الإلكترونية، مما سيعزز من مقدرة البنك المركزي اليمني على تتبع المعاملات وضمان الشفافية. سوف يمكن هذا وحدة التحريات المالية من التنفيذ الأفضل للوائح مكافحة غسيل الأموال والإرهاب الدولي وتعزيز النزاهة المالية في اليمن (لمعلومات أكثر، رجاءً انظر الملحق رقم 7). يمكن أيضاً ربط مكونات أنظمة </w:t>
      </w:r>
      <w:r>
        <w:rPr>
          <w:rFonts w:hint="cs"/>
          <w:rtl/>
        </w:rPr>
        <w:lastRenderedPageBreak/>
        <w:t>المدفوعات المقترحة مع نظام مراقبة مكافحة غسيل الأموال والإرهاب الدولي في البنك المركزي، والذي يمكن استخدامه لفحص جميع أوامر السداد التي تتم من خلال نظام المدفوعات الوطني مقابل قوائم سلبية قياسية. يمكن أن يوفر هذا للنظام المصرفي بكامله وسائل فعالة لمراجعة جميع المعاملات التي تم إرسالها أو استلامها. وعلاوة على ذلك، يمكن أن يكون نظام إعداد التقارير الائتمانية الفعال مفيداً للغاية في معالجة قضايا مكافحة غسيل الأموال والإرهاب الدولي حيث أنه يشمل بيانات جغرافية وديموغرافية عن المستهدفين في المعلومات الائتمانية والتي ستكون مفيدة تماماً لفهم ملامح العملاء إذا كان ذلك مطلوباً في إطار مكافحة غسيل الأموال والإرهاب الدولي. وبالإضافة إلى ذلك، يمكن أن تشتمل أنظمة إعداد التقارير الائتمانية على خدمات ذات قيمة مضافة مثل خدمات المؤشرات التحذيرية على سبيل المثال لا الحصر، والتي يمكن أن تكون مفيدة في كشف الأنماط المثيرة للشك.</w:t>
      </w:r>
    </w:p>
    <w:p w:rsidR="003A3973" w:rsidRDefault="003A3973" w:rsidP="00901B7D">
      <w:pPr>
        <w:pStyle w:val="ListParagraph"/>
        <w:numPr>
          <w:ilvl w:val="0"/>
          <w:numId w:val="3"/>
        </w:numPr>
        <w:spacing w:after="200" w:line="360" w:lineRule="auto"/>
        <w:ind w:left="386"/>
      </w:pPr>
      <w:r>
        <w:rPr>
          <w:rFonts w:hint="cs"/>
          <w:rtl/>
        </w:rPr>
        <w:t>تتطلب المبادئ الأساسية من البنك أن يطبق سياسات وعمليات مناسبة. و</w:t>
      </w:r>
      <w:r w:rsidR="00D82631" w:rsidRPr="00D82631">
        <w:rPr>
          <w:rFonts w:hint="cs"/>
          <w:rtl/>
        </w:rPr>
        <w:t xml:space="preserve"> </w:t>
      </w:r>
      <w:r w:rsidR="00D82631">
        <w:rPr>
          <w:rFonts w:hint="cs"/>
          <w:rtl/>
        </w:rPr>
        <w:t xml:space="preserve">تشمل </w:t>
      </w:r>
      <w:r>
        <w:rPr>
          <w:rFonts w:hint="cs"/>
          <w:rtl/>
        </w:rPr>
        <w:t xml:space="preserve">هذه قواعد صارمة لمعرفة العملاء والتي تعزز معايير أخلاقية ومهنية عالية في القطاع المالي وتمنع استخدام البنك في أنشطة إجرامية. يعتبر تعزيز الدور الإشرافي للبنك المركزي اليمني مطلباً ضرورياً للتنفيذ المناسب لقواعد معرفة العملاء ومراقبة إرشادات إعداد التقارير. من شأن نظام المدفوعات الإلكتروني أن يقلل بصورة كبيرة من الاعتماد على اقتصاديات المعاملات النقدية ومن ثم يسمح بالمراقبة الرسمية للتحويلات والمدفوعات. تأسيس سجل ائتماني سوف يكون الخطوة الأولى تجاه وضع قاعدة "اعرف عميلك" موضع التنفيذ والسماح للمؤسسات المالية بالتقييم المناسب لوضع واحتياجات عملائهم. وفي هذا الإطار، فإن المعايير الدولية لمكافحة غسيل الأموال والإرهاب الدولي للتعرف على العميل وإجراء </w:t>
      </w:r>
      <w:r w:rsidR="00D82631">
        <w:rPr>
          <w:rFonts w:hint="cs"/>
          <w:rtl/>
        </w:rPr>
        <w:t>العناية الواجبة</w:t>
      </w:r>
      <w:r>
        <w:rPr>
          <w:rFonts w:hint="cs"/>
          <w:rtl/>
        </w:rPr>
        <w:t xml:space="preserve"> للتأكد من أن البنوك تعرف وتراقب سجلات عملائها مما يقلل من احتمالية الأنشطة الإجرامية مثل الاحتيال.</w:t>
      </w:r>
    </w:p>
    <w:p w:rsidR="003A3973" w:rsidRDefault="003A3973" w:rsidP="00901B7D">
      <w:pPr>
        <w:pStyle w:val="ListParagraph"/>
        <w:numPr>
          <w:ilvl w:val="0"/>
          <w:numId w:val="3"/>
        </w:numPr>
        <w:spacing w:after="200" w:line="360" w:lineRule="auto"/>
        <w:ind w:left="386"/>
      </w:pPr>
      <w:r>
        <w:rPr>
          <w:rFonts w:hint="cs"/>
          <w:rtl/>
        </w:rPr>
        <w:t xml:space="preserve">وعلاوةً على ذلك، فإن تطوير بنية تحتية مالية والتي تعزز من التضمين المالي يهدف إلى تقليل استخدام النقد. يدعم المشروع المقترح أيضاً تطبيق إطار المسائلة المشترك وبرنامج الأولوية الخاص بالحكومة وذلك من أجل تشجيع التوسع المستدام في حصول المشروعات متناهية الصغر والصغيرة والمتوسطة على التمويل. وهو يهدف أيضاً إلى تحسين الوساطة المالية في اليمن والتي ظلت تعاني من الضعف سابقاً. سوف يدعم هذا المشروع السلطات في تطبيق نظام أكثر شمولاً يكون قادراً على الاهتمام بالفئات الأقل حصولاً على الامتيازات في المجتمع. وسوف يضمن هذا المشروع أيضاً العدالة في الحصول على التمويل لكلٍ من الرجال والنساء، وذلك من </w:t>
      </w:r>
      <w:r w:rsidRPr="00997B57">
        <w:rPr>
          <w:rFonts w:hint="cs"/>
          <w:rtl/>
        </w:rPr>
        <w:t>خلال المراعاة الفعالة للنوع الاجتماعي (مراعاة المنظور الجنساني).</w:t>
      </w:r>
      <w:r>
        <w:rPr>
          <w:rFonts w:hint="cs"/>
          <w:rtl/>
        </w:rPr>
        <w:t xml:space="preserve"> سوف يسهم هذا بصورة كبيرة في توفير الوظائف وتقليل الفقر والمشاركة في الرخاء الاقتصادي. وفي الواقع، فإن تطوير قطاع مالي ملائم في اليمن يعتبر أحد المتطلبات الأساسية لأي تطوير في القطاع الخاص ويعتبر من أسس معالجة التحديات الماثلة أمام توفير الوظائف، ويعتبر من الأولويات في السياقات الهشة المتأثرة بالنزاعات، وفي القطاع الخاص ذو القدرة والتنافسية المحدودة وذلك من خلال توفير حوافز وتسهيلات لتحسين الحصول على التمويل والذي سوف يدعم المشروعات الصغيرة والمتوسطة على الاستثمار </w:t>
      </w:r>
      <w:r w:rsidR="00997B57">
        <w:rPr>
          <w:rFonts w:hint="cs"/>
          <w:rtl/>
        </w:rPr>
        <w:t>والتوظيف</w:t>
      </w:r>
      <w:r>
        <w:rPr>
          <w:rFonts w:hint="cs"/>
          <w:rtl/>
        </w:rPr>
        <w:t xml:space="preserve"> والنمو.</w:t>
      </w:r>
    </w:p>
    <w:p w:rsidR="003A3973" w:rsidRPr="00901B7D" w:rsidRDefault="003A3973" w:rsidP="00901B7D">
      <w:pPr>
        <w:pStyle w:val="Heading1"/>
        <w:keepNext/>
        <w:rPr>
          <w:rFonts w:ascii="Times New Roman" w:hAnsi="Times New Roman" w:cs="Times New Roman"/>
          <w:sz w:val="32"/>
          <w:szCs w:val="32"/>
        </w:rPr>
      </w:pPr>
      <w:r w:rsidRPr="00901B7D">
        <w:rPr>
          <w:rFonts w:ascii="Times New Roman" w:hAnsi="Times New Roman" w:cs="Times New Roman"/>
          <w:sz w:val="32"/>
          <w:szCs w:val="32"/>
          <w:rtl/>
        </w:rPr>
        <w:lastRenderedPageBreak/>
        <w:t xml:space="preserve"> </w:t>
      </w:r>
      <w:bookmarkStart w:id="5" w:name="_Toc360348157"/>
      <w:r w:rsidRPr="00901B7D">
        <w:rPr>
          <w:rFonts w:ascii="Times New Roman" w:hAnsi="Times New Roman" w:cs="Times New Roman"/>
          <w:sz w:val="36"/>
          <w:szCs w:val="36"/>
          <w:rtl/>
        </w:rPr>
        <w:t>الأهداف</w:t>
      </w:r>
      <w:r w:rsidRPr="00901B7D">
        <w:rPr>
          <w:rFonts w:ascii="Times New Roman" w:hAnsi="Times New Roman" w:cs="Times New Roman"/>
          <w:sz w:val="32"/>
          <w:szCs w:val="32"/>
          <w:rtl/>
        </w:rPr>
        <w:t xml:space="preserve"> التنموية للمشروع</w:t>
      </w:r>
      <w:bookmarkEnd w:id="5"/>
    </w:p>
    <w:p w:rsidR="003A3973" w:rsidRPr="00154732" w:rsidRDefault="00154732" w:rsidP="006147D4">
      <w:pPr>
        <w:pStyle w:val="Heading2"/>
        <w:keepNext/>
        <w:ind w:left="26"/>
      </w:pPr>
      <w:bookmarkStart w:id="6" w:name="_Toc360348158"/>
      <w:r w:rsidRPr="00154732">
        <w:rPr>
          <w:rFonts w:hint="cs"/>
          <w:rtl/>
        </w:rPr>
        <w:t>أ-</w:t>
      </w:r>
      <w:r w:rsidR="003A3973" w:rsidRPr="00154732">
        <w:rPr>
          <w:rFonts w:hint="cs"/>
          <w:rtl/>
        </w:rPr>
        <w:t>الهدف التنموي للمشروع</w:t>
      </w:r>
      <w:bookmarkEnd w:id="6"/>
      <w:r w:rsidR="003A3973" w:rsidRPr="00154732">
        <w:rPr>
          <w:rFonts w:hint="cs"/>
          <w:rtl/>
        </w:rPr>
        <w:t xml:space="preserve"> </w:t>
      </w:r>
    </w:p>
    <w:p w:rsidR="003A3973" w:rsidRDefault="003A3973" w:rsidP="00901B7D">
      <w:pPr>
        <w:pStyle w:val="ListParagraph"/>
        <w:numPr>
          <w:ilvl w:val="0"/>
          <w:numId w:val="3"/>
        </w:numPr>
        <w:tabs>
          <w:tab w:val="left" w:pos="793"/>
        </w:tabs>
        <w:spacing w:after="200" w:line="360" w:lineRule="auto"/>
        <w:ind w:left="386"/>
      </w:pPr>
      <w:r>
        <w:rPr>
          <w:rFonts w:hint="cs"/>
          <w:rtl/>
        </w:rPr>
        <w:t xml:space="preserve">الهدف التنموي للمشروع هو تطوير بنية تحتية مؤسسية مالية والتي من شأنها دعم شفافية أكبر وفعالية أكثر للمعاملات المالية في النظام المالي. </w:t>
      </w:r>
    </w:p>
    <w:p w:rsidR="003A3973" w:rsidRPr="00154732" w:rsidRDefault="00154732" w:rsidP="006147D4">
      <w:pPr>
        <w:pStyle w:val="Heading2"/>
        <w:ind w:left="26"/>
      </w:pPr>
      <w:bookmarkStart w:id="7" w:name="_Toc360348159"/>
      <w:r w:rsidRPr="00154732">
        <w:rPr>
          <w:rFonts w:hint="cs"/>
          <w:rtl/>
        </w:rPr>
        <w:t>ب-</w:t>
      </w:r>
      <w:r w:rsidR="003A3973" w:rsidRPr="00154732">
        <w:rPr>
          <w:rFonts w:hint="cs"/>
          <w:rtl/>
        </w:rPr>
        <w:t>الجهات المستفيدة من المشروع</w:t>
      </w:r>
      <w:bookmarkEnd w:id="7"/>
    </w:p>
    <w:p w:rsidR="003A3973" w:rsidRDefault="003A3973" w:rsidP="006147D4">
      <w:pPr>
        <w:pStyle w:val="ListParagraph"/>
        <w:numPr>
          <w:ilvl w:val="0"/>
          <w:numId w:val="3"/>
        </w:numPr>
        <w:tabs>
          <w:tab w:val="left" w:pos="793"/>
        </w:tabs>
        <w:spacing w:after="200" w:line="360" w:lineRule="auto"/>
        <w:ind w:left="386"/>
      </w:pPr>
      <w:r>
        <w:rPr>
          <w:rFonts w:hint="cs"/>
          <w:rtl/>
        </w:rPr>
        <w:t xml:space="preserve">الجهات التي سوف تستفيد مباشرةً من هذا المشروع هي بصورة أساسية البنك المركزي اليمني حيث أن هذا المشروع سوف يمكن البنك المركزي من: (1) القيام بوظائفه بفعالية وكفاءة، (2) تأسيس الأنشطة الرقابية للبنك على بيانات وتحليلات شاملة، (3) توفير خدمات أكثر فعالية للمعاملات المالية للبنوك والحكومة. سوف يستفيد من هذا المشروع أيضاً البنوك التجارية ومؤسسات التمويل متناهي الصغر حيث أن نظام إعداد التقارير الائتمانية المحسن سوف يوفر لهذه الجهات معلومات شاملة لكي يبنوا عليها قراراتهم الائتمانية، في حين أن نظام المدفوعات سوف يمكن هذه البنوك من تطوير منتجات وخدمات مدفوعات أكثر كفاءة وذلك من أجل تلبية احتياجات عملاءها. </w:t>
      </w:r>
    </w:p>
    <w:p w:rsidR="003A3973" w:rsidRPr="00C1706F" w:rsidRDefault="00154732" w:rsidP="006147D4">
      <w:pPr>
        <w:pStyle w:val="Heading2"/>
        <w:ind w:left="26"/>
      </w:pPr>
      <w:bookmarkStart w:id="8" w:name="_Toc360348160"/>
      <w:r>
        <w:rPr>
          <w:rFonts w:hint="cs"/>
          <w:rtl/>
          <w:lang w:bidi="ar-EG"/>
        </w:rPr>
        <w:t>ت-</w:t>
      </w:r>
      <w:r w:rsidR="003A3973" w:rsidRPr="00C1706F">
        <w:rPr>
          <w:rFonts w:hint="cs"/>
          <w:rtl/>
          <w:lang w:bidi="ar-EG"/>
        </w:rPr>
        <w:t>مؤشرات النتائج على مستوى الهدف التنموي للمشروع</w:t>
      </w:r>
      <w:bookmarkEnd w:id="8"/>
    </w:p>
    <w:p w:rsidR="003A3973" w:rsidRDefault="003A3973" w:rsidP="006147D4">
      <w:pPr>
        <w:pStyle w:val="ListParagraph"/>
        <w:numPr>
          <w:ilvl w:val="0"/>
          <w:numId w:val="3"/>
        </w:numPr>
        <w:tabs>
          <w:tab w:val="left" w:pos="793"/>
          <w:tab w:val="left" w:pos="926"/>
        </w:tabs>
        <w:spacing w:after="200" w:line="360" w:lineRule="auto"/>
        <w:ind w:left="386"/>
      </w:pPr>
      <w:r>
        <w:rPr>
          <w:rFonts w:hint="cs"/>
          <w:rtl/>
        </w:rPr>
        <w:t>مؤشرات النتائج على مستوى الهدف التنموي للمشروع وفق هذه العملية تكون على النحو التالي: (1) عدد لوحات البيانات التي ستتم مشاركتها مع</w:t>
      </w:r>
      <w:r w:rsidR="00997B57">
        <w:rPr>
          <w:rFonts w:hint="cs"/>
          <w:rtl/>
        </w:rPr>
        <w:t xml:space="preserve"> مجلس إدارة </w:t>
      </w:r>
      <w:r>
        <w:rPr>
          <w:rFonts w:hint="cs"/>
          <w:rtl/>
        </w:rPr>
        <w:t xml:space="preserve"> البنك المركزي اليمني والتي تشمل تقديرات </w:t>
      </w:r>
      <w:r w:rsidRPr="00320740">
        <w:rPr>
          <w:rtl/>
        </w:rPr>
        <w:t xml:space="preserve">رأس المال والأصول </w:t>
      </w:r>
      <w:r>
        <w:rPr>
          <w:rtl/>
        </w:rPr>
        <w:t>والإدارة والإيرادات والسيولة</w:t>
      </w:r>
      <w:r>
        <w:rPr>
          <w:rFonts w:hint="cs"/>
          <w:rtl/>
        </w:rPr>
        <w:t xml:space="preserve">، وسوق المال، ومؤشرات الاحتياطي وأنشطة الخزانة، (2) قيمة معاملات </w:t>
      </w:r>
      <w:r w:rsidRPr="000A5A6E">
        <w:rPr>
          <w:rtl/>
        </w:rPr>
        <w:t>نظام التسوية الإجمالية الفورية</w:t>
      </w:r>
      <w:r>
        <w:rPr>
          <w:rFonts w:hint="cs"/>
          <w:rtl/>
        </w:rPr>
        <w:t xml:space="preserve"> في صورة نسبة من الناتج المحلي الإجمالي، (3) عدد الاستفسارات التي تم استلامها من قبل سجل الائتمان العام الجديد، (4) نسبة النساء المقترضات في السجل الائتماني العام الجديد. لمعرفة تفاصيل أكثر، رجاءً انظر الملحق رقم 1. </w:t>
      </w:r>
    </w:p>
    <w:p w:rsidR="003A3973" w:rsidRPr="006147D4" w:rsidRDefault="003A3973" w:rsidP="00F66F45">
      <w:pPr>
        <w:pStyle w:val="Heading1"/>
        <w:rPr>
          <w:rFonts w:ascii="Times New Roman" w:hAnsi="Times New Roman" w:cs="Times New Roman"/>
          <w:sz w:val="36"/>
          <w:szCs w:val="36"/>
        </w:rPr>
      </w:pPr>
      <w:bookmarkStart w:id="9" w:name="_Toc360348161"/>
      <w:r w:rsidRPr="006147D4">
        <w:rPr>
          <w:rFonts w:ascii="Times New Roman" w:hAnsi="Times New Roman" w:cs="Times New Roman"/>
          <w:sz w:val="36"/>
          <w:szCs w:val="36"/>
          <w:rtl/>
        </w:rPr>
        <w:t>وصف المشروع</w:t>
      </w:r>
      <w:bookmarkEnd w:id="9"/>
    </w:p>
    <w:p w:rsidR="003A3973" w:rsidRPr="00154732" w:rsidRDefault="00154732" w:rsidP="006147D4">
      <w:pPr>
        <w:pStyle w:val="Heading2"/>
        <w:ind w:left="26"/>
        <w:rPr>
          <w:rtl/>
        </w:rPr>
      </w:pPr>
      <w:bookmarkStart w:id="10" w:name="_Toc360348162"/>
      <w:r w:rsidRPr="00154732">
        <w:rPr>
          <w:rFonts w:hint="cs"/>
          <w:rtl/>
        </w:rPr>
        <w:t>أ-</w:t>
      </w:r>
      <w:r w:rsidR="003A3973" w:rsidRPr="00154732">
        <w:rPr>
          <w:rFonts w:hint="cs"/>
          <w:rtl/>
        </w:rPr>
        <w:t>مكونات المشروع</w:t>
      </w:r>
      <w:bookmarkEnd w:id="10"/>
    </w:p>
    <w:p w:rsidR="003A3973" w:rsidRDefault="003A3973" w:rsidP="006147D4">
      <w:pPr>
        <w:pStyle w:val="ListParagraph"/>
        <w:numPr>
          <w:ilvl w:val="0"/>
          <w:numId w:val="3"/>
        </w:numPr>
        <w:tabs>
          <w:tab w:val="left" w:pos="793"/>
        </w:tabs>
        <w:spacing w:after="200" w:line="360" w:lineRule="auto"/>
        <w:ind w:left="386"/>
      </w:pPr>
      <w:r>
        <w:rPr>
          <w:rFonts w:hint="cs"/>
          <w:rtl/>
        </w:rPr>
        <w:t xml:space="preserve">المكونات الأساسية للمشروع على النحو التالي: (1) تطوير </w:t>
      </w:r>
      <w:r w:rsidR="00DF2025">
        <w:rPr>
          <w:rFonts w:hint="cs"/>
          <w:rtl/>
        </w:rPr>
        <w:t>النظام المصرفي</w:t>
      </w:r>
      <w:r>
        <w:rPr>
          <w:rFonts w:hint="cs"/>
          <w:rtl/>
        </w:rPr>
        <w:t xml:space="preserve"> الأساسي للبنك المركزي اليمني، (2) تطوير البنية التحتية لنظام المدفوعات، (3) تأسيس السجل الائتماني العام للبنك المركزي اليمني، (4) إنشاء مراكز للبيانات وخدمات تكامل الأنظمة وبناء القدرات للبنك المركزي اليمني.</w:t>
      </w:r>
    </w:p>
    <w:p w:rsidR="003A3973" w:rsidRPr="009A386B" w:rsidRDefault="003A3973" w:rsidP="006147D4">
      <w:pPr>
        <w:pStyle w:val="ListParagraph"/>
        <w:tabs>
          <w:tab w:val="left" w:pos="793"/>
          <w:tab w:val="left" w:pos="1218"/>
        </w:tabs>
        <w:spacing w:line="360" w:lineRule="auto"/>
        <w:ind w:left="26"/>
        <w:rPr>
          <w:b/>
          <w:bCs/>
        </w:rPr>
      </w:pPr>
      <w:r w:rsidRPr="009A386B">
        <w:rPr>
          <w:rFonts w:hint="cs"/>
          <w:b/>
          <w:bCs/>
          <w:rtl/>
        </w:rPr>
        <w:t xml:space="preserve">المكون الأول: تطوير </w:t>
      </w:r>
      <w:r w:rsidR="00DF2025">
        <w:rPr>
          <w:rFonts w:hint="cs"/>
          <w:b/>
          <w:bCs/>
          <w:rtl/>
        </w:rPr>
        <w:t>ال</w:t>
      </w:r>
      <w:r w:rsidRPr="009A386B">
        <w:rPr>
          <w:rFonts w:hint="cs"/>
          <w:b/>
          <w:bCs/>
          <w:rtl/>
        </w:rPr>
        <w:t>نظام المصرفي</w:t>
      </w:r>
      <w:r w:rsidR="00DF2025">
        <w:rPr>
          <w:rFonts w:hint="cs"/>
          <w:b/>
          <w:bCs/>
          <w:rtl/>
        </w:rPr>
        <w:t xml:space="preserve"> </w:t>
      </w:r>
      <w:r w:rsidRPr="009A386B">
        <w:rPr>
          <w:rFonts w:hint="cs"/>
          <w:b/>
          <w:bCs/>
          <w:rtl/>
        </w:rPr>
        <w:t xml:space="preserve"> الأساسي</w:t>
      </w:r>
      <w:r w:rsidR="00DF2025">
        <w:rPr>
          <w:rFonts w:hint="cs"/>
          <w:b/>
          <w:bCs/>
          <w:rtl/>
        </w:rPr>
        <w:t xml:space="preserve"> </w:t>
      </w:r>
      <w:r w:rsidRPr="009A386B">
        <w:rPr>
          <w:rFonts w:hint="cs"/>
          <w:b/>
          <w:bCs/>
          <w:rtl/>
        </w:rPr>
        <w:t xml:space="preserve"> للبنك المركزي اليمني (التكلفة 11.4 مليون دولار أمريكي) </w:t>
      </w:r>
    </w:p>
    <w:p w:rsidR="003A3973" w:rsidRDefault="003A3973" w:rsidP="006147D4">
      <w:pPr>
        <w:pStyle w:val="ListParagraph"/>
        <w:numPr>
          <w:ilvl w:val="0"/>
          <w:numId w:val="3"/>
        </w:numPr>
        <w:tabs>
          <w:tab w:val="left" w:pos="793"/>
          <w:tab w:val="left" w:pos="1016"/>
        </w:tabs>
        <w:spacing w:after="200" w:line="360" w:lineRule="auto"/>
        <w:ind w:left="386"/>
      </w:pPr>
      <w:r>
        <w:rPr>
          <w:rFonts w:hint="cs"/>
          <w:rtl/>
        </w:rPr>
        <w:t xml:space="preserve">سوف يصحح هذا المكون الأنظمة والإجراءات الداخلية في البنك المركزي اليمني وذلك من أجل تحديث البنك المركزي فيما يتعلق بتعامله مع وظائفه الأساسية، وخصوصاً في مجالات الرقابة المصرفية والإحصاءات وعمليات الخزانة وإدارة الاحتياطي الأجنبي والعمليات التي يركز عليها البنك داخلياً والتي </w:t>
      </w:r>
      <w:r>
        <w:rPr>
          <w:rFonts w:hint="cs"/>
          <w:rtl/>
        </w:rPr>
        <w:lastRenderedPageBreak/>
        <w:t>تشمل الإدارة المالية والمحاسبية، وإدارة الموارد البشرية، والرواتب. هذا المكون المتعلق بتطوير النظام الأساسي للبنك المركزي والذي يشتمل على مستودعات البيانات سوف يمكن إجراء التحليلات القائمة على البيانات، وسوف يسمح بالمعالجة الدقيقة الشاملة للأنشطة الأساسية للبنك المركزي، ويربط بين الأفرع المختلفة للبنك المركزي اليمني. وسوف يسمح هذا المكون أيضاً للبنك المركزي اليمني بتوفير خدمات إضافية للقطاع المصرفي، وفي الوقت ذاته تحسين الأنشطة الرقابية للبنك (هناك ارتباطات أخرى سوف يتم تأسيسها مع المكون الثالث).</w:t>
      </w:r>
    </w:p>
    <w:p w:rsidR="003A3973" w:rsidRDefault="003A3973" w:rsidP="006147D4">
      <w:pPr>
        <w:pStyle w:val="ListParagraph"/>
        <w:numPr>
          <w:ilvl w:val="0"/>
          <w:numId w:val="3"/>
        </w:numPr>
        <w:tabs>
          <w:tab w:val="left" w:pos="793"/>
          <w:tab w:val="left" w:pos="1196"/>
        </w:tabs>
        <w:spacing w:after="200" w:line="360" w:lineRule="auto"/>
        <w:ind w:left="386"/>
      </w:pPr>
      <w:r>
        <w:rPr>
          <w:rFonts w:hint="cs"/>
          <w:rtl/>
        </w:rPr>
        <w:t xml:space="preserve">وبناءً على المقارنات الدولية، فإن التكلفة المقدرة لهذا المكون سوف تكون 11.4 مليون دولار أمريكي تقريباً. سوف يتم دعم هذا المكون من خلال مساعدة فنية والتي من المقترح أن يتم تقديمها من قبل </w:t>
      </w:r>
      <w:r w:rsidRPr="00F569C3">
        <w:rPr>
          <w:rtl/>
        </w:rPr>
        <w:t>مبادرة إصلاح وتدعيم القطاع المالي</w:t>
      </w:r>
      <w:r>
        <w:rPr>
          <w:rFonts w:hint="cs"/>
          <w:rtl/>
        </w:rPr>
        <w:t xml:space="preserve"> (يوفر القسم الثالث </w:t>
      </w:r>
      <w:r>
        <w:rPr>
          <w:rtl/>
        </w:rPr>
        <w:t>–</w:t>
      </w:r>
      <w:r>
        <w:rPr>
          <w:rFonts w:hint="cs"/>
          <w:rtl/>
        </w:rPr>
        <w:t xml:space="preserve"> ث تفاصيل إضافية).</w:t>
      </w:r>
    </w:p>
    <w:tbl>
      <w:tblPr>
        <w:tblStyle w:val="TableGrid"/>
        <w:bidiVisual/>
        <w:tblW w:w="0" w:type="auto"/>
        <w:tblInd w:w="1011" w:type="dxa"/>
        <w:tblLook w:val="04A0" w:firstRow="1" w:lastRow="0" w:firstColumn="1" w:lastColumn="0" w:noHBand="0" w:noVBand="1"/>
      </w:tblPr>
      <w:tblGrid>
        <w:gridCol w:w="7511"/>
      </w:tblGrid>
      <w:tr w:rsidR="003A3973" w:rsidRPr="005C061E" w:rsidTr="0033066A">
        <w:tc>
          <w:tcPr>
            <w:tcW w:w="8522" w:type="dxa"/>
          </w:tcPr>
          <w:p w:rsidR="003A3973" w:rsidRPr="005C061E" w:rsidRDefault="003A3973" w:rsidP="003A3973">
            <w:pPr>
              <w:pStyle w:val="ListParagraph"/>
              <w:tabs>
                <w:tab w:val="left" w:pos="793"/>
                <w:tab w:val="left" w:pos="1218"/>
              </w:tabs>
              <w:spacing w:line="360" w:lineRule="auto"/>
              <w:ind w:left="0"/>
              <w:rPr>
                <w:b/>
                <w:bCs/>
                <w:szCs w:val="26"/>
                <w:rtl/>
              </w:rPr>
            </w:pPr>
            <w:r w:rsidRPr="005C061E">
              <w:rPr>
                <w:rFonts w:hint="cs"/>
                <w:b/>
                <w:bCs/>
                <w:szCs w:val="26"/>
                <w:rtl/>
              </w:rPr>
              <w:t>إطار 3: منهجية مؤشرات أنظمة المدفوعات</w:t>
            </w:r>
          </w:p>
          <w:p w:rsidR="003A3973" w:rsidRDefault="003A3973" w:rsidP="003A3973">
            <w:pPr>
              <w:pStyle w:val="ListParagraph"/>
              <w:tabs>
                <w:tab w:val="left" w:pos="793"/>
                <w:tab w:val="left" w:pos="1218"/>
              </w:tabs>
              <w:spacing w:line="360" w:lineRule="auto"/>
              <w:ind w:left="0"/>
              <w:rPr>
                <w:sz w:val="20"/>
                <w:szCs w:val="22"/>
                <w:rtl/>
              </w:rPr>
            </w:pPr>
            <w:r>
              <w:rPr>
                <w:rFonts w:hint="cs"/>
                <w:sz w:val="20"/>
                <w:szCs w:val="22"/>
                <w:rtl/>
              </w:rPr>
              <w:t>تم إعداد مجموعة من ستة مؤشرات* لقياس أنظمة المدفوعات الوطنية في الدول وذلك من قبل مجموعة تطوير أنظمة المدفوعات، البنك الدولي، وتم وضع هذه المؤشرات في ورقة العمل بعنوان "قياس تطور أنظمة المدفوعات". أدناه ملخص للمنهجية المتبعة في حساب هذه المؤشرات وكذلك تصنيف اليمن في ورقة العمل. تم وصف هذه المنهجية بالتفصيل في ورقة العمل المذكورة أعلاه.</w:t>
            </w:r>
          </w:p>
          <w:p w:rsidR="003A3973" w:rsidRDefault="003A3973" w:rsidP="00FA2D4E">
            <w:pPr>
              <w:pStyle w:val="ListParagraph"/>
              <w:numPr>
                <w:ilvl w:val="0"/>
                <w:numId w:val="5"/>
              </w:numPr>
              <w:tabs>
                <w:tab w:val="left" w:pos="793"/>
                <w:tab w:val="left" w:pos="1218"/>
              </w:tabs>
              <w:spacing w:line="360" w:lineRule="auto"/>
              <w:rPr>
                <w:sz w:val="20"/>
                <w:szCs w:val="22"/>
              </w:rPr>
            </w:pPr>
            <w:r w:rsidRPr="00127D75">
              <w:rPr>
                <w:rFonts w:hint="cs"/>
                <w:b/>
                <w:bCs/>
                <w:sz w:val="20"/>
                <w:szCs w:val="22"/>
                <w:rtl/>
              </w:rPr>
              <w:t>مؤشرات قانونية وتنظيمية</w:t>
            </w:r>
            <w:r>
              <w:rPr>
                <w:rFonts w:hint="cs"/>
                <w:sz w:val="20"/>
                <w:szCs w:val="22"/>
                <w:rtl/>
              </w:rPr>
              <w:t xml:space="preserve">: </w:t>
            </w:r>
            <w:r w:rsidR="00FA2D4E">
              <w:rPr>
                <w:rFonts w:hint="cs"/>
                <w:sz w:val="20"/>
                <w:szCs w:val="22"/>
                <w:rtl/>
              </w:rPr>
              <w:t>الاحتياطي المحدد</w:t>
            </w:r>
            <w:r>
              <w:rPr>
                <w:rFonts w:hint="cs"/>
                <w:sz w:val="20"/>
                <w:szCs w:val="22"/>
                <w:rtl/>
              </w:rPr>
              <w:t xml:space="preserve"> في الإطار القانوني من أجل تغطية مجموعة محددة من الحد الأدنى من المتطلبات مثل الحماية القانونية لحسم التسوية والضمانات وتغطية السلطات الرقابية للبنك المركزي اليمني. تصنيف اليمن: متوسط / منخفض</w:t>
            </w:r>
          </w:p>
          <w:p w:rsidR="003A3973" w:rsidRDefault="003A3973" w:rsidP="00A749DB">
            <w:pPr>
              <w:pStyle w:val="ListParagraph"/>
              <w:numPr>
                <w:ilvl w:val="0"/>
                <w:numId w:val="5"/>
              </w:numPr>
              <w:tabs>
                <w:tab w:val="left" w:pos="793"/>
                <w:tab w:val="left" w:pos="1218"/>
              </w:tabs>
              <w:spacing w:line="360" w:lineRule="auto"/>
              <w:rPr>
                <w:sz w:val="20"/>
                <w:szCs w:val="22"/>
              </w:rPr>
            </w:pPr>
            <w:r>
              <w:rPr>
                <w:rFonts w:hint="cs"/>
                <w:b/>
                <w:bCs/>
                <w:sz w:val="20"/>
                <w:szCs w:val="22"/>
                <w:rtl/>
              </w:rPr>
              <w:t>تصميم النظام والسياسات للمدفوعات ذات القيمة الكبيرة</w:t>
            </w:r>
            <w:r w:rsidRPr="008D6725">
              <w:rPr>
                <w:rFonts w:hint="cs"/>
                <w:sz w:val="20"/>
                <w:szCs w:val="22"/>
                <w:rtl/>
              </w:rPr>
              <w:t>:</w:t>
            </w:r>
            <w:r>
              <w:rPr>
                <w:rFonts w:hint="cs"/>
                <w:sz w:val="20"/>
                <w:szCs w:val="22"/>
                <w:rtl/>
              </w:rPr>
              <w:t xml:space="preserve"> مجالات تصميم أنظمة المدفوعات ذات القيمة الكبيرة فيما يتعلق بإطار عمل إدارة المخاطر وخصوصاً في مجالات السيولة والمخاطر الائتمانية وسياسات التسعير وترتيبات الحوكمة. تصنيف اليمن: منخفض</w:t>
            </w:r>
          </w:p>
          <w:p w:rsidR="003A3973" w:rsidRDefault="003A3973" w:rsidP="00A749DB">
            <w:pPr>
              <w:pStyle w:val="ListParagraph"/>
              <w:numPr>
                <w:ilvl w:val="0"/>
                <w:numId w:val="5"/>
              </w:numPr>
              <w:tabs>
                <w:tab w:val="left" w:pos="793"/>
                <w:tab w:val="left" w:pos="1218"/>
              </w:tabs>
              <w:spacing w:line="360" w:lineRule="auto"/>
              <w:rPr>
                <w:sz w:val="20"/>
                <w:szCs w:val="22"/>
              </w:rPr>
            </w:pPr>
            <w:r>
              <w:rPr>
                <w:rFonts w:hint="cs"/>
                <w:b/>
                <w:bCs/>
                <w:sz w:val="20"/>
                <w:szCs w:val="22"/>
                <w:rtl/>
              </w:rPr>
              <w:t>استخدام أنظمة المدفوعات ذات القيمة الكبيرة</w:t>
            </w:r>
            <w:r w:rsidRPr="005D7FA5">
              <w:rPr>
                <w:rFonts w:hint="cs"/>
                <w:sz w:val="20"/>
                <w:szCs w:val="22"/>
                <w:rtl/>
              </w:rPr>
              <w:t>:</w:t>
            </w:r>
            <w:r>
              <w:rPr>
                <w:rFonts w:hint="cs"/>
                <w:sz w:val="20"/>
                <w:szCs w:val="22"/>
                <w:rtl/>
              </w:rPr>
              <w:t xml:space="preserve"> مدى استخدام الأدوات الورقية في المدفوعات ذات القيمة الكبيرة. تصنيف اليمن: منخفض.</w:t>
            </w:r>
          </w:p>
          <w:p w:rsidR="003A3973" w:rsidRDefault="003A3973" w:rsidP="00A749DB">
            <w:pPr>
              <w:pStyle w:val="ListParagraph"/>
              <w:numPr>
                <w:ilvl w:val="0"/>
                <w:numId w:val="5"/>
              </w:numPr>
              <w:tabs>
                <w:tab w:val="left" w:pos="793"/>
                <w:tab w:val="left" w:pos="1218"/>
              </w:tabs>
              <w:spacing w:line="360" w:lineRule="auto"/>
              <w:rPr>
                <w:sz w:val="20"/>
                <w:szCs w:val="22"/>
              </w:rPr>
            </w:pPr>
            <w:r>
              <w:rPr>
                <w:rFonts w:hint="cs"/>
                <w:b/>
                <w:bCs/>
                <w:sz w:val="20"/>
                <w:szCs w:val="22"/>
                <w:rtl/>
              </w:rPr>
              <w:t>البنية التحتية لمدفوعات التجزئة وسياسات مدفوعات التجزئة</w:t>
            </w:r>
            <w:r w:rsidRPr="00D3534B">
              <w:rPr>
                <w:rFonts w:hint="cs"/>
                <w:sz w:val="20"/>
                <w:szCs w:val="22"/>
                <w:rtl/>
              </w:rPr>
              <w:t>:</w:t>
            </w:r>
            <w:r>
              <w:rPr>
                <w:rFonts w:hint="cs"/>
                <w:sz w:val="20"/>
                <w:szCs w:val="22"/>
                <w:rtl/>
              </w:rPr>
              <w:t xml:space="preserve"> البنية التحتية المتوفرة لمدفوعات التجزئة وقابلية التشغيل لهذه المدفوعات، ودمج مدفوعات التجزئة في مجال الأنشطة الرقابية على أنظمة المدفوعات في البنك المركزي. تصنيف اليمن: ضعيف.</w:t>
            </w:r>
          </w:p>
          <w:p w:rsidR="003A3973" w:rsidRDefault="003A3973" w:rsidP="00A749DB">
            <w:pPr>
              <w:pStyle w:val="ListParagraph"/>
              <w:numPr>
                <w:ilvl w:val="0"/>
                <w:numId w:val="5"/>
              </w:numPr>
              <w:tabs>
                <w:tab w:val="left" w:pos="793"/>
                <w:tab w:val="left" w:pos="1218"/>
              </w:tabs>
              <w:spacing w:line="360" w:lineRule="auto"/>
              <w:rPr>
                <w:sz w:val="20"/>
                <w:szCs w:val="22"/>
              </w:rPr>
            </w:pPr>
            <w:r>
              <w:rPr>
                <w:rFonts w:hint="cs"/>
                <w:b/>
                <w:bCs/>
                <w:sz w:val="20"/>
                <w:szCs w:val="22"/>
                <w:rtl/>
              </w:rPr>
              <w:t xml:space="preserve">كفاية أدوات مدفوعات التجزئة وشمولية استخدام أدوات المدفوعات غير النقدية: </w:t>
            </w:r>
            <w:r>
              <w:rPr>
                <w:rFonts w:hint="cs"/>
                <w:sz w:val="20"/>
                <w:szCs w:val="22"/>
                <w:rtl/>
              </w:rPr>
              <w:t>مدفوعات التجزئة لكل نسمة ونسبة مدفوعات التجزئة غير النقدية التي يتم القيام بها من خلال الشيكات. تصنيف اليمن: ضعيف.</w:t>
            </w:r>
          </w:p>
          <w:p w:rsidR="003A3973" w:rsidRDefault="003A3973" w:rsidP="00A749DB">
            <w:pPr>
              <w:pStyle w:val="ListParagraph"/>
              <w:numPr>
                <w:ilvl w:val="0"/>
                <w:numId w:val="5"/>
              </w:numPr>
              <w:tabs>
                <w:tab w:val="left" w:pos="793"/>
                <w:tab w:val="left" w:pos="1218"/>
              </w:tabs>
              <w:spacing w:line="360" w:lineRule="auto"/>
              <w:rPr>
                <w:sz w:val="20"/>
                <w:szCs w:val="22"/>
              </w:rPr>
            </w:pPr>
            <w:r>
              <w:rPr>
                <w:rFonts w:hint="cs"/>
                <w:b/>
                <w:bCs/>
                <w:sz w:val="20"/>
                <w:szCs w:val="22"/>
                <w:rtl/>
              </w:rPr>
              <w:t xml:space="preserve">الوظائف الرقابية: </w:t>
            </w:r>
            <w:r>
              <w:rPr>
                <w:rFonts w:hint="cs"/>
                <w:sz w:val="20"/>
                <w:szCs w:val="22"/>
                <w:rtl/>
              </w:rPr>
              <w:t>الترتيبات التنظيمية للرقابة على أنظمة المدفوعات، وأهداف الأنشطة الرقابية والإطار التعاوني مع السلطات العامة الوطنية والدولية. تصنيف اليمن: ضعيف.</w:t>
            </w:r>
          </w:p>
          <w:p w:rsidR="003A3973" w:rsidRPr="002F7BC2" w:rsidRDefault="003A3973" w:rsidP="003A3973">
            <w:pPr>
              <w:tabs>
                <w:tab w:val="left" w:pos="793"/>
                <w:tab w:val="left" w:pos="1218"/>
              </w:tabs>
              <w:bidi/>
              <w:spacing w:line="360" w:lineRule="auto"/>
              <w:ind w:left="360"/>
              <w:rPr>
                <w:sz w:val="20"/>
                <w:rtl/>
              </w:rPr>
            </w:pPr>
            <w:r>
              <w:rPr>
                <w:rFonts w:hint="cs"/>
                <w:sz w:val="20"/>
                <w:rtl/>
              </w:rPr>
              <w:t xml:space="preserve">*تعتمد المؤشرات على الاستجابات التي يقدمها البنك المركزي إلى مسح أنظمة المدفوعات العالمية مرتين كل عام، والذي يتم إجراؤه من قبل البنك الدولي. استخدمت ورقة العمل أيضاً الاستجابات المقدمة لمسح أنظمة المدفوعات العالمية في العام 2008، وذلك من أجل قياس هذه المؤشرات في </w:t>
            </w:r>
            <w:r>
              <w:rPr>
                <w:rFonts w:hint="cs"/>
                <w:sz w:val="20"/>
                <w:rtl/>
              </w:rPr>
              <w:lastRenderedPageBreak/>
              <w:t>أكثر من 142 دولة.</w:t>
            </w:r>
          </w:p>
        </w:tc>
      </w:tr>
    </w:tbl>
    <w:p w:rsidR="003A3973" w:rsidRDefault="003A3973" w:rsidP="003A3973">
      <w:pPr>
        <w:pStyle w:val="ListParagraph"/>
        <w:tabs>
          <w:tab w:val="left" w:pos="793"/>
          <w:tab w:val="left" w:pos="1218"/>
        </w:tabs>
        <w:spacing w:line="360" w:lineRule="auto"/>
        <w:ind w:left="1011"/>
      </w:pPr>
    </w:p>
    <w:p w:rsidR="003A3973" w:rsidRPr="006147D4" w:rsidRDefault="003A3973" w:rsidP="006147D4">
      <w:pPr>
        <w:pStyle w:val="ListParagraph"/>
        <w:tabs>
          <w:tab w:val="left" w:pos="793"/>
          <w:tab w:val="left" w:pos="1218"/>
        </w:tabs>
        <w:spacing w:line="360" w:lineRule="auto"/>
        <w:ind w:left="26"/>
        <w:rPr>
          <w:b/>
          <w:bCs/>
        </w:rPr>
      </w:pPr>
      <w:r w:rsidRPr="006147D4">
        <w:rPr>
          <w:rFonts w:hint="cs"/>
          <w:b/>
          <w:bCs/>
          <w:rtl/>
        </w:rPr>
        <w:t xml:space="preserve">المكون الثاني: تطوير البنية التحتية لنظام المدفوعات (التكلفة المقدرة 3.4 مليون دولار أمريكي) </w:t>
      </w:r>
    </w:p>
    <w:p w:rsidR="003A3973" w:rsidRDefault="004E5E50" w:rsidP="006147D4">
      <w:pPr>
        <w:pStyle w:val="ListParagraph"/>
        <w:numPr>
          <w:ilvl w:val="0"/>
          <w:numId w:val="3"/>
        </w:numPr>
        <w:tabs>
          <w:tab w:val="left" w:pos="793"/>
        </w:tabs>
        <w:spacing w:after="200" w:line="360" w:lineRule="auto"/>
        <w:ind w:left="386"/>
      </w:pPr>
      <w:r>
        <w:rPr>
          <w:rFonts w:hint="cs"/>
          <w:rtl/>
        </w:rPr>
        <w:t>سوف يُنفذ</w:t>
      </w:r>
      <w:r w:rsidR="003A3973">
        <w:rPr>
          <w:rFonts w:hint="cs"/>
          <w:rtl/>
        </w:rPr>
        <w:t xml:space="preserve"> هذا </w:t>
      </w:r>
      <w:r>
        <w:rPr>
          <w:rFonts w:hint="cs"/>
          <w:rtl/>
        </w:rPr>
        <w:t xml:space="preserve">المكون البنية التحتية الأساسية </w:t>
      </w:r>
      <w:r w:rsidR="003A3973">
        <w:rPr>
          <w:rFonts w:hint="cs"/>
          <w:rtl/>
        </w:rPr>
        <w:t xml:space="preserve">نظام المدفوعات في صورة نظام متكامل. وسوف يتم تنفيذ هذا المكون في موقع مركزي واحد ومركز استمرارية الأعمال، وسوف يتم ربط جميع المشاركين المستحقين بهذا النظام. سوف يشتمل هذا المكون على برامج وأجهزة التطبيق. مكونات الربط الشبكي المطلوبة وتكامل الأنظمة مع بعض المكونات الأخرى وخصوصاً (المكون 1) سوف يتم التعامل معها على أنها جزء من المكون رقم 4. يسمى هذا النظام "نظام التحويل الآلي" وهو يدمج وظائف </w:t>
      </w:r>
      <w:r w:rsidR="003A3973" w:rsidRPr="000A5A6E">
        <w:rPr>
          <w:rtl/>
        </w:rPr>
        <w:t>نظام التسوية الإجمالية الفورية</w:t>
      </w:r>
      <w:r w:rsidR="003A3973">
        <w:rPr>
          <w:rFonts w:hint="cs"/>
          <w:rtl/>
        </w:rPr>
        <w:t xml:space="preserve"> وبيت المقاصة الآلي و</w:t>
      </w:r>
      <w:r w:rsidR="003A3973" w:rsidRPr="00086686">
        <w:rPr>
          <w:rtl/>
        </w:rPr>
        <w:t>الإيداع المركزي للأوراق المالية</w:t>
      </w:r>
      <w:r w:rsidR="003A3973">
        <w:rPr>
          <w:rFonts w:hint="cs"/>
          <w:rtl/>
        </w:rPr>
        <w:t xml:space="preserve"> في صورة وحدة منفصلة. سوف يعمل نظام التسوية الإجمالية الفورية في شكل نظام لتسوية معاملات المدفوعات المهمة نظامياً وذات القيمة الكبيرة. سوف يمكن نظام التحويل الآلي البنوك والعديد من المؤسسات المؤهلة الأخرى من تقديم تحويلات ائتمانية وديون مباشرة والتي يمكن استخدامها في العديد من احتياجات مدفوعات التجزئة مثل مدفوعات الرواتب ومدفوعات الفواتير ومدفوعات الضرائب. وسوف يدعم هذا النظام أيضاً </w:t>
      </w:r>
      <w:r>
        <w:rPr>
          <w:rFonts w:hint="cs"/>
          <w:rtl/>
        </w:rPr>
        <w:t>ميكنة</w:t>
      </w:r>
      <w:r w:rsidR="003A3973">
        <w:rPr>
          <w:rFonts w:hint="cs"/>
          <w:rtl/>
        </w:rPr>
        <w:t xml:space="preserve"> عملية معالجة الشيكات. سوف يمكن نظام الإيداع المركزي للأوراق المالية عملية التسجيل الإلكتروني لملكية الأوراق المالية، وبعد تطور سوق الأوراق المالية، سوف يمكن من القيام بالتشغيل السلس لتحويلات الأوراق المالية والذي ينشأ عن معاملات السوق الموازية. تسجيل ملكية الأوراق المالية في شكل إلكتروني سوف يمكن أيضاً عملية الاستخدام الفعال لهذه الأوراق المالية في صورة ضمانات لدعم السيولة في نظام التسوية الإجمالية الفورية، وأيضاً في اتفاقيات إعادة الشراء والعديد من عمليات السوق المفتوح الأخرى.</w:t>
      </w:r>
    </w:p>
    <w:p w:rsidR="003A3973" w:rsidRDefault="003A3973" w:rsidP="006147D4">
      <w:pPr>
        <w:pStyle w:val="ListParagraph"/>
        <w:numPr>
          <w:ilvl w:val="0"/>
          <w:numId w:val="3"/>
        </w:numPr>
        <w:tabs>
          <w:tab w:val="left" w:pos="793"/>
          <w:tab w:val="left" w:pos="1196"/>
        </w:tabs>
        <w:spacing w:after="200" w:line="360" w:lineRule="auto"/>
        <w:ind w:left="386"/>
      </w:pPr>
      <w:r>
        <w:rPr>
          <w:rFonts w:hint="cs"/>
          <w:rtl/>
        </w:rPr>
        <w:t xml:space="preserve">عقد البنك المركزي اليمني وفريق المشروع مشاورات مكثفة مع البنوك التجارية والذين أكدوا على </w:t>
      </w:r>
      <w:r w:rsidR="004E5E50">
        <w:rPr>
          <w:rFonts w:hint="cs"/>
          <w:rtl/>
        </w:rPr>
        <w:t>استعدادهم</w:t>
      </w:r>
      <w:r>
        <w:rPr>
          <w:rFonts w:hint="cs"/>
          <w:rtl/>
        </w:rPr>
        <w:t xml:space="preserve"> وتطلعهم للمشاركة في نظام المدفوعات الوطني. من المتوقع أن يكلف هذا المكون 3.4 مليون دولار أمريكي تقريباً. لن يوفر هذا المشروع التمويل مقابل تكلفة تغيير الأنظمة في البنوك التجارية والمشاركين الآخرين. إذ ستقوم البنوك التجارية والمشاركين الآخرين بتمويل هذه التكلفة من حسابهم الخاص. سوف يتم تمويل تكاليف التشغيل المستمرة من خلال مجموعة من الرسوم التي سيتم تحصيلها من المشاركين والاعتمادات المالية الخاصة بالبنك المركزي اليمني. سوف يتم تطوير الإطار القانوني والتنظيمي الشامل وترتيبات الحوكمة وقواعد وإجراءات التشغيل وترتيبات الرقابة لهذه الأنظمة كجزء من المساعدة الفنية المقترح توفيرها من قبل </w:t>
      </w:r>
      <w:r w:rsidRPr="00EA6E30">
        <w:rPr>
          <w:rtl/>
        </w:rPr>
        <w:t>الإيداع المركزي للأوراق المالية</w:t>
      </w:r>
      <w:r>
        <w:rPr>
          <w:rFonts w:hint="cs"/>
          <w:rtl/>
        </w:rPr>
        <w:t xml:space="preserve">. </w:t>
      </w:r>
    </w:p>
    <w:p w:rsidR="003A3973" w:rsidRPr="006147D4" w:rsidRDefault="003A3973" w:rsidP="006147D4">
      <w:pPr>
        <w:tabs>
          <w:tab w:val="left" w:pos="793"/>
          <w:tab w:val="left" w:pos="1218"/>
        </w:tabs>
        <w:bidi/>
        <w:spacing w:line="360" w:lineRule="auto"/>
        <w:ind w:left="26"/>
        <w:rPr>
          <w:rFonts w:ascii="Times New Roman" w:hAnsi="Times New Roman" w:cs="Times New Roman"/>
          <w:b/>
          <w:bCs/>
          <w:sz w:val="24"/>
          <w:szCs w:val="24"/>
        </w:rPr>
      </w:pPr>
      <w:r w:rsidRPr="006147D4">
        <w:rPr>
          <w:rFonts w:ascii="Times New Roman" w:hAnsi="Times New Roman" w:cs="Times New Roman"/>
          <w:b/>
          <w:bCs/>
          <w:sz w:val="24"/>
          <w:szCs w:val="24"/>
          <w:rtl/>
        </w:rPr>
        <w:t xml:space="preserve">المكون الثالث: </w:t>
      </w:r>
      <w:r w:rsidR="00CC2F7E" w:rsidRPr="006147D4">
        <w:rPr>
          <w:rFonts w:ascii="Times New Roman" w:hAnsi="Times New Roman" w:cs="Times New Roman"/>
          <w:b/>
          <w:bCs/>
          <w:sz w:val="24"/>
          <w:szCs w:val="24"/>
          <w:rtl/>
        </w:rPr>
        <w:t>إنشاء</w:t>
      </w:r>
      <w:r w:rsidRPr="006147D4">
        <w:rPr>
          <w:rFonts w:ascii="Times New Roman" w:hAnsi="Times New Roman" w:cs="Times New Roman"/>
          <w:b/>
          <w:bCs/>
          <w:sz w:val="24"/>
          <w:szCs w:val="24"/>
          <w:rtl/>
        </w:rPr>
        <w:t xml:space="preserve"> السجل الائتماني العام للبنك المركزي اليمني (التكلفة المقدرة 2.9 مليون دولار أمريكي) </w:t>
      </w:r>
    </w:p>
    <w:p w:rsidR="003A3973" w:rsidRDefault="003A3973" w:rsidP="006147D4">
      <w:pPr>
        <w:pStyle w:val="ListParagraph"/>
        <w:numPr>
          <w:ilvl w:val="0"/>
          <w:numId w:val="3"/>
        </w:numPr>
        <w:tabs>
          <w:tab w:val="left" w:pos="793"/>
        </w:tabs>
        <w:spacing w:after="200" w:line="360" w:lineRule="auto"/>
        <w:ind w:left="386"/>
      </w:pPr>
      <w:r>
        <w:rPr>
          <w:rFonts w:hint="cs"/>
          <w:rtl/>
        </w:rPr>
        <w:t xml:space="preserve">يهدف هذا المكون إلى </w:t>
      </w:r>
      <w:r w:rsidR="00CC2F7E">
        <w:rPr>
          <w:rFonts w:hint="cs"/>
          <w:rtl/>
        </w:rPr>
        <w:t>إنشاء</w:t>
      </w:r>
      <w:r>
        <w:rPr>
          <w:rFonts w:hint="cs"/>
          <w:rtl/>
        </w:rPr>
        <w:t xml:space="preserve"> سجل ائتماني عام فعال وموثوق يستضيفه ويشغله البنك المركزي اليمني. ويهدف أيضاً إلى تطوير بيئة فعالة لإعداد التقارير الائتمانية في اليمن. سوف يشمل السجل الائتماني العام الجديد معلومات ائتمانية من المؤسسات المالية الخاضعة للتنظيم. وكجزءٍ من نظام تأسيس السجل الائتماني الجديد، وبموجب إطار قانوني وتنظيمي راسخ، يتعين على الكيانات المشاركة أن تسهم بالبيانات الائتمانية بشكل كامل ودقيق ومتجانس سواءً من الأفراد أو الشركات، وسوف يتطلب هذا العمل عن قرب مع البنك المركزي اليمني. من المتوقع أن يقوم السجل الائتماني العام بتوفير المعلومات الضرورية والتي من شأنها </w:t>
      </w:r>
      <w:r>
        <w:rPr>
          <w:rFonts w:hint="cs"/>
          <w:rtl/>
        </w:rPr>
        <w:lastRenderedPageBreak/>
        <w:t xml:space="preserve">مساعدة البنك المركزي اليمني على أداء دوره الإشرافي على القطاع المصرفي، وسوف يوفر هذا السجل أيضاً التقارير الائتمانية والتي تشمل البيانات الضرورية للمؤسسات المالية والتي يتعين استخدامها قبل منح الائتمان للعملاء المحتملين. سوف يستلزم هذا النموذج التعاقد مع </w:t>
      </w:r>
      <w:r w:rsidR="00902115">
        <w:rPr>
          <w:rFonts w:hint="cs"/>
          <w:rtl/>
        </w:rPr>
        <w:t>شركة متخصصة</w:t>
      </w:r>
      <w:r>
        <w:rPr>
          <w:rFonts w:hint="cs"/>
          <w:rtl/>
        </w:rPr>
        <w:t xml:space="preserve"> ذ</w:t>
      </w:r>
      <w:r w:rsidR="00902115">
        <w:rPr>
          <w:rFonts w:hint="cs"/>
          <w:rtl/>
        </w:rPr>
        <w:t>ات</w:t>
      </w:r>
      <w:r>
        <w:rPr>
          <w:rFonts w:hint="cs"/>
          <w:rtl/>
        </w:rPr>
        <w:t xml:space="preserve"> سمعة دولية في مجال إ</w:t>
      </w:r>
      <w:r w:rsidR="00902115">
        <w:rPr>
          <w:rFonts w:hint="cs"/>
          <w:rtl/>
        </w:rPr>
        <w:t>عداد التقارير الائتمانية، وسوف ت</w:t>
      </w:r>
      <w:r>
        <w:rPr>
          <w:rFonts w:hint="cs"/>
          <w:rtl/>
        </w:rPr>
        <w:t>قوم هذ</w:t>
      </w:r>
      <w:r w:rsidR="00902115">
        <w:rPr>
          <w:rFonts w:hint="cs"/>
          <w:rtl/>
        </w:rPr>
        <w:t>ه الشركة</w:t>
      </w:r>
      <w:r>
        <w:rPr>
          <w:rFonts w:hint="cs"/>
          <w:rtl/>
        </w:rPr>
        <w:t xml:space="preserve"> بتوفير الحلول البرمجية للسجل الائتماني العام مع الوظائف الأساسية الضرورية والمواصفات الفنية والأمنية، وكذلك الأجهزة المطلوبة لتشغيل السجل الائتماني العام. وعلاوة على ذلك، يتعين على </w:t>
      </w:r>
      <w:r w:rsidR="00902115">
        <w:rPr>
          <w:rFonts w:hint="cs"/>
          <w:rtl/>
        </w:rPr>
        <w:t>هذه الشركة أن ت</w:t>
      </w:r>
      <w:r>
        <w:rPr>
          <w:rFonts w:hint="cs"/>
          <w:rtl/>
        </w:rPr>
        <w:t>قوم بتدريب موظفي البنك المركزي اليمني على تشغ</w:t>
      </w:r>
      <w:r w:rsidR="00902115">
        <w:rPr>
          <w:rFonts w:hint="cs"/>
          <w:rtl/>
        </w:rPr>
        <w:t>يل النظام الجديد بفعالية، وسوف ت</w:t>
      </w:r>
      <w:r>
        <w:rPr>
          <w:rFonts w:hint="cs"/>
          <w:rtl/>
        </w:rPr>
        <w:t>عمل أيضاً مع المؤسسات المالية من أجل أن تقوم هذه المؤسسات بتقديم معلوماتها الائتمانية بشكل دقيق وكامل، وفي الوقت ذاته تكون لديها القدرة على استخدام النظام الجديد. ومن أجل ضمان منهج شمولي، سوف يتعامل هذا المكون أيضاً مع بعض المجالات الأخرى مثل تعزيز الإطار القانوني والتنظيمي لإعداد التقارير الائتمانية، وتحسين الحوكمة والرقابة، إضافةً إلى زيادة الوعي والقيام بزيارات دراسية للسجلات الائتمانية العامة في البنوك المركزية في منطقة الشرق الأوسط وشمال إفريقيا</w:t>
      </w:r>
      <w:r>
        <w:rPr>
          <w:rStyle w:val="FootnoteReference"/>
          <w:rtl/>
        </w:rPr>
        <w:footnoteReference w:id="11"/>
      </w:r>
      <w:r>
        <w:rPr>
          <w:rFonts w:hint="cs"/>
          <w:rtl/>
        </w:rPr>
        <w:t>، وبناء القدرات للمستفيدين ذوي الصلة.</w:t>
      </w:r>
    </w:p>
    <w:tbl>
      <w:tblPr>
        <w:tblStyle w:val="TableGrid"/>
        <w:bidiVisual/>
        <w:tblW w:w="0" w:type="auto"/>
        <w:tblInd w:w="1011" w:type="dxa"/>
        <w:tblLook w:val="04A0" w:firstRow="1" w:lastRow="0" w:firstColumn="1" w:lastColumn="0" w:noHBand="0" w:noVBand="1"/>
      </w:tblPr>
      <w:tblGrid>
        <w:gridCol w:w="7511"/>
      </w:tblGrid>
      <w:tr w:rsidR="003A3973" w:rsidRPr="00F24E4C" w:rsidTr="0033066A">
        <w:tc>
          <w:tcPr>
            <w:tcW w:w="8522" w:type="dxa"/>
          </w:tcPr>
          <w:p w:rsidR="003A3973" w:rsidRPr="00F24E4C" w:rsidRDefault="003A3973" w:rsidP="003A3973">
            <w:pPr>
              <w:pStyle w:val="ListParagraph"/>
              <w:tabs>
                <w:tab w:val="left" w:pos="793"/>
                <w:tab w:val="left" w:pos="1218"/>
              </w:tabs>
              <w:spacing w:line="360" w:lineRule="auto"/>
              <w:ind w:left="0"/>
              <w:rPr>
                <w:b/>
                <w:bCs/>
                <w:sz w:val="22"/>
                <w:rtl/>
              </w:rPr>
            </w:pPr>
            <w:r w:rsidRPr="00F24E4C">
              <w:rPr>
                <w:rFonts w:hint="cs"/>
                <w:b/>
                <w:bCs/>
                <w:sz w:val="22"/>
                <w:rtl/>
              </w:rPr>
              <w:t>إطار 4: المبادئ العامة لإعداد التقارير الائتمانية</w:t>
            </w:r>
          </w:p>
          <w:p w:rsidR="003A3973" w:rsidRDefault="003A3973" w:rsidP="003A3973">
            <w:pPr>
              <w:pStyle w:val="ListParagraph"/>
              <w:tabs>
                <w:tab w:val="left" w:pos="793"/>
                <w:tab w:val="left" w:pos="1218"/>
              </w:tabs>
              <w:spacing w:line="360" w:lineRule="auto"/>
              <w:ind w:left="0"/>
              <w:rPr>
                <w:sz w:val="20"/>
                <w:szCs w:val="22"/>
                <w:rtl/>
              </w:rPr>
            </w:pPr>
            <w:r>
              <w:rPr>
                <w:rFonts w:hint="cs"/>
                <w:sz w:val="20"/>
                <w:szCs w:val="22"/>
                <w:rtl/>
              </w:rPr>
              <w:t xml:space="preserve">تهدف هذه المبادئ العامة إلى أهداف السياسة العامة التالية لأنظمة إعداد التقارير الائتمانية: يتعين على أنظمة إعداد التقارير الائتمانية أن تدعم بفعالية التوسع السليم والعادل للائتمان في الاقتصاد على أنه أساس الأسواق الائتمانية الفعالة والتنافسية. ولتحقيق هذا الهدف، يتعين على أنظمة إعداد التقارير الائتمانية أن تكون فعالة وآمنة وداعمة تماماً للأشخاص موضوع البيانات وحقوق المستهلكين. </w:t>
            </w:r>
          </w:p>
          <w:p w:rsidR="003A3973" w:rsidRDefault="003A3973" w:rsidP="00A749DB">
            <w:pPr>
              <w:pStyle w:val="ListParagraph"/>
              <w:numPr>
                <w:ilvl w:val="0"/>
                <w:numId w:val="5"/>
              </w:numPr>
              <w:tabs>
                <w:tab w:val="left" w:pos="793"/>
                <w:tab w:val="left" w:pos="1218"/>
              </w:tabs>
              <w:spacing w:line="360" w:lineRule="auto"/>
              <w:rPr>
                <w:sz w:val="20"/>
                <w:szCs w:val="22"/>
              </w:rPr>
            </w:pPr>
            <w:r w:rsidRPr="004E45FA">
              <w:rPr>
                <w:rFonts w:hint="cs"/>
                <w:b/>
                <w:bCs/>
                <w:sz w:val="20"/>
                <w:szCs w:val="22"/>
                <w:rtl/>
              </w:rPr>
              <w:t>المبدأ العام رقم 1</w:t>
            </w:r>
            <w:r>
              <w:rPr>
                <w:rFonts w:hint="cs"/>
                <w:sz w:val="20"/>
                <w:szCs w:val="22"/>
                <w:rtl/>
              </w:rPr>
              <w:t>: يتعين على أنظمة إعداد التقارير الائتمانية أن تضم بيانات دقيقة وفورية وكافية وأن تكون إيجابية وأن يكون جمع هذه البيانات قد تم على أساس نظامي من جميع المصادر المتاحة وذات الصلة، ويتعين عليها استبقاء هذه المعلومات لفترة زمنية كافية.</w:t>
            </w:r>
          </w:p>
          <w:p w:rsidR="003A3973" w:rsidRDefault="003A3973" w:rsidP="00A749DB">
            <w:pPr>
              <w:pStyle w:val="ListParagraph"/>
              <w:numPr>
                <w:ilvl w:val="0"/>
                <w:numId w:val="5"/>
              </w:numPr>
              <w:tabs>
                <w:tab w:val="left" w:pos="793"/>
                <w:tab w:val="left" w:pos="1218"/>
              </w:tabs>
              <w:spacing w:line="360" w:lineRule="auto"/>
              <w:rPr>
                <w:sz w:val="20"/>
                <w:szCs w:val="22"/>
              </w:rPr>
            </w:pPr>
            <w:r>
              <w:rPr>
                <w:rFonts w:hint="cs"/>
                <w:b/>
                <w:bCs/>
                <w:sz w:val="20"/>
                <w:szCs w:val="22"/>
                <w:rtl/>
              </w:rPr>
              <w:t>المبدأ العام رقم 2</w:t>
            </w:r>
            <w:r w:rsidRPr="003F23C4">
              <w:rPr>
                <w:rFonts w:hint="cs"/>
                <w:sz w:val="20"/>
                <w:szCs w:val="22"/>
                <w:rtl/>
              </w:rPr>
              <w:t>:</w:t>
            </w:r>
            <w:r>
              <w:rPr>
                <w:rFonts w:hint="cs"/>
                <w:sz w:val="20"/>
                <w:szCs w:val="22"/>
                <w:rtl/>
              </w:rPr>
              <w:t xml:space="preserve"> يتعين على أنظمة إعداد التقارير الائتمانية أن تكون ذات معايير صارمة فيما يتعلق بالأمن والموثوقية وأن تكون فعالة.</w:t>
            </w:r>
          </w:p>
          <w:p w:rsidR="003A3973" w:rsidRDefault="003A3973" w:rsidP="00902115">
            <w:pPr>
              <w:pStyle w:val="ListParagraph"/>
              <w:numPr>
                <w:ilvl w:val="0"/>
                <w:numId w:val="5"/>
              </w:numPr>
              <w:tabs>
                <w:tab w:val="left" w:pos="793"/>
                <w:tab w:val="left" w:pos="1218"/>
              </w:tabs>
              <w:spacing w:line="360" w:lineRule="auto"/>
              <w:rPr>
                <w:sz w:val="20"/>
                <w:szCs w:val="22"/>
              </w:rPr>
            </w:pPr>
            <w:r>
              <w:rPr>
                <w:rFonts w:hint="cs"/>
                <w:b/>
                <w:bCs/>
                <w:sz w:val="20"/>
                <w:szCs w:val="22"/>
                <w:rtl/>
              </w:rPr>
              <w:t>المبدأ العام رقم 3</w:t>
            </w:r>
            <w:r w:rsidRPr="001B0B2F">
              <w:rPr>
                <w:rFonts w:hint="cs"/>
                <w:sz w:val="20"/>
                <w:szCs w:val="22"/>
                <w:rtl/>
              </w:rPr>
              <w:t>:</w:t>
            </w:r>
            <w:r>
              <w:rPr>
                <w:rFonts w:hint="cs"/>
                <w:sz w:val="20"/>
                <w:szCs w:val="22"/>
                <w:rtl/>
              </w:rPr>
              <w:t xml:space="preserve"> ترتيبات الحوكمة </w:t>
            </w:r>
            <w:r w:rsidR="00902115">
              <w:rPr>
                <w:rFonts w:hint="cs"/>
                <w:sz w:val="20"/>
                <w:szCs w:val="22"/>
                <w:rtl/>
              </w:rPr>
              <w:t>لمقدمي</w:t>
            </w:r>
            <w:r>
              <w:rPr>
                <w:rFonts w:hint="cs"/>
                <w:sz w:val="20"/>
                <w:szCs w:val="22"/>
                <w:rtl/>
              </w:rPr>
              <w:t xml:space="preserve"> خدمة إعداد التقارير الائتمانية ومزودي البيانات يتيعن أن تضمن المسائلة والشفافية والفعالية في إدارة المخاطر المرتبطة بالأعمال وأن تمنح النفاذ العادل لجميع المستخدمين.</w:t>
            </w:r>
          </w:p>
          <w:p w:rsidR="003A3973" w:rsidRDefault="003A3973" w:rsidP="00A749DB">
            <w:pPr>
              <w:pStyle w:val="ListParagraph"/>
              <w:numPr>
                <w:ilvl w:val="0"/>
                <w:numId w:val="5"/>
              </w:numPr>
              <w:tabs>
                <w:tab w:val="left" w:pos="793"/>
                <w:tab w:val="left" w:pos="1218"/>
              </w:tabs>
              <w:spacing w:line="360" w:lineRule="auto"/>
              <w:rPr>
                <w:sz w:val="20"/>
                <w:szCs w:val="22"/>
              </w:rPr>
            </w:pPr>
            <w:r>
              <w:rPr>
                <w:rFonts w:hint="cs"/>
                <w:b/>
                <w:bCs/>
                <w:sz w:val="20"/>
                <w:szCs w:val="22"/>
                <w:rtl/>
              </w:rPr>
              <w:t>المبدأ العام رقم 4</w:t>
            </w:r>
            <w:r w:rsidRPr="000E1BB3">
              <w:rPr>
                <w:rFonts w:hint="cs"/>
                <w:sz w:val="20"/>
                <w:szCs w:val="22"/>
                <w:rtl/>
              </w:rPr>
              <w:t>:</w:t>
            </w:r>
            <w:r>
              <w:rPr>
                <w:rFonts w:hint="cs"/>
                <w:sz w:val="20"/>
                <w:szCs w:val="22"/>
                <w:rtl/>
              </w:rPr>
              <w:t xml:space="preserve"> يتعين أن يكون الإطار القانوني والتنظيمي الشامل لإعداد التقارير الائتمانية واضحاً ومتوقعاً وغير تمييزي، وأن يكون مناسباً وداعماً للأشخاص موضوع البيانات وحقوق المستهلكين. يتعين أن يشمل الإطار القانوني والتنظيمي آليات قضائية وخارج نطاق المحاكم لحل النزاع. </w:t>
            </w:r>
          </w:p>
          <w:p w:rsidR="003A3973" w:rsidRDefault="003A3973" w:rsidP="00A749DB">
            <w:pPr>
              <w:pStyle w:val="ListParagraph"/>
              <w:numPr>
                <w:ilvl w:val="0"/>
                <w:numId w:val="5"/>
              </w:numPr>
              <w:tabs>
                <w:tab w:val="left" w:pos="793"/>
                <w:tab w:val="left" w:pos="1218"/>
              </w:tabs>
              <w:spacing w:line="360" w:lineRule="auto"/>
              <w:rPr>
                <w:sz w:val="20"/>
                <w:szCs w:val="22"/>
              </w:rPr>
            </w:pPr>
            <w:r>
              <w:rPr>
                <w:rFonts w:hint="cs"/>
                <w:b/>
                <w:bCs/>
                <w:sz w:val="20"/>
                <w:szCs w:val="22"/>
                <w:rtl/>
              </w:rPr>
              <w:t>المبدأ العام رقم 5</w:t>
            </w:r>
            <w:r w:rsidRPr="00440C9D">
              <w:rPr>
                <w:rFonts w:hint="cs"/>
                <w:sz w:val="20"/>
                <w:szCs w:val="22"/>
                <w:rtl/>
              </w:rPr>
              <w:t>:</w:t>
            </w:r>
            <w:r>
              <w:rPr>
                <w:rFonts w:hint="cs"/>
                <w:sz w:val="20"/>
                <w:szCs w:val="22"/>
                <w:rtl/>
              </w:rPr>
              <w:t xml:space="preserve"> يتعين تسهيل تحويل البيانات الائتمانية خارج الحدود عندما يكون ذلك </w:t>
            </w:r>
            <w:r>
              <w:rPr>
                <w:rFonts w:hint="cs"/>
                <w:sz w:val="20"/>
                <w:szCs w:val="22"/>
                <w:rtl/>
              </w:rPr>
              <w:lastRenderedPageBreak/>
              <w:t>مناسباً، شريطة اتباع شروط كافية.</w:t>
            </w:r>
          </w:p>
          <w:p w:rsidR="003A3973" w:rsidRPr="00175536" w:rsidRDefault="003A3973" w:rsidP="003A3973">
            <w:pPr>
              <w:tabs>
                <w:tab w:val="left" w:pos="793"/>
                <w:tab w:val="left" w:pos="1218"/>
              </w:tabs>
              <w:bidi/>
              <w:spacing w:line="360" w:lineRule="auto"/>
              <w:ind w:left="360"/>
              <w:rPr>
                <w:sz w:val="20"/>
                <w:rtl/>
              </w:rPr>
            </w:pPr>
            <w:r>
              <w:rPr>
                <w:rFonts w:hint="cs"/>
                <w:sz w:val="20"/>
                <w:rtl/>
              </w:rPr>
              <w:t>المصدر: المبادئ العامة لإعداد التقارير الائتمانية، تقرير استشاري، البنك الدولي (مارس 2011).</w:t>
            </w:r>
          </w:p>
        </w:tc>
      </w:tr>
    </w:tbl>
    <w:p w:rsidR="003A3973" w:rsidRDefault="003A3973" w:rsidP="003A3973">
      <w:pPr>
        <w:pStyle w:val="ListParagraph"/>
        <w:tabs>
          <w:tab w:val="left" w:pos="793"/>
          <w:tab w:val="left" w:pos="1218"/>
        </w:tabs>
        <w:spacing w:line="360" w:lineRule="auto"/>
        <w:ind w:left="1011"/>
      </w:pPr>
      <w:r>
        <w:rPr>
          <w:rFonts w:hint="cs"/>
          <w:rtl/>
        </w:rPr>
        <w:lastRenderedPageBreak/>
        <w:t xml:space="preserve"> </w:t>
      </w:r>
    </w:p>
    <w:p w:rsidR="003A3973" w:rsidRDefault="003A3973" w:rsidP="006147D4">
      <w:pPr>
        <w:pStyle w:val="ListParagraph"/>
        <w:numPr>
          <w:ilvl w:val="0"/>
          <w:numId w:val="3"/>
        </w:numPr>
        <w:tabs>
          <w:tab w:val="left" w:pos="793"/>
          <w:tab w:val="left" w:pos="1106"/>
        </w:tabs>
        <w:spacing w:after="200" w:line="360" w:lineRule="auto"/>
        <w:ind w:left="386"/>
      </w:pPr>
      <w:r>
        <w:rPr>
          <w:rFonts w:hint="cs"/>
          <w:rtl/>
        </w:rPr>
        <w:t xml:space="preserve">عقد البنك المركزي اليمني وفريق المشروع جلسات تشاورية مع مندوبين من القطاع المصرفي والعديد من </w:t>
      </w:r>
      <w:r w:rsidRPr="00576C1B">
        <w:rPr>
          <w:rFonts w:eastAsia="MS Mincho" w:hint="cs"/>
          <w:b/>
          <w:rtl/>
        </w:rPr>
        <w:t>أصحاب المصلحة</w:t>
      </w:r>
      <w:r w:rsidRPr="00576C1B">
        <w:rPr>
          <w:rFonts w:hint="cs"/>
          <w:sz w:val="34"/>
          <w:szCs w:val="36"/>
          <w:rtl/>
        </w:rPr>
        <w:t xml:space="preserve"> </w:t>
      </w:r>
      <w:r>
        <w:rPr>
          <w:rFonts w:hint="cs"/>
          <w:rtl/>
        </w:rPr>
        <w:t xml:space="preserve">الآخرين والذين أكدوا على ضرورة تأسيس سجل ائتماني عام جديد وأكدوا على رغبتهم للمشاركة في هذه العملية. وفي إطار هذا المشروع، سوف يتم </w:t>
      </w:r>
      <w:r w:rsidR="00902115">
        <w:rPr>
          <w:rFonts w:hint="cs"/>
          <w:rtl/>
        </w:rPr>
        <w:t>تكوين</w:t>
      </w:r>
      <w:r>
        <w:rPr>
          <w:rFonts w:hint="cs"/>
          <w:rtl/>
        </w:rPr>
        <w:t xml:space="preserve"> مجموعة عمل لإعداد التقارير الائتمانية، وسوف تتكون هذه المجموعة من ممثلين عن القطاع المصرفي وقطاع التمويل متناهي الصغر وسوف يترأس هذه المجموعة البنك المركزي اليمني، وتهدف هذه المجموعة إلى القيام بدور فعال في جميع قضايا إعداد التقارير الائتمانية. المساعدة الفنية والتي ستقدمها مؤسسة التمويل الدولية والبنك الدولي ضرورية لإنجاز نظام السجل الائتماني العام وضمان تطوير إطار قوي لإعداد التقارير الائتمانية في اليمن. سوف يشمل هذا مراجعة وتطوير الإطار القانوني والتنظيمي، وقواعد وإجراءات التشغيل والوظائف الرقابية لإعداد التقارير الائتمانية في اليمن، وتشمل كذلك أنشطة بناء القدرات وزيادة الوعي في البنك المركزي اليمني والقطاع المالي في اليمن. يتعين أن تضمن الأنشطة في هذا المكون الالتزام التام بالمبادئ العامة المطبقة في البنك الدولي لإعداد التقارير الائتمانية. لا يشتمل هذا النموذج على دعم أي تحسينات أو تحديثات للنظام والتي من الممكن أن تكون مطلوبة من قبل بعض المؤسسات المالية، وفي هذه الحالة، يتعين أن تتعامل هذه المؤسسات مع هذه القضية بصورة مباشرة. من المتوقع أن تبلغ تكلفة هذا المكون 2.9 مليون دولار أمريكي تقريباً.</w:t>
      </w:r>
    </w:p>
    <w:p w:rsidR="003A3973" w:rsidRPr="006147D4" w:rsidRDefault="003A3973" w:rsidP="006147D4">
      <w:pPr>
        <w:tabs>
          <w:tab w:val="left" w:pos="793"/>
          <w:tab w:val="left" w:pos="1218"/>
        </w:tabs>
        <w:bidi/>
        <w:spacing w:line="360" w:lineRule="auto"/>
        <w:ind w:left="26"/>
        <w:rPr>
          <w:rFonts w:ascii="Times New Roman" w:hAnsi="Times New Roman" w:cs="Times New Roman"/>
          <w:b/>
          <w:bCs/>
          <w:sz w:val="24"/>
          <w:szCs w:val="24"/>
          <w:rtl/>
        </w:rPr>
      </w:pPr>
      <w:r w:rsidRPr="006147D4">
        <w:rPr>
          <w:rFonts w:ascii="Times New Roman" w:hAnsi="Times New Roman" w:cs="Times New Roman"/>
          <w:b/>
          <w:bCs/>
          <w:sz w:val="24"/>
          <w:szCs w:val="24"/>
          <w:rtl/>
        </w:rPr>
        <w:t>المكون الرابع: تأسيس مراكز البيانات وخدمات تكامل الأنظمة وبناء القدرات من قبل البنك المركزي اليمني (التكلفة المقدرة 2.3 مليون دولار أمريكي).</w:t>
      </w:r>
    </w:p>
    <w:p w:rsidR="003A3973" w:rsidRDefault="003A3973" w:rsidP="006147D4">
      <w:pPr>
        <w:pStyle w:val="ListParagraph"/>
        <w:numPr>
          <w:ilvl w:val="0"/>
          <w:numId w:val="3"/>
        </w:numPr>
        <w:tabs>
          <w:tab w:val="left" w:pos="793"/>
        </w:tabs>
        <w:spacing w:after="200" w:line="360" w:lineRule="auto"/>
        <w:ind w:left="386"/>
      </w:pPr>
      <w:r w:rsidRPr="00323A8E">
        <w:rPr>
          <w:rFonts w:hint="cs"/>
          <w:b/>
          <w:bCs/>
          <w:rtl/>
        </w:rPr>
        <w:t>المكون الفرعي 1: تأسيس مراكز البيانات (التكلفة 600.000 دولار أمريكي)</w:t>
      </w:r>
      <w:r>
        <w:rPr>
          <w:rFonts w:hint="cs"/>
          <w:rtl/>
        </w:rPr>
        <w:t xml:space="preserve">: يقوم هذا المكون الفرعي بتمويل عملية تأسيس مركزين للبيانات </w:t>
      </w:r>
      <w:r>
        <w:rPr>
          <w:rtl/>
        </w:rPr>
        <w:t>–</w:t>
      </w:r>
      <w:r>
        <w:rPr>
          <w:rFonts w:hint="cs"/>
          <w:rtl/>
        </w:rPr>
        <w:t xml:space="preserve"> المركز الأساسي والمركز الاحتياطي، وذلك من أجل استضافة جميع مكونات تكنولوجيا المعلومات والاتصالات المذكورة في المكونات واحد واثنان وثلاثة، وكذلك شبكات البيانات</w:t>
      </w:r>
      <w:r w:rsidR="00CC2F7E">
        <w:rPr>
          <w:rFonts w:hint="cs"/>
          <w:rtl/>
        </w:rPr>
        <w:t xml:space="preserve"> المطلوبة لهذه الأنظمة. و</w:t>
      </w:r>
      <w:r>
        <w:rPr>
          <w:rFonts w:hint="cs"/>
          <w:rtl/>
        </w:rPr>
        <w:t>هي أنظمة مهمة للغاية وتتطلب درجة عالية من الموثوقية التشغيلية. المكان الذي ستقام به مراكز البيانات والمرافق العامة الأخرى مثل الكهرباء وتكييف الهواء سوف يحددها ويوفرها البنك المركزي اليمني. هناك حاجة ملحة أيضاً لمركز بيانات احتياطي ذو قدرة تشغيلية كاملة وبه جميع مكونات تكنولوجيا المعلومات والاتصالات وذلك لدعم المركز الرئيسي. يتعين أن يشتمل كل مركز من مراكز البيانات على الأشياء التالية، على سبيل المثال لا الحصر: (1) موقع لمركز البيانات فيما يتعلق بتجهيز الموقع المادي والأرضيات وتكييف الهواء والدارات الكهربائية، (2) احتياطات الكهرباء، (3) النفاذ لأنظمة التحكم، (4) شبكات البيانات وشبكات الأسلاك الداخلية، (5) حلول إدارة النظام والتي تشمل مراقبة النظام واحتياطات الأنظمة وأنظمة إدارة الشبكات. سوف يقوم البنك المركزي اليمني بتمويل الأنشطة من (1) إلى (3)، وسوف يقوم المشروع بتمويل الأنشطة (4) و (5). تبلغ تكلفة هذا المكون الفرعي 300.000 دولار تقريباً لكل موقع، مما يصل بالتكلفة الإجمالية إلى 600.000 دولار أمريكي.</w:t>
      </w:r>
    </w:p>
    <w:p w:rsidR="003A3973" w:rsidRDefault="003A3973" w:rsidP="006147D4">
      <w:pPr>
        <w:pStyle w:val="ListParagraph"/>
        <w:numPr>
          <w:ilvl w:val="0"/>
          <w:numId w:val="3"/>
        </w:numPr>
        <w:tabs>
          <w:tab w:val="left" w:pos="793"/>
          <w:tab w:val="left" w:pos="1106"/>
        </w:tabs>
        <w:spacing w:after="200" w:line="360" w:lineRule="auto"/>
        <w:ind w:left="386"/>
      </w:pPr>
      <w:r>
        <w:rPr>
          <w:rFonts w:hint="cs"/>
          <w:b/>
          <w:bCs/>
          <w:rtl/>
        </w:rPr>
        <w:lastRenderedPageBreak/>
        <w:t xml:space="preserve">المكون الفرعي 2: خدمات الاستشارات لتكامل الأنظمة وإدارة مشروع تكنولوجيا المعلومات (التكلفة 1.3 مليون دولار أمريكي). </w:t>
      </w:r>
      <w:r>
        <w:rPr>
          <w:rFonts w:hint="cs"/>
          <w:rtl/>
        </w:rPr>
        <w:t xml:space="preserve">يقوم هذا المشروع بتجميع مكونات عديدة لتكنولوجيا المعلومات والاتصالات ومن ثم سوف يكون بحاجة إلى دعم المستشارين والهيئات والتي سوف تدعم وحدة إدارة المشروع في إدارة مجالات التنفيذ لمكونات تكنولوجيا المعلومات والاتصالات، وسوف تدعم أيضاً في </w:t>
      </w:r>
      <w:r w:rsidRPr="00E479F5">
        <w:rPr>
          <w:rFonts w:hint="cs"/>
          <w:rtl/>
        </w:rPr>
        <w:t>تجهيز</w:t>
      </w:r>
      <w:r>
        <w:rPr>
          <w:rFonts w:hint="cs"/>
          <w:rtl/>
        </w:rPr>
        <w:t xml:space="preserve"> مستندات المناقصات، وتقييم العطاءات والاتصال مع مزودي خدمات تكنولوجيا المعلومات والاتصالات الذين وقع الاختيار عليهم. من المتوقع أن تركز جهة واحدة على مجالات تكنولوجيا المعلومات، وسوف تكون هناك حاجة إلى عدد قليل من مستشاري الأعمال والتشغيل من أجل هذا. سوف تكون هذه الجهة، بدعم من المستشارين، مسئولة عن دعم وحدة إدارة المشروع في التنسيق جميع مجالات التنفيذ. تشتمل المسئوليات الأساسية لهذه الجهة على ما يلي: (1) العمل مع وحدة إدارة المشروع على التحديد الدقيق لمدى الأنظمة الفردية والخطة العليا للمشروع، ودعم وحدة إدارة المشروع في إدارة مشروع تكنولوجيا المعلومات، (2) تحليل متطلبات الأجهزة والشبكات وتحديد الفرص للاستفادة من مكونات الأنظمة الحالية وتطوير نظام شامل لتكنولوجيا المعلومات وبناء الشبكات، (3) صياغة مستندات المناقصات للعديد من المكونات بالتنسيق المشترك مع وحدة إدارة المشروع في تقييم العطاءات واختيار مزودي الخدمة مع الحصول على الدعم من مستشارين إضافيين إذا كان ذلك ضرورياً، (4) العمل مع مزودي الخدمة الذين وقع عليهم الاختيار، والتنسيق معهم لتنفيذ النظام، (5) دعم وحدة إدارة المشروع في إجراء اختبارات قبول المستخدمين واختبارات القبول التشغيلي، (6) تعزيز قدرات وحدة إدارة المشروع في إدارة تكنولوجيا المعلومات وحوكمة تكنولوجيا المعلومات وإدارة مخاطر تكنولوجيا المعلومات من خلال التدريب المركز لموظفي البنك المركزي اليمني الأساسيين طوال فترة المشروع. سوف يقوم هذا المكون الفرعي أيضاً بتمويل أي دعم يتم بعد التنفيذ وتقييم أمان تكنولوجيا المعلومات والذي سيكون ضرورياً. من المتوقع أن يتم اختيار شركة لهذا العمل، وعلاوةً على ذلك، يمكن للبنك المركزي أيضاً إشراك من واحد إلى ثلاثة مستشارين معينين والذين يتمتعون بخبرات كبيرة في تنفيذ مثل هذه الأنظمة، ويكون لديهم المعرفة العملية والتشغيلية المناسبة للأنظمة الأساسية. من المتوقع أن تبلغ تكلفة هذا المكون الفرعي 1.3 مليون دولار أمريكي تقريباً.</w:t>
      </w:r>
    </w:p>
    <w:p w:rsidR="003A3973" w:rsidRPr="00E479F5" w:rsidRDefault="003A3973" w:rsidP="006147D4">
      <w:pPr>
        <w:pStyle w:val="ListParagraph"/>
        <w:numPr>
          <w:ilvl w:val="0"/>
          <w:numId w:val="3"/>
        </w:numPr>
        <w:tabs>
          <w:tab w:val="left" w:pos="793"/>
          <w:tab w:val="left" w:pos="926"/>
        </w:tabs>
        <w:spacing w:after="200" w:line="360" w:lineRule="auto"/>
        <w:ind w:left="386"/>
      </w:pPr>
      <w:r>
        <w:rPr>
          <w:rFonts w:hint="cs"/>
          <w:b/>
          <w:bCs/>
          <w:rtl/>
        </w:rPr>
        <w:t xml:space="preserve">المكون الفرعي 3: بناء القدرات للبنك المركزي اليمني (400.000 دولار أمريكي). </w:t>
      </w:r>
      <w:r>
        <w:rPr>
          <w:rFonts w:hint="cs"/>
          <w:rtl/>
        </w:rPr>
        <w:t>سوف يقوم هذا المكون بتمويل بناء القدرات لموظفي البنك المركزي اليمني في بعض المجالات الفنية المحددة الضرورية للإدارة المستمرة للأنظمة والتي لم يتم تغطيتها في المكون الفرعي رقم 2، والتدريب والشهادات الاحترافية في أمان تكنولوجيا المعلومات، وإدارة قواعد البيانات وإدارة الأنظمة، وشراء وصيانة العديد من مختلف أجهزة وبرامج تكنولوجيا المعلومات، والتدريب لدعم التشغيل الفعال المستمر لوحدة إدارة المشروع.</w:t>
      </w:r>
    </w:p>
    <w:p w:rsidR="003A3973" w:rsidRPr="00154732" w:rsidRDefault="00154732" w:rsidP="006147D4">
      <w:pPr>
        <w:pStyle w:val="Heading2"/>
        <w:ind w:left="26"/>
      </w:pPr>
      <w:bookmarkStart w:id="11" w:name="_Toc360348163"/>
      <w:r w:rsidRPr="00154732">
        <w:rPr>
          <w:rFonts w:hint="cs"/>
          <w:rtl/>
        </w:rPr>
        <w:t>ب-</w:t>
      </w:r>
      <w:r w:rsidR="003A3973" w:rsidRPr="00154732">
        <w:rPr>
          <w:rFonts w:hint="cs"/>
          <w:rtl/>
        </w:rPr>
        <w:t>تمويل المشروع</w:t>
      </w:r>
      <w:bookmarkEnd w:id="11"/>
    </w:p>
    <w:p w:rsidR="003A3973" w:rsidRDefault="003A3973" w:rsidP="006147D4">
      <w:pPr>
        <w:pStyle w:val="ListParagraph"/>
        <w:numPr>
          <w:ilvl w:val="0"/>
          <w:numId w:val="3"/>
        </w:numPr>
        <w:tabs>
          <w:tab w:val="left" w:pos="793"/>
          <w:tab w:val="left" w:pos="1196"/>
        </w:tabs>
        <w:spacing w:line="360" w:lineRule="auto"/>
        <w:ind w:left="386"/>
      </w:pPr>
      <w:r w:rsidRPr="00491077">
        <w:rPr>
          <w:rFonts w:hint="cs"/>
          <w:b/>
          <w:bCs/>
          <w:rtl/>
        </w:rPr>
        <w:t>أداة الإقراض</w:t>
      </w:r>
      <w:r>
        <w:rPr>
          <w:rFonts w:hint="cs"/>
          <w:rtl/>
        </w:rPr>
        <w:t>. ستكون العملية المقترحة تمويل مشروع استثماري بقيمة تساوي 20 مليون دولار أمريكي. تم إيجاز تكلفة المشروع والتمويل في الجدول رقم 1.</w:t>
      </w:r>
    </w:p>
    <w:p w:rsidR="003A3973" w:rsidRPr="00CC2F7E" w:rsidRDefault="003A3973" w:rsidP="006147D4">
      <w:pPr>
        <w:keepNext/>
        <w:tabs>
          <w:tab w:val="left" w:pos="793"/>
          <w:tab w:val="left" w:pos="1218"/>
        </w:tabs>
        <w:bidi/>
        <w:spacing w:after="0" w:line="360" w:lineRule="auto"/>
        <w:rPr>
          <w:b/>
          <w:bCs/>
          <w:szCs w:val="26"/>
          <w:rtl/>
        </w:rPr>
      </w:pPr>
      <w:r w:rsidRPr="00CC2F7E">
        <w:rPr>
          <w:rFonts w:hint="cs"/>
          <w:b/>
          <w:bCs/>
          <w:szCs w:val="26"/>
          <w:rtl/>
        </w:rPr>
        <w:t>الجدول رقم 1: تكلفة وتمويل المشروع</w:t>
      </w:r>
      <w:r w:rsidRPr="00CC2F7E">
        <w:rPr>
          <w:rFonts w:hint="cs"/>
          <w:b/>
          <w:bCs/>
          <w:rtl/>
        </w:rPr>
        <w:t xml:space="preserve"> </w:t>
      </w:r>
    </w:p>
    <w:tbl>
      <w:tblPr>
        <w:tblpPr w:leftFromText="180" w:rightFromText="180" w:vertAnchor="text" w:horzAnchor="margin" w:tblpXSpec="center" w:tblpY="30"/>
        <w:bidiVisual/>
        <w:tblW w:w="8647" w:type="dxa"/>
        <w:tblInd w:w="2334" w:type="dxa"/>
        <w:tblLayout w:type="fixed"/>
        <w:tblLook w:val="00A0" w:firstRow="1" w:lastRow="0" w:firstColumn="1" w:lastColumn="0" w:noHBand="0" w:noVBand="0"/>
      </w:tblPr>
      <w:tblGrid>
        <w:gridCol w:w="3607"/>
        <w:gridCol w:w="1710"/>
        <w:gridCol w:w="1800"/>
        <w:gridCol w:w="1530"/>
      </w:tblGrid>
      <w:tr w:rsidR="003A3973" w:rsidRPr="006B1797" w:rsidTr="0033066A">
        <w:tc>
          <w:tcPr>
            <w:tcW w:w="3607" w:type="dxa"/>
            <w:tcBorders>
              <w:top w:val="single" w:sz="4" w:space="0" w:color="auto"/>
              <w:bottom w:val="single" w:sz="4" w:space="0" w:color="auto"/>
            </w:tcBorders>
          </w:tcPr>
          <w:p w:rsidR="003A3973" w:rsidRPr="0044100A" w:rsidRDefault="003A3973" w:rsidP="006147D4">
            <w:pPr>
              <w:keepNext/>
              <w:autoSpaceDE w:val="0"/>
              <w:autoSpaceDN w:val="0"/>
              <w:bidi/>
              <w:adjustRightInd w:val="0"/>
              <w:spacing w:after="0" w:line="240" w:lineRule="auto"/>
              <w:jc w:val="center"/>
              <w:rPr>
                <w:b/>
                <w:bCs/>
                <w:color w:val="000000"/>
                <w:sz w:val="18"/>
                <w:szCs w:val="18"/>
              </w:rPr>
            </w:pPr>
            <w:r w:rsidRPr="0044100A">
              <w:rPr>
                <w:rFonts w:hint="cs"/>
                <w:b/>
                <w:bCs/>
                <w:color w:val="000000"/>
                <w:sz w:val="18"/>
                <w:szCs w:val="18"/>
                <w:rtl/>
              </w:rPr>
              <w:t>مكونات المشروع</w:t>
            </w:r>
          </w:p>
        </w:tc>
        <w:tc>
          <w:tcPr>
            <w:tcW w:w="1710" w:type="dxa"/>
            <w:tcBorders>
              <w:top w:val="single" w:sz="4" w:space="0" w:color="auto"/>
              <w:bottom w:val="single" w:sz="4" w:space="0" w:color="auto"/>
            </w:tcBorders>
          </w:tcPr>
          <w:p w:rsidR="003A3973" w:rsidRPr="0044100A" w:rsidRDefault="003A3973" w:rsidP="006147D4">
            <w:pPr>
              <w:keepNext/>
              <w:autoSpaceDE w:val="0"/>
              <w:autoSpaceDN w:val="0"/>
              <w:bidi/>
              <w:adjustRightInd w:val="0"/>
              <w:spacing w:after="0" w:line="240" w:lineRule="auto"/>
              <w:rPr>
                <w:b/>
                <w:bCs/>
                <w:color w:val="000000"/>
                <w:sz w:val="18"/>
                <w:szCs w:val="18"/>
              </w:rPr>
            </w:pPr>
            <w:r w:rsidRPr="0044100A">
              <w:rPr>
                <w:rFonts w:hint="cs"/>
                <w:b/>
                <w:bCs/>
                <w:color w:val="000000"/>
                <w:sz w:val="18"/>
                <w:szCs w:val="18"/>
                <w:rtl/>
              </w:rPr>
              <w:t>تكلفة المشروع</w:t>
            </w:r>
          </w:p>
        </w:tc>
        <w:tc>
          <w:tcPr>
            <w:tcW w:w="1800" w:type="dxa"/>
            <w:tcBorders>
              <w:top w:val="single" w:sz="4" w:space="0" w:color="auto"/>
              <w:bottom w:val="single" w:sz="4" w:space="0" w:color="auto"/>
            </w:tcBorders>
          </w:tcPr>
          <w:p w:rsidR="003A3973" w:rsidRPr="0044100A" w:rsidRDefault="003A3973" w:rsidP="006147D4">
            <w:pPr>
              <w:keepNext/>
              <w:autoSpaceDE w:val="0"/>
              <w:autoSpaceDN w:val="0"/>
              <w:bidi/>
              <w:adjustRightInd w:val="0"/>
              <w:spacing w:after="0" w:line="240" w:lineRule="auto"/>
              <w:rPr>
                <w:b/>
                <w:bCs/>
                <w:color w:val="000000"/>
                <w:sz w:val="18"/>
                <w:szCs w:val="18"/>
              </w:rPr>
            </w:pPr>
            <w:r w:rsidRPr="0044100A">
              <w:rPr>
                <w:rFonts w:hint="cs"/>
                <w:b/>
                <w:bCs/>
                <w:color w:val="000000"/>
                <w:sz w:val="18"/>
                <w:szCs w:val="18"/>
                <w:rtl/>
              </w:rPr>
              <w:t>تمويل مؤسسة التنمية الدولية</w:t>
            </w:r>
          </w:p>
        </w:tc>
        <w:tc>
          <w:tcPr>
            <w:tcW w:w="1530" w:type="dxa"/>
            <w:tcBorders>
              <w:top w:val="single" w:sz="4" w:space="0" w:color="auto"/>
              <w:bottom w:val="single" w:sz="4" w:space="0" w:color="auto"/>
            </w:tcBorders>
            <w:vAlign w:val="center"/>
          </w:tcPr>
          <w:p w:rsidR="003A3973" w:rsidRPr="0044100A" w:rsidRDefault="003A3973" w:rsidP="006147D4">
            <w:pPr>
              <w:keepNext/>
              <w:autoSpaceDE w:val="0"/>
              <w:autoSpaceDN w:val="0"/>
              <w:bidi/>
              <w:adjustRightInd w:val="0"/>
              <w:spacing w:after="0" w:line="240" w:lineRule="auto"/>
              <w:rPr>
                <w:b/>
                <w:bCs/>
                <w:color w:val="000000"/>
                <w:sz w:val="18"/>
                <w:szCs w:val="18"/>
                <w:rtl/>
              </w:rPr>
            </w:pPr>
            <w:r w:rsidRPr="0044100A">
              <w:rPr>
                <w:rFonts w:hint="cs"/>
                <w:b/>
                <w:bCs/>
                <w:color w:val="000000"/>
                <w:sz w:val="18"/>
                <w:szCs w:val="18"/>
                <w:rtl/>
              </w:rPr>
              <w:t>التمويل</w:t>
            </w:r>
          </w:p>
          <w:p w:rsidR="003A3973" w:rsidRPr="0044100A" w:rsidRDefault="003A3973" w:rsidP="006147D4">
            <w:pPr>
              <w:keepNext/>
              <w:autoSpaceDE w:val="0"/>
              <w:autoSpaceDN w:val="0"/>
              <w:bidi/>
              <w:adjustRightInd w:val="0"/>
              <w:spacing w:after="0" w:line="240" w:lineRule="auto"/>
              <w:rPr>
                <w:b/>
                <w:bCs/>
                <w:color w:val="000000"/>
                <w:sz w:val="18"/>
                <w:szCs w:val="18"/>
              </w:rPr>
            </w:pPr>
            <w:r w:rsidRPr="0044100A">
              <w:rPr>
                <w:b/>
                <w:bCs/>
                <w:color w:val="000000"/>
                <w:sz w:val="18"/>
                <w:szCs w:val="18"/>
              </w:rPr>
              <w:t xml:space="preserve">% </w:t>
            </w:r>
          </w:p>
        </w:tc>
      </w:tr>
      <w:tr w:rsidR="003A3973" w:rsidRPr="006B1797" w:rsidTr="0033066A">
        <w:tc>
          <w:tcPr>
            <w:tcW w:w="3607" w:type="dxa"/>
            <w:tcBorders>
              <w:top w:val="single" w:sz="4" w:space="0" w:color="auto"/>
              <w:bottom w:val="single" w:sz="4" w:space="0" w:color="auto"/>
            </w:tcBorders>
          </w:tcPr>
          <w:p w:rsidR="003A3973" w:rsidRPr="0044100A" w:rsidRDefault="003A3973" w:rsidP="006147D4">
            <w:pPr>
              <w:keepNext/>
              <w:autoSpaceDE w:val="0"/>
              <w:autoSpaceDN w:val="0"/>
              <w:bidi/>
              <w:adjustRightInd w:val="0"/>
              <w:spacing w:after="0" w:line="240" w:lineRule="auto"/>
              <w:jc w:val="center"/>
              <w:rPr>
                <w:color w:val="000000"/>
                <w:sz w:val="18"/>
                <w:szCs w:val="18"/>
                <w:rtl/>
              </w:rPr>
            </w:pPr>
            <w:r w:rsidRPr="0044100A">
              <w:rPr>
                <w:rFonts w:hint="cs"/>
                <w:color w:val="000000"/>
                <w:sz w:val="18"/>
                <w:szCs w:val="18"/>
                <w:rtl/>
              </w:rPr>
              <w:lastRenderedPageBreak/>
              <w:t xml:space="preserve">1- تطوير </w:t>
            </w:r>
            <w:r w:rsidR="00DF2025" w:rsidRPr="0044100A">
              <w:rPr>
                <w:rFonts w:hint="cs"/>
                <w:color w:val="000000"/>
                <w:sz w:val="18"/>
                <w:szCs w:val="18"/>
                <w:rtl/>
              </w:rPr>
              <w:t xml:space="preserve">النظام المصرفيةالأساسي </w:t>
            </w:r>
            <w:r w:rsidRPr="0044100A">
              <w:rPr>
                <w:rFonts w:hint="cs"/>
                <w:color w:val="000000"/>
                <w:sz w:val="18"/>
                <w:szCs w:val="18"/>
                <w:rtl/>
              </w:rPr>
              <w:t xml:space="preserve"> للبنك المركزي اليمني</w:t>
            </w:r>
          </w:p>
          <w:p w:rsidR="003A3973" w:rsidRPr="0044100A" w:rsidRDefault="003A3973" w:rsidP="006147D4">
            <w:pPr>
              <w:keepNext/>
              <w:autoSpaceDE w:val="0"/>
              <w:autoSpaceDN w:val="0"/>
              <w:bidi/>
              <w:adjustRightInd w:val="0"/>
              <w:spacing w:after="0" w:line="240" w:lineRule="auto"/>
              <w:jc w:val="center"/>
              <w:rPr>
                <w:color w:val="000000"/>
                <w:sz w:val="18"/>
                <w:szCs w:val="18"/>
                <w:rtl/>
              </w:rPr>
            </w:pPr>
            <w:r w:rsidRPr="0044100A">
              <w:rPr>
                <w:rFonts w:hint="cs"/>
                <w:color w:val="000000"/>
                <w:sz w:val="18"/>
                <w:szCs w:val="18"/>
                <w:rtl/>
              </w:rPr>
              <w:t>2- تطوير البنية التحتية لنظام المدفوعات</w:t>
            </w:r>
          </w:p>
          <w:p w:rsidR="003A3973" w:rsidRPr="0044100A" w:rsidRDefault="003A3973" w:rsidP="006147D4">
            <w:pPr>
              <w:keepNext/>
              <w:autoSpaceDE w:val="0"/>
              <w:autoSpaceDN w:val="0"/>
              <w:bidi/>
              <w:adjustRightInd w:val="0"/>
              <w:spacing w:after="0" w:line="240" w:lineRule="auto"/>
              <w:jc w:val="center"/>
              <w:rPr>
                <w:color w:val="000000"/>
                <w:sz w:val="18"/>
                <w:szCs w:val="18"/>
              </w:rPr>
            </w:pPr>
            <w:r w:rsidRPr="0044100A">
              <w:rPr>
                <w:rFonts w:hint="cs"/>
                <w:color w:val="000000"/>
                <w:sz w:val="18"/>
                <w:szCs w:val="18"/>
                <w:rtl/>
              </w:rPr>
              <w:t>3- تأسيس السجل الائتماني العام للبنك المركزي اليمني</w:t>
            </w:r>
          </w:p>
          <w:p w:rsidR="003A3973" w:rsidRPr="0044100A" w:rsidRDefault="003A3973" w:rsidP="006147D4">
            <w:pPr>
              <w:keepNext/>
              <w:autoSpaceDE w:val="0"/>
              <w:autoSpaceDN w:val="0"/>
              <w:bidi/>
              <w:adjustRightInd w:val="0"/>
              <w:spacing w:after="0" w:line="240" w:lineRule="auto"/>
              <w:ind w:right="-108"/>
              <w:jc w:val="center"/>
              <w:rPr>
                <w:color w:val="000000"/>
                <w:sz w:val="18"/>
                <w:szCs w:val="18"/>
                <w:rtl/>
              </w:rPr>
            </w:pPr>
            <w:r w:rsidRPr="0044100A">
              <w:rPr>
                <w:rFonts w:hint="cs"/>
                <w:color w:val="000000"/>
                <w:sz w:val="18"/>
                <w:szCs w:val="18"/>
                <w:rtl/>
              </w:rPr>
              <w:t>4- تأسيس مراكز البيانات وخدمات تكامل</w:t>
            </w:r>
          </w:p>
          <w:p w:rsidR="003A3973" w:rsidRPr="0044100A" w:rsidRDefault="003A3973" w:rsidP="006147D4">
            <w:pPr>
              <w:keepNext/>
              <w:autoSpaceDE w:val="0"/>
              <w:autoSpaceDN w:val="0"/>
              <w:bidi/>
              <w:adjustRightInd w:val="0"/>
              <w:spacing w:after="0" w:line="240" w:lineRule="auto"/>
              <w:ind w:right="-108"/>
              <w:jc w:val="center"/>
              <w:rPr>
                <w:color w:val="000000"/>
                <w:sz w:val="18"/>
                <w:szCs w:val="18"/>
              </w:rPr>
            </w:pPr>
            <w:r w:rsidRPr="0044100A">
              <w:rPr>
                <w:rFonts w:hint="cs"/>
                <w:color w:val="000000"/>
                <w:sz w:val="18"/>
                <w:szCs w:val="18"/>
                <w:rtl/>
              </w:rPr>
              <w:t>الأنظمة</w:t>
            </w:r>
          </w:p>
          <w:p w:rsidR="003A3973" w:rsidRPr="0044100A" w:rsidRDefault="003A3973" w:rsidP="006147D4">
            <w:pPr>
              <w:keepNext/>
              <w:autoSpaceDE w:val="0"/>
              <w:autoSpaceDN w:val="0"/>
              <w:bidi/>
              <w:adjustRightInd w:val="0"/>
              <w:spacing w:after="0" w:line="240" w:lineRule="auto"/>
              <w:jc w:val="center"/>
              <w:rPr>
                <w:color w:val="000000"/>
                <w:sz w:val="18"/>
                <w:szCs w:val="18"/>
              </w:rPr>
            </w:pPr>
            <w:r w:rsidRPr="0044100A">
              <w:rPr>
                <w:rFonts w:hint="cs"/>
                <w:color w:val="000000"/>
                <w:sz w:val="18"/>
                <w:szCs w:val="18"/>
                <w:rtl/>
              </w:rPr>
              <w:t>أ- تأسيس مراكز البيانات</w:t>
            </w:r>
          </w:p>
          <w:p w:rsidR="003A3973" w:rsidRPr="0044100A" w:rsidRDefault="003A3973" w:rsidP="006147D4">
            <w:pPr>
              <w:keepNext/>
              <w:autoSpaceDE w:val="0"/>
              <w:autoSpaceDN w:val="0"/>
              <w:bidi/>
              <w:adjustRightInd w:val="0"/>
              <w:spacing w:after="0" w:line="240" w:lineRule="auto"/>
              <w:jc w:val="center"/>
              <w:rPr>
                <w:color w:val="000000"/>
                <w:sz w:val="18"/>
                <w:szCs w:val="18"/>
                <w:rtl/>
              </w:rPr>
            </w:pPr>
            <w:r w:rsidRPr="0044100A">
              <w:rPr>
                <w:rFonts w:hint="cs"/>
                <w:color w:val="000000"/>
                <w:sz w:val="18"/>
                <w:szCs w:val="18"/>
                <w:rtl/>
              </w:rPr>
              <w:t>ب- الخدمات الاستشارية لتكامل الأنظمة وتكنولوجيا المعلومات</w:t>
            </w:r>
          </w:p>
          <w:p w:rsidR="003A3973" w:rsidRPr="0044100A" w:rsidRDefault="003A3973" w:rsidP="006147D4">
            <w:pPr>
              <w:keepNext/>
              <w:autoSpaceDE w:val="0"/>
              <w:autoSpaceDN w:val="0"/>
              <w:bidi/>
              <w:adjustRightInd w:val="0"/>
              <w:spacing w:after="0" w:line="240" w:lineRule="auto"/>
              <w:jc w:val="center"/>
              <w:rPr>
                <w:sz w:val="18"/>
                <w:szCs w:val="18"/>
              </w:rPr>
            </w:pPr>
            <w:r w:rsidRPr="0044100A">
              <w:rPr>
                <w:rFonts w:hint="cs"/>
                <w:color w:val="000000"/>
                <w:sz w:val="18"/>
                <w:szCs w:val="18"/>
                <w:rtl/>
              </w:rPr>
              <w:t xml:space="preserve">ت- </w:t>
            </w:r>
            <w:r w:rsidRPr="0044100A">
              <w:rPr>
                <w:rFonts w:hint="cs"/>
                <w:sz w:val="18"/>
                <w:szCs w:val="18"/>
                <w:rtl/>
              </w:rPr>
              <w:t>بناء القدرات للبنك المركزي اليمني</w:t>
            </w:r>
          </w:p>
          <w:p w:rsidR="003A3973" w:rsidRPr="0044100A" w:rsidRDefault="003A3973" w:rsidP="006147D4">
            <w:pPr>
              <w:keepNext/>
              <w:autoSpaceDE w:val="0"/>
              <w:autoSpaceDN w:val="0"/>
              <w:bidi/>
              <w:adjustRightInd w:val="0"/>
              <w:spacing w:after="0" w:line="240" w:lineRule="auto"/>
              <w:jc w:val="center"/>
              <w:rPr>
                <w:color w:val="000000"/>
                <w:sz w:val="18"/>
                <w:szCs w:val="18"/>
              </w:rPr>
            </w:pPr>
            <w:r w:rsidRPr="0044100A">
              <w:rPr>
                <w:rFonts w:hint="cs"/>
                <w:color w:val="000000"/>
                <w:sz w:val="18"/>
                <w:szCs w:val="18"/>
                <w:rtl/>
              </w:rPr>
              <w:t>إدارة المشروع</w:t>
            </w:r>
          </w:p>
          <w:p w:rsidR="003A3973" w:rsidRPr="0044100A" w:rsidRDefault="003A3973" w:rsidP="006147D4">
            <w:pPr>
              <w:keepNext/>
              <w:autoSpaceDE w:val="0"/>
              <w:autoSpaceDN w:val="0"/>
              <w:bidi/>
              <w:adjustRightInd w:val="0"/>
              <w:spacing w:after="0" w:line="240" w:lineRule="auto"/>
              <w:jc w:val="center"/>
              <w:rPr>
                <w:b/>
                <w:bCs/>
                <w:color w:val="000000"/>
                <w:sz w:val="18"/>
                <w:szCs w:val="18"/>
              </w:rPr>
            </w:pPr>
            <w:r w:rsidRPr="0044100A">
              <w:rPr>
                <w:rFonts w:hint="cs"/>
                <w:b/>
                <w:bCs/>
                <w:color w:val="000000"/>
                <w:sz w:val="18"/>
                <w:szCs w:val="18"/>
                <w:rtl/>
              </w:rPr>
              <w:t>إجمالي التكاليف الأساسية</w:t>
            </w:r>
          </w:p>
          <w:p w:rsidR="003A3973" w:rsidRPr="0044100A" w:rsidRDefault="003A3973" w:rsidP="006147D4">
            <w:pPr>
              <w:keepNext/>
              <w:autoSpaceDE w:val="0"/>
              <w:autoSpaceDN w:val="0"/>
              <w:bidi/>
              <w:adjustRightInd w:val="0"/>
              <w:spacing w:after="0" w:line="240" w:lineRule="auto"/>
              <w:jc w:val="center"/>
              <w:rPr>
                <w:color w:val="000000"/>
                <w:sz w:val="18"/>
                <w:szCs w:val="18"/>
              </w:rPr>
            </w:pPr>
            <w:r w:rsidRPr="0044100A">
              <w:rPr>
                <w:rFonts w:hint="cs"/>
                <w:color w:val="000000"/>
                <w:sz w:val="18"/>
                <w:szCs w:val="18"/>
                <w:rtl/>
              </w:rPr>
              <w:t>الطوارئ الطبيعية</w:t>
            </w:r>
          </w:p>
          <w:p w:rsidR="003A3973" w:rsidRPr="0044100A" w:rsidRDefault="003A3973" w:rsidP="006147D4">
            <w:pPr>
              <w:keepNext/>
              <w:autoSpaceDE w:val="0"/>
              <w:autoSpaceDN w:val="0"/>
              <w:bidi/>
              <w:adjustRightInd w:val="0"/>
              <w:spacing w:after="0" w:line="240" w:lineRule="auto"/>
              <w:jc w:val="center"/>
              <w:rPr>
                <w:color w:val="000000"/>
                <w:sz w:val="18"/>
                <w:szCs w:val="18"/>
              </w:rPr>
            </w:pPr>
            <w:r w:rsidRPr="0044100A">
              <w:rPr>
                <w:rFonts w:hint="cs"/>
                <w:color w:val="000000"/>
                <w:sz w:val="18"/>
                <w:szCs w:val="18"/>
                <w:rtl/>
              </w:rPr>
              <w:t>طوارئ الأسعار</w:t>
            </w:r>
          </w:p>
        </w:tc>
        <w:tc>
          <w:tcPr>
            <w:tcW w:w="1710" w:type="dxa"/>
            <w:tcBorders>
              <w:top w:val="single" w:sz="4" w:space="0" w:color="auto"/>
              <w:bottom w:val="single" w:sz="4" w:space="0" w:color="auto"/>
            </w:tcBorders>
          </w:tcPr>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11.4</w:t>
            </w:r>
          </w:p>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3.4</w:t>
            </w:r>
          </w:p>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2.9</w:t>
            </w:r>
          </w:p>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2.3</w:t>
            </w:r>
          </w:p>
          <w:p w:rsidR="003A3973" w:rsidRPr="0044100A" w:rsidRDefault="003A3973" w:rsidP="006147D4">
            <w:pPr>
              <w:keepNext/>
              <w:autoSpaceDE w:val="0"/>
              <w:autoSpaceDN w:val="0"/>
              <w:bidi/>
              <w:adjustRightInd w:val="0"/>
              <w:spacing w:after="0" w:line="240" w:lineRule="auto"/>
              <w:ind w:left="720"/>
              <w:rPr>
                <w:color w:val="000000"/>
                <w:sz w:val="18"/>
                <w:szCs w:val="18"/>
              </w:rPr>
            </w:pPr>
            <w:r w:rsidRPr="0044100A">
              <w:rPr>
                <w:color w:val="000000"/>
                <w:sz w:val="18"/>
                <w:szCs w:val="18"/>
              </w:rPr>
              <w:t>0.6</w:t>
            </w:r>
          </w:p>
          <w:p w:rsidR="003A3973" w:rsidRPr="0044100A" w:rsidRDefault="003A3973" w:rsidP="006147D4">
            <w:pPr>
              <w:keepNext/>
              <w:autoSpaceDE w:val="0"/>
              <w:autoSpaceDN w:val="0"/>
              <w:bidi/>
              <w:adjustRightInd w:val="0"/>
              <w:spacing w:after="0" w:line="240" w:lineRule="auto"/>
              <w:ind w:left="720"/>
              <w:rPr>
                <w:color w:val="000000"/>
                <w:sz w:val="18"/>
                <w:szCs w:val="18"/>
              </w:rPr>
            </w:pPr>
            <w:r w:rsidRPr="0044100A">
              <w:rPr>
                <w:color w:val="000000"/>
                <w:sz w:val="18"/>
                <w:szCs w:val="18"/>
              </w:rPr>
              <w:t>1.3</w:t>
            </w:r>
          </w:p>
          <w:p w:rsidR="003A3973" w:rsidRPr="0044100A" w:rsidRDefault="003A3973" w:rsidP="006147D4">
            <w:pPr>
              <w:keepNext/>
              <w:autoSpaceDE w:val="0"/>
              <w:autoSpaceDN w:val="0"/>
              <w:bidi/>
              <w:adjustRightInd w:val="0"/>
              <w:spacing w:after="0" w:line="240" w:lineRule="auto"/>
              <w:ind w:left="720"/>
              <w:rPr>
                <w:color w:val="000000"/>
                <w:sz w:val="18"/>
                <w:szCs w:val="18"/>
              </w:rPr>
            </w:pPr>
            <w:r w:rsidRPr="0044100A">
              <w:rPr>
                <w:color w:val="000000"/>
                <w:sz w:val="18"/>
                <w:szCs w:val="18"/>
              </w:rPr>
              <w:t>0.4</w:t>
            </w:r>
          </w:p>
          <w:p w:rsidR="003A3973" w:rsidRPr="0044100A" w:rsidRDefault="003A3973" w:rsidP="006147D4">
            <w:pPr>
              <w:keepNext/>
              <w:autoSpaceDE w:val="0"/>
              <w:autoSpaceDN w:val="0"/>
              <w:bidi/>
              <w:adjustRightInd w:val="0"/>
              <w:spacing w:after="0" w:line="240" w:lineRule="auto"/>
              <w:rPr>
                <w:b/>
                <w:bCs/>
                <w:color w:val="000000"/>
                <w:sz w:val="18"/>
                <w:szCs w:val="18"/>
              </w:rPr>
            </w:pPr>
          </w:p>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20.0</w:t>
            </w:r>
          </w:p>
        </w:tc>
        <w:tc>
          <w:tcPr>
            <w:tcW w:w="1800" w:type="dxa"/>
            <w:tcBorders>
              <w:top w:val="single" w:sz="4" w:space="0" w:color="auto"/>
              <w:bottom w:val="single" w:sz="4" w:space="0" w:color="auto"/>
            </w:tcBorders>
          </w:tcPr>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11.4</w:t>
            </w:r>
          </w:p>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3.4</w:t>
            </w:r>
          </w:p>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2.9</w:t>
            </w:r>
          </w:p>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2.3</w:t>
            </w:r>
          </w:p>
          <w:p w:rsidR="003A3973" w:rsidRPr="0044100A" w:rsidRDefault="003A3973" w:rsidP="006147D4">
            <w:pPr>
              <w:keepNext/>
              <w:autoSpaceDE w:val="0"/>
              <w:autoSpaceDN w:val="0"/>
              <w:bidi/>
              <w:adjustRightInd w:val="0"/>
              <w:spacing w:after="0" w:line="240" w:lineRule="auto"/>
              <w:ind w:left="720"/>
              <w:rPr>
                <w:b/>
                <w:bCs/>
                <w:color w:val="000000"/>
                <w:sz w:val="18"/>
                <w:szCs w:val="18"/>
              </w:rPr>
            </w:pPr>
          </w:p>
          <w:p w:rsidR="003A3973" w:rsidRPr="0044100A" w:rsidRDefault="003A3973" w:rsidP="006147D4">
            <w:pPr>
              <w:keepNext/>
              <w:autoSpaceDE w:val="0"/>
              <w:autoSpaceDN w:val="0"/>
              <w:bidi/>
              <w:adjustRightInd w:val="0"/>
              <w:spacing w:after="0" w:line="240" w:lineRule="auto"/>
              <w:ind w:left="720"/>
              <w:rPr>
                <w:b/>
                <w:bCs/>
                <w:color w:val="000000"/>
                <w:sz w:val="18"/>
                <w:szCs w:val="18"/>
              </w:rPr>
            </w:pPr>
          </w:p>
          <w:p w:rsidR="003A3973" w:rsidRPr="0044100A" w:rsidRDefault="003A3973" w:rsidP="006147D4">
            <w:pPr>
              <w:keepNext/>
              <w:autoSpaceDE w:val="0"/>
              <w:autoSpaceDN w:val="0"/>
              <w:bidi/>
              <w:adjustRightInd w:val="0"/>
              <w:spacing w:after="0" w:line="240" w:lineRule="auto"/>
              <w:ind w:left="720"/>
              <w:rPr>
                <w:b/>
                <w:bCs/>
                <w:color w:val="000000"/>
                <w:sz w:val="18"/>
                <w:szCs w:val="18"/>
              </w:rPr>
            </w:pPr>
          </w:p>
          <w:p w:rsidR="003A3973" w:rsidRPr="0044100A" w:rsidRDefault="003A3973" w:rsidP="006147D4">
            <w:pPr>
              <w:keepNext/>
              <w:autoSpaceDE w:val="0"/>
              <w:autoSpaceDN w:val="0"/>
              <w:bidi/>
              <w:adjustRightInd w:val="0"/>
              <w:spacing w:after="0" w:line="240" w:lineRule="auto"/>
              <w:rPr>
                <w:b/>
                <w:bCs/>
                <w:color w:val="000000"/>
                <w:sz w:val="18"/>
                <w:szCs w:val="18"/>
              </w:rPr>
            </w:pPr>
          </w:p>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20.0</w:t>
            </w:r>
          </w:p>
        </w:tc>
        <w:tc>
          <w:tcPr>
            <w:tcW w:w="1530" w:type="dxa"/>
            <w:tcBorders>
              <w:top w:val="single" w:sz="4" w:space="0" w:color="auto"/>
              <w:bottom w:val="single" w:sz="4" w:space="0" w:color="auto"/>
            </w:tcBorders>
          </w:tcPr>
          <w:p w:rsidR="003A3973" w:rsidRPr="0044100A" w:rsidRDefault="003A3973" w:rsidP="006147D4">
            <w:pPr>
              <w:keepNext/>
              <w:autoSpaceDE w:val="0"/>
              <w:autoSpaceDN w:val="0"/>
              <w:bidi/>
              <w:adjustRightInd w:val="0"/>
              <w:spacing w:after="0" w:line="240" w:lineRule="auto"/>
              <w:rPr>
                <w:color w:val="000000"/>
                <w:sz w:val="18"/>
                <w:szCs w:val="18"/>
              </w:rPr>
            </w:pPr>
            <w:r w:rsidRPr="0044100A">
              <w:rPr>
                <w:color w:val="000000"/>
                <w:sz w:val="18"/>
                <w:szCs w:val="18"/>
              </w:rPr>
              <w:t xml:space="preserve">            57</w:t>
            </w:r>
          </w:p>
          <w:p w:rsidR="003A3973" w:rsidRPr="0044100A" w:rsidRDefault="003A3973" w:rsidP="006147D4">
            <w:pPr>
              <w:keepNext/>
              <w:autoSpaceDE w:val="0"/>
              <w:autoSpaceDN w:val="0"/>
              <w:bidi/>
              <w:adjustRightInd w:val="0"/>
              <w:spacing w:after="0" w:line="240" w:lineRule="auto"/>
              <w:rPr>
                <w:color w:val="000000"/>
                <w:sz w:val="18"/>
                <w:szCs w:val="18"/>
              </w:rPr>
            </w:pPr>
            <w:r w:rsidRPr="0044100A">
              <w:rPr>
                <w:color w:val="000000"/>
                <w:sz w:val="18"/>
                <w:szCs w:val="18"/>
              </w:rPr>
              <w:t>17</w:t>
            </w:r>
          </w:p>
          <w:p w:rsidR="003A3973" w:rsidRPr="0044100A" w:rsidRDefault="003A3973" w:rsidP="006147D4">
            <w:pPr>
              <w:keepNext/>
              <w:autoSpaceDE w:val="0"/>
              <w:autoSpaceDN w:val="0"/>
              <w:bidi/>
              <w:adjustRightInd w:val="0"/>
              <w:spacing w:after="0" w:line="240" w:lineRule="auto"/>
              <w:rPr>
                <w:color w:val="000000"/>
                <w:sz w:val="18"/>
                <w:szCs w:val="18"/>
              </w:rPr>
            </w:pPr>
            <w:r w:rsidRPr="0044100A">
              <w:rPr>
                <w:color w:val="000000"/>
                <w:sz w:val="18"/>
                <w:szCs w:val="18"/>
              </w:rPr>
              <w:t>14.5</w:t>
            </w:r>
          </w:p>
          <w:p w:rsidR="003A3973" w:rsidRPr="0044100A" w:rsidRDefault="003A3973" w:rsidP="006147D4">
            <w:pPr>
              <w:keepNext/>
              <w:autoSpaceDE w:val="0"/>
              <w:autoSpaceDN w:val="0"/>
              <w:bidi/>
              <w:adjustRightInd w:val="0"/>
              <w:spacing w:after="0" w:line="240" w:lineRule="auto"/>
              <w:rPr>
                <w:color w:val="000000"/>
                <w:sz w:val="18"/>
                <w:szCs w:val="18"/>
              </w:rPr>
            </w:pPr>
            <w:r w:rsidRPr="0044100A">
              <w:rPr>
                <w:color w:val="000000"/>
                <w:sz w:val="18"/>
                <w:szCs w:val="18"/>
              </w:rPr>
              <w:t>11.5</w:t>
            </w:r>
          </w:p>
          <w:p w:rsidR="003A3973" w:rsidRPr="0044100A" w:rsidRDefault="003A3973" w:rsidP="006147D4">
            <w:pPr>
              <w:keepNext/>
              <w:autoSpaceDE w:val="0"/>
              <w:autoSpaceDN w:val="0"/>
              <w:bidi/>
              <w:adjustRightInd w:val="0"/>
              <w:spacing w:after="0" w:line="240" w:lineRule="auto"/>
              <w:rPr>
                <w:color w:val="000000"/>
                <w:sz w:val="18"/>
                <w:szCs w:val="18"/>
              </w:rPr>
            </w:pPr>
          </w:p>
          <w:p w:rsidR="003A3973" w:rsidRPr="0044100A" w:rsidRDefault="003A3973" w:rsidP="006147D4">
            <w:pPr>
              <w:keepNext/>
              <w:autoSpaceDE w:val="0"/>
              <w:autoSpaceDN w:val="0"/>
              <w:bidi/>
              <w:adjustRightInd w:val="0"/>
              <w:spacing w:after="0" w:line="240" w:lineRule="auto"/>
              <w:rPr>
                <w:b/>
                <w:bCs/>
                <w:color w:val="000000"/>
                <w:sz w:val="18"/>
                <w:szCs w:val="18"/>
              </w:rPr>
            </w:pPr>
          </w:p>
          <w:p w:rsidR="003A3973" w:rsidRPr="0044100A" w:rsidRDefault="003A3973" w:rsidP="006147D4">
            <w:pPr>
              <w:keepNext/>
              <w:autoSpaceDE w:val="0"/>
              <w:autoSpaceDN w:val="0"/>
              <w:bidi/>
              <w:adjustRightInd w:val="0"/>
              <w:spacing w:after="0" w:line="240" w:lineRule="auto"/>
              <w:rPr>
                <w:b/>
                <w:bCs/>
                <w:color w:val="000000"/>
                <w:sz w:val="18"/>
                <w:szCs w:val="18"/>
              </w:rPr>
            </w:pPr>
          </w:p>
          <w:p w:rsidR="003A3973" w:rsidRPr="0044100A" w:rsidRDefault="003A3973" w:rsidP="006147D4">
            <w:pPr>
              <w:keepNext/>
              <w:autoSpaceDE w:val="0"/>
              <w:autoSpaceDN w:val="0"/>
              <w:bidi/>
              <w:adjustRightInd w:val="0"/>
              <w:spacing w:after="0" w:line="240" w:lineRule="auto"/>
              <w:rPr>
                <w:b/>
                <w:bCs/>
                <w:color w:val="000000"/>
                <w:sz w:val="18"/>
                <w:szCs w:val="18"/>
              </w:rPr>
            </w:pPr>
          </w:p>
          <w:p w:rsidR="003A3973" w:rsidRPr="0044100A" w:rsidRDefault="003A3973" w:rsidP="006147D4">
            <w:pPr>
              <w:keepNext/>
              <w:autoSpaceDE w:val="0"/>
              <w:autoSpaceDN w:val="0"/>
              <w:bidi/>
              <w:adjustRightInd w:val="0"/>
              <w:spacing w:after="0" w:line="240" w:lineRule="auto"/>
              <w:rPr>
                <w:b/>
                <w:bCs/>
                <w:color w:val="000000"/>
                <w:sz w:val="18"/>
                <w:szCs w:val="18"/>
              </w:rPr>
            </w:pPr>
            <w:r w:rsidRPr="0044100A">
              <w:rPr>
                <w:b/>
                <w:bCs/>
                <w:color w:val="000000"/>
                <w:sz w:val="18"/>
                <w:szCs w:val="18"/>
              </w:rPr>
              <w:t>100</w:t>
            </w:r>
          </w:p>
        </w:tc>
      </w:tr>
      <w:tr w:rsidR="003A3973" w:rsidRPr="006B1797" w:rsidTr="0033066A">
        <w:tc>
          <w:tcPr>
            <w:tcW w:w="3607" w:type="dxa"/>
            <w:tcBorders>
              <w:top w:val="single" w:sz="4" w:space="0" w:color="auto"/>
              <w:bottom w:val="single" w:sz="4" w:space="0" w:color="auto"/>
            </w:tcBorders>
          </w:tcPr>
          <w:p w:rsidR="003A3973" w:rsidRPr="0044100A" w:rsidRDefault="003A3973" w:rsidP="006147D4">
            <w:pPr>
              <w:keepNext/>
              <w:autoSpaceDE w:val="0"/>
              <w:autoSpaceDN w:val="0"/>
              <w:bidi/>
              <w:adjustRightInd w:val="0"/>
              <w:spacing w:after="0" w:line="240" w:lineRule="auto"/>
              <w:jc w:val="center"/>
              <w:rPr>
                <w:color w:val="000000"/>
                <w:sz w:val="18"/>
                <w:szCs w:val="18"/>
              </w:rPr>
            </w:pPr>
            <w:r w:rsidRPr="0044100A">
              <w:rPr>
                <w:rFonts w:hint="cs"/>
                <w:color w:val="000000"/>
                <w:sz w:val="18"/>
                <w:szCs w:val="18"/>
                <w:rtl/>
              </w:rPr>
              <w:t>إجمالي تكاليف المشروع</w:t>
            </w:r>
          </w:p>
          <w:p w:rsidR="003A3973" w:rsidRPr="0044100A" w:rsidRDefault="003A3973" w:rsidP="006147D4">
            <w:pPr>
              <w:keepNext/>
              <w:autoSpaceDE w:val="0"/>
              <w:autoSpaceDN w:val="0"/>
              <w:bidi/>
              <w:adjustRightInd w:val="0"/>
              <w:spacing w:after="0" w:line="240" w:lineRule="auto"/>
              <w:jc w:val="center"/>
              <w:rPr>
                <w:sz w:val="18"/>
                <w:szCs w:val="18"/>
                <w:rtl/>
              </w:rPr>
            </w:pPr>
            <w:r w:rsidRPr="0044100A">
              <w:rPr>
                <w:rFonts w:hint="cs"/>
                <w:sz w:val="18"/>
                <w:szCs w:val="18"/>
                <w:rtl/>
              </w:rPr>
              <w:t>الفائدة خلال التنفيذ</w:t>
            </w:r>
          </w:p>
          <w:p w:rsidR="003A3973" w:rsidRPr="0044100A" w:rsidRDefault="003A3973" w:rsidP="006147D4">
            <w:pPr>
              <w:keepNext/>
              <w:autoSpaceDE w:val="0"/>
              <w:autoSpaceDN w:val="0"/>
              <w:bidi/>
              <w:adjustRightInd w:val="0"/>
              <w:spacing w:after="0" w:line="240" w:lineRule="auto"/>
              <w:jc w:val="center"/>
              <w:rPr>
                <w:sz w:val="18"/>
                <w:szCs w:val="18"/>
                <w:rtl/>
              </w:rPr>
            </w:pPr>
            <w:r w:rsidRPr="0044100A">
              <w:rPr>
                <w:rFonts w:hint="cs"/>
                <w:sz w:val="18"/>
                <w:szCs w:val="18"/>
                <w:rtl/>
              </w:rPr>
              <w:t>رسوم مقدمة</w:t>
            </w:r>
          </w:p>
          <w:p w:rsidR="003A3973" w:rsidRPr="0044100A" w:rsidRDefault="003A3973" w:rsidP="006147D4">
            <w:pPr>
              <w:keepNext/>
              <w:autoSpaceDE w:val="0"/>
              <w:autoSpaceDN w:val="0"/>
              <w:bidi/>
              <w:adjustRightInd w:val="0"/>
              <w:spacing w:after="0" w:line="240" w:lineRule="auto"/>
              <w:jc w:val="center"/>
              <w:rPr>
                <w:b/>
                <w:bCs/>
                <w:color w:val="000000"/>
                <w:sz w:val="18"/>
                <w:szCs w:val="18"/>
              </w:rPr>
            </w:pPr>
            <w:r w:rsidRPr="0044100A">
              <w:rPr>
                <w:rFonts w:hint="cs"/>
                <w:b/>
                <w:sz w:val="18"/>
                <w:szCs w:val="18"/>
                <w:rtl/>
              </w:rPr>
              <w:t>إجمالي التمويل المطلوب</w:t>
            </w:r>
          </w:p>
        </w:tc>
        <w:tc>
          <w:tcPr>
            <w:tcW w:w="1710" w:type="dxa"/>
            <w:tcBorders>
              <w:top w:val="single" w:sz="4" w:space="0" w:color="auto"/>
              <w:bottom w:val="single" w:sz="4" w:space="0" w:color="auto"/>
            </w:tcBorders>
          </w:tcPr>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20.0</w:t>
            </w:r>
          </w:p>
          <w:p w:rsidR="003A3973" w:rsidRPr="0044100A" w:rsidRDefault="003A3973" w:rsidP="006147D4">
            <w:pPr>
              <w:keepNext/>
              <w:autoSpaceDE w:val="0"/>
              <w:autoSpaceDN w:val="0"/>
              <w:bidi/>
              <w:adjustRightInd w:val="0"/>
              <w:spacing w:after="0" w:line="240" w:lineRule="auto"/>
              <w:ind w:left="720"/>
              <w:rPr>
                <w:b/>
                <w:bCs/>
                <w:color w:val="000000"/>
                <w:sz w:val="18"/>
                <w:szCs w:val="18"/>
              </w:rPr>
            </w:pPr>
          </w:p>
          <w:p w:rsidR="003A3973" w:rsidRPr="0044100A" w:rsidRDefault="003A3973" w:rsidP="006147D4">
            <w:pPr>
              <w:keepNext/>
              <w:autoSpaceDE w:val="0"/>
              <w:autoSpaceDN w:val="0"/>
              <w:bidi/>
              <w:adjustRightInd w:val="0"/>
              <w:spacing w:after="0" w:line="240" w:lineRule="auto"/>
              <w:ind w:left="720"/>
              <w:rPr>
                <w:b/>
                <w:bCs/>
                <w:color w:val="000000"/>
                <w:sz w:val="18"/>
                <w:szCs w:val="18"/>
              </w:rPr>
            </w:pPr>
          </w:p>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20.0</w:t>
            </w:r>
          </w:p>
        </w:tc>
        <w:tc>
          <w:tcPr>
            <w:tcW w:w="1800" w:type="dxa"/>
            <w:tcBorders>
              <w:top w:val="single" w:sz="4" w:space="0" w:color="auto"/>
              <w:bottom w:val="single" w:sz="4" w:space="0" w:color="auto"/>
            </w:tcBorders>
          </w:tcPr>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20.0</w:t>
            </w:r>
          </w:p>
          <w:p w:rsidR="003A3973" w:rsidRPr="0044100A" w:rsidRDefault="003A3973" w:rsidP="006147D4">
            <w:pPr>
              <w:keepNext/>
              <w:autoSpaceDE w:val="0"/>
              <w:autoSpaceDN w:val="0"/>
              <w:bidi/>
              <w:adjustRightInd w:val="0"/>
              <w:spacing w:after="0" w:line="240" w:lineRule="auto"/>
              <w:ind w:left="720"/>
              <w:rPr>
                <w:b/>
                <w:bCs/>
                <w:color w:val="000000"/>
                <w:sz w:val="18"/>
                <w:szCs w:val="18"/>
              </w:rPr>
            </w:pPr>
          </w:p>
          <w:p w:rsidR="003A3973" w:rsidRPr="0044100A" w:rsidRDefault="003A3973" w:rsidP="006147D4">
            <w:pPr>
              <w:keepNext/>
              <w:autoSpaceDE w:val="0"/>
              <w:autoSpaceDN w:val="0"/>
              <w:bidi/>
              <w:adjustRightInd w:val="0"/>
              <w:spacing w:after="0" w:line="240" w:lineRule="auto"/>
              <w:ind w:left="720"/>
              <w:rPr>
                <w:b/>
                <w:bCs/>
                <w:color w:val="000000"/>
                <w:sz w:val="18"/>
                <w:szCs w:val="18"/>
              </w:rPr>
            </w:pPr>
          </w:p>
          <w:p w:rsidR="003A3973" w:rsidRPr="0044100A" w:rsidRDefault="003A3973" w:rsidP="006147D4">
            <w:pPr>
              <w:keepNext/>
              <w:autoSpaceDE w:val="0"/>
              <w:autoSpaceDN w:val="0"/>
              <w:bidi/>
              <w:adjustRightInd w:val="0"/>
              <w:spacing w:after="0" w:line="240" w:lineRule="auto"/>
              <w:ind w:left="720"/>
              <w:rPr>
                <w:b/>
                <w:bCs/>
                <w:color w:val="000000"/>
                <w:sz w:val="18"/>
                <w:szCs w:val="18"/>
              </w:rPr>
            </w:pPr>
            <w:r w:rsidRPr="0044100A">
              <w:rPr>
                <w:b/>
                <w:bCs/>
                <w:color w:val="000000"/>
                <w:sz w:val="18"/>
                <w:szCs w:val="18"/>
              </w:rPr>
              <w:t>20.0</w:t>
            </w:r>
          </w:p>
        </w:tc>
        <w:tc>
          <w:tcPr>
            <w:tcW w:w="1530" w:type="dxa"/>
            <w:tcBorders>
              <w:top w:val="single" w:sz="4" w:space="0" w:color="auto"/>
              <w:bottom w:val="single" w:sz="4" w:space="0" w:color="auto"/>
            </w:tcBorders>
          </w:tcPr>
          <w:p w:rsidR="003A3973" w:rsidRPr="0044100A" w:rsidRDefault="003A3973" w:rsidP="006147D4">
            <w:pPr>
              <w:keepNext/>
              <w:autoSpaceDE w:val="0"/>
              <w:autoSpaceDN w:val="0"/>
              <w:bidi/>
              <w:adjustRightInd w:val="0"/>
              <w:spacing w:after="0" w:line="240" w:lineRule="auto"/>
              <w:rPr>
                <w:b/>
                <w:bCs/>
                <w:color w:val="000000"/>
                <w:sz w:val="18"/>
                <w:szCs w:val="18"/>
              </w:rPr>
            </w:pPr>
            <w:r w:rsidRPr="0044100A">
              <w:rPr>
                <w:b/>
                <w:bCs/>
                <w:color w:val="000000"/>
                <w:sz w:val="18"/>
                <w:szCs w:val="18"/>
              </w:rPr>
              <w:t>100</w:t>
            </w:r>
          </w:p>
          <w:p w:rsidR="003A3973" w:rsidRPr="0044100A" w:rsidRDefault="003A3973" w:rsidP="006147D4">
            <w:pPr>
              <w:keepNext/>
              <w:autoSpaceDE w:val="0"/>
              <w:autoSpaceDN w:val="0"/>
              <w:bidi/>
              <w:adjustRightInd w:val="0"/>
              <w:spacing w:after="0" w:line="240" w:lineRule="auto"/>
              <w:rPr>
                <w:b/>
                <w:bCs/>
                <w:color w:val="000000"/>
                <w:sz w:val="18"/>
                <w:szCs w:val="18"/>
              </w:rPr>
            </w:pPr>
          </w:p>
          <w:p w:rsidR="003A3973" w:rsidRPr="0044100A" w:rsidRDefault="003A3973" w:rsidP="006147D4">
            <w:pPr>
              <w:keepNext/>
              <w:autoSpaceDE w:val="0"/>
              <w:autoSpaceDN w:val="0"/>
              <w:bidi/>
              <w:adjustRightInd w:val="0"/>
              <w:spacing w:after="0" w:line="240" w:lineRule="auto"/>
              <w:rPr>
                <w:b/>
                <w:bCs/>
                <w:color w:val="000000"/>
                <w:sz w:val="18"/>
                <w:szCs w:val="18"/>
              </w:rPr>
            </w:pPr>
          </w:p>
          <w:p w:rsidR="003A3973" w:rsidRPr="0044100A" w:rsidRDefault="003A3973" w:rsidP="006147D4">
            <w:pPr>
              <w:keepNext/>
              <w:autoSpaceDE w:val="0"/>
              <w:autoSpaceDN w:val="0"/>
              <w:bidi/>
              <w:adjustRightInd w:val="0"/>
              <w:spacing w:after="0" w:line="240" w:lineRule="auto"/>
              <w:rPr>
                <w:b/>
                <w:bCs/>
                <w:color w:val="000000"/>
                <w:sz w:val="18"/>
                <w:szCs w:val="18"/>
              </w:rPr>
            </w:pPr>
            <w:r w:rsidRPr="0044100A">
              <w:rPr>
                <w:b/>
                <w:bCs/>
                <w:color w:val="000000"/>
                <w:sz w:val="18"/>
                <w:szCs w:val="18"/>
              </w:rPr>
              <w:t>100</w:t>
            </w:r>
          </w:p>
        </w:tc>
      </w:tr>
    </w:tbl>
    <w:p w:rsidR="003A3973" w:rsidRPr="00061622" w:rsidRDefault="003A3973" w:rsidP="006147D4">
      <w:pPr>
        <w:pStyle w:val="ListParagraph"/>
        <w:keepNext/>
        <w:tabs>
          <w:tab w:val="left" w:pos="793"/>
          <w:tab w:val="left" w:pos="1218"/>
        </w:tabs>
        <w:spacing w:line="360" w:lineRule="auto"/>
        <w:ind w:left="1011"/>
        <w:rPr>
          <w:rtl/>
        </w:rPr>
      </w:pPr>
    </w:p>
    <w:p w:rsidR="003A3973" w:rsidRDefault="003A3973" w:rsidP="006147D4">
      <w:pPr>
        <w:pStyle w:val="ListParagraph"/>
        <w:numPr>
          <w:ilvl w:val="0"/>
          <w:numId w:val="3"/>
        </w:numPr>
        <w:tabs>
          <w:tab w:val="left" w:pos="793"/>
        </w:tabs>
        <w:spacing w:line="360" w:lineRule="auto"/>
        <w:ind w:left="386"/>
      </w:pPr>
      <w:r>
        <w:rPr>
          <w:rFonts w:hint="cs"/>
          <w:rtl/>
        </w:rPr>
        <w:t xml:space="preserve">تم وضع تصور لجدول الإنفاق في صفحة البيانات وذلك بناءً على الافتراضات التالية: (1) تنفيذ مكون </w:t>
      </w:r>
      <w:r w:rsidR="00DF2025">
        <w:rPr>
          <w:rFonts w:hint="cs"/>
          <w:rtl/>
        </w:rPr>
        <w:t>النظام المصرفي الأساسي</w:t>
      </w:r>
      <w:r>
        <w:rPr>
          <w:rFonts w:hint="cs"/>
          <w:rtl/>
        </w:rPr>
        <w:t xml:space="preserve"> بحلول الربع الأخير من عام 2017، (2) تنفيذ أنظمة المدفوعات ومكون إعداد التقارير الائتمانية بحلول الربع الثاني من العام 2017، (3) إعداد مراكز البيانات، وتوريد الأجهزة واستشارة تكامل الأنظمة جنباً إلى جنب مع جدول التنفيذ أعلاه، (4) جدول السداد لمكونات البرامج </w:t>
      </w:r>
      <w:r w:rsidR="0044100A" w:rsidRPr="0044100A">
        <w:rPr>
          <w:rFonts w:hint="cs"/>
          <w:rtl/>
        </w:rPr>
        <w:t>للنظام</w:t>
      </w:r>
      <w:r w:rsidRPr="0044100A">
        <w:rPr>
          <w:rFonts w:hint="cs"/>
          <w:rtl/>
        </w:rPr>
        <w:t xml:space="preserve"> </w:t>
      </w:r>
      <w:r w:rsidR="0044100A" w:rsidRPr="0044100A">
        <w:rPr>
          <w:rFonts w:hint="cs"/>
          <w:rtl/>
        </w:rPr>
        <w:t>المصرفي الأساسي</w:t>
      </w:r>
      <w:r>
        <w:rPr>
          <w:rFonts w:hint="cs"/>
          <w:rtl/>
        </w:rPr>
        <w:t xml:space="preserve">، ومكونات نظام المدفوعات، وأنظمة إعداد التقارير الائتمانية سوف يكون بنسبة 15% عند العقد، و 25% </w:t>
      </w:r>
      <w:r w:rsidR="0044100A">
        <w:rPr>
          <w:rFonts w:hint="cs"/>
          <w:rtl/>
        </w:rPr>
        <w:t>عند قبول التصميم وخطة المشروع، و</w:t>
      </w:r>
      <w:r>
        <w:rPr>
          <w:rFonts w:hint="cs"/>
          <w:rtl/>
        </w:rPr>
        <w:t xml:space="preserve">20% عند الانتهاء من توزيع الحلول لاختبارات قبول المستخدمين، و 25% عند الانتهاء من اختبارات قبول المستخدمين بنجاح، وآخر 15% عند الانتهاء من الإدراج الكامل للأنظمة، (5) يعتمد سداد مكونات الأجهزة على 15% عند التعاقد، و 70% عند التسليم، و 15% عند </w:t>
      </w:r>
      <w:r w:rsidR="00851284">
        <w:rPr>
          <w:rFonts w:hint="cs"/>
          <w:rtl/>
        </w:rPr>
        <w:t>الانتهاء من كل الأعمال المطلوبة</w:t>
      </w:r>
      <w:r>
        <w:rPr>
          <w:rFonts w:hint="cs"/>
          <w:rtl/>
        </w:rPr>
        <w:t xml:space="preserve"> (6) يعتمد جدول سداد استشاري تكامل الأنظمة على المجهود المقدر كل ربع سنة وذلك بناءً على جدول التنفيذ المحدد أعلاه. </w:t>
      </w:r>
    </w:p>
    <w:p w:rsidR="003A3973" w:rsidRPr="00154732" w:rsidRDefault="00154732" w:rsidP="006147D4">
      <w:pPr>
        <w:pStyle w:val="Heading2"/>
        <w:ind w:left="26"/>
      </w:pPr>
      <w:bookmarkStart w:id="12" w:name="_Toc360348164"/>
      <w:r>
        <w:rPr>
          <w:rFonts w:hint="cs"/>
          <w:rtl/>
        </w:rPr>
        <w:t xml:space="preserve">ت- </w:t>
      </w:r>
      <w:r w:rsidR="003A3973" w:rsidRPr="00154732">
        <w:rPr>
          <w:rFonts w:hint="cs"/>
          <w:rtl/>
        </w:rPr>
        <w:t>الأسس التحليلية والدروس المستفادة المنعكسة في تصميم المشروع</w:t>
      </w:r>
      <w:bookmarkEnd w:id="12"/>
    </w:p>
    <w:p w:rsidR="003A3973" w:rsidRDefault="003A3973" w:rsidP="006147D4">
      <w:pPr>
        <w:pStyle w:val="ListParagraph"/>
        <w:numPr>
          <w:ilvl w:val="0"/>
          <w:numId w:val="3"/>
        </w:numPr>
        <w:tabs>
          <w:tab w:val="left" w:pos="793"/>
          <w:tab w:val="left" w:pos="1106"/>
        </w:tabs>
        <w:spacing w:after="200" w:line="360" w:lineRule="auto"/>
        <w:ind w:left="386"/>
      </w:pPr>
      <w:r>
        <w:rPr>
          <w:rFonts w:hint="cs"/>
          <w:rtl/>
        </w:rPr>
        <w:t>استند تصميم المشروع على العديد من الأعمال التحليلية والاستشارية والتشخيصية الشاملة، واعتمد أيضاً على الدروس المستفادة من بعض المشروعات الأخرى. تشتمل الأعمال التحليلية الأساسية والتي تم اختيارها على: برنامج تقييم القطاع المالي اليمني (2001)، العمل المشترك بين البنك الدولي ومؤسسة التمويل الدولية لمراجعة القطاع المالي اليمني، وإصلاح القطاع المالي اليمني: خطة عمل مقترحة (2008)، العمل المشترك بين صندوق النقد العربي ومؤسسة التمويل الدولية لتقييم نظام إعداد التقارير الائتمانية الوطنية في اليمن (2010) والذي كان جزءاً من المبادرة العربية لإعداد التقارير الائتمانية، العمل المشترك بين مؤسسة التمويل الدولية وصندوق النقد العربي لإعداد التقارير الائتمانية: التقييم القطري (2009)، استراتيجية البنية التحتية المالية في اليمن (2012)، تقرير التنمية في العالم بعنوان النزاعات والهشاشة والتنمية والذي أعده البنك الدولي عام (2011)، وتقرير التنمية في العالم بعنوان المساواة بين الجنسين والتنمية لعام (2012). أسهمت هذه التقارير التقييمية التفصيلية في إعداد التوصيات الأساسية، وحددت أولويات الإصلاحات الضرورية والتي ساعدت على تحديد المكونات الأساسية للمشروع.</w:t>
      </w:r>
    </w:p>
    <w:p w:rsidR="003A3973" w:rsidRDefault="003A3973" w:rsidP="006147D4">
      <w:pPr>
        <w:pStyle w:val="ListParagraph"/>
        <w:numPr>
          <w:ilvl w:val="0"/>
          <w:numId w:val="3"/>
        </w:numPr>
        <w:tabs>
          <w:tab w:val="left" w:pos="793"/>
          <w:tab w:val="left" w:pos="1106"/>
        </w:tabs>
        <w:spacing w:after="200" w:line="360" w:lineRule="auto"/>
        <w:ind w:left="386"/>
      </w:pPr>
      <w:r w:rsidRPr="00DA4933">
        <w:rPr>
          <w:rFonts w:hint="cs"/>
          <w:rtl/>
        </w:rPr>
        <w:lastRenderedPageBreak/>
        <w:t>يعكس تصميم المشروع الدروس</w:t>
      </w:r>
      <w:r>
        <w:rPr>
          <w:rFonts w:hint="cs"/>
          <w:rtl/>
        </w:rPr>
        <w:t xml:space="preserve"> المستفادة من البنية التحتية المالية الحديثة والعمليات وأنشطة مجموعة البنك الدولي المستمرة والمنجزة ومشروعات الجهات المانحة، وكذلك أفضل الممارسات الدولية في هذا المجال. تعكس العمليات المقترحة أيضاً، على وجه الخصوص، الدروس المستفادة طوال مرحلة الإعداد للمشروع والتصميم والتنفيذ مما يلي: (1) مشروع الاستجابة السريعة للقطاع المالي في أفغانستان (2011)، (2) مشروع تحديث النظام المالي ونظام إدارة المعلومات في فيتنام (2008)، (3) ثلاث قروض لسياسة تنمية القطاع المالي في مصر في أعوام 2006 و 2008 و2010، (4) تقييم البنك الدولي لبنك الجزائر (2008). هناك دروس أساسية مستفادة والتي تم وضعها في الاعتبار عند تصميم هذا المشروع، وهي على النحو التالي:</w:t>
      </w:r>
    </w:p>
    <w:p w:rsidR="003A3973" w:rsidRDefault="003A3973" w:rsidP="006147D4">
      <w:pPr>
        <w:pStyle w:val="ListParagraph"/>
        <w:numPr>
          <w:ilvl w:val="0"/>
          <w:numId w:val="5"/>
        </w:numPr>
        <w:tabs>
          <w:tab w:val="left" w:pos="793"/>
          <w:tab w:val="left" w:pos="1218"/>
        </w:tabs>
        <w:spacing w:after="200" w:line="360" w:lineRule="auto"/>
        <w:ind w:left="386"/>
      </w:pPr>
      <w:r w:rsidRPr="003F6E0F">
        <w:rPr>
          <w:rFonts w:hint="cs"/>
          <w:b/>
          <w:bCs/>
          <w:rtl/>
        </w:rPr>
        <w:t xml:space="preserve"> لا يجب النظر إلى مشروعات البنية التحتية المالية على أنها مشروعات لتكنولوجيا المعلومات أو عمليات </w:t>
      </w:r>
      <w:r w:rsidR="00851284">
        <w:rPr>
          <w:rFonts w:hint="cs"/>
          <w:b/>
          <w:bCs/>
          <w:rtl/>
        </w:rPr>
        <w:t>ميكنة</w:t>
      </w:r>
      <w:r>
        <w:rPr>
          <w:rFonts w:hint="cs"/>
          <w:rtl/>
        </w:rPr>
        <w:t xml:space="preserve">. تم تحديد مجالات الأعمال في هذه المشروعات لكي تكون لها القدرة على تطبيق الأنظمة التي يتم استخدامها بفعالية من قبل عدد من </w:t>
      </w:r>
      <w:r w:rsidRPr="00484A63">
        <w:rPr>
          <w:rFonts w:eastAsia="MS Mincho" w:hint="cs"/>
          <w:b/>
          <w:sz w:val="22"/>
          <w:rtl/>
        </w:rPr>
        <w:t>أصحاب المصلحة</w:t>
      </w:r>
      <w:r>
        <w:rPr>
          <w:rFonts w:hint="cs"/>
          <w:rtl/>
        </w:rPr>
        <w:t>. ومن ثم، من المهم التأكد أن مجالات الأعمال هذه، والتي تكاملت مع تصميم المشروع وتم التعهد بها من قبل الموارد، موجودة على أرض الواقع من أجل المساعدة في تكامل كلٍ من تكنولوجيا المعلومات ومكونات الأعمال.</w:t>
      </w:r>
    </w:p>
    <w:p w:rsidR="003A3973" w:rsidRDefault="003A3973" w:rsidP="006147D4">
      <w:pPr>
        <w:pStyle w:val="ListParagraph"/>
        <w:numPr>
          <w:ilvl w:val="0"/>
          <w:numId w:val="5"/>
        </w:numPr>
        <w:tabs>
          <w:tab w:val="left" w:pos="793"/>
          <w:tab w:val="left" w:pos="1218"/>
        </w:tabs>
        <w:spacing w:after="200" w:line="360" w:lineRule="auto"/>
        <w:ind w:left="386"/>
      </w:pPr>
      <w:r w:rsidRPr="009D07F9">
        <w:rPr>
          <w:rFonts w:hint="cs"/>
          <w:b/>
          <w:bCs/>
          <w:rtl/>
        </w:rPr>
        <w:t>من الممكن أن يصبح شراء أنظمة تكنولوجيا المعلومات أمراً معقداً وعادةً ما يستغرق وقتاً طويلاً لإنجازه</w:t>
      </w:r>
      <w:r>
        <w:rPr>
          <w:rFonts w:hint="cs"/>
          <w:rtl/>
        </w:rPr>
        <w:t>. يتعين وضع هذا الأمر في الاعتبار عند تصميم الإطار الزمني للمشروع. من المهم البدء في عملية الشراء في أقرب وقت ممكن واستقطاب مصادر على دراية كبيرة بمتطلبات المناقصات في البنك الدولي وذلك من أجل دعم العميل طوال عملية المناقصات. وضع المشروع هذا الأمر في اعتباره وذلك من خلال إعداد مستندات المناقصات.</w:t>
      </w:r>
    </w:p>
    <w:p w:rsidR="003A3973" w:rsidRDefault="003A3973" w:rsidP="006147D4">
      <w:pPr>
        <w:pStyle w:val="ListParagraph"/>
        <w:numPr>
          <w:ilvl w:val="0"/>
          <w:numId w:val="5"/>
        </w:numPr>
        <w:tabs>
          <w:tab w:val="left" w:pos="793"/>
          <w:tab w:val="left" w:pos="1218"/>
        </w:tabs>
        <w:spacing w:after="200" w:line="360" w:lineRule="auto"/>
        <w:ind w:left="386"/>
      </w:pPr>
      <w:r>
        <w:rPr>
          <w:rFonts w:hint="cs"/>
          <w:b/>
          <w:bCs/>
          <w:rtl/>
        </w:rPr>
        <w:t xml:space="preserve">يعتبر بناء قدرات العميل عاملاً أساسياً في نجاح المشروع، </w:t>
      </w:r>
      <w:r>
        <w:rPr>
          <w:rFonts w:hint="cs"/>
          <w:rtl/>
        </w:rPr>
        <w:t>وذلك في كلٍ من الجانب الإداري والجانب الفني. يتعين أن يتم دمج هذا الأمر في تصميم المشروع وذلك طوال مراحل التشغيل المتعددة للمشروع وذلك من خلال الوسائل المتعددة والتي تشمل ورش العمل والجولات الدراسية والتدريب في موقع العمل.</w:t>
      </w:r>
    </w:p>
    <w:p w:rsidR="003A3973" w:rsidRDefault="003A3973" w:rsidP="006147D4">
      <w:pPr>
        <w:pStyle w:val="ListParagraph"/>
        <w:numPr>
          <w:ilvl w:val="0"/>
          <w:numId w:val="5"/>
        </w:numPr>
        <w:tabs>
          <w:tab w:val="left" w:pos="793"/>
          <w:tab w:val="left" w:pos="1218"/>
        </w:tabs>
        <w:spacing w:after="200" w:line="360" w:lineRule="auto"/>
        <w:ind w:left="386"/>
      </w:pPr>
      <w:r>
        <w:rPr>
          <w:rFonts w:hint="cs"/>
          <w:b/>
          <w:bCs/>
          <w:rtl/>
        </w:rPr>
        <w:t xml:space="preserve">يعد الحصول على أحدث أنظمة لتكنولوجيا المعلومات جزءاً مهماً للغاية لتحديث القطاع المالي. </w:t>
      </w:r>
      <w:r>
        <w:rPr>
          <w:rFonts w:hint="cs"/>
          <w:rtl/>
        </w:rPr>
        <w:t>ولا يمكن أن يؤدي هذا، بالضرورة، إلى تحقيق النتائج المرغوبة بدون إحداث تغييرات على نماذج الأعمال، وبناء قدرات جديدة وتعزيز الثقة من أجل تنفيذ العمليات التي تمت إعادة هندستها. سوف تتطلب هذه التغييرات حزمة كبيرة من المساعدة الفنية والتي تشمل الخدمات الاستشارية من مجموعة من مستشاري تكنولوجيا المعلومات ذوي الخبرات الكبيرة والمستشارين التشغيليين.</w:t>
      </w:r>
    </w:p>
    <w:p w:rsidR="003A3973" w:rsidRDefault="003A3973" w:rsidP="006147D4">
      <w:pPr>
        <w:pStyle w:val="ListParagraph"/>
        <w:numPr>
          <w:ilvl w:val="0"/>
          <w:numId w:val="5"/>
        </w:numPr>
        <w:tabs>
          <w:tab w:val="left" w:pos="793"/>
          <w:tab w:val="left" w:pos="1196"/>
        </w:tabs>
        <w:spacing w:after="200" w:line="360" w:lineRule="auto"/>
        <w:ind w:left="386"/>
      </w:pPr>
      <w:r>
        <w:rPr>
          <w:rFonts w:hint="cs"/>
          <w:b/>
          <w:bCs/>
          <w:rtl/>
        </w:rPr>
        <w:t xml:space="preserve">من المهم أيضاً تعزيز ملكية المشروع، وتسريع قبول التغييرات المقترحة، وتحسين فعالية نقل المعرفة. </w:t>
      </w:r>
      <w:r>
        <w:rPr>
          <w:rFonts w:hint="cs"/>
          <w:rtl/>
        </w:rPr>
        <w:t>من ال</w:t>
      </w:r>
      <w:r w:rsidR="00851284">
        <w:rPr>
          <w:rFonts w:hint="cs"/>
          <w:rtl/>
        </w:rPr>
        <w:t>م</w:t>
      </w:r>
      <w:r>
        <w:rPr>
          <w:rFonts w:hint="cs"/>
          <w:rtl/>
        </w:rPr>
        <w:t xml:space="preserve">هم للغاية إشراك العديد من </w:t>
      </w:r>
      <w:r w:rsidRPr="00137CFA">
        <w:rPr>
          <w:rtl/>
        </w:rPr>
        <w:t>أصحاب المصلحة</w:t>
      </w:r>
      <w:r>
        <w:rPr>
          <w:rFonts w:hint="cs"/>
          <w:rtl/>
        </w:rPr>
        <w:t xml:space="preserve"> الداخليين والخارجيين مثل الإدارات ذات الصلة في العديد من الهيئات مثل البنك المركزي اليمني ووزارة المالية والبنوك التجارية والمشاركين الآخرين.</w:t>
      </w:r>
    </w:p>
    <w:p w:rsidR="003A3973" w:rsidRDefault="003A3973" w:rsidP="006147D4">
      <w:pPr>
        <w:pStyle w:val="ListParagraph"/>
        <w:numPr>
          <w:ilvl w:val="0"/>
          <w:numId w:val="5"/>
        </w:numPr>
        <w:tabs>
          <w:tab w:val="left" w:pos="793"/>
          <w:tab w:val="left" w:pos="1218"/>
        </w:tabs>
        <w:spacing w:after="200" w:line="360" w:lineRule="auto"/>
        <w:ind w:left="386"/>
      </w:pPr>
      <w:r>
        <w:rPr>
          <w:rFonts w:hint="cs"/>
          <w:b/>
          <w:bCs/>
          <w:rtl/>
        </w:rPr>
        <w:t xml:space="preserve">التنسيق الفعال مع الجهات المانحة وذلك من أجل ضمان التعاون في المنهج والمبادئ التوجيهية </w:t>
      </w:r>
      <w:r>
        <w:rPr>
          <w:rFonts w:hint="cs"/>
          <w:rtl/>
        </w:rPr>
        <w:t>وذلك لتجنب أي تكرار محتمل للجهود من قبل شركاء التنمية.</w:t>
      </w:r>
    </w:p>
    <w:p w:rsidR="003A3973" w:rsidRDefault="003A3973" w:rsidP="006147D4">
      <w:pPr>
        <w:pStyle w:val="ListParagraph"/>
        <w:numPr>
          <w:ilvl w:val="0"/>
          <w:numId w:val="5"/>
        </w:numPr>
        <w:tabs>
          <w:tab w:val="left" w:pos="793"/>
          <w:tab w:val="left" w:pos="1218"/>
        </w:tabs>
        <w:spacing w:after="200" w:line="360" w:lineRule="auto"/>
        <w:ind w:left="386"/>
      </w:pPr>
      <w:r>
        <w:rPr>
          <w:rFonts w:hint="cs"/>
          <w:b/>
          <w:bCs/>
          <w:rtl/>
        </w:rPr>
        <w:t>الالتزام السياسي وملكية المشروع أمران مهمان للغاية</w:t>
      </w:r>
      <w:r>
        <w:rPr>
          <w:rFonts w:hint="cs"/>
          <w:rtl/>
        </w:rPr>
        <w:t>، حيث أن المشروعات القائمة بذاتها والتي تدعمها الجهات المانحة لا يمكن أن تُسرع من عملية الإصلاح بدون دعم محلي ملحوظ.</w:t>
      </w:r>
    </w:p>
    <w:p w:rsidR="003A3973" w:rsidRDefault="003A3973" w:rsidP="006147D4">
      <w:pPr>
        <w:pStyle w:val="ListParagraph"/>
        <w:numPr>
          <w:ilvl w:val="0"/>
          <w:numId w:val="3"/>
        </w:numPr>
        <w:tabs>
          <w:tab w:val="left" w:pos="793"/>
          <w:tab w:val="left" w:pos="1218"/>
        </w:tabs>
        <w:spacing w:after="200" w:line="360" w:lineRule="auto"/>
        <w:ind w:left="386"/>
      </w:pPr>
      <w:r>
        <w:rPr>
          <w:rFonts w:hint="cs"/>
          <w:rtl/>
        </w:rPr>
        <w:lastRenderedPageBreak/>
        <w:t xml:space="preserve">وعلاوةً على ذلك، استفاد تصميم المشروع من الصناديق الائتمانية المتعددة والتي تشمل مبادرات عديدة لإصلاح وتدعيم القطاع المالي والتي أسهمت في تحسين البنية التحتية المالية، ومعالجة قضايا الرقابة والتنظيم وأنظمة المعلومات والسجل الائتماني ونظام المدفوعات. </w:t>
      </w:r>
    </w:p>
    <w:p w:rsidR="003A3973" w:rsidRPr="00154732" w:rsidRDefault="00154732" w:rsidP="006147D4">
      <w:pPr>
        <w:pStyle w:val="Heading2"/>
        <w:ind w:left="26"/>
      </w:pPr>
      <w:bookmarkStart w:id="13" w:name="_Toc360348165"/>
      <w:r w:rsidRPr="00154732">
        <w:rPr>
          <w:rFonts w:hint="cs"/>
          <w:rtl/>
        </w:rPr>
        <w:t>ث-</w:t>
      </w:r>
      <w:r w:rsidR="003A3973" w:rsidRPr="00154732">
        <w:rPr>
          <w:rFonts w:hint="cs"/>
          <w:rtl/>
        </w:rPr>
        <w:t>التنسيق مع الأنشطة الأخرى لشركاء التنمية ومجموعة البنك الدولي</w:t>
      </w:r>
      <w:bookmarkEnd w:id="13"/>
    </w:p>
    <w:p w:rsidR="003A3973" w:rsidRDefault="003A3973" w:rsidP="006147D4">
      <w:pPr>
        <w:pStyle w:val="ListParagraph"/>
        <w:numPr>
          <w:ilvl w:val="0"/>
          <w:numId w:val="3"/>
        </w:numPr>
        <w:tabs>
          <w:tab w:val="left" w:pos="793"/>
          <w:tab w:val="left" w:pos="1218"/>
        </w:tabs>
        <w:spacing w:after="200" w:line="360" w:lineRule="auto"/>
        <w:ind w:left="386"/>
      </w:pPr>
      <w:r>
        <w:rPr>
          <w:rFonts w:hint="cs"/>
          <w:rtl/>
        </w:rPr>
        <w:t xml:space="preserve">يتمم المشروع المقترح أنشطة مجموعة البنك الدولي المستمرة، والتي تتراوح بين عمليات </w:t>
      </w:r>
      <w:r w:rsidR="00DA4933">
        <w:rPr>
          <w:rFonts w:hint="cs"/>
          <w:rtl/>
        </w:rPr>
        <w:t>ال</w:t>
      </w:r>
      <w:r>
        <w:rPr>
          <w:rFonts w:hint="cs"/>
          <w:rtl/>
        </w:rPr>
        <w:t xml:space="preserve">مؤسسة الدولية </w:t>
      </w:r>
      <w:r w:rsidR="00DA4933">
        <w:rPr>
          <w:rFonts w:hint="cs"/>
          <w:rtl/>
        </w:rPr>
        <w:t xml:space="preserve"> للتنمية </w:t>
      </w:r>
      <w:r>
        <w:rPr>
          <w:rFonts w:hint="cs"/>
          <w:rtl/>
        </w:rPr>
        <w:t xml:space="preserve">والخدمات الاستشارية والمساعدة الفنية من البنك الدولي والخدمات الاستشارية من مؤسسة التمويل الدولية، والمبادرة المقترحة للمدفوعات العربية والتي سيتم إدارتها من قبل البنك الدولي وصندوق النقد العربي والعديد من الأنشطة القائمة الأخرى من المجموعة الاستشارية لمساعدة الفقراء. تعزز هذه الأنشطة من بعضها البعض وتضمن تحقيق نتائج فعالة على أرض الواقع. وهذا يشمل المساعدة الفنية المقترحة لتطوير استراتيجية لأنظمة المدفوعات الوطنية، وتعزيز الإطار القانوني والتنظيمي، وتأسيس إطار تعاوني مناسب بين جميع </w:t>
      </w:r>
      <w:r w:rsidRPr="00137CFA">
        <w:rPr>
          <w:rtl/>
        </w:rPr>
        <w:t>أصحاب المصلحة</w:t>
      </w:r>
      <w:r>
        <w:rPr>
          <w:rFonts w:hint="cs"/>
          <w:rtl/>
        </w:rPr>
        <w:t xml:space="preserve"> في نظام المدفوعات الوطني وتأسيس إطار رقابي على أنظمة المدفوعات الوطنية. وعلاوةً على ذلك، سوف يسهم صندوق النقد العربي في مكون السجل الائتماني العام من خلال المبادرة العربية لإعداد التقارير الائتمانية، وهي برنامج قائم مشترك بين مؤسسة التمويل الدولية وصندوق النقد العربي. سوف يشمل هذا مبادرات بناء القدرات في مجال إعداد التقارير الائتمانية.</w:t>
      </w:r>
    </w:p>
    <w:p w:rsidR="003A3973" w:rsidRDefault="003A3973" w:rsidP="006147D4">
      <w:pPr>
        <w:pStyle w:val="ListParagraph"/>
        <w:numPr>
          <w:ilvl w:val="0"/>
          <w:numId w:val="3"/>
        </w:numPr>
        <w:tabs>
          <w:tab w:val="left" w:pos="793"/>
          <w:tab w:val="left" w:pos="1218"/>
        </w:tabs>
        <w:spacing w:after="200" w:line="360" w:lineRule="auto"/>
        <w:ind w:left="386"/>
      </w:pPr>
      <w:r w:rsidRPr="00C0326C">
        <w:rPr>
          <w:rFonts w:hint="cs"/>
          <w:b/>
          <w:bCs/>
          <w:rtl/>
        </w:rPr>
        <w:t>المساعدة الفنية التكميلية من مجموعة البنك الدولي</w:t>
      </w:r>
      <w:r>
        <w:rPr>
          <w:rFonts w:hint="cs"/>
          <w:rtl/>
        </w:rPr>
        <w:t>. سوف تكمل هذه العملية المساعدة الفنية والخدمات الاستشارية وبناء القدرات والتي سيتم توفيرها من خلال القنوات التالية:</w:t>
      </w:r>
    </w:p>
    <w:p w:rsidR="003A3973" w:rsidRDefault="003A3973" w:rsidP="006147D4">
      <w:pPr>
        <w:pStyle w:val="ListParagraph"/>
        <w:numPr>
          <w:ilvl w:val="0"/>
          <w:numId w:val="5"/>
        </w:numPr>
        <w:tabs>
          <w:tab w:val="left" w:pos="793"/>
          <w:tab w:val="left" w:pos="1106"/>
        </w:tabs>
        <w:spacing w:after="200" w:line="360" w:lineRule="auto"/>
        <w:ind w:left="386"/>
      </w:pPr>
      <w:r>
        <w:rPr>
          <w:rFonts w:hint="cs"/>
          <w:b/>
          <w:bCs/>
          <w:rtl/>
        </w:rPr>
        <w:t xml:space="preserve"> </w:t>
      </w:r>
      <w:r>
        <w:rPr>
          <w:rFonts w:hint="cs"/>
          <w:rtl/>
        </w:rPr>
        <w:t>بناء قدرات موظفي البنك المركزي اليمني والتي سيتم توفيرها من قبل مبادرة إصلاح وتدعيم القطاع المالي، والتي تركز على بناء القد</w:t>
      </w:r>
      <w:r w:rsidR="00DA4933">
        <w:rPr>
          <w:rFonts w:hint="cs"/>
          <w:rtl/>
        </w:rPr>
        <w:t>رات فيما يتعلق بالإشراف المصرفي</w:t>
      </w:r>
      <w:r>
        <w:rPr>
          <w:rFonts w:hint="cs"/>
          <w:rtl/>
        </w:rPr>
        <w:t xml:space="preserve">، والإشراف المصرفي على أنظمة المدفوعات والسجل الائتماني وعمليات البنك المركزي، وذلك من أجل ضمان الاستخدام والتوظيف الفعال لمكونات النظام التي يتم نشرها. وفي مجال الإشراف المصرفي، سوف تتضمن عملية بناء القدرات تعزيز إعداد تقارير البيانات التنظيمية وعمليات التحليل، وأيضاً تحديد العمليات والتغيرات الإجرائية الضرورية في البنك المركزي اليمني من أجل تحقيق الاستفادة القصوى من </w:t>
      </w:r>
      <w:r w:rsidR="00DF2025">
        <w:rPr>
          <w:rFonts w:hint="cs"/>
          <w:rtl/>
        </w:rPr>
        <w:t xml:space="preserve">النظام المصرفي الأساسي </w:t>
      </w:r>
      <w:r>
        <w:rPr>
          <w:rFonts w:hint="cs"/>
          <w:rtl/>
        </w:rPr>
        <w:t>والذي سيتم تطبيقه. وفي مجال أنظمة المدفوعات، فإن المجالات التي تمت تغطيتها سوف تهدف كذلك إلى تطوير المجالات الأخرى من أنظمة المدفوعات الوطنية والتي تهدف إلى: (1) تطوير أنظمة المدفوعات الوطنية، (2) اقتراح إجراءات قانونية وتنظيمية محددة لتعزيز الإطار القانوني والتنظيمي لأنظمة المدفوعات الوطنية، (3) تطوير إطار رقابي للبنك المركزي اليمني على أنظمة المدفوعات، (4) تطوير إطار تعاوني في صورة مجلس المدفوعات الوطنية وذلك ب</w:t>
      </w:r>
      <w:r w:rsidR="00DA4933">
        <w:rPr>
          <w:rFonts w:hint="cs"/>
          <w:rtl/>
        </w:rPr>
        <w:t>ه</w:t>
      </w:r>
      <w:r>
        <w:rPr>
          <w:rFonts w:hint="cs"/>
          <w:rtl/>
        </w:rPr>
        <w:t xml:space="preserve">دف تعزيز التعاون والحوار بين جميع </w:t>
      </w:r>
      <w:r w:rsidRPr="00137CFA">
        <w:rPr>
          <w:rtl/>
        </w:rPr>
        <w:t>أصحاب المصلحة</w:t>
      </w:r>
      <w:r>
        <w:rPr>
          <w:rFonts w:hint="cs"/>
          <w:rtl/>
        </w:rPr>
        <w:t xml:space="preserve"> من أنظمة المدفوعات الوطنية وزيادة الوعي بالمجموعة الجديدة من منتجات المدفوعات والتي يمكن استحداثها باستخدام البنية التحتية التي سيتم نشرها كجزء من هذا المشروع. وفي مجال السجلات الائتمانية، فإن المجالات التي تمت تغطيتها سوف تشتمل على الإصلاحات القانونية والتنظيمية وذلك بهدف دعم تشغيل السجل الائتماني وبناء القدرات وزيادة الوعي لجميع </w:t>
      </w:r>
      <w:r w:rsidRPr="00137CFA">
        <w:rPr>
          <w:rtl/>
        </w:rPr>
        <w:t>أصحاب المصلحة</w:t>
      </w:r>
      <w:r>
        <w:rPr>
          <w:rFonts w:hint="cs"/>
          <w:rtl/>
        </w:rPr>
        <w:t xml:space="preserve">. تم تقديم الطلب إلى مبادرة إصلاح </w:t>
      </w:r>
      <w:r>
        <w:rPr>
          <w:rFonts w:hint="cs"/>
          <w:rtl/>
        </w:rPr>
        <w:lastRenderedPageBreak/>
        <w:t xml:space="preserve">وتدعيم القطاع المالي، ومن المتوقع الوصول إلى قرار بحلول نهاية يوليو 2013، ومن المتوقع البدء في التنفيذ على الفور بعد ذلك، ومن المستهدف الانتهاء من العملية بالكامل في يونيو 2015. </w:t>
      </w:r>
    </w:p>
    <w:p w:rsidR="003A3973" w:rsidRDefault="003A3973" w:rsidP="006147D4">
      <w:pPr>
        <w:pStyle w:val="ListParagraph"/>
        <w:numPr>
          <w:ilvl w:val="0"/>
          <w:numId w:val="5"/>
        </w:numPr>
        <w:tabs>
          <w:tab w:val="left" w:pos="793"/>
          <w:tab w:val="left" w:pos="1218"/>
        </w:tabs>
        <w:spacing w:after="200" w:line="360" w:lineRule="auto"/>
        <w:ind w:left="386"/>
      </w:pPr>
      <w:r>
        <w:rPr>
          <w:rFonts w:hint="cs"/>
          <w:rtl/>
        </w:rPr>
        <w:t>تركز خدمات الاستشارة التي تقدمها مؤسسة التمويل الدولية على مكون السجل الائتماني. والمساعدة الفنية ضرورية للغاية لتكملة السجل الائتماني العام وضمان تطوير إطار قوي لإعداد التقارير الائتمانية في اليمن. تم إعداد هذا المكون بالاشتراك مع مؤسسة التمويل الدولية وذلك بسبب خبرات المؤسسة الهائلة في السجلات الائتمانية ودرايتها الكبيرة بالقطاع المالي في اليمن.</w:t>
      </w:r>
    </w:p>
    <w:p w:rsidR="003A3973" w:rsidRDefault="003A3973" w:rsidP="006147D4">
      <w:pPr>
        <w:pStyle w:val="ListParagraph"/>
        <w:numPr>
          <w:ilvl w:val="0"/>
          <w:numId w:val="5"/>
        </w:numPr>
        <w:tabs>
          <w:tab w:val="left" w:pos="793"/>
          <w:tab w:val="left" w:pos="1196"/>
        </w:tabs>
        <w:spacing w:after="200" w:line="360" w:lineRule="auto"/>
        <w:ind w:left="386"/>
      </w:pPr>
      <w:r>
        <w:rPr>
          <w:rFonts w:hint="cs"/>
          <w:rtl/>
        </w:rPr>
        <w:t xml:space="preserve">صندوق الائتمان الكندي. سوف يتم إجراء مكافحة غسيل الأموال ومكافحة الإرهاب المالي من قبل وحدة نزاهة الأسواق المالية في البنك الدولي وسوف يتم توفير الخدمة من قبل صندوق الائتمان الكندي. (انظر ملحق 7 لتفاصيل إضافية). </w:t>
      </w:r>
    </w:p>
    <w:tbl>
      <w:tblPr>
        <w:tblStyle w:val="TableGrid"/>
        <w:bidiVisual/>
        <w:tblW w:w="8032" w:type="dxa"/>
        <w:tblInd w:w="494" w:type="dxa"/>
        <w:tblLook w:val="04A0" w:firstRow="1" w:lastRow="0" w:firstColumn="1" w:lastColumn="0" w:noHBand="0" w:noVBand="1"/>
      </w:tblPr>
      <w:tblGrid>
        <w:gridCol w:w="8032"/>
      </w:tblGrid>
      <w:tr w:rsidR="003A3973" w:rsidRPr="00F47136" w:rsidTr="006147D4">
        <w:tc>
          <w:tcPr>
            <w:tcW w:w="8032" w:type="dxa"/>
          </w:tcPr>
          <w:p w:rsidR="003A3973" w:rsidRPr="00F47136" w:rsidRDefault="003A3973" w:rsidP="003A3973">
            <w:pPr>
              <w:pStyle w:val="ListParagraph"/>
              <w:tabs>
                <w:tab w:val="left" w:pos="793"/>
                <w:tab w:val="left" w:pos="1218"/>
              </w:tabs>
              <w:spacing w:line="360" w:lineRule="auto"/>
              <w:ind w:left="0"/>
              <w:rPr>
                <w:b/>
                <w:bCs/>
                <w:sz w:val="22"/>
                <w:rtl/>
              </w:rPr>
            </w:pPr>
            <w:r w:rsidRPr="00F47136">
              <w:rPr>
                <w:rFonts w:hint="cs"/>
                <w:b/>
                <w:bCs/>
                <w:sz w:val="22"/>
                <w:rtl/>
              </w:rPr>
              <w:t>إطار 5: أنشطة مؤسسة التمويل الدولية في اليمن</w:t>
            </w:r>
          </w:p>
          <w:p w:rsidR="003A3973" w:rsidRDefault="003A3973" w:rsidP="00391C29">
            <w:pPr>
              <w:pStyle w:val="ListParagraph"/>
              <w:tabs>
                <w:tab w:val="left" w:pos="793"/>
                <w:tab w:val="left" w:pos="1218"/>
              </w:tabs>
              <w:spacing w:line="360" w:lineRule="auto"/>
              <w:ind w:left="0"/>
              <w:rPr>
                <w:sz w:val="20"/>
                <w:szCs w:val="22"/>
                <w:rtl/>
              </w:rPr>
            </w:pPr>
            <w:r w:rsidRPr="00F47136">
              <w:rPr>
                <w:rFonts w:hint="cs"/>
                <w:sz w:val="20"/>
                <w:szCs w:val="22"/>
                <w:rtl/>
              </w:rPr>
              <w:t>أنشطة مؤسسة التمويل الدولية السابقة في اليمن على النحو التالي:</w:t>
            </w:r>
            <w:r>
              <w:rPr>
                <w:rFonts w:hint="cs"/>
                <w:sz w:val="20"/>
                <w:szCs w:val="22"/>
                <w:rtl/>
              </w:rPr>
              <w:t xml:space="preserve"> (1) التمويل متناهي الصغر: بنك الأمل للتمويل متناهي الصغر (2010 </w:t>
            </w:r>
            <w:r>
              <w:rPr>
                <w:sz w:val="20"/>
                <w:szCs w:val="22"/>
                <w:rtl/>
              </w:rPr>
              <w:t>–</w:t>
            </w:r>
            <w:r>
              <w:rPr>
                <w:rFonts w:hint="cs"/>
                <w:sz w:val="20"/>
                <w:szCs w:val="22"/>
                <w:rtl/>
              </w:rPr>
              <w:t xml:space="preserve"> 2011)، تعزيز إطار الإدارة المالية في البنك وتأسيس عملية لتطوير المنتجات، (2) المصرفية: بنك سبأ الإسلامي (2010 </w:t>
            </w:r>
            <w:r>
              <w:rPr>
                <w:sz w:val="20"/>
                <w:szCs w:val="22"/>
                <w:rtl/>
              </w:rPr>
              <w:t>–</w:t>
            </w:r>
            <w:r>
              <w:rPr>
                <w:rFonts w:hint="cs"/>
                <w:sz w:val="20"/>
                <w:szCs w:val="22"/>
                <w:rtl/>
              </w:rPr>
              <w:t xml:space="preserve"> 2011) تعزيز ممارسات إدارة المخاطر في البنك والتي تشمل وحدات تغطية المخاطر الائتمانية ومخاطر العمليات والسيولة والتمويل والموارد البشرية وحوكمة الشركات، ونظم المعلومات الإدارية، إلخ، (3) </w:t>
            </w:r>
            <w:r w:rsidR="00391C29">
              <w:rPr>
                <w:rFonts w:hint="cs"/>
                <w:sz w:val="20"/>
                <w:szCs w:val="22"/>
                <w:rtl/>
              </w:rPr>
              <w:t>التأجير</w:t>
            </w:r>
            <w:r>
              <w:rPr>
                <w:rFonts w:hint="cs"/>
                <w:sz w:val="20"/>
                <w:szCs w:val="22"/>
                <w:rtl/>
              </w:rPr>
              <w:t xml:space="preserve">: قانون </w:t>
            </w:r>
            <w:r w:rsidR="00391C29">
              <w:rPr>
                <w:rFonts w:hint="cs"/>
                <w:sz w:val="20"/>
                <w:szCs w:val="22"/>
                <w:rtl/>
              </w:rPr>
              <w:t>التأجير</w:t>
            </w:r>
            <w:r>
              <w:rPr>
                <w:rFonts w:hint="cs"/>
                <w:sz w:val="20"/>
                <w:szCs w:val="22"/>
                <w:rtl/>
              </w:rPr>
              <w:t xml:space="preserve"> (2006 </w:t>
            </w:r>
            <w:r>
              <w:rPr>
                <w:sz w:val="20"/>
                <w:szCs w:val="22"/>
                <w:rtl/>
              </w:rPr>
              <w:t>–</w:t>
            </w:r>
            <w:r>
              <w:rPr>
                <w:rFonts w:hint="cs"/>
                <w:sz w:val="20"/>
                <w:szCs w:val="22"/>
                <w:rtl/>
              </w:rPr>
              <w:t xml:space="preserve"> 2009)، تأسيس إطار قانوني </w:t>
            </w:r>
            <w:r w:rsidR="00391C29">
              <w:rPr>
                <w:rFonts w:hint="cs"/>
                <w:sz w:val="20"/>
                <w:szCs w:val="22"/>
                <w:rtl/>
              </w:rPr>
              <w:t>للتأجير</w:t>
            </w:r>
            <w:r>
              <w:rPr>
                <w:rFonts w:hint="cs"/>
                <w:sz w:val="20"/>
                <w:szCs w:val="22"/>
                <w:rtl/>
              </w:rPr>
              <w:t xml:space="preserve"> من خلال صياغة وتشريع قانون جديد </w:t>
            </w:r>
            <w:r w:rsidR="00391C29">
              <w:rPr>
                <w:rFonts w:hint="cs"/>
                <w:sz w:val="20"/>
                <w:szCs w:val="22"/>
                <w:rtl/>
              </w:rPr>
              <w:t xml:space="preserve">للتأجير </w:t>
            </w:r>
            <w:r>
              <w:rPr>
                <w:rFonts w:hint="cs"/>
                <w:sz w:val="20"/>
                <w:szCs w:val="22"/>
                <w:rtl/>
              </w:rPr>
              <w:t>في اليمن واقتراح التعديلات على قانون الضريبة، (4) إعداد التقارير المالية: كجزءٍ من المبادرة العربية لإعداد التقارير المالية، أجرت مؤسسة التمويل الدولية وصندوق النقد العربي تقييماً قطرياً في اليمن عام 2009، حيث تم عرض النتائج والتوصيات التفصيلية. وعلاوةً على ذلك، تم توفير التدريب لموظفي البنك المركزي اليمني على إعداد التقارير المالية وإدارة المخاطر من قبل مؤسسة التمويل الدولية في كوالالمبور عام 2012.</w:t>
            </w:r>
          </w:p>
          <w:p w:rsidR="003A3973" w:rsidRPr="00F47136" w:rsidRDefault="003A3973" w:rsidP="00391C29">
            <w:pPr>
              <w:pStyle w:val="ListParagraph"/>
              <w:tabs>
                <w:tab w:val="left" w:pos="793"/>
                <w:tab w:val="left" w:pos="1218"/>
              </w:tabs>
              <w:spacing w:line="360" w:lineRule="auto"/>
              <w:ind w:left="0"/>
              <w:rPr>
                <w:sz w:val="20"/>
                <w:szCs w:val="22"/>
                <w:rtl/>
              </w:rPr>
            </w:pPr>
            <w:r>
              <w:rPr>
                <w:rFonts w:hint="cs"/>
                <w:sz w:val="20"/>
                <w:szCs w:val="22"/>
                <w:rtl/>
              </w:rPr>
              <w:t xml:space="preserve">تشتمل أنشطة مؤسسة التمويل الدولية الحالية على ما يلي: (1) </w:t>
            </w:r>
            <w:r w:rsidR="00391C29">
              <w:rPr>
                <w:rFonts w:hint="cs"/>
                <w:sz w:val="20"/>
                <w:szCs w:val="22"/>
                <w:rtl/>
              </w:rPr>
              <w:t>التأجير</w:t>
            </w:r>
            <w:r>
              <w:rPr>
                <w:rFonts w:hint="cs"/>
                <w:sz w:val="20"/>
                <w:szCs w:val="22"/>
                <w:rtl/>
              </w:rPr>
              <w:t xml:space="preserve">: سجل الأصول المؤجرة، المساعدة الفنية لوزارة الصناعة والتجارة، </w:t>
            </w:r>
            <w:r w:rsidR="00391C29">
              <w:rPr>
                <w:rFonts w:hint="cs"/>
                <w:sz w:val="20"/>
                <w:szCs w:val="22"/>
                <w:rtl/>
              </w:rPr>
              <w:t>إنشاء</w:t>
            </w:r>
            <w:r>
              <w:rPr>
                <w:rFonts w:hint="cs"/>
                <w:sz w:val="20"/>
                <w:szCs w:val="22"/>
                <w:rtl/>
              </w:rPr>
              <w:t xml:space="preserve"> سجل للأصول المؤجرة، (2) التمويل متناهي الصغر: بنك الكريمات الإسلامي للتمويل متناهي الصغر. يهدف هذا المشروع إلى تعزيز قدرة البنك في تطوير المنتجات وإدارة المخاطر والحوكمة والموارد البشرية ونظم المعلومات الإدارية. </w:t>
            </w:r>
          </w:p>
        </w:tc>
      </w:tr>
    </w:tbl>
    <w:p w:rsidR="003A3973" w:rsidRPr="00564DCF" w:rsidRDefault="003A3973" w:rsidP="003A3973">
      <w:pPr>
        <w:pStyle w:val="ListParagraph"/>
        <w:tabs>
          <w:tab w:val="left" w:pos="793"/>
          <w:tab w:val="left" w:pos="1218"/>
        </w:tabs>
        <w:spacing w:line="360" w:lineRule="auto"/>
        <w:ind w:left="1352"/>
      </w:pPr>
    </w:p>
    <w:p w:rsidR="003A3973" w:rsidRDefault="003A3973" w:rsidP="006147D4">
      <w:pPr>
        <w:pStyle w:val="ListParagraph"/>
        <w:numPr>
          <w:ilvl w:val="0"/>
          <w:numId w:val="3"/>
        </w:numPr>
        <w:tabs>
          <w:tab w:val="left" w:pos="793"/>
          <w:tab w:val="left" w:pos="1218"/>
        </w:tabs>
        <w:spacing w:after="200" w:line="360" w:lineRule="auto"/>
        <w:ind w:left="386"/>
      </w:pPr>
      <w:r w:rsidRPr="000907FA">
        <w:rPr>
          <w:rFonts w:hint="cs"/>
          <w:b/>
          <w:bCs/>
          <w:rtl/>
        </w:rPr>
        <w:t>التنسيق مع شركاء التنمية الآخرين</w:t>
      </w:r>
      <w:r>
        <w:rPr>
          <w:rFonts w:hint="cs"/>
          <w:rtl/>
        </w:rPr>
        <w:t xml:space="preserve">. تكتمل العملية المقترحة بصورة جيدة مع الأنشطة الأخرى لشركاء التنمية. تم توضيح أولوية تنمية القطاع الخاص وتوفير الوظائف في إطار المسئولية المشتركة الذي تمت الموافقة عليه في مؤتمر المانحين لليمن والذي عقد في الرياض في سبتمبر 2012، مما يشير على وجه الخصوص إلى التزام الحكومة والجهات المانحة بتعزيز توفير الوظائف وتعزيز دور القطاع الخاص ومناخ الأعمال. وعلاوةً على ذلك، وبالتعاون مع الأمم المتحدة والاتحاد الأوروبي والبنك الإسلامي للتنمية، أعد البنك الدولي في عام 2012 تقييماً اقتصادياً واجتماعياً مشتركاً وذلك من أجل تقييم تأثير الأزمة وتحديد إجراءات التعافي. كان هذا التقييم الاقتصادي والاجتماعي المشترك الأساس للمناقشات في مؤتمر المانحين في الرياض وفيما بعد. سوف يتم تنسيق هذا المشروع مع شركاء التنمية والذين يلعبون دوراً فعالاً في اليمن مثل صندوق النقد الدولي والاتحاد الأوروبي وصندوق النقد العربي ووزارة الخزانة الأمريكية. كان البنك </w:t>
      </w:r>
      <w:r>
        <w:rPr>
          <w:rFonts w:hint="cs"/>
          <w:rtl/>
        </w:rPr>
        <w:lastRenderedPageBreak/>
        <w:t xml:space="preserve">ينسق بصورة فعالة للغاية مع مجتمع المانحين طوال العام الماضي وذلك من أجل منع تكرار الجهود وضمان التآزر والتعاون بين مختلف الجهات المانحة. </w:t>
      </w:r>
    </w:p>
    <w:p w:rsidR="003A3973" w:rsidRPr="00154732" w:rsidRDefault="00154732" w:rsidP="006147D4">
      <w:pPr>
        <w:pStyle w:val="Heading2"/>
        <w:ind w:left="26"/>
      </w:pPr>
      <w:bookmarkStart w:id="14" w:name="_Toc360348166"/>
      <w:r w:rsidRPr="00154732">
        <w:rPr>
          <w:rFonts w:hint="cs"/>
          <w:rtl/>
        </w:rPr>
        <w:t>ج-</w:t>
      </w:r>
      <w:r w:rsidR="003A3973" w:rsidRPr="00154732">
        <w:rPr>
          <w:rFonts w:hint="cs"/>
          <w:rtl/>
        </w:rPr>
        <w:t xml:space="preserve"> التشاور مع </w:t>
      </w:r>
      <w:r w:rsidR="003A3973" w:rsidRPr="00154732">
        <w:rPr>
          <w:rtl/>
        </w:rPr>
        <w:t>أصحاب المصلحة</w:t>
      </w:r>
      <w:bookmarkEnd w:id="14"/>
    </w:p>
    <w:p w:rsidR="003A3973" w:rsidRDefault="003A3973" w:rsidP="006147D4">
      <w:pPr>
        <w:pStyle w:val="ListParagraph"/>
        <w:numPr>
          <w:ilvl w:val="0"/>
          <w:numId w:val="3"/>
        </w:numPr>
        <w:tabs>
          <w:tab w:val="left" w:pos="793"/>
          <w:tab w:val="left" w:pos="1218"/>
        </w:tabs>
        <w:spacing w:after="200" w:line="360" w:lineRule="auto"/>
        <w:ind w:left="386"/>
      </w:pPr>
      <w:r>
        <w:rPr>
          <w:rFonts w:hint="cs"/>
          <w:rtl/>
        </w:rPr>
        <w:t xml:space="preserve">كانت الإصلاحات في المشروع المقترح جزءاً من استعدادات الحكومة ومشاوراتها في البرنامج الانتقالي للاستقرار والتنمية والتي قادتها وزارة التخطيط والتعاون الدولي، والذي نتج عنه تصميم الخطة الانتقالية واستراتيجياتها القطاعية الأساسية وأولوياتها، والتي اشتملت على الاستراتيجيات والأولويات الخاصة بالقطاع المصرفي. تم تشكيل لجنة متخصصة من </w:t>
      </w:r>
      <w:r w:rsidRPr="00137CFA">
        <w:rPr>
          <w:rtl/>
        </w:rPr>
        <w:t>أصحاب المصلحة</w:t>
      </w:r>
      <w:r>
        <w:rPr>
          <w:rFonts w:hint="cs"/>
          <w:rtl/>
        </w:rPr>
        <w:t xml:space="preserve"> وذلك من أجل الحصول على المدخلات وعقد المناقشات على أولويات الإصلاح الأساسية مع المؤسسات الحكومية، واللاعبين في السوق والمجتمع المدني. ساعد المنهج الاستشاري على بلورة الخطة والموافقة عليها من قبل مجلس الوزراء في يونيو 2012، وتمت المصادقة عليها من قبل الجهات المانحة في المؤتمرين التاليين للجهات المانحة واللذان عقدا في اليمن ونيويورك.</w:t>
      </w:r>
    </w:p>
    <w:p w:rsidR="00154732" w:rsidRDefault="00391C29" w:rsidP="006147D4">
      <w:pPr>
        <w:pStyle w:val="ListParagraph"/>
        <w:numPr>
          <w:ilvl w:val="0"/>
          <w:numId w:val="3"/>
        </w:numPr>
        <w:tabs>
          <w:tab w:val="left" w:pos="793"/>
          <w:tab w:val="left" w:pos="1218"/>
        </w:tabs>
        <w:spacing w:after="200" w:line="360" w:lineRule="auto"/>
        <w:ind w:left="386"/>
        <w:rPr>
          <w:rtl/>
        </w:rPr>
      </w:pPr>
      <w:r>
        <w:rPr>
          <w:rFonts w:hint="cs"/>
          <w:rtl/>
        </w:rPr>
        <w:t xml:space="preserve"> </w:t>
      </w:r>
      <w:r w:rsidR="003A3973">
        <w:rPr>
          <w:rFonts w:hint="cs"/>
          <w:rtl/>
        </w:rPr>
        <w:t xml:space="preserve">وطوال مرحلة الإعداد للمشروع، ناقش البنك المركزي اليمني مع </w:t>
      </w:r>
      <w:r w:rsidR="003A3973" w:rsidRPr="00137CFA">
        <w:rPr>
          <w:rtl/>
        </w:rPr>
        <w:t>أصحاب المصلحة</w:t>
      </w:r>
      <w:r w:rsidR="003A3973">
        <w:rPr>
          <w:rFonts w:hint="cs"/>
          <w:rtl/>
        </w:rPr>
        <w:t xml:space="preserve"> في القطاع المصرفي والقطاع الخاص تصميم وتفاصيل المشروع المقترح. تم تنظيم الاجتماع الأخير بالاشتراك مع البنك </w:t>
      </w:r>
      <w:r>
        <w:rPr>
          <w:rFonts w:hint="cs"/>
          <w:rtl/>
        </w:rPr>
        <w:t>الدولي</w:t>
      </w:r>
      <w:r w:rsidR="003A3973">
        <w:rPr>
          <w:rFonts w:hint="cs"/>
          <w:rtl/>
        </w:rPr>
        <w:t xml:space="preserve"> في مارس 2013 وحضره وزراء التخطيط والتمويل والبنوك الإسلامية والتقليدية وممثلين عن القطاع الخاص وكان منهم على سبيل الماثل نادي الأعمال اليمني واتحاد الغرف التجارية. نتج عن هذا تأسيس اللجنة الفنية للتشاور مع </w:t>
      </w:r>
      <w:r w:rsidR="003A3973" w:rsidRPr="00137CFA">
        <w:rPr>
          <w:rtl/>
        </w:rPr>
        <w:t>أصحاب المصلحة</w:t>
      </w:r>
      <w:r w:rsidR="003A3973">
        <w:rPr>
          <w:rFonts w:hint="cs"/>
          <w:rtl/>
        </w:rPr>
        <w:t xml:space="preserve"> في مارس 2013 والتي ستقوم بتوجيه النصح للبنك المركزي اليمني طوال المدة الزمنية للمشروع وذلك من أجل ضمان الملكية. قاد البنك المركزي اليمني المشاورات مع البن</w:t>
      </w:r>
      <w:r>
        <w:rPr>
          <w:rFonts w:hint="cs"/>
          <w:rtl/>
        </w:rPr>
        <w:t>و</w:t>
      </w:r>
      <w:r w:rsidR="003A3973">
        <w:rPr>
          <w:rFonts w:hint="cs"/>
          <w:rtl/>
        </w:rPr>
        <w:t xml:space="preserve">ك التجارية والذين أكدوا على </w:t>
      </w:r>
      <w:r>
        <w:rPr>
          <w:rFonts w:hint="cs"/>
          <w:rtl/>
        </w:rPr>
        <w:t xml:space="preserve">استعدادهم </w:t>
      </w:r>
      <w:r w:rsidR="003A3973">
        <w:rPr>
          <w:rFonts w:hint="cs"/>
          <w:rtl/>
        </w:rPr>
        <w:t xml:space="preserve"> وتطلعهم للمشاركة في نظام المدفوعات الوطنية. سوف تستمر المشاورات مع العديد من </w:t>
      </w:r>
      <w:r w:rsidR="003A3973" w:rsidRPr="00137CFA">
        <w:rPr>
          <w:rtl/>
        </w:rPr>
        <w:t>أصحاب المصلحة</w:t>
      </w:r>
      <w:r w:rsidR="003A3973">
        <w:rPr>
          <w:rFonts w:hint="cs"/>
          <w:rtl/>
        </w:rPr>
        <w:t xml:space="preserve"> طوال فترة تنفيذ المشروع وذلك من أجل ضمان تسوية انضمامهم وملكيتهم.</w:t>
      </w:r>
    </w:p>
    <w:p w:rsidR="00154732" w:rsidRDefault="00154732">
      <w:pPr>
        <w:rPr>
          <w:rFonts w:ascii="Times New Roman" w:eastAsia="SimSun" w:hAnsi="Times New Roman" w:cs="Times New Roman"/>
          <w:sz w:val="24"/>
          <w:szCs w:val="24"/>
          <w:rtl/>
          <w:lang w:eastAsia="zh-CN"/>
        </w:rPr>
      </w:pPr>
      <w:r>
        <w:rPr>
          <w:rtl/>
        </w:rPr>
        <w:br w:type="page"/>
      </w:r>
    </w:p>
    <w:p w:rsidR="003A3973" w:rsidRDefault="003A3973" w:rsidP="00154732">
      <w:pPr>
        <w:pStyle w:val="ListParagraph"/>
        <w:tabs>
          <w:tab w:val="left" w:pos="793"/>
          <w:tab w:val="left" w:pos="1218"/>
        </w:tabs>
        <w:spacing w:after="200" w:line="360" w:lineRule="auto"/>
        <w:ind w:left="1101"/>
      </w:pPr>
    </w:p>
    <w:p w:rsidR="003A3973" w:rsidRPr="006147D4" w:rsidRDefault="003A3973" w:rsidP="00F66F45">
      <w:pPr>
        <w:pStyle w:val="Heading1"/>
        <w:rPr>
          <w:rFonts w:ascii="Times New Roman" w:hAnsi="Times New Roman" w:cs="Times New Roman"/>
          <w:sz w:val="36"/>
          <w:szCs w:val="36"/>
        </w:rPr>
      </w:pPr>
      <w:r w:rsidRPr="006147D4">
        <w:rPr>
          <w:rFonts w:ascii="Times New Roman" w:hAnsi="Times New Roman" w:cs="Times New Roman"/>
          <w:sz w:val="36"/>
          <w:szCs w:val="36"/>
          <w:rtl/>
        </w:rPr>
        <w:t xml:space="preserve"> </w:t>
      </w:r>
      <w:bookmarkStart w:id="15" w:name="_Toc360348167"/>
      <w:r w:rsidRPr="006147D4">
        <w:rPr>
          <w:rFonts w:ascii="Times New Roman" w:hAnsi="Times New Roman" w:cs="Times New Roman"/>
          <w:sz w:val="36"/>
          <w:szCs w:val="36"/>
          <w:rtl/>
        </w:rPr>
        <w:t>التنفيذ</w:t>
      </w:r>
      <w:bookmarkEnd w:id="15"/>
      <w:r w:rsidRPr="006147D4">
        <w:rPr>
          <w:rFonts w:ascii="Times New Roman" w:hAnsi="Times New Roman" w:cs="Times New Roman"/>
          <w:sz w:val="36"/>
          <w:szCs w:val="36"/>
          <w:rtl/>
        </w:rPr>
        <w:t xml:space="preserve"> </w:t>
      </w:r>
    </w:p>
    <w:p w:rsidR="003A3973" w:rsidRPr="00154732" w:rsidRDefault="00154732" w:rsidP="00FD21EA">
      <w:pPr>
        <w:pStyle w:val="Heading2"/>
        <w:ind w:left="26" w:firstLine="90"/>
      </w:pPr>
      <w:bookmarkStart w:id="16" w:name="_Toc360348168"/>
      <w:r w:rsidRPr="00154732">
        <w:rPr>
          <w:rFonts w:hint="cs"/>
          <w:rtl/>
        </w:rPr>
        <w:t>أ-</w:t>
      </w:r>
      <w:r w:rsidR="003A3973" w:rsidRPr="00154732">
        <w:rPr>
          <w:rFonts w:hint="cs"/>
          <w:rtl/>
        </w:rPr>
        <w:t>الترتيبات المؤسسية والتنفيذية</w:t>
      </w:r>
      <w:bookmarkEnd w:id="16"/>
    </w:p>
    <w:p w:rsidR="003A3973" w:rsidRDefault="003A3973" w:rsidP="00FD21EA">
      <w:pPr>
        <w:pStyle w:val="ListParagraph"/>
        <w:numPr>
          <w:ilvl w:val="0"/>
          <w:numId w:val="3"/>
        </w:numPr>
        <w:tabs>
          <w:tab w:val="left" w:pos="793"/>
          <w:tab w:val="left" w:pos="1076"/>
          <w:tab w:val="left" w:pos="1218"/>
        </w:tabs>
        <w:spacing w:after="200" w:line="360" w:lineRule="auto"/>
        <w:ind w:left="386"/>
      </w:pPr>
      <w:r>
        <w:rPr>
          <w:rFonts w:hint="cs"/>
          <w:rtl/>
        </w:rPr>
        <w:t xml:space="preserve"> تمت مناقشة الترتيبات المؤسسية والتنفيذية للمشروع الم</w:t>
      </w:r>
      <w:r w:rsidR="00391C29">
        <w:rPr>
          <w:rFonts w:hint="cs"/>
          <w:rtl/>
        </w:rPr>
        <w:t>قت</w:t>
      </w:r>
      <w:r>
        <w:rPr>
          <w:rFonts w:hint="cs"/>
          <w:rtl/>
        </w:rPr>
        <w:t xml:space="preserve">رح مع السلطات اليمنية وخصوصاً فيما يتعلق بوحدة إدارة المشروع، وتشكيل اللجنة الإشرافية واللجنة التنفيذية واللجنة الفنية للتشاور مع </w:t>
      </w:r>
      <w:r w:rsidRPr="00137CFA">
        <w:rPr>
          <w:rtl/>
        </w:rPr>
        <w:t>أصحاب المصلحة</w:t>
      </w:r>
      <w:r>
        <w:rPr>
          <w:rFonts w:hint="cs"/>
          <w:rtl/>
        </w:rPr>
        <w:t xml:space="preserve">، وإعداد دليل التشغيل، والكفاءة والجاهزية للتنفيذ. تمت صياغة جميع الترتيبات التنفيذية والموافقة عليها. </w:t>
      </w:r>
    </w:p>
    <w:p w:rsidR="003A3973" w:rsidRDefault="003A3973" w:rsidP="00FD21EA">
      <w:pPr>
        <w:pStyle w:val="ListParagraph"/>
        <w:numPr>
          <w:ilvl w:val="0"/>
          <w:numId w:val="3"/>
        </w:numPr>
        <w:tabs>
          <w:tab w:val="left" w:pos="793"/>
          <w:tab w:val="left" w:pos="1218"/>
        </w:tabs>
        <w:spacing w:after="200" w:line="360" w:lineRule="auto"/>
        <w:ind w:left="386"/>
      </w:pPr>
      <w:r w:rsidRPr="005B70DB">
        <w:rPr>
          <w:rFonts w:hint="cs"/>
          <w:b/>
          <w:bCs/>
          <w:rtl/>
        </w:rPr>
        <w:t>وحدة إدارة المشروع</w:t>
      </w:r>
      <w:r>
        <w:rPr>
          <w:rFonts w:hint="cs"/>
          <w:rtl/>
        </w:rPr>
        <w:t>. قام البنك المركزي اليمني في 6 مارس 2013 بتأسيس وحدة إدارة المشروع بموجب المرسوم رقم 12 لعام 2013. تم اختيار موظفي وحدة إدارة المشروع بعناية من بين أكفأ الموظفين في البنك المركزي اليمني، ورأس وحدة إدارة المشروع نائب محافظ البنك المركزي للعمليات الخارجية، وتتشكل وحدة إدارة المشروع من منسق المشروع ومسئول الإدارة المالية ومسئول المشتريات والمساعد التنفيذي. تمت مراجعة الشروط المرجعية لوحدة إدارة المشروع والموافقة عليها من قبل البنك وتم توثيقها في دليل التشغيل. يوفر البنك الدولي التدريب وبناء القدرات لموظفي وحدة إدارة المشروع وذلك من أجل ضمان معرفتهم بإجراءات وإرشادات البنك الدولي.</w:t>
      </w:r>
    </w:p>
    <w:p w:rsidR="003A3973" w:rsidRDefault="003A3973" w:rsidP="00FD21EA">
      <w:pPr>
        <w:pStyle w:val="ListParagraph"/>
        <w:numPr>
          <w:ilvl w:val="0"/>
          <w:numId w:val="3"/>
        </w:numPr>
        <w:tabs>
          <w:tab w:val="left" w:pos="793"/>
          <w:tab w:val="left" w:pos="1218"/>
        </w:tabs>
        <w:spacing w:after="200" w:line="360" w:lineRule="auto"/>
        <w:ind w:left="386"/>
      </w:pPr>
      <w:r>
        <w:rPr>
          <w:rFonts w:hint="cs"/>
          <w:b/>
          <w:bCs/>
          <w:rtl/>
        </w:rPr>
        <w:t>اللجنة الإشرافية، واللجنة التنفيذية، و</w:t>
      </w:r>
      <w:r w:rsidRPr="008375A3">
        <w:rPr>
          <w:b/>
          <w:bCs/>
          <w:rtl/>
        </w:rPr>
        <w:t xml:space="preserve">اللجنة الفنية للتشاور مع </w:t>
      </w:r>
      <w:r w:rsidRPr="00137CFA">
        <w:rPr>
          <w:rtl/>
        </w:rPr>
        <w:t>أصحاب المصلحة</w:t>
      </w:r>
      <w:r w:rsidRPr="00FA6F7D">
        <w:rPr>
          <w:rFonts w:hint="cs"/>
          <w:rtl/>
        </w:rPr>
        <w:t>.</w:t>
      </w:r>
      <w:r>
        <w:rPr>
          <w:rFonts w:hint="cs"/>
          <w:rtl/>
        </w:rPr>
        <w:t xml:space="preserve"> قام محافظ البنك المركزي بتأسيس ثلاث لجان بموجب المرسوم رقم 11 لعام 2013 في 6 مارس 2013. قام محافظ البنك المركزي بتأسيس اللجنة الإشرافية بموجب المرسوم رقم 11 لعام 2013 وذلك من أجل توفير التوجيه الاستراتيجي لوحدة إدارة المشروع، وضمان الالتزام الائتماني لأنشطة المشروع. وتتشكل هذه اللجنة من نائب وزير المالية ونائب وزير التخطيط والتعاون الدولي لبرمجة المشاريع، واثنين من نواب محافظ البنك المركزي اليمني، ورئيس الإشراف المصرفي في البنك المركزي اليمني. ويرأس هذه اللجنة نائب محافظ البنك المركزي اليمني. قام محافظ البنك المركزي بتأسيس اللجنة التنفيذية بموجب المرسوم رقم 11 لعام 2013 وذلك من أجل توجيه النصح ومراقبة إطار سياسة تكنولوجيا المعلومات والاتصالات المتعلق بالمشروع والتنفيذ الكامل للمشروع. تتشكل هذه اللجنة من نواب محافظ البنك المركزي المسئولين عن العمليات الخارجية والإشراف المصرفي وتكنولوجيا المعلومات والاتصالات والمحاسبة والعمليات الداخلية والشئون المالية والإدارية. يرأس هذه اللجنة نائب محافظ البنك المركزي. قام محافظ البنك المركزي اليمني بتأسيس اللجنة الفنية للتشاور مع </w:t>
      </w:r>
      <w:r w:rsidRPr="00137CFA">
        <w:rPr>
          <w:rtl/>
        </w:rPr>
        <w:t>أصحاب المصلحة</w:t>
      </w:r>
      <w:r>
        <w:rPr>
          <w:rFonts w:hint="cs"/>
          <w:rtl/>
        </w:rPr>
        <w:t xml:space="preserve"> بموجب المرسوم رقم 11 لعام 2013 وهي تتشكل من مستخدمي أنظمة المدفوعات وأنظمة السجلات الائتمانية والعديد من </w:t>
      </w:r>
      <w:r w:rsidRPr="00137CFA">
        <w:rPr>
          <w:rtl/>
        </w:rPr>
        <w:t>أصحاب المصلحة</w:t>
      </w:r>
      <w:r>
        <w:rPr>
          <w:rFonts w:hint="cs"/>
          <w:rtl/>
        </w:rPr>
        <w:t xml:space="preserve"> الآخرين مثل البنوك ومؤسسات التمويل متناهي الصغر والغرف التجارية. </w:t>
      </w:r>
    </w:p>
    <w:p w:rsidR="003A3973" w:rsidRDefault="003A3973" w:rsidP="00FD21EA">
      <w:pPr>
        <w:pStyle w:val="ListParagraph"/>
        <w:numPr>
          <w:ilvl w:val="0"/>
          <w:numId w:val="3"/>
        </w:numPr>
        <w:tabs>
          <w:tab w:val="left" w:pos="793"/>
          <w:tab w:val="left" w:pos="1218"/>
        </w:tabs>
        <w:spacing w:after="200" w:line="360" w:lineRule="auto"/>
        <w:ind w:left="386"/>
      </w:pPr>
      <w:r>
        <w:rPr>
          <w:rFonts w:hint="cs"/>
          <w:b/>
          <w:bCs/>
          <w:rtl/>
        </w:rPr>
        <w:t xml:space="preserve">دليل التشغيل. </w:t>
      </w:r>
      <w:r>
        <w:rPr>
          <w:rFonts w:hint="cs"/>
          <w:rtl/>
        </w:rPr>
        <w:t>قام البنك المركزي اليمني بإعداد دليل التشغيل وذلك بتوجيه من البنك الدولي. اشتمل دليل التشغيل على دليل الإدارة المالية وحدد الأدوار والمسئوليات المرتبطة بتنفيذ المشروع، والترتيبات المؤسسية والتنفيذية، والإدارة المالية والضمانات، وكذلك إجراءات المشتريات وعمليات الصرف. قام البنك المركزي اليمني بالمصادقة على دليل التشغيل في 17 إبريل 2013.</w:t>
      </w:r>
    </w:p>
    <w:p w:rsidR="003A3973" w:rsidRDefault="003A3973" w:rsidP="00FD21EA">
      <w:pPr>
        <w:pStyle w:val="ListParagraph"/>
        <w:numPr>
          <w:ilvl w:val="0"/>
          <w:numId w:val="3"/>
        </w:numPr>
        <w:tabs>
          <w:tab w:val="left" w:pos="793"/>
          <w:tab w:val="left" w:pos="1218"/>
        </w:tabs>
        <w:spacing w:after="200" w:line="360" w:lineRule="auto"/>
        <w:ind w:left="386"/>
      </w:pPr>
      <w:r>
        <w:rPr>
          <w:rFonts w:hint="cs"/>
          <w:b/>
          <w:bCs/>
          <w:rtl/>
        </w:rPr>
        <w:lastRenderedPageBreak/>
        <w:t xml:space="preserve">تقييم الجهة المنفذة. </w:t>
      </w:r>
      <w:r>
        <w:rPr>
          <w:rFonts w:hint="cs"/>
          <w:rtl/>
        </w:rPr>
        <w:t xml:space="preserve">أظهر التقييم المبدئي للجهة المنفذة، وهي البنك المركزي اليمني، التزام الجهة بتعزيز البنية التحتية المالية المؤسسية، والفهم الواضح والمعرفة الجلية بقضايا القطاع، </w:t>
      </w:r>
      <w:r w:rsidR="00391C29">
        <w:rPr>
          <w:rFonts w:hint="cs"/>
          <w:rtl/>
        </w:rPr>
        <w:t>والاستعداد الفني الكامل</w:t>
      </w:r>
      <w:r>
        <w:rPr>
          <w:rFonts w:hint="cs"/>
          <w:rtl/>
        </w:rPr>
        <w:t>. بدأ البنك المركزي اليمني بالفعل في الأعمال الأولية وخصوصاً ما يتعلق بمتطلبات الأنظمة، وكذلك الأعمال المرتبطة بالمواصفات الفنية لنظام المدفوعات. وعلاوةً على ذلك، بدأ البنك الدولي ومؤسسة التمويل الدولية عملية تدريب موظفي البنك المركزي اليمني وخصوصاً على القضايا المرتبطة بالبنية التحتية المالية المؤسسية.</w:t>
      </w:r>
    </w:p>
    <w:p w:rsidR="003A3973" w:rsidRPr="00154732" w:rsidRDefault="00154732" w:rsidP="00FD21EA">
      <w:pPr>
        <w:pStyle w:val="Heading2"/>
        <w:ind w:left="26"/>
      </w:pPr>
      <w:bookmarkStart w:id="17" w:name="_Toc360348169"/>
      <w:r w:rsidRPr="00154732">
        <w:rPr>
          <w:rFonts w:hint="cs"/>
          <w:rtl/>
        </w:rPr>
        <w:t xml:space="preserve">ب- </w:t>
      </w:r>
      <w:r w:rsidR="00502EFF" w:rsidRPr="00154732">
        <w:rPr>
          <w:rFonts w:hint="cs"/>
          <w:rtl/>
        </w:rPr>
        <w:t>نتائج</w:t>
      </w:r>
      <w:r w:rsidR="003A3973" w:rsidRPr="00154732">
        <w:rPr>
          <w:rFonts w:hint="cs"/>
          <w:rtl/>
        </w:rPr>
        <w:t xml:space="preserve"> الرصد والتقييم</w:t>
      </w:r>
      <w:bookmarkEnd w:id="17"/>
    </w:p>
    <w:p w:rsidR="003A3973" w:rsidRDefault="003A3973" w:rsidP="00FD21EA">
      <w:pPr>
        <w:pStyle w:val="ListParagraph"/>
        <w:numPr>
          <w:ilvl w:val="0"/>
          <w:numId w:val="3"/>
        </w:numPr>
        <w:tabs>
          <w:tab w:val="left" w:pos="793"/>
          <w:tab w:val="left" w:pos="1218"/>
        </w:tabs>
        <w:spacing w:after="200" w:line="360" w:lineRule="auto"/>
        <w:ind w:left="386"/>
      </w:pPr>
      <w:r>
        <w:rPr>
          <w:rFonts w:hint="cs"/>
          <w:rtl/>
        </w:rPr>
        <w:t>تم إعداد إطار قوي للرصد والتقييم وذلك من أجل تتبع المدخلات والمخرجات والنتائج بطريقة نظامية وآنية، وتمت الموافقة علي هذا الإطار مع البنك المركزي اليمني، (انظر الملحق 1). سوف يتم رصد نتائج ومخرجات المشروع من خلال تقارير دورية يقوم بإعدادها البنك المركزي اليمني، والذي يمتلك قدرات كبيرة في الرصد بالنظر إلى دوره كبنك مركزي، وذلك بالإضافة إلى خبراته في التعامل مع مشروعات المانحين السابقة. تستلزم مراجعة منتصف المدة للمشروع تحديث التقييم المؤسسي للبنك المركزي اليمني.</w:t>
      </w:r>
    </w:p>
    <w:p w:rsidR="003A3973" w:rsidRPr="00154732" w:rsidRDefault="00154732" w:rsidP="00FD21EA">
      <w:pPr>
        <w:pStyle w:val="Heading2"/>
        <w:ind w:left="26"/>
      </w:pPr>
      <w:bookmarkStart w:id="18" w:name="_Toc360348170"/>
      <w:r w:rsidRPr="00154732">
        <w:rPr>
          <w:rFonts w:hint="cs"/>
          <w:rtl/>
        </w:rPr>
        <w:t>ت-</w:t>
      </w:r>
      <w:r w:rsidR="003A3973" w:rsidRPr="00154732">
        <w:rPr>
          <w:rFonts w:hint="cs"/>
          <w:rtl/>
        </w:rPr>
        <w:t>الاستدامة</w:t>
      </w:r>
      <w:bookmarkEnd w:id="18"/>
    </w:p>
    <w:p w:rsidR="003A3973" w:rsidRDefault="003A3973" w:rsidP="00FD21EA">
      <w:pPr>
        <w:pStyle w:val="ListParagraph"/>
        <w:numPr>
          <w:ilvl w:val="0"/>
          <w:numId w:val="3"/>
        </w:numPr>
        <w:tabs>
          <w:tab w:val="left" w:pos="793"/>
          <w:tab w:val="left" w:pos="1218"/>
        </w:tabs>
        <w:spacing w:after="200" w:line="360" w:lineRule="auto"/>
        <w:ind w:left="386"/>
      </w:pPr>
      <w:r>
        <w:rPr>
          <w:rFonts w:hint="cs"/>
          <w:rtl/>
        </w:rPr>
        <w:t>سوف يتم تسهيل استدامة المشروع وذلك من خلال الالتزام القوي للحكومة اليمنية بتعزيز سلامة القطاع المالي. تم تأسيس شراكة قوية بين البنك الدولي والسلطات اليمنية خلال السنوات الماضية من خلال برنامج عمل متكامل، مما انعكس على حوار سياسة فعال وأعمال تحليلية والمساعدة الفنية والعمليات الأساسية. لدى فريق البنك الدولي حوار سياسة قوي ومهني مع البنك المركزي اليمني، وكذلك مع وزارة التخطيط والتعاون الدولي، ووزارة المالية حيث اتضح من خلال هذا الحوار الالتزام بإصلاح القطاع المالي.</w:t>
      </w:r>
    </w:p>
    <w:p w:rsidR="003A3973" w:rsidRPr="00F66F45" w:rsidRDefault="00FD21EA" w:rsidP="00FD21EA">
      <w:pPr>
        <w:pStyle w:val="Heading2"/>
        <w:ind w:left="26"/>
      </w:pPr>
      <w:bookmarkStart w:id="19" w:name="_Toc360348171"/>
      <w:r>
        <w:rPr>
          <w:rFonts w:hint="cs"/>
          <w:rtl/>
        </w:rPr>
        <w:t>ث-</w:t>
      </w:r>
      <w:r w:rsidR="003A3973" w:rsidRPr="00F66F45">
        <w:rPr>
          <w:rFonts w:hint="cs"/>
          <w:rtl/>
        </w:rPr>
        <w:t>تعميم مراعاة المنظور الجنساني</w:t>
      </w:r>
      <w:bookmarkEnd w:id="19"/>
    </w:p>
    <w:p w:rsidR="003A3973" w:rsidRDefault="003A3973" w:rsidP="00FD21EA">
      <w:pPr>
        <w:pStyle w:val="ListParagraph"/>
        <w:numPr>
          <w:ilvl w:val="0"/>
          <w:numId w:val="3"/>
        </w:numPr>
        <w:tabs>
          <w:tab w:val="left" w:pos="793"/>
          <w:tab w:val="left" w:pos="1218"/>
        </w:tabs>
        <w:spacing w:after="200" w:line="360" w:lineRule="auto"/>
        <w:ind w:left="386"/>
      </w:pPr>
      <w:r>
        <w:rPr>
          <w:rFonts w:hint="cs"/>
          <w:rtl/>
        </w:rPr>
        <w:t xml:space="preserve">سوف يستلزم هذا المشروع، بصورة غير مباشرة، </w:t>
      </w:r>
      <w:r w:rsidR="00983F12">
        <w:rPr>
          <w:rFonts w:hint="cs"/>
          <w:rtl/>
        </w:rPr>
        <w:t>ب</w:t>
      </w:r>
      <w:r>
        <w:rPr>
          <w:rFonts w:hint="cs"/>
          <w:rtl/>
        </w:rPr>
        <w:t xml:space="preserve">تعميم مراعاة المنظور الجنساني. وسوف يتم تحقيق هذا الأمر بصورة أساسية من خلال تأسيس سجل ائتماني والذي من شأنه أن يساعد في معالجة المجال الجنساني في التضمين المالي. سوف تكون المرأة، والتي من المحتمل أن يكون لديها </w:t>
      </w:r>
      <w:r w:rsidR="00DC1683">
        <w:rPr>
          <w:rFonts w:hint="cs"/>
          <w:rtl/>
        </w:rPr>
        <w:t xml:space="preserve">قدرة </w:t>
      </w:r>
      <w:r>
        <w:rPr>
          <w:rFonts w:hint="cs"/>
          <w:rtl/>
        </w:rPr>
        <w:t>ضعيف</w:t>
      </w:r>
      <w:r w:rsidR="00DC1683">
        <w:rPr>
          <w:rFonts w:hint="cs"/>
          <w:rtl/>
        </w:rPr>
        <w:t>ة للوصول إلى ا</w:t>
      </w:r>
      <w:r>
        <w:rPr>
          <w:rFonts w:hint="cs"/>
          <w:rtl/>
        </w:rPr>
        <w:t xml:space="preserve">لملكيات أو الضمانات، القدرة على تاريخ ائتماني جيد، ومن ثم بناء سمعتها الضمانية مما يمنحها فرصاً أفضل للحصول على التمويل. إذا وضعنا في الاعتبار أن المرأة تشكل نسبة كبيرة من عملاء التمويل متناهي الصغر، فمن المهم أن نتأكد من دمج قطاع التمويل متناهي الصغر في السجل الائتماني العام، وعدم وجود ضرورة للحد الأدنى من المتطلبات، مما سيوفر فرصاً افضل للمرأة لكي تندمج في القطاع المالي الرسمي في اليمن (إطار 6). </w:t>
      </w:r>
    </w:p>
    <w:tbl>
      <w:tblPr>
        <w:tblStyle w:val="TableGrid"/>
        <w:bidiVisual/>
        <w:tblW w:w="0" w:type="auto"/>
        <w:tblInd w:w="134" w:type="dxa"/>
        <w:tblLook w:val="04A0" w:firstRow="1" w:lastRow="0" w:firstColumn="1" w:lastColumn="0" w:noHBand="0" w:noVBand="1"/>
      </w:tblPr>
      <w:tblGrid>
        <w:gridCol w:w="8388"/>
      </w:tblGrid>
      <w:tr w:rsidR="003A3973" w:rsidRPr="00A04EA9" w:rsidTr="00FD21EA">
        <w:trPr>
          <w:trHeight w:val="7654"/>
        </w:trPr>
        <w:tc>
          <w:tcPr>
            <w:tcW w:w="8388" w:type="dxa"/>
          </w:tcPr>
          <w:p w:rsidR="003A3973" w:rsidRPr="00A04EA9" w:rsidRDefault="003A3973" w:rsidP="003A3973">
            <w:pPr>
              <w:pStyle w:val="ListParagraph"/>
              <w:tabs>
                <w:tab w:val="left" w:pos="793"/>
                <w:tab w:val="left" w:pos="1218"/>
              </w:tabs>
              <w:spacing w:line="360" w:lineRule="auto"/>
              <w:ind w:left="0"/>
              <w:rPr>
                <w:b/>
                <w:bCs/>
                <w:sz w:val="22"/>
                <w:rtl/>
              </w:rPr>
            </w:pPr>
            <w:r w:rsidRPr="00A04EA9">
              <w:rPr>
                <w:rFonts w:hint="cs"/>
                <w:b/>
                <w:bCs/>
                <w:sz w:val="22"/>
                <w:rtl/>
              </w:rPr>
              <w:lastRenderedPageBreak/>
              <w:t>إطار 6- تحسين الحصول على التمويل من أجل تمويل الفرص للمرأة في اليمن</w:t>
            </w:r>
          </w:p>
          <w:p w:rsidR="003A3973" w:rsidRPr="00A04EA9" w:rsidRDefault="003A3973" w:rsidP="00983F12">
            <w:pPr>
              <w:pStyle w:val="ListParagraph"/>
              <w:tabs>
                <w:tab w:val="left" w:pos="793"/>
                <w:tab w:val="left" w:pos="1218"/>
              </w:tabs>
              <w:spacing w:line="360" w:lineRule="auto"/>
              <w:ind w:left="0"/>
              <w:rPr>
                <w:sz w:val="20"/>
                <w:szCs w:val="22"/>
                <w:rtl/>
              </w:rPr>
            </w:pPr>
            <w:r w:rsidRPr="00A04EA9">
              <w:rPr>
                <w:rFonts w:hint="cs"/>
                <w:sz w:val="20"/>
                <w:szCs w:val="22"/>
                <w:rtl/>
              </w:rPr>
              <w:t xml:space="preserve">مشاركة المرأة في الأنشطة الاقتصادية في اليمن منخفضة للغاية وذلك مقارنةً مع المعدل المنخفض أصلاً لهذه المشاركة في منطقة الشرق الأوسط وشمال إفريقيا. تكافح النساء اللاتي يملكن بعض الأنشطة التجارية في اليمن للحصول على رأس المال لمشروعاتهم وذلك بسبب المتطلبات العالية من الضمانات والتي تشتمل على الضمانات العقارية والضمانات الشخصية (من الممكن أن تصل النسبة إلى 400% من قيمة القرض). ووفق مذكرة السياسة الجنسانية في اليمن </w:t>
            </w:r>
            <w:r w:rsidR="00983F12">
              <w:rPr>
                <w:rFonts w:hint="cs"/>
                <w:sz w:val="20"/>
                <w:szCs w:val="22"/>
                <w:rtl/>
              </w:rPr>
              <w:t>والمعنونة باسم</w:t>
            </w:r>
            <w:r w:rsidRPr="00A04EA9">
              <w:rPr>
                <w:rFonts w:hint="cs"/>
                <w:sz w:val="20"/>
                <w:szCs w:val="22"/>
                <w:rtl/>
              </w:rPr>
              <w:t xml:space="preserve"> "المساواة بين الجنسين في اليمن: من التطلعات إلى الفرص" فإن نسبة 6.5% فقط من الشركات يمتلكها نساء، وتصل نسبة النساء العاملات بدوام كامل في الشركات  إلى 5% فقط. وعلى الرغم من ذلك، تبلغ نسبة النساء الحاصلات على تمويل متناهي الصغر في اليمن أكثر من 87%، الأمر الذي يعد تدخلاً استراتيجياً للنساء، وخصوصاً إذا ما وضعنا في الاعتبار البيئة الصعبة وقلة التفضيلات للعمل من المنزل.  </w:t>
            </w:r>
          </w:p>
          <w:p w:rsidR="003A3973" w:rsidRPr="00A04EA9" w:rsidRDefault="003A3973" w:rsidP="00DC1683">
            <w:pPr>
              <w:pStyle w:val="ListParagraph"/>
              <w:tabs>
                <w:tab w:val="left" w:pos="793"/>
                <w:tab w:val="left" w:pos="1218"/>
              </w:tabs>
              <w:spacing w:line="360" w:lineRule="auto"/>
              <w:ind w:left="0"/>
              <w:rPr>
                <w:sz w:val="20"/>
                <w:szCs w:val="22"/>
                <w:rtl/>
              </w:rPr>
            </w:pPr>
            <w:r w:rsidRPr="00A04EA9">
              <w:rPr>
                <w:rFonts w:hint="cs"/>
                <w:sz w:val="20"/>
                <w:szCs w:val="22"/>
                <w:rtl/>
              </w:rPr>
              <w:t>تعزيز المشاركة الفعالة للمرأة في أنشطة ريادة المشروعات ومنحهم</w:t>
            </w:r>
            <w:r w:rsidR="00983F12">
              <w:rPr>
                <w:rFonts w:hint="cs"/>
                <w:sz w:val="20"/>
                <w:szCs w:val="22"/>
                <w:rtl/>
              </w:rPr>
              <w:t xml:space="preserve"> القدرة على </w:t>
            </w:r>
            <w:r w:rsidRPr="00A04EA9">
              <w:rPr>
                <w:rFonts w:hint="cs"/>
                <w:sz w:val="20"/>
                <w:szCs w:val="22"/>
                <w:rtl/>
              </w:rPr>
              <w:t xml:space="preserve"> النفاذ للأسواق، وخصوصاً الأسواق المالية، يعتبر أمراً ضرورياً، حيث أنه يؤدي إلى ز</w:t>
            </w:r>
            <w:r w:rsidR="00DC1683">
              <w:rPr>
                <w:rFonts w:hint="cs"/>
                <w:sz w:val="20"/>
                <w:szCs w:val="22"/>
                <w:rtl/>
              </w:rPr>
              <w:t>يادة أعداد أعضاء المجتمع الناشطي</w:t>
            </w:r>
            <w:r w:rsidRPr="00A04EA9">
              <w:rPr>
                <w:rFonts w:hint="cs"/>
                <w:sz w:val="20"/>
                <w:szCs w:val="22"/>
                <w:rtl/>
              </w:rPr>
              <w:t xml:space="preserve">ن اقتصادياً. أظهرت الأدلة التجريبية أن التمكين الاقتصادي للمرأة سوف يحقق فوائد للأسرة بالكامل، ويحسن من مستوى معيشة أطفال هذه الأسر. تعزيز فرص ريادة الأعمال للمرأة ومنحها </w:t>
            </w:r>
            <w:r w:rsidR="00DC1683">
              <w:rPr>
                <w:rFonts w:hint="cs"/>
                <w:sz w:val="20"/>
                <w:szCs w:val="22"/>
                <w:rtl/>
              </w:rPr>
              <w:t xml:space="preserve">مجالاً </w:t>
            </w:r>
            <w:r w:rsidRPr="00A04EA9">
              <w:rPr>
                <w:rFonts w:hint="cs"/>
                <w:sz w:val="20"/>
                <w:szCs w:val="22"/>
                <w:rtl/>
              </w:rPr>
              <w:t xml:space="preserve"> عادلاً للحصول على التمويل سوف يؤدي في النهاية إلى رخاء اقتصادي على المدى الطويل.</w:t>
            </w:r>
          </w:p>
          <w:p w:rsidR="003A3973" w:rsidRPr="00A04EA9" w:rsidRDefault="003A3973" w:rsidP="003A3973">
            <w:pPr>
              <w:tabs>
                <w:tab w:val="left" w:pos="793"/>
                <w:tab w:val="left" w:pos="1218"/>
              </w:tabs>
              <w:bidi/>
              <w:spacing w:line="360" w:lineRule="auto"/>
              <w:rPr>
                <w:b/>
                <w:bCs/>
                <w:szCs w:val="24"/>
                <w:rtl/>
              </w:rPr>
            </w:pPr>
            <w:r w:rsidRPr="00A04EA9">
              <w:rPr>
                <w:rFonts w:hint="cs"/>
                <w:sz w:val="20"/>
                <w:rtl/>
              </w:rPr>
              <w:t>أحد التحديات الأساسية التي تواجه المرأة هي قلة المعلومات الائتمانية التي تكشف الجدارة الائتمانية للمقترض. ومن ثم، فإن تأسيس نظام فعال لإعداد التقارير الائتمانية في اليمن من خلال السجل الائتماني العام من شأنه أن يعزز مجال التضمين المالي للمرأة. وعلى وجه الخصوص، فإن السجل الائتماني العام الجديد سوف يعمل على دمج قطاع التمويل متناهي الصغر في اليمن والذي تشكل المرأة معظم عميلات هذا القطاع. من المعروف أن إعداد التقارير المالية يعزز من الشفافية والموضوعية في عملية منح الائتمان. وهو يساعد على بناء تاريخ ائتماني إيجابي، ويقلل المديونية المفرطة، ويشجع المؤسسات المالية على تقليل شروط الضمانات. سوف يسمح هذا للمرأة بالاستفادة من الفرص الواعدة والتي سيتم توفيرها من خلال التكامل مع إطار إعداد التقارير الائتمانية في اليمن.</w:t>
            </w:r>
          </w:p>
        </w:tc>
      </w:tr>
    </w:tbl>
    <w:p w:rsidR="003A3973" w:rsidRDefault="003A3973" w:rsidP="003A3973">
      <w:pPr>
        <w:pStyle w:val="ListParagraph"/>
        <w:tabs>
          <w:tab w:val="left" w:pos="793"/>
        </w:tabs>
        <w:spacing w:line="360" w:lineRule="auto"/>
        <w:ind w:left="651"/>
      </w:pPr>
    </w:p>
    <w:p w:rsidR="003A3973" w:rsidRPr="00F66F45" w:rsidRDefault="003A3973" w:rsidP="00F66F45">
      <w:pPr>
        <w:pStyle w:val="Heading1"/>
      </w:pPr>
      <w:bookmarkStart w:id="20" w:name="_Toc360348172"/>
      <w:r w:rsidRPr="00F66F45">
        <w:rPr>
          <w:rFonts w:hint="cs"/>
          <w:rtl/>
        </w:rPr>
        <w:t>المخاطر الأساسية وتدابير التخفيف</w:t>
      </w:r>
      <w:bookmarkEnd w:id="20"/>
    </w:p>
    <w:p w:rsidR="003A3973" w:rsidRPr="00120785" w:rsidRDefault="00F66F45" w:rsidP="00F66F45">
      <w:pPr>
        <w:pStyle w:val="ListParagraph"/>
        <w:tabs>
          <w:tab w:val="left" w:pos="793"/>
        </w:tabs>
        <w:spacing w:line="360" w:lineRule="auto"/>
        <w:ind w:left="793"/>
        <w:rPr>
          <w:b/>
          <w:bCs/>
        </w:rPr>
      </w:pPr>
      <w:r>
        <w:rPr>
          <w:rFonts w:hint="cs"/>
          <w:b/>
          <w:bCs/>
          <w:rtl/>
        </w:rPr>
        <w:t xml:space="preserve">أ- </w:t>
      </w:r>
      <w:r w:rsidR="003A3973" w:rsidRPr="00120785">
        <w:rPr>
          <w:rFonts w:hint="cs"/>
          <w:b/>
          <w:bCs/>
          <w:rtl/>
        </w:rPr>
        <w:t>تصنيفات المخاطر</w:t>
      </w:r>
    </w:p>
    <w:p w:rsidR="003A3973" w:rsidRPr="00120785" w:rsidRDefault="003A3973" w:rsidP="00DC1683">
      <w:pPr>
        <w:pStyle w:val="ListParagraph"/>
        <w:tabs>
          <w:tab w:val="left" w:pos="793"/>
          <w:tab w:val="left" w:pos="935"/>
        </w:tabs>
        <w:ind w:left="793"/>
        <w:rPr>
          <w:b/>
          <w:bCs/>
          <w:rtl/>
        </w:rPr>
      </w:pPr>
      <w:r w:rsidRPr="00120785">
        <w:rPr>
          <w:rFonts w:hint="cs"/>
          <w:b/>
          <w:bCs/>
          <w:rtl/>
        </w:rPr>
        <w:t>جدول 2: جدول ملخص تصنيفات المخاطر</w:t>
      </w:r>
    </w:p>
    <w:tbl>
      <w:tblPr>
        <w:bidiVisual/>
        <w:tblW w:w="9360" w:type="dxa"/>
        <w:tblInd w:w="108" w:type="dxa"/>
        <w:tblLayout w:type="fixed"/>
        <w:tblLook w:val="04A0" w:firstRow="1" w:lastRow="0" w:firstColumn="1" w:lastColumn="0" w:noHBand="0" w:noVBand="1"/>
      </w:tblPr>
      <w:tblGrid>
        <w:gridCol w:w="7386"/>
        <w:gridCol w:w="1974"/>
      </w:tblGrid>
      <w:tr w:rsidR="003A3973" w:rsidRPr="00484A63" w:rsidTr="0033066A">
        <w:trPr>
          <w:trHeight w:val="260"/>
        </w:trPr>
        <w:tc>
          <w:tcPr>
            <w:tcW w:w="7386" w:type="dxa"/>
            <w:tcBorders>
              <w:top w:val="single" w:sz="4" w:space="0" w:color="auto"/>
              <w:bottom w:val="single" w:sz="4" w:space="0" w:color="auto"/>
            </w:tcBorders>
          </w:tcPr>
          <w:p w:rsidR="003A3973" w:rsidRPr="00484A63" w:rsidRDefault="003A3973" w:rsidP="00B149AF">
            <w:pPr>
              <w:bidi/>
              <w:spacing w:after="0" w:line="240" w:lineRule="auto"/>
              <w:rPr>
                <w:rFonts w:eastAsia="MS Mincho"/>
                <w:b/>
                <w:szCs w:val="24"/>
              </w:rPr>
            </w:pPr>
            <w:r w:rsidRPr="00484A63">
              <w:rPr>
                <w:rFonts w:eastAsia="MS Mincho" w:hint="cs"/>
                <w:b/>
                <w:szCs w:val="24"/>
                <w:rtl/>
              </w:rPr>
              <w:t>مخاطر أصحاب المصلحة</w:t>
            </w:r>
          </w:p>
        </w:tc>
        <w:tc>
          <w:tcPr>
            <w:tcW w:w="1974" w:type="dxa"/>
            <w:tcBorders>
              <w:top w:val="single" w:sz="4" w:space="0" w:color="auto"/>
              <w:bottom w:val="single" w:sz="4" w:space="0" w:color="auto"/>
            </w:tcBorders>
            <w:shd w:val="clear" w:color="auto" w:fill="auto"/>
            <w:vAlign w:val="center"/>
          </w:tcPr>
          <w:p w:rsidR="003A3973" w:rsidRPr="00484A63" w:rsidRDefault="003A3973" w:rsidP="00B149AF">
            <w:pPr>
              <w:bidi/>
              <w:spacing w:after="0" w:line="240" w:lineRule="auto"/>
              <w:rPr>
                <w:b/>
                <w:bCs/>
                <w:szCs w:val="24"/>
              </w:rPr>
            </w:pPr>
            <w:r>
              <w:rPr>
                <w:rFonts w:hint="cs"/>
                <w:b/>
                <w:bCs/>
                <w:szCs w:val="24"/>
                <w:rtl/>
              </w:rPr>
              <w:t>جوهرية</w:t>
            </w:r>
          </w:p>
        </w:tc>
      </w:tr>
      <w:tr w:rsidR="003A3973" w:rsidRPr="00484A63" w:rsidTr="0033066A">
        <w:tc>
          <w:tcPr>
            <w:tcW w:w="7386" w:type="dxa"/>
            <w:tcBorders>
              <w:top w:val="single" w:sz="4" w:space="0" w:color="auto"/>
              <w:bottom w:val="single" w:sz="4" w:space="0" w:color="auto"/>
            </w:tcBorders>
          </w:tcPr>
          <w:p w:rsidR="003A3973" w:rsidRPr="00484A63" w:rsidRDefault="003A3973" w:rsidP="00B149AF">
            <w:pPr>
              <w:bidi/>
              <w:spacing w:after="0" w:line="240" w:lineRule="auto"/>
              <w:rPr>
                <w:rFonts w:eastAsia="MS Mincho"/>
                <w:b/>
                <w:szCs w:val="24"/>
              </w:rPr>
            </w:pPr>
            <w:r w:rsidRPr="00484A63">
              <w:rPr>
                <w:rFonts w:eastAsia="MS Mincho" w:hint="cs"/>
                <w:b/>
                <w:szCs w:val="24"/>
                <w:rtl/>
              </w:rPr>
              <w:t>مخاطر وكالة التنفيذ</w:t>
            </w:r>
          </w:p>
        </w:tc>
        <w:tc>
          <w:tcPr>
            <w:tcW w:w="1974" w:type="dxa"/>
            <w:tcBorders>
              <w:top w:val="single" w:sz="4" w:space="0" w:color="auto"/>
              <w:bottom w:val="single" w:sz="4" w:space="0" w:color="auto"/>
            </w:tcBorders>
            <w:shd w:val="clear" w:color="auto" w:fill="auto"/>
            <w:vAlign w:val="center"/>
          </w:tcPr>
          <w:p w:rsidR="003A3973" w:rsidRPr="00484A63" w:rsidRDefault="003A3973" w:rsidP="00B149AF">
            <w:pPr>
              <w:bidi/>
              <w:spacing w:after="0" w:line="240" w:lineRule="auto"/>
              <w:rPr>
                <w:b/>
                <w:szCs w:val="24"/>
              </w:rPr>
            </w:pPr>
          </w:p>
        </w:tc>
      </w:tr>
      <w:tr w:rsidR="003A3973" w:rsidRPr="00484A63" w:rsidTr="0033066A">
        <w:tc>
          <w:tcPr>
            <w:tcW w:w="7386" w:type="dxa"/>
            <w:tcBorders>
              <w:top w:val="single" w:sz="4" w:space="0" w:color="auto"/>
            </w:tcBorders>
          </w:tcPr>
          <w:p w:rsidR="003A3973" w:rsidRPr="00484A63" w:rsidRDefault="003A3973" w:rsidP="00DC1683">
            <w:pPr>
              <w:pStyle w:val="ListParagraph"/>
              <w:ind w:left="273"/>
              <w:contextualSpacing w:val="0"/>
              <w:rPr>
                <w:rFonts w:eastAsia="MS Mincho"/>
                <w:sz w:val="22"/>
              </w:rPr>
            </w:pPr>
            <w:r w:rsidRPr="00484A63">
              <w:rPr>
                <w:rFonts w:eastAsia="MS Mincho" w:hint="cs"/>
                <w:sz w:val="22"/>
                <w:rtl/>
              </w:rPr>
              <w:t>القدرة</w:t>
            </w:r>
          </w:p>
        </w:tc>
        <w:tc>
          <w:tcPr>
            <w:tcW w:w="1974" w:type="dxa"/>
            <w:tcBorders>
              <w:top w:val="single" w:sz="4" w:space="0" w:color="auto"/>
            </w:tcBorders>
            <w:shd w:val="clear" w:color="auto" w:fill="auto"/>
            <w:vAlign w:val="center"/>
          </w:tcPr>
          <w:p w:rsidR="003A3973" w:rsidRPr="00484A63" w:rsidRDefault="003A3973" w:rsidP="00B149AF">
            <w:pPr>
              <w:bidi/>
              <w:spacing w:after="0" w:line="240" w:lineRule="auto"/>
              <w:rPr>
                <w:szCs w:val="24"/>
              </w:rPr>
            </w:pPr>
            <w:r w:rsidRPr="00484A63">
              <w:rPr>
                <w:rFonts w:hint="cs"/>
                <w:szCs w:val="24"/>
                <w:rtl/>
              </w:rPr>
              <w:t>معتدل</w:t>
            </w:r>
            <w:r>
              <w:rPr>
                <w:rFonts w:hint="cs"/>
                <w:szCs w:val="24"/>
                <w:rtl/>
              </w:rPr>
              <w:t>ة</w:t>
            </w:r>
          </w:p>
        </w:tc>
      </w:tr>
      <w:tr w:rsidR="003A3973" w:rsidRPr="00484A63" w:rsidTr="0033066A">
        <w:tc>
          <w:tcPr>
            <w:tcW w:w="7386" w:type="dxa"/>
            <w:tcBorders>
              <w:bottom w:val="single" w:sz="4" w:space="0" w:color="auto"/>
            </w:tcBorders>
          </w:tcPr>
          <w:p w:rsidR="003A3973" w:rsidRPr="00484A63" w:rsidRDefault="003A3973" w:rsidP="00DC1683">
            <w:pPr>
              <w:pStyle w:val="ListParagraph"/>
              <w:ind w:left="273"/>
              <w:contextualSpacing w:val="0"/>
              <w:rPr>
                <w:rFonts w:eastAsia="MS Mincho"/>
                <w:sz w:val="22"/>
              </w:rPr>
            </w:pPr>
            <w:r>
              <w:rPr>
                <w:rFonts w:eastAsia="MS Mincho" w:hint="cs"/>
                <w:sz w:val="22"/>
                <w:rtl/>
              </w:rPr>
              <w:t>الحوكمة</w:t>
            </w:r>
          </w:p>
        </w:tc>
        <w:tc>
          <w:tcPr>
            <w:tcW w:w="1974" w:type="dxa"/>
            <w:tcBorders>
              <w:bottom w:val="single" w:sz="4" w:space="0" w:color="auto"/>
            </w:tcBorders>
            <w:vAlign w:val="center"/>
          </w:tcPr>
          <w:p w:rsidR="003A3973" w:rsidRPr="00484A63" w:rsidRDefault="003A3973" w:rsidP="00B149AF">
            <w:pPr>
              <w:bidi/>
              <w:spacing w:after="0" w:line="240" w:lineRule="auto"/>
              <w:rPr>
                <w:szCs w:val="24"/>
              </w:rPr>
            </w:pPr>
            <w:r w:rsidRPr="00484A63">
              <w:rPr>
                <w:rFonts w:hint="cs"/>
                <w:szCs w:val="24"/>
                <w:rtl/>
              </w:rPr>
              <w:t>معتدل</w:t>
            </w:r>
            <w:r>
              <w:rPr>
                <w:rFonts w:hint="cs"/>
                <w:szCs w:val="24"/>
                <w:rtl/>
              </w:rPr>
              <w:t>ة</w:t>
            </w:r>
          </w:p>
        </w:tc>
      </w:tr>
      <w:tr w:rsidR="003A3973" w:rsidRPr="00484A63" w:rsidTr="0033066A">
        <w:tc>
          <w:tcPr>
            <w:tcW w:w="7386" w:type="dxa"/>
            <w:tcBorders>
              <w:top w:val="single" w:sz="4" w:space="0" w:color="auto"/>
              <w:bottom w:val="single" w:sz="4" w:space="0" w:color="auto"/>
            </w:tcBorders>
          </w:tcPr>
          <w:p w:rsidR="003A3973" w:rsidRPr="006B3A07" w:rsidRDefault="003A3973" w:rsidP="00B149AF">
            <w:pPr>
              <w:bidi/>
              <w:spacing w:after="0" w:line="240" w:lineRule="auto"/>
              <w:rPr>
                <w:rFonts w:eastAsia="MS Mincho"/>
                <w:bCs/>
                <w:szCs w:val="24"/>
              </w:rPr>
            </w:pPr>
            <w:r w:rsidRPr="006B3A07">
              <w:rPr>
                <w:rFonts w:eastAsia="MS Mincho" w:hint="cs"/>
                <w:bCs/>
                <w:szCs w:val="24"/>
                <w:rtl/>
              </w:rPr>
              <w:t>مخاطر المشروع</w:t>
            </w:r>
          </w:p>
        </w:tc>
        <w:tc>
          <w:tcPr>
            <w:tcW w:w="1974" w:type="dxa"/>
            <w:tcBorders>
              <w:top w:val="single" w:sz="4" w:space="0" w:color="auto"/>
              <w:bottom w:val="single" w:sz="4" w:space="0" w:color="auto"/>
            </w:tcBorders>
            <w:vAlign w:val="center"/>
          </w:tcPr>
          <w:p w:rsidR="003A3973" w:rsidRPr="00484A63" w:rsidRDefault="003A3973" w:rsidP="00B149AF">
            <w:pPr>
              <w:bidi/>
              <w:spacing w:after="0" w:line="240" w:lineRule="auto"/>
              <w:rPr>
                <w:b/>
                <w:szCs w:val="24"/>
              </w:rPr>
            </w:pPr>
          </w:p>
        </w:tc>
      </w:tr>
      <w:tr w:rsidR="003A3973" w:rsidRPr="00484A63" w:rsidTr="0033066A">
        <w:tc>
          <w:tcPr>
            <w:tcW w:w="7386" w:type="dxa"/>
            <w:tcBorders>
              <w:top w:val="single" w:sz="4" w:space="0" w:color="auto"/>
            </w:tcBorders>
          </w:tcPr>
          <w:p w:rsidR="003A3973" w:rsidRPr="00484A63" w:rsidRDefault="003A3973" w:rsidP="00DC1683">
            <w:pPr>
              <w:pStyle w:val="ListParagraph"/>
              <w:ind w:left="270"/>
              <w:rPr>
                <w:rFonts w:eastAsia="MS Mincho"/>
                <w:sz w:val="22"/>
              </w:rPr>
            </w:pPr>
            <w:r w:rsidRPr="00484A63">
              <w:rPr>
                <w:rFonts w:eastAsia="MS Mincho" w:hint="cs"/>
                <w:sz w:val="22"/>
                <w:rtl/>
              </w:rPr>
              <w:t>التصميم</w:t>
            </w:r>
          </w:p>
        </w:tc>
        <w:tc>
          <w:tcPr>
            <w:tcW w:w="1974" w:type="dxa"/>
            <w:tcBorders>
              <w:top w:val="single" w:sz="4" w:space="0" w:color="auto"/>
            </w:tcBorders>
            <w:vAlign w:val="center"/>
          </w:tcPr>
          <w:p w:rsidR="003A3973" w:rsidRPr="00484A63" w:rsidRDefault="003A3973" w:rsidP="00B149AF">
            <w:pPr>
              <w:bidi/>
              <w:spacing w:after="0" w:line="240" w:lineRule="auto"/>
              <w:rPr>
                <w:szCs w:val="24"/>
              </w:rPr>
            </w:pPr>
            <w:r>
              <w:rPr>
                <w:rFonts w:hint="cs"/>
                <w:szCs w:val="24"/>
                <w:rtl/>
              </w:rPr>
              <w:t>منخفضة</w:t>
            </w:r>
          </w:p>
        </w:tc>
      </w:tr>
      <w:tr w:rsidR="003A3973" w:rsidRPr="00484A63" w:rsidTr="0033066A">
        <w:tc>
          <w:tcPr>
            <w:tcW w:w="7386" w:type="dxa"/>
          </w:tcPr>
          <w:p w:rsidR="003A3973" w:rsidRPr="00484A63" w:rsidRDefault="003A3973" w:rsidP="00DC1683">
            <w:pPr>
              <w:pStyle w:val="ListParagraph"/>
              <w:ind w:left="273"/>
              <w:rPr>
                <w:rFonts w:eastAsia="MS Mincho"/>
                <w:sz w:val="22"/>
              </w:rPr>
            </w:pPr>
            <w:r w:rsidRPr="00484A63">
              <w:rPr>
                <w:rFonts w:eastAsia="MS Mincho" w:hint="cs"/>
                <w:sz w:val="22"/>
                <w:rtl/>
              </w:rPr>
              <w:t>المخاطر الاجتماعية والبيئية</w:t>
            </w:r>
          </w:p>
        </w:tc>
        <w:tc>
          <w:tcPr>
            <w:tcW w:w="1974" w:type="dxa"/>
            <w:vAlign w:val="center"/>
          </w:tcPr>
          <w:p w:rsidR="003A3973" w:rsidRPr="00484A63" w:rsidRDefault="003A3973" w:rsidP="00B149AF">
            <w:pPr>
              <w:bidi/>
              <w:spacing w:after="0" w:line="240" w:lineRule="auto"/>
              <w:rPr>
                <w:szCs w:val="24"/>
              </w:rPr>
            </w:pPr>
            <w:r w:rsidRPr="00484A63">
              <w:rPr>
                <w:rFonts w:hint="cs"/>
                <w:szCs w:val="24"/>
                <w:rtl/>
              </w:rPr>
              <w:t>منخفض</w:t>
            </w:r>
            <w:r>
              <w:rPr>
                <w:rFonts w:hint="cs"/>
                <w:szCs w:val="24"/>
                <w:rtl/>
              </w:rPr>
              <w:t>ة</w:t>
            </w:r>
          </w:p>
        </w:tc>
      </w:tr>
      <w:tr w:rsidR="003A3973" w:rsidRPr="00484A63" w:rsidTr="0033066A">
        <w:tc>
          <w:tcPr>
            <w:tcW w:w="7386" w:type="dxa"/>
          </w:tcPr>
          <w:p w:rsidR="003A3973" w:rsidRPr="00484A63" w:rsidRDefault="003A3973" w:rsidP="00DC1683">
            <w:pPr>
              <w:pStyle w:val="ListParagraph"/>
              <w:ind w:left="273"/>
              <w:rPr>
                <w:rFonts w:eastAsia="MS Mincho"/>
                <w:sz w:val="22"/>
              </w:rPr>
            </w:pPr>
            <w:r w:rsidRPr="00484A63">
              <w:rPr>
                <w:rFonts w:eastAsia="MS Mincho" w:hint="cs"/>
                <w:sz w:val="22"/>
                <w:rtl/>
              </w:rPr>
              <w:t>البرنامج والجهة المانحة</w:t>
            </w:r>
          </w:p>
        </w:tc>
        <w:tc>
          <w:tcPr>
            <w:tcW w:w="1974" w:type="dxa"/>
            <w:vAlign w:val="center"/>
          </w:tcPr>
          <w:p w:rsidR="003A3973" w:rsidRPr="00484A63" w:rsidRDefault="003A3973" w:rsidP="00B149AF">
            <w:pPr>
              <w:bidi/>
              <w:spacing w:after="0" w:line="240" w:lineRule="auto"/>
              <w:rPr>
                <w:szCs w:val="24"/>
              </w:rPr>
            </w:pPr>
            <w:r w:rsidRPr="00484A63">
              <w:rPr>
                <w:rFonts w:hint="cs"/>
                <w:szCs w:val="24"/>
                <w:rtl/>
              </w:rPr>
              <w:t>معتدل</w:t>
            </w:r>
            <w:r>
              <w:rPr>
                <w:rFonts w:hint="cs"/>
                <w:szCs w:val="24"/>
                <w:rtl/>
              </w:rPr>
              <w:t>ة</w:t>
            </w:r>
          </w:p>
        </w:tc>
      </w:tr>
      <w:tr w:rsidR="003A3973" w:rsidRPr="00484A63" w:rsidTr="0033066A">
        <w:tc>
          <w:tcPr>
            <w:tcW w:w="7386" w:type="dxa"/>
          </w:tcPr>
          <w:p w:rsidR="003A3973" w:rsidRPr="00484A63" w:rsidRDefault="003A3973" w:rsidP="00DC1683">
            <w:pPr>
              <w:pStyle w:val="ListParagraph"/>
              <w:ind w:left="273"/>
              <w:rPr>
                <w:rFonts w:eastAsia="MS Mincho"/>
                <w:sz w:val="22"/>
              </w:rPr>
            </w:pPr>
            <w:r w:rsidRPr="00484A63">
              <w:rPr>
                <w:rFonts w:eastAsia="MS Mincho" w:hint="cs"/>
                <w:sz w:val="22"/>
                <w:rtl/>
              </w:rPr>
              <w:t>متابعة التنفيذ والاستدامة</w:t>
            </w:r>
          </w:p>
        </w:tc>
        <w:tc>
          <w:tcPr>
            <w:tcW w:w="1974" w:type="dxa"/>
            <w:vAlign w:val="center"/>
          </w:tcPr>
          <w:p w:rsidR="003A3973" w:rsidRPr="00484A63" w:rsidRDefault="003A3973" w:rsidP="00B149AF">
            <w:pPr>
              <w:bidi/>
              <w:spacing w:after="0" w:line="240" w:lineRule="auto"/>
              <w:rPr>
                <w:b/>
                <w:bCs/>
                <w:szCs w:val="24"/>
              </w:rPr>
            </w:pPr>
            <w:r>
              <w:rPr>
                <w:rFonts w:hint="cs"/>
                <w:szCs w:val="24"/>
                <w:rtl/>
              </w:rPr>
              <w:t>عالية</w:t>
            </w:r>
          </w:p>
        </w:tc>
      </w:tr>
      <w:tr w:rsidR="003A3973" w:rsidRPr="00484A63" w:rsidTr="0033066A">
        <w:tc>
          <w:tcPr>
            <w:tcW w:w="7386" w:type="dxa"/>
            <w:tcBorders>
              <w:top w:val="single" w:sz="4" w:space="0" w:color="auto"/>
              <w:bottom w:val="single" w:sz="4" w:space="0" w:color="auto"/>
            </w:tcBorders>
          </w:tcPr>
          <w:p w:rsidR="003A3973" w:rsidRPr="00F16AFD" w:rsidRDefault="003A3973" w:rsidP="00B149AF">
            <w:pPr>
              <w:bidi/>
              <w:spacing w:after="0" w:line="240" w:lineRule="auto"/>
              <w:rPr>
                <w:rFonts w:eastAsia="MS Mincho"/>
                <w:bCs/>
                <w:szCs w:val="24"/>
              </w:rPr>
            </w:pPr>
            <w:r w:rsidRPr="00F16AFD">
              <w:rPr>
                <w:rFonts w:eastAsia="MS Mincho" w:hint="cs"/>
                <w:bCs/>
                <w:szCs w:val="24"/>
                <w:rtl/>
              </w:rPr>
              <w:t>مخاطر الإعداد</w:t>
            </w:r>
          </w:p>
        </w:tc>
        <w:tc>
          <w:tcPr>
            <w:tcW w:w="1974" w:type="dxa"/>
            <w:tcBorders>
              <w:top w:val="single" w:sz="4" w:space="0" w:color="auto"/>
              <w:bottom w:val="single" w:sz="4" w:space="0" w:color="auto"/>
            </w:tcBorders>
            <w:vAlign w:val="center"/>
          </w:tcPr>
          <w:p w:rsidR="003A3973" w:rsidRPr="00BF68A1" w:rsidRDefault="003A3973" w:rsidP="00B149AF">
            <w:pPr>
              <w:bidi/>
              <w:spacing w:after="0" w:line="240" w:lineRule="auto"/>
              <w:rPr>
                <w:b/>
                <w:bCs/>
                <w:szCs w:val="24"/>
              </w:rPr>
            </w:pPr>
            <w:r w:rsidRPr="00BF68A1">
              <w:rPr>
                <w:rFonts w:hint="cs"/>
                <w:b/>
                <w:bCs/>
                <w:szCs w:val="24"/>
                <w:rtl/>
              </w:rPr>
              <w:t>عالية</w:t>
            </w:r>
          </w:p>
        </w:tc>
      </w:tr>
      <w:tr w:rsidR="003A3973" w:rsidRPr="00484A63" w:rsidTr="0033066A">
        <w:tc>
          <w:tcPr>
            <w:tcW w:w="7386" w:type="dxa"/>
            <w:tcBorders>
              <w:top w:val="single" w:sz="4" w:space="0" w:color="auto"/>
              <w:bottom w:val="single" w:sz="4" w:space="0" w:color="auto"/>
            </w:tcBorders>
          </w:tcPr>
          <w:p w:rsidR="003A3973" w:rsidRPr="00F16AFD" w:rsidRDefault="003A3973" w:rsidP="00B149AF">
            <w:pPr>
              <w:bidi/>
              <w:spacing w:after="0" w:line="240" w:lineRule="auto"/>
              <w:rPr>
                <w:rFonts w:eastAsia="MS Mincho"/>
                <w:bCs/>
                <w:szCs w:val="24"/>
                <w:rtl/>
              </w:rPr>
            </w:pPr>
            <w:r w:rsidRPr="00F16AFD">
              <w:rPr>
                <w:rFonts w:eastAsia="MS Mincho" w:hint="cs"/>
                <w:bCs/>
                <w:szCs w:val="24"/>
                <w:rtl/>
              </w:rPr>
              <w:t xml:space="preserve">مخاطر التنفيذ </w:t>
            </w:r>
          </w:p>
        </w:tc>
        <w:tc>
          <w:tcPr>
            <w:tcW w:w="1974" w:type="dxa"/>
            <w:tcBorders>
              <w:top w:val="single" w:sz="4" w:space="0" w:color="auto"/>
              <w:bottom w:val="single" w:sz="4" w:space="0" w:color="auto"/>
            </w:tcBorders>
            <w:vAlign w:val="center"/>
          </w:tcPr>
          <w:p w:rsidR="003A3973" w:rsidRPr="00BF68A1" w:rsidRDefault="003A3973" w:rsidP="00B149AF">
            <w:pPr>
              <w:bidi/>
              <w:spacing w:after="0" w:line="240" w:lineRule="auto"/>
              <w:rPr>
                <w:b/>
                <w:bCs/>
                <w:szCs w:val="24"/>
                <w:rtl/>
              </w:rPr>
            </w:pPr>
            <w:r w:rsidRPr="00BF68A1">
              <w:rPr>
                <w:rFonts w:hint="cs"/>
                <w:b/>
                <w:bCs/>
                <w:szCs w:val="24"/>
                <w:rtl/>
              </w:rPr>
              <w:t>عالية</w:t>
            </w:r>
          </w:p>
        </w:tc>
      </w:tr>
    </w:tbl>
    <w:p w:rsidR="003A3973" w:rsidRDefault="003A3973" w:rsidP="003A3973">
      <w:pPr>
        <w:pStyle w:val="ListParagraph"/>
        <w:tabs>
          <w:tab w:val="left" w:pos="793"/>
          <w:tab w:val="left" w:pos="935"/>
        </w:tabs>
        <w:spacing w:line="360" w:lineRule="auto"/>
        <w:ind w:left="793"/>
      </w:pPr>
    </w:p>
    <w:p w:rsidR="003A3973" w:rsidRPr="00F66F45" w:rsidRDefault="00F66F45" w:rsidP="00FD21EA">
      <w:pPr>
        <w:pStyle w:val="Heading2"/>
        <w:keepNext/>
        <w:ind w:left="26"/>
      </w:pPr>
      <w:bookmarkStart w:id="21" w:name="_Toc360348173"/>
      <w:r w:rsidRPr="00F66F45">
        <w:rPr>
          <w:rFonts w:hint="cs"/>
          <w:rtl/>
        </w:rPr>
        <w:lastRenderedPageBreak/>
        <w:t xml:space="preserve">ب- </w:t>
      </w:r>
      <w:r w:rsidR="003A3973" w:rsidRPr="00F66F45">
        <w:rPr>
          <w:rFonts w:hint="cs"/>
          <w:rtl/>
        </w:rPr>
        <w:t>تفسير التصنيف العام للمخاطر</w:t>
      </w:r>
      <w:bookmarkEnd w:id="21"/>
    </w:p>
    <w:p w:rsidR="003A3973" w:rsidRDefault="003A3973" w:rsidP="00FD21EA">
      <w:pPr>
        <w:pStyle w:val="ListParagraph"/>
        <w:keepNext/>
        <w:numPr>
          <w:ilvl w:val="0"/>
          <w:numId w:val="3"/>
        </w:numPr>
        <w:tabs>
          <w:tab w:val="left" w:pos="793"/>
          <w:tab w:val="left" w:pos="935"/>
        </w:tabs>
        <w:spacing w:after="200" w:line="360" w:lineRule="auto"/>
        <w:ind w:left="386"/>
      </w:pPr>
      <w:r>
        <w:rPr>
          <w:rFonts w:hint="cs"/>
          <w:rtl/>
        </w:rPr>
        <w:t xml:space="preserve"> بالنظر إلى الأوضاع السياسية والأمنية في اليمن، يكتنف هذه العملية مخاطر كبيرة في دولة تؤثر عليها الصراعات. تفرض الهشاشة السياسية والأمنية والحوكمة والبيئة مخاطر كبيرة سواءً أثناء التجهيز أو التنفيذ. المخاطر المحتملة على المشروع الإشرافي للبنك الدولي عالية أيضاً وهي تتطلب تدابير لتخفيف الآثار. هناك أيضاً مخاطر ترتبط بتغيير الوزراء وكذلك رؤساء المؤسسات الحكومية. وعلاوةً على ذلك، فإن استدامة ونجاح سياسة إصلاح القطاع المالي تتوقف على بيئة مستقرة ومتوقعة للاقتصاد الكلي، والتي من المحتمل أن تواجه صعوبات أكثر لدعمها وذلك في ضوء هشاشة الفترة الانتقالية. وعلى جانب آخر، فمن الممكن أن يدرك المجتمع المدني أن الدعم والمساعدة للقطاع المالي لا يعدا تدخلاً أساسيا في الوقت الراهن. ويتعين تخفيف آثار هذه المسألة من خلال المشاورات المكثفة وزيادة الوعي بفوائد المشروع في تحسين الحصول على التمويل متناهي الصغر والخدمات المصرفية على تقليل الفقر وتحسين الجودة واللذان يعتبران مطلبان أساسيان للمجتمع المدني. وفي هذا السياق، حدد فريق المشروع عدداً من المخاطر الأساسية وتدابير تخفيف آثارها والتي تم ذكرها بالتفصيل في إطار تقييم المخاطر التشغيلية (ملحق 4).</w:t>
      </w:r>
    </w:p>
    <w:p w:rsidR="003A3973" w:rsidRDefault="003A3973" w:rsidP="00FD21EA">
      <w:pPr>
        <w:pStyle w:val="ListParagraph"/>
        <w:numPr>
          <w:ilvl w:val="0"/>
          <w:numId w:val="3"/>
        </w:numPr>
        <w:tabs>
          <w:tab w:val="left" w:pos="793"/>
          <w:tab w:val="left" w:pos="935"/>
        </w:tabs>
        <w:spacing w:after="200" w:line="360" w:lineRule="auto"/>
        <w:ind w:left="386"/>
      </w:pPr>
      <w:r>
        <w:rPr>
          <w:rFonts w:hint="cs"/>
          <w:rtl/>
        </w:rPr>
        <w:t xml:space="preserve"> وعلى الرغم من ندرة ما يمكن القيام به لتخفيف آثار المخاطر السياسية والقطرية، مما يستلزم تغييرات في الحكومة، إلا أن الخبرات السابقة أظهرت أنه لا يزال في الإمكان تحقيق الإصلاحات الجوهرية من خلال التكنوقراط في وسط الفترات الانتقالية </w:t>
      </w:r>
      <w:r>
        <w:rPr>
          <w:rtl/>
        </w:rPr>
        <w:t>–</w:t>
      </w:r>
      <w:r>
        <w:rPr>
          <w:rFonts w:hint="cs"/>
          <w:rtl/>
        </w:rPr>
        <w:t xml:space="preserve"> وهذا ينطبق على البنك المركزي اليمني (الشريك الأساسي والجهة المنفذة للعملية). وفي حين أن التطورات السياسية الحالية أدت إلى تعيين مجلس وزراء جديد، وتغييرات في معظم المؤسسات الحكومية، إلا أنه لم يتم تغيير إدارة البنك المركزي اليمني، والتي لا زالت تثبت التزامها بالإصلاحات والأداء حتى بعد أزمة 2011. ومن ثم، يمكن تخفيف آثار المخاطر من خلال استقرار الخبرات الفنية في البنك المركزي اليمني واستمرار التزامها بالبرامج مع المؤسسات المالية الدولية. </w:t>
      </w:r>
    </w:p>
    <w:p w:rsidR="00B149AF" w:rsidRDefault="003A3973" w:rsidP="00FD21EA">
      <w:pPr>
        <w:pStyle w:val="ListParagraph"/>
        <w:numPr>
          <w:ilvl w:val="0"/>
          <w:numId w:val="3"/>
        </w:numPr>
        <w:tabs>
          <w:tab w:val="left" w:pos="793"/>
          <w:tab w:val="left" w:pos="935"/>
        </w:tabs>
        <w:spacing w:after="200" w:line="360" w:lineRule="auto"/>
        <w:ind w:left="386"/>
        <w:rPr>
          <w:rtl/>
        </w:rPr>
      </w:pPr>
      <w:r>
        <w:rPr>
          <w:rFonts w:hint="cs"/>
          <w:rtl/>
        </w:rPr>
        <w:t xml:space="preserve"> وفيما يتعلق بمخاطر أصحاب المصلحة، سوف يقوم البنك أيضاً بالتنسيق مع الجهات المانحة من أجل ضمان الانسجام والتكامل مع البرامج الأخرى للجهات المانحة. قام البنك المركزي اليمني أيضاً بتشكيل اللجنة الفنية للتشاور مع أصحاب المصلحة والتي من شأنها أن تؤكد على مشاركة أصحاب المصلحة في القطاع الخاص وفي القطاع المصرفي. سوف يشمل انتشار المشروع أثناء التنفيذ أنشطة مكثفة لمعلومات المشروع والترويج له، و</w:t>
      </w:r>
      <w:r w:rsidR="00DC1683" w:rsidRPr="00DC1683">
        <w:rPr>
          <w:rFonts w:hint="cs"/>
          <w:rtl/>
        </w:rPr>
        <w:t xml:space="preserve"> </w:t>
      </w:r>
      <w:r w:rsidR="00DC1683">
        <w:rPr>
          <w:rFonts w:hint="cs"/>
          <w:rtl/>
        </w:rPr>
        <w:t xml:space="preserve">سوف </w:t>
      </w:r>
      <w:r>
        <w:rPr>
          <w:rFonts w:hint="cs"/>
          <w:rtl/>
        </w:rPr>
        <w:t xml:space="preserve">يكون </w:t>
      </w:r>
      <w:r w:rsidR="00DC1683">
        <w:rPr>
          <w:rFonts w:hint="cs"/>
          <w:rtl/>
        </w:rPr>
        <w:t xml:space="preserve">ذلك </w:t>
      </w:r>
      <w:r>
        <w:rPr>
          <w:rFonts w:hint="cs"/>
          <w:rtl/>
        </w:rPr>
        <w:t>من خلال عقد جلسات مع منظمات المجتمع المدني وأصحاب المصلحة في القطاع المالي وذلك من أجل توضيح أهمية المشروع للنمو والتطور الاقتصادي في الدولة، بالإضافة إلى دور المشروع في معالجة تأثير تقييم مكافحة غسيل الأموال ومكافحة الإرهاب المالي والذي صدر عام 2012. وفيما يتعلق بمخاطر الحوكمة، سوف تقوم إدارة البنك المركزي اليمني بإعداد تقارير ربع سنوية ورفعها إلى مجلس إدارة البنك حيث توضح فيها آخر تطورات سير المشروع. سوف يتم أيضاً تعيين مدير ذو مهارات كبيرة في تكنولوجيا المعلومات وسوف يجلس مع مجلس إدارة البنك المركزي اليمني. سوف تساعد هذه التدابير في التخفيف من آثار المخاطر المتوقعة.</w:t>
      </w:r>
    </w:p>
    <w:p w:rsidR="00B149AF" w:rsidRDefault="00B149AF">
      <w:pPr>
        <w:rPr>
          <w:rFonts w:ascii="Times New Roman" w:eastAsia="SimSun" w:hAnsi="Times New Roman" w:cs="Times New Roman"/>
          <w:sz w:val="24"/>
          <w:szCs w:val="24"/>
          <w:rtl/>
          <w:lang w:eastAsia="zh-CN"/>
        </w:rPr>
      </w:pPr>
    </w:p>
    <w:p w:rsidR="003A3973" w:rsidRDefault="003A3973" w:rsidP="00B149AF">
      <w:pPr>
        <w:pStyle w:val="ListParagraph"/>
        <w:tabs>
          <w:tab w:val="left" w:pos="793"/>
          <w:tab w:val="left" w:pos="935"/>
        </w:tabs>
        <w:spacing w:after="200" w:line="360" w:lineRule="auto"/>
        <w:ind w:left="1011"/>
      </w:pPr>
    </w:p>
    <w:p w:rsidR="003A3973" w:rsidRPr="00FD21EA" w:rsidRDefault="003A3973" w:rsidP="00F66F45">
      <w:pPr>
        <w:pStyle w:val="Heading1"/>
        <w:rPr>
          <w:rFonts w:ascii="Times New Roman" w:hAnsi="Times New Roman" w:cs="Times New Roman"/>
          <w:sz w:val="36"/>
          <w:szCs w:val="36"/>
        </w:rPr>
      </w:pPr>
      <w:r w:rsidRPr="00F66F45">
        <w:rPr>
          <w:rFonts w:hint="cs"/>
          <w:rtl/>
        </w:rPr>
        <w:lastRenderedPageBreak/>
        <w:t xml:space="preserve"> </w:t>
      </w:r>
      <w:bookmarkStart w:id="22" w:name="_Toc360348174"/>
      <w:r w:rsidRPr="00FD21EA">
        <w:rPr>
          <w:rFonts w:ascii="Times New Roman" w:hAnsi="Times New Roman" w:cs="Times New Roman"/>
          <w:sz w:val="36"/>
          <w:szCs w:val="36"/>
          <w:rtl/>
        </w:rPr>
        <w:t>ملخص التقييم</w:t>
      </w:r>
      <w:bookmarkEnd w:id="22"/>
    </w:p>
    <w:p w:rsidR="003A3973" w:rsidRPr="00F66F45" w:rsidRDefault="00F66F45" w:rsidP="00FD21EA">
      <w:pPr>
        <w:pStyle w:val="Heading2"/>
        <w:ind w:left="26"/>
      </w:pPr>
      <w:bookmarkStart w:id="23" w:name="_Toc360348175"/>
      <w:r w:rsidRPr="00F66F45">
        <w:rPr>
          <w:rFonts w:hint="cs"/>
          <w:rtl/>
        </w:rPr>
        <w:t xml:space="preserve">أ- </w:t>
      </w:r>
      <w:r w:rsidR="003A3973" w:rsidRPr="00F66F45">
        <w:rPr>
          <w:rFonts w:hint="cs"/>
          <w:rtl/>
        </w:rPr>
        <w:t>التحليلات الاقتصادية والفنية</w:t>
      </w:r>
      <w:bookmarkEnd w:id="23"/>
    </w:p>
    <w:p w:rsidR="00FD21EA" w:rsidRDefault="003A3973" w:rsidP="00FD21EA">
      <w:pPr>
        <w:pStyle w:val="ListParagraph"/>
        <w:numPr>
          <w:ilvl w:val="0"/>
          <w:numId w:val="3"/>
        </w:numPr>
        <w:tabs>
          <w:tab w:val="left" w:pos="793"/>
          <w:tab w:val="left" w:pos="935"/>
          <w:tab w:val="left" w:pos="1218"/>
        </w:tabs>
        <w:spacing w:after="200" w:line="360" w:lineRule="auto"/>
        <w:ind w:left="386"/>
        <w:rPr>
          <w:rtl/>
        </w:rPr>
      </w:pPr>
      <w:r>
        <w:rPr>
          <w:rFonts w:hint="cs"/>
          <w:rtl/>
        </w:rPr>
        <w:t xml:space="preserve">سوف </w:t>
      </w:r>
      <w:r w:rsidR="00612A28">
        <w:rPr>
          <w:rFonts w:hint="cs"/>
          <w:rtl/>
        </w:rPr>
        <w:t>يساهم</w:t>
      </w:r>
      <w:r>
        <w:rPr>
          <w:rFonts w:hint="cs"/>
          <w:rtl/>
        </w:rPr>
        <w:t xml:space="preserve"> تنفيذ الأنظمة المقترحة والتي تهدف إلى تطوير البنية التحتية المؤسسية بموجب هذه العملية</w:t>
      </w:r>
      <w:r w:rsidR="00612A28">
        <w:rPr>
          <w:rFonts w:hint="cs"/>
          <w:rtl/>
        </w:rPr>
        <w:t xml:space="preserve"> </w:t>
      </w:r>
      <w:r>
        <w:rPr>
          <w:rFonts w:hint="cs"/>
          <w:rtl/>
        </w:rPr>
        <w:t xml:space="preserve"> </w:t>
      </w:r>
      <w:r w:rsidR="00612A28">
        <w:rPr>
          <w:rFonts w:hint="cs"/>
          <w:rtl/>
        </w:rPr>
        <w:t>في تعزيز</w:t>
      </w:r>
      <w:r>
        <w:rPr>
          <w:rFonts w:hint="cs"/>
          <w:rtl/>
        </w:rPr>
        <w:t xml:space="preserve"> كفاءة النظام المالي. سوف تساعد العملية المقترحة اليمن على المضي قُدماً في مجال تعزيز البيئة الداعمة للوساطة المالية، وتعبئة الموارد وإدارة المخاطر وزيادة دور القطاع الخاص في توفير الخدمات المالية. من المهم للغاية للمؤسسات المالية أن تدقق بصورة كبيرة في جميع المعاملات المالية وكذلك التحويلات المحولة إلى البلد أو المحولة منها مثل الحوالات المالية أو التحويلات الأخرى. أدى إلحاح هذه القضية إلى زيادة الاهتمام بأن التحويلات تتم لتمويل الإرهاب في اليمن، وذلك على ضوء التطورات السياسية والقضايا الأمنية على أرض الواقع. وعلاوةً على ذلك، فإن انضمام اليمن إلى منظمة التجارة العالمية سوف يضفي مزيداً من الضغط على الحكومة من أجل دعم وتطوير القطاع المالي بصورة أكبر. وهذه القضية أيضاً موضع اهتمام كبير لأن اليمن قد وُضع في القائمة السوداء </w:t>
      </w:r>
      <w:r w:rsidR="00C730D5">
        <w:rPr>
          <w:rFonts w:hint="cs"/>
          <w:rtl/>
        </w:rPr>
        <w:t>لفرقة العمل المعنية بالإجراءات المالية</w:t>
      </w:r>
      <w:r>
        <w:rPr>
          <w:rFonts w:hint="cs"/>
          <w:rtl/>
        </w:rPr>
        <w:t>. وهذه كلها عوامل ضغط على البنك المركزي اليمني لاتخاذ إجراءات لتعزيز البنية التحتية المالية وأنظمة المدفوعات وآليات المراقبة. جميع التقارير الاقتصادية أو المالية سواءً من البنك الدولي أو صندوق النقد الدولي تؤكد على حاجة اليمن للشروع في الاستثمار في البنية التحتية المالية.</w:t>
      </w:r>
      <w:bookmarkStart w:id="24" w:name="_Toc360348176"/>
    </w:p>
    <w:p w:rsidR="003A3973" w:rsidRPr="00FD21EA" w:rsidRDefault="00F66F45" w:rsidP="00FD21EA">
      <w:pPr>
        <w:pStyle w:val="Heading2"/>
        <w:ind w:left="26"/>
        <w:rPr>
          <w:sz w:val="24"/>
          <w:szCs w:val="24"/>
        </w:rPr>
      </w:pPr>
      <w:r w:rsidRPr="00FD21EA">
        <w:rPr>
          <w:rtl/>
        </w:rPr>
        <w:t xml:space="preserve">ب- </w:t>
      </w:r>
      <w:r w:rsidR="00612A28" w:rsidRPr="00FD21EA">
        <w:rPr>
          <w:rtl/>
        </w:rPr>
        <w:t>التحليل</w:t>
      </w:r>
      <w:r w:rsidR="00B149AF" w:rsidRPr="00FD21EA">
        <w:rPr>
          <w:rtl/>
        </w:rPr>
        <w:t xml:space="preserve"> الفني</w:t>
      </w:r>
      <w:bookmarkEnd w:id="24"/>
    </w:p>
    <w:p w:rsidR="003A3973" w:rsidRDefault="003A3973" w:rsidP="00FD21EA">
      <w:pPr>
        <w:pStyle w:val="ListParagraph"/>
        <w:numPr>
          <w:ilvl w:val="0"/>
          <w:numId w:val="3"/>
        </w:numPr>
        <w:tabs>
          <w:tab w:val="left" w:pos="793"/>
          <w:tab w:val="left" w:pos="935"/>
          <w:tab w:val="left" w:pos="1106"/>
        </w:tabs>
        <w:spacing w:after="200" w:line="360" w:lineRule="auto"/>
        <w:ind w:left="386"/>
      </w:pPr>
      <w:r>
        <w:rPr>
          <w:rFonts w:hint="cs"/>
          <w:rtl/>
        </w:rPr>
        <w:t xml:space="preserve"> تأتي العملية المقترحة في شكل منحة يبلغ مقدارها 20 مليون دولار أمريكي  ويتم توجيهها</w:t>
      </w:r>
      <w:r w:rsidR="00612A28">
        <w:rPr>
          <w:rFonts w:hint="cs"/>
          <w:rtl/>
        </w:rPr>
        <w:t xml:space="preserve"> من خلال البنك المركزي اليمني. ت</w:t>
      </w:r>
      <w:r>
        <w:rPr>
          <w:rFonts w:hint="cs"/>
          <w:rtl/>
        </w:rPr>
        <w:t>جري الآن سلسلة من أنشطة المساعدة الفنية وسوف تستمر تلك المساعدة طوال الفترة الزمنية للمشروع، لكي تتزامن وتكمل المشروع. يتم توفير المساعدة الفنية من خلال مؤسسة التمويل الدولية والبنك الدولي (ويتم تمويلها من خلال مبادرة إصلاح وتدعيم القطاع المالي)، في حين أن الخدمات الاستشارية يتم تقديمها من قبل صندوق النقد العربي، والصندوق الائتماني الكندي ووزارة الخزانة الأمريكية.</w:t>
      </w:r>
    </w:p>
    <w:p w:rsidR="003A3973" w:rsidRPr="00F66F45" w:rsidRDefault="00F66F45" w:rsidP="00FD21EA">
      <w:pPr>
        <w:pStyle w:val="Heading2"/>
        <w:ind w:left="26"/>
      </w:pPr>
      <w:bookmarkStart w:id="25" w:name="_Toc360348177"/>
      <w:r w:rsidRPr="00F66F45">
        <w:rPr>
          <w:rFonts w:hint="cs"/>
          <w:rtl/>
        </w:rPr>
        <w:t xml:space="preserve">ت- </w:t>
      </w:r>
      <w:r w:rsidR="003A3973" w:rsidRPr="00F66F45">
        <w:rPr>
          <w:rFonts w:hint="cs"/>
          <w:rtl/>
        </w:rPr>
        <w:t>الإدارة المالية وترتيبات عمليات الصرف</w:t>
      </w:r>
      <w:bookmarkEnd w:id="25"/>
    </w:p>
    <w:p w:rsidR="003A3973" w:rsidRDefault="003A3973" w:rsidP="00FD21EA">
      <w:pPr>
        <w:pStyle w:val="ListParagraph"/>
        <w:numPr>
          <w:ilvl w:val="0"/>
          <w:numId w:val="3"/>
        </w:numPr>
        <w:tabs>
          <w:tab w:val="left" w:pos="793"/>
          <w:tab w:val="left" w:pos="935"/>
          <w:tab w:val="left" w:pos="1218"/>
        </w:tabs>
        <w:spacing w:after="200" w:line="360" w:lineRule="auto"/>
        <w:ind w:left="386"/>
      </w:pPr>
      <w:r>
        <w:rPr>
          <w:rFonts w:hint="cs"/>
          <w:rtl/>
        </w:rPr>
        <w:t xml:space="preserve"> الإدارة المالية. تم إجراء تقييم لترتيبات الإدارة المالية للمشروع المقترح وذلك من أجل تقييم قدرات البنك المركزي اليمني، والمساعدة في تحديد الترتيبات الضرورية للإدارة المالية وعمليات الصرف. قام البنك المركزي اليمني بتعيين موظفين مؤهلين ذوي قدرات جيدة، وقام بشراء وتركيب نظام محاسبة آلي للمشروع والذي لديه القدرة على تسجيل معاملات المشروع وإعداد تقرير بها. قام البنك المركزي اليمني أيضاً بإعداد دليل التشغيل، والذي تمت الموافقة عليه، وهو يشمل ترتيبات الإدارة المالية وعمليات الصرف. سوق يقوم البنك المركزي اليمني، من خلال وحدة إدارة المشروع، بإدارة جميع مجالات الإدارة المالية للمشروع (مثل تسجيل المحاسبات وإعداد تقرير بها من خلال استخدام نظام المحاسبة الآلي وبالاعتماد على دليل مقبول للإجراءات وإدارة عملية عمليات الصرف). سوف تكون وحدة إدارة المشروع مسئولة عن </w:t>
      </w:r>
      <w:r>
        <w:rPr>
          <w:rFonts w:hint="cs"/>
          <w:rtl/>
        </w:rPr>
        <w:lastRenderedPageBreak/>
        <w:t>التخطيط وإعداد الميزانية والمراقبة الشاملة لجميع أنشطة المشروع، وإعداد تقارير بذلك وإحالتها إلى أصحاب المصلحة. أخصائي الإدارة المالية والذي تم تعيينه في وحدة إدارة المشروع مؤهل بخبرات عالية في الضوابط الداخلية والمحاسبة والتدقيق المالي، وقام البنك المركزي اليمني بتوفير تدريب له على الإدارة المالية وقضايا عمليات الصرف وذلك من أجل أن يألف بصورة كبيرة إجراءات الإدارة المالية وعمليات الصرف. تم إعداد دليل الإدارة المالية وتم إرفاقه في دليل التشغيل والذي تمت المصادقة عليه من قبل البنك المركزي اليمني في 17 إبريل 2013.</w:t>
      </w:r>
    </w:p>
    <w:p w:rsidR="003A3973" w:rsidRDefault="003A3973" w:rsidP="00FD21EA">
      <w:pPr>
        <w:pStyle w:val="ListParagraph"/>
        <w:numPr>
          <w:ilvl w:val="0"/>
          <w:numId w:val="3"/>
        </w:numPr>
        <w:tabs>
          <w:tab w:val="left" w:pos="793"/>
          <w:tab w:val="left" w:pos="935"/>
          <w:tab w:val="left" w:pos="1218"/>
        </w:tabs>
        <w:spacing w:after="200" w:line="360" w:lineRule="auto"/>
        <w:ind w:left="386"/>
      </w:pPr>
      <w:r>
        <w:rPr>
          <w:rFonts w:hint="cs"/>
          <w:rtl/>
        </w:rPr>
        <w:t xml:space="preserve"> </w:t>
      </w:r>
      <w:r w:rsidRPr="00B149AF">
        <w:rPr>
          <w:rFonts w:hint="cs"/>
          <w:rtl/>
        </w:rPr>
        <w:t>سوف تتبع وحدة</w:t>
      </w:r>
      <w:r>
        <w:rPr>
          <w:rFonts w:hint="cs"/>
          <w:rtl/>
        </w:rPr>
        <w:t xml:space="preserve"> إدارة المشروع الأسس النقدية في المحاسبة وذلك من أجل تسجيل المعاملات المالية للمشروع وذلك باستخدام نظام المحاسبة الآلي. سوف تتم المحافظة على السجلات المحاسبية داخل البنك المركزي اليمني وذلك باستخدام نظام المحاسبة، والذي سيقوم أيضاً بإعداد التقارير المالية المرحلية لحسابات المشروع. سوف يقوم البنك المركزي اليمني برفع التقارير المالية المرحلية ربع السنوية للمشروع والتي لم يتم تدقيقها إلى البنك الدولي في مدة لا تتجاوز خمسة وأربعين يوماً من نهاية كل فصل تقويمي بالصيغة التي تم الاتفاق عليها والمحددة في دليل التشغيل. وعلاوةً على ذلك، يقوم البنك المركزي اليمني برفع البيانات المالية المدققة للمشروع والبيانات المالية المدققة الخاصة بالبنك المركزي اليمني إلى البنك الدولي وذلك على أساس سنوي. يتعين رفع هذه التقارير إلى البنك الدولي خلال ستة أشهر من نهاية العام الميلادي. </w:t>
      </w:r>
      <w:r w:rsidR="00983F12">
        <w:rPr>
          <w:rFonts w:hint="cs"/>
          <w:rtl/>
        </w:rPr>
        <w:t xml:space="preserve">قام </w:t>
      </w:r>
      <w:r>
        <w:rPr>
          <w:rFonts w:hint="cs"/>
          <w:rtl/>
        </w:rPr>
        <w:t xml:space="preserve"> فريق البنك الدولي</w:t>
      </w:r>
      <w:r w:rsidR="00983F12">
        <w:rPr>
          <w:rFonts w:hint="cs"/>
          <w:rtl/>
        </w:rPr>
        <w:t xml:space="preserve"> بمراجعة</w:t>
      </w:r>
      <w:r>
        <w:rPr>
          <w:rFonts w:hint="cs"/>
          <w:rtl/>
        </w:rPr>
        <w:t xml:space="preserve"> البيانات المالية المدققة للبنك المركزي اليمني للعامين الأخيرين ولاحظ أن هذه التقارير لم تُدقق بشكل مؤهل، كما لاحظ عدداً من الملاحظات على الضوابط الداخلية والتي بدأ البنك المركزي اليمني في معالجتها، ومن المتوقع تخفيف آثار المخاطر الباقية من خلال المشروع المقترح.</w:t>
      </w:r>
    </w:p>
    <w:p w:rsidR="003A3973" w:rsidRDefault="003A3973" w:rsidP="00FD21EA">
      <w:pPr>
        <w:pStyle w:val="ListParagraph"/>
        <w:numPr>
          <w:ilvl w:val="0"/>
          <w:numId w:val="3"/>
        </w:numPr>
        <w:tabs>
          <w:tab w:val="left" w:pos="793"/>
          <w:tab w:val="left" w:pos="935"/>
          <w:tab w:val="left" w:pos="1218"/>
        </w:tabs>
        <w:spacing w:after="200" w:line="360" w:lineRule="auto"/>
        <w:ind w:left="386"/>
      </w:pPr>
      <w:r>
        <w:rPr>
          <w:rFonts w:hint="cs"/>
          <w:rtl/>
        </w:rPr>
        <w:t xml:space="preserve"> على وحدة إدارة المشروع الاحتفاظ بسجل مقبول للأصول الثابتة وذلك بالنسبة للأصول التي يتم تمويلها من قبل </w:t>
      </w:r>
      <w:r w:rsidR="00983F12">
        <w:rPr>
          <w:rFonts w:hint="cs"/>
          <w:rtl/>
        </w:rPr>
        <w:t>ال</w:t>
      </w:r>
      <w:r>
        <w:rPr>
          <w:rFonts w:hint="cs"/>
          <w:rtl/>
        </w:rPr>
        <w:t>مؤسسة</w:t>
      </w:r>
      <w:r w:rsidR="00983F12" w:rsidRPr="00983F12">
        <w:rPr>
          <w:rFonts w:hint="cs"/>
          <w:rtl/>
        </w:rPr>
        <w:t xml:space="preserve"> </w:t>
      </w:r>
      <w:r w:rsidR="00983F12">
        <w:rPr>
          <w:rFonts w:hint="cs"/>
          <w:rtl/>
        </w:rPr>
        <w:t>الدولية</w:t>
      </w:r>
      <w:r>
        <w:rPr>
          <w:rFonts w:hint="cs"/>
          <w:rtl/>
        </w:rPr>
        <w:t xml:space="preserve"> </w:t>
      </w:r>
      <w:r w:rsidR="00983F12">
        <w:rPr>
          <w:rFonts w:hint="cs"/>
          <w:rtl/>
        </w:rPr>
        <w:t>لل</w:t>
      </w:r>
      <w:r>
        <w:rPr>
          <w:rFonts w:hint="cs"/>
          <w:rtl/>
        </w:rPr>
        <w:t>تنمية. يتم إجراء المطابقة بين سجلات الأصول والاستخدام / الموقع الفعلي لهذه الأصول بصورة سنوية، وتشمل هذه المطابقة الفحص الفوري، ويتعين بناءً على هذا إصدار تقرير سنوي والذي يوفر الأصول من بين العديد من مصادر التمويل. ويجب أن يخضع هذا التقرير للتحقق من قبل مدقق حسابات خارجي. لدى البنك المركزي اليمني إدارة مراجعة داخلية والتي ستقوم بالمراجعة اللاحقة عند تنفيذ المشروع.</w:t>
      </w:r>
    </w:p>
    <w:p w:rsidR="003A3973" w:rsidRDefault="003A3973" w:rsidP="00FD21EA">
      <w:pPr>
        <w:pStyle w:val="ListParagraph"/>
        <w:numPr>
          <w:ilvl w:val="0"/>
          <w:numId w:val="3"/>
        </w:numPr>
        <w:tabs>
          <w:tab w:val="left" w:pos="793"/>
          <w:tab w:val="left" w:pos="935"/>
          <w:tab w:val="left" w:pos="1218"/>
        </w:tabs>
        <w:spacing w:after="200" w:line="360" w:lineRule="auto"/>
        <w:ind w:left="386"/>
      </w:pPr>
      <w:r w:rsidRPr="0022581C">
        <w:rPr>
          <w:rFonts w:hint="cs"/>
          <w:b/>
          <w:bCs/>
          <w:sz w:val="30"/>
          <w:szCs w:val="32"/>
          <w:rtl/>
        </w:rPr>
        <w:t xml:space="preserve"> </w:t>
      </w:r>
      <w:r w:rsidRPr="00983F12">
        <w:rPr>
          <w:rFonts w:hint="cs"/>
          <w:b/>
          <w:bCs/>
          <w:sz w:val="28"/>
          <w:szCs w:val="28"/>
          <w:rtl/>
        </w:rPr>
        <w:t>عمليات الصرف والتدفقات النقدية</w:t>
      </w:r>
      <w:r>
        <w:rPr>
          <w:rFonts w:hint="cs"/>
          <w:rtl/>
        </w:rPr>
        <w:t xml:space="preserve">. </w:t>
      </w:r>
      <w:r w:rsidRPr="0022581C">
        <w:rPr>
          <w:rFonts w:hint="cs"/>
          <w:rtl/>
        </w:rPr>
        <w:t>من أجل</w:t>
      </w:r>
      <w:r w:rsidRPr="0022581C">
        <w:rPr>
          <w:rFonts w:hint="cs"/>
          <w:b/>
          <w:bCs/>
          <w:rtl/>
        </w:rPr>
        <w:t xml:space="preserve"> </w:t>
      </w:r>
      <w:r>
        <w:rPr>
          <w:rFonts w:hint="cs"/>
          <w:rtl/>
        </w:rPr>
        <w:t xml:space="preserve">التأكد من أن اعتمادات المشروع متوفرة عند تنفيذ المشروع، سوف يقوم البنك المركزي اليمني بفتح وتشغيل والإبقاء على حساب مخصص بالدولار الأمريكي في البنك المركزي اليمني. </w:t>
      </w:r>
      <w:r w:rsidR="00983F12">
        <w:rPr>
          <w:rFonts w:hint="cs"/>
          <w:rtl/>
        </w:rPr>
        <w:t>و</w:t>
      </w:r>
      <w:r>
        <w:rPr>
          <w:rFonts w:hint="cs"/>
          <w:rtl/>
        </w:rPr>
        <w:t xml:space="preserve">الأموال المودعة في الحساب المخصص وعمليات الصرف الخارجة منه سوف تتم طبقاً لإرشادات عمليات الصرف في البنك الدولي. يتعين استخدام تخصيص معتمد تبلغ نسبته حتى 10% من قيمة المنحة على أنه سقف للحساب المخصص. سيتم تحديد المبلغ الذي سيدفع مقدماً بموجب الطلب الأول بناءً على احتياجات المشروع الأولية. يطالب البنك المركزي اليمني بباقي الدفعة المقدمة عندما يصل المشروع إلى مرحلة متقدمة في التنفيذ. يتعين تجديد الحساب المخصص بصورة شهرية بناءً على طلبات السحب المدعومة بوثائق مناسبة، أو عند استخدام نصف الدفعة المقدمة المحولة على الحساب المخصص، أي منهما يأتي أولاً. يتعين تدقيق الحساب المخصص سنوياً من خلل مدققين حسابيين خارجيين </w:t>
      </w:r>
      <w:r>
        <w:rPr>
          <w:rFonts w:hint="cs"/>
          <w:rtl/>
        </w:rPr>
        <w:lastRenderedPageBreak/>
        <w:t>يكونون مقبولين لدى البنك الدولي كجزءٍ من المراجعة المالية الشاملة للمشروع. يتعين تقديم أسماء الموقعين المفوضين وعينة من توقيعاتهم إلى البنك الدولي وذلك قبل استلام أول طلب للسحب.</w:t>
      </w:r>
    </w:p>
    <w:p w:rsidR="003A3973" w:rsidRDefault="003A3973" w:rsidP="00FD21EA">
      <w:pPr>
        <w:pStyle w:val="ListParagraph"/>
        <w:numPr>
          <w:ilvl w:val="0"/>
          <w:numId w:val="3"/>
        </w:numPr>
        <w:tabs>
          <w:tab w:val="left" w:pos="793"/>
          <w:tab w:val="left" w:pos="935"/>
          <w:tab w:val="left" w:pos="1218"/>
        </w:tabs>
        <w:spacing w:after="200" w:line="360" w:lineRule="auto"/>
        <w:ind w:left="386"/>
      </w:pPr>
      <w:r>
        <w:rPr>
          <w:rFonts w:hint="cs"/>
          <w:rtl/>
        </w:rPr>
        <w:t xml:space="preserve"> يجب استخدام عمليات الصرف المعتمدة على المعاملات بموجب هذا المشروع. وبناءً على ذلك، يجب تقديم طلبات المدفوعات من حساب المنحة من خلال استخدام طلبات السحب سواءً كانت للمدفوعات المباشرة أو التكاليف أو التجديدات في الحساب المخصص، أو إصدار التزامات خاصة. يجب ان تشمل جميع طلبات السحب وثائق داعمة مناسبة والتي تشتمل على بيان النفقات للتكاليف أو رد عمليات الصرف على الحساب المخصص. </w:t>
      </w:r>
    </w:p>
    <w:p w:rsidR="003A3973" w:rsidRDefault="003A3973" w:rsidP="00FD21EA">
      <w:pPr>
        <w:pStyle w:val="ListParagraph"/>
        <w:numPr>
          <w:ilvl w:val="0"/>
          <w:numId w:val="3"/>
        </w:numPr>
        <w:tabs>
          <w:tab w:val="left" w:pos="793"/>
          <w:tab w:val="left" w:pos="935"/>
          <w:tab w:val="left" w:pos="1218"/>
        </w:tabs>
        <w:spacing w:after="200" w:line="360" w:lineRule="auto"/>
        <w:ind w:left="386"/>
      </w:pPr>
      <w:r>
        <w:rPr>
          <w:rFonts w:hint="cs"/>
          <w:rtl/>
        </w:rPr>
        <w:t xml:space="preserve"> سيتم السماح بتمويل بأثر رجعي حتى 500.000 دولار أمريكي للنفقات المستحقة التي يتم القيام بها في أو بعد 1 إبريل 2013، وحتى تاريخ توقيع اتفاقية التمويل. سوف يتم السداد فحسب للمواد التي تم شرا</w:t>
      </w:r>
      <w:r w:rsidR="00983F12">
        <w:rPr>
          <w:rFonts w:hint="cs"/>
          <w:rtl/>
        </w:rPr>
        <w:t>ؤ</w:t>
      </w:r>
      <w:r>
        <w:rPr>
          <w:rFonts w:hint="cs"/>
          <w:rtl/>
        </w:rPr>
        <w:t xml:space="preserve">ها بموجب إجراءات الشراء السارية. من المتوقع أن يسدد التمويل بأثر رجعي قيمة النظام المحاسبي لوحدة إدارة المشروع وتجهيزات المكاتب والأثاث والدفعة المقدمة الأولية من </w:t>
      </w:r>
      <w:r w:rsidR="00983F12">
        <w:rPr>
          <w:rFonts w:hint="cs"/>
          <w:rtl/>
        </w:rPr>
        <w:t>الجهة القائمة على تكامل</w:t>
      </w:r>
      <w:r>
        <w:rPr>
          <w:rFonts w:hint="cs"/>
          <w:rtl/>
        </w:rPr>
        <w:t xml:space="preserve"> النظام، ومن المتوقع أن تبلغ التكلفة الإجمالية لهذه البنوك 500.000 دولار أمريكي.</w:t>
      </w:r>
    </w:p>
    <w:p w:rsidR="003A3973" w:rsidRPr="00F66F45" w:rsidRDefault="00F66F45" w:rsidP="00FD21EA">
      <w:pPr>
        <w:pStyle w:val="Heading2"/>
        <w:ind w:left="26"/>
      </w:pPr>
      <w:bookmarkStart w:id="26" w:name="_Toc360348178"/>
      <w:r w:rsidRPr="00F66F45">
        <w:rPr>
          <w:rFonts w:hint="cs"/>
          <w:rtl/>
        </w:rPr>
        <w:t>ث-</w:t>
      </w:r>
      <w:r w:rsidR="003A3973" w:rsidRPr="00F66F45">
        <w:rPr>
          <w:rFonts w:hint="cs"/>
          <w:rtl/>
        </w:rPr>
        <w:t xml:space="preserve">المشتريات </w:t>
      </w:r>
      <w:r w:rsidR="00B149AF" w:rsidRPr="00F66F45">
        <w:rPr>
          <w:rFonts w:hint="cs"/>
          <w:rtl/>
        </w:rPr>
        <w:t>والتعاقدات</w:t>
      </w:r>
      <w:bookmarkEnd w:id="26"/>
    </w:p>
    <w:p w:rsidR="003A3973" w:rsidRDefault="003A3973" w:rsidP="00FD21EA">
      <w:pPr>
        <w:pStyle w:val="ListParagraph"/>
        <w:numPr>
          <w:ilvl w:val="0"/>
          <w:numId w:val="3"/>
        </w:numPr>
        <w:tabs>
          <w:tab w:val="left" w:pos="793"/>
          <w:tab w:val="left" w:pos="935"/>
        </w:tabs>
        <w:spacing w:after="200" w:line="360" w:lineRule="auto"/>
        <w:ind w:left="386"/>
      </w:pPr>
      <w:r w:rsidRPr="008139AC">
        <w:rPr>
          <w:rtl/>
        </w:rPr>
        <w:t>سيتم تنفيذ المشتريات</w:t>
      </w:r>
      <w:r w:rsidR="00B149AF">
        <w:rPr>
          <w:rFonts w:hint="cs"/>
          <w:rtl/>
        </w:rPr>
        <w:t xml:space="preserve"> والتعاقدات</w:t>
      </w:r>
      <w:r w:rsidRPr="008139AC">
        <w:rPr>
          <w:rtl/>
        </w:rPr>
        <w:t xml:space="preserve"> في إطار المشروع وفقا</w:t>
      </w:r>
      <w:r>
        <w:rPr>
          <w:rFonts w:hint="cs"/>
          <w:rtl/>
        </w:rPr>
        <w:t>ً</w:t>
      </w:r>
      <w:r w:rsidRPr="008139AC">
        <w:rPr>
          <w:rtl/>
        </w:rPr>
        <w:t xml:space="preserve"> للمبادئ التوجيهية للبنك </w:t>
      </w:r>
      <w:r>
        <w:rPr>
          <w:rFonts w:hint="cs"/>
          <w:rtl/>
        </w:rPr>
        <w:t xml:space="preserve">الدولي </w:t>
      </w:r>
      <w:r w:rsidRPr="008139AC">
        <w:rPr>
          <w:rtl/>
        </w:rPr>
        <w:t xml:space="preserve">بشأن المشتريات: "المبادئ التوجيهية: شراء </w:t>
      </w:r>
      <w:r>
        <w:rPr>
          <w:rFonts w:hint="cs"/>
          <w:rtl/>
        </w:rPr>
        <w:t>ا</w:t>
      </w:r>
      <w:r w:rsidRPr="008139AC">
        <w:rPr>
          <w:rtl/>
        </w:rPr>
        <w:t>لسلع والأشغال والخدمات غير الاستشارية</w:t>
      </w:r>
      <w:r>
        <w:rPr>
          <w:rFonts w:hint="cs"/>
          <w:rtl/>
        </w:rPr>
        <w:t xml:space="preserve">، والمبادئ التوجيهية لاختيار وتوظيف المستشارين: بتاريخ يناير 2011. تم إجراء تقييم للمشتريات على البنك المركزي اليمني خلال مهمة قبل التقييم في الفترة 9 </w:t>
      </w:r>
      <w:r>
        <w:rPr>
          <w:rtl/>
        </w:rPr>
        <w:t>–</w:t>
      </w:r>
      <w:r>
        <w:rPr>
          <w:rFonts w:hint="cs"/>
          <w:rtl/>
        </w:rPr>
        <w:t xml:space="preserve"> 13 مارس 2013. تشتمل المخاطر الأساسية التي تم تحديدها على: (1) لا يمتلك البنك المركزي اليمني الخبرات الكافية في إجراءات مشتريات البنك الدولي، (2) صعوبة </w:t>
      </w:r>
      <w:r w:rsidR="006427B6">
        <w:rPr>
          <w:rFonts w:hint="cs"/>
          <w:rtl/>
        </w:rPr>
        <w:t xml:space="preserve"> إبرام </w:t>
      </w:r>
      <w:r>
        <w:rPr>
          <w:rFonts w:hint="cs"/>
          <w:rtl/>
        </w:rPr>
        <w:t>عقود أنظمة تكنولوجيا المعلومات والتي هي بحاجة إلى مهارات متخصصة في المشتريات ذات المرحلتين في العطاءات، وإدارة عقود تكنولوجيا المعلومان بنظام تسليم المفتاح، (3) التأخير من جراء النقص الشامل في القدرات في الدولة والهيئات الرقابية مثل اللجنة العليا للمناقصات والمزايدات و</w:t>
      </w:r>
      <w:r w:rsidRPr="00CC2989">
        <w:rPr>
          <w:rtl/>
        </w:rPr>
        <w:t>الهيئة العليا للرقابة على المناقصات والمزايدات</w:t>
      </w:r>
      <w:r>
        <w:rPr>
          <w:rFonts w:hint="cs"/>
          <w:rtl/>
        </w:rPr>
        <w:t xml:space="preserve">. </w:t>
      </w:r>
      <w:r w:rsidR="006427B6">
        <w:rPr>
          <w:rFonts w:hint="cs"/>
          <w:rtl/>
        </w:rPr>
        <w:t>و</w:t>
      </w:r>
      <w:r>
        <w:rPr>
          <w:rFonts w:hint="cs"/>
          <w:rtl/>
        </w:rPr>
        <w:t>يعد تصنيف تقييم المخاطر عالياً، وتمت مناقشة تدابير التخفيف من المخاطر والتي اشتملت على إعداد دليل للمشتريات وتوفير التدريب من قبل موظفي البنك الدولي. تم إرفاق توصيات التقييم في الملحق رقم 3.</w:t>
      </w:r>
    </w:p>
    <w:p w:rsidR="003A3973" w:rsidRDefault="003A3973" w:rsidP="00FD21EA">
      <w:pPr>
        <w:pStyle w:val="ListParagraph"/>
        <w:numPr>
          <w:ilvl w:val="0"/>
          <w:numId w:val="3"/>
        </w:numPr>
        <w:tabs>
          <w:tab w:val="left" w:pos="793"/>
          <w:tab w:val="left" w:pos="935"/>
          <w:tab w:val="left" w:pos="1218"/>
        </w:tabs>
        <w:spacing w:after="200" w:line="360" w:lineRule="auto"/>
        <w:ind w:left="386"/>
      </w:pPr>
      <w:r>
        <w:rPr>
          <w:rFonts w:hint="cs"/>
          <w:rtl/>
        </w:rPr>
        <w:t xml:space="preserve">إذا وضعنا في الاعتبار أن المشروع يستلزم تسليم أنظمة متقدمة لتكنولوجيا المعلومات، فلقد انضم فريق من الخبراء في </w:t>
      </w:r>
      <w:r w:rsidR="00DF2025">
        <w:rPr>
          <w:rFonts w:hint="cs"/>
          <w:rtl/>
        </w:rPr>
        <w:t xml:space="preserve">النظام المصرفي الأساسي </w:t>
      </w:r>
      <w:r>
        <w:rPr>
          <w:rFonts w:hint="cs"/>
          <w:rtl/>
        </w:rPr>
        <w:t xml:space="preserve">والرقابة المصرفية إلى فريق البنك الدولي خلال مرحلة التقييم وقاموا بمراجعة المتطلبات الفنية والوظائف الأساسية لأنظمة تكنولوجيا المعلومات. </w:t>
      </w:r>
      <w:r w:rsidR="006427B6">
        <w:rPr>
          <w:rFonts w:hint="cs"/>
          <w:rtl/>
        </w:rPr>
        <w:t>وقدم</w:t>
      </w:r>
      <w:r>
        <w:rPr>
          <w:rFonts w:hint="cs"/>
          <w:rtl/>
        </w:rPr>
        <w:t xml:space="preserve"> الخبراء دعماً فنياً كبيراً لفريق البنك المركزي اليمني وعملوا عن قرب معهم من أجل تعديل مستندات المناقصات المتوفرة من دول أخرى والتي قامت بشراء أنظمة مشابهة لكي يتم تجهيز هذه المستندات والموافقة عليها من قبل البنك الدولي قبل بدء المفاوضات. وعلاوةً على ذلك، سيتم توظيف شركة استشارات من قبل البنك المركزي اليمني وذلك لدعم وحدة إدارة المشروع في تقييم العطاءات وتنفيذ العقود، وسوف توفر هذه الشركة دعماً شاملاً لإدارة المشروع (انظر الملحق 3).</w:t>
      </w:r>
    </w:p>
    <w:p w:rsidR="003A3973" w:rsidRPr="00F66F45" w:rsidRDefault="00F66F45" w:rsidP="00FD21EA">
      <w:pPr>
        <w:pStyle w:val="Heading2"/>
        <w:ind w:left="26"/>
      </w:pPr>
      <w:bookmarkStart w:id="27" w:name="_Toc360348179"/>
      <w:r w:rsidRPr="00F66F45">
        <w:rPr>
          <w:rFonts w:hint="cs"/>
          <w:rtl/>
        </w:rPr>
        <w:lastRenderedPageBreak/>
        <w:t xml:space="preserve">ج- </w:t>
      </w:r>
      <w:r w:rsidR="003A3973" w:rsidRPr="00F66F45">
        <w:rPr>
          <w:rFonts w:hint="cs"/>
          <w:rtl/>
        </w:rPr>
        <w:t>الضمانات الاجتماعية والبيئية (شاملة الضمانات الوقائية)</w:t>
      </w:r>
      <w:bookmarkEnd w:id="27"/>
    </w:p>
    <w:p w:rsidR="003A3973" w:rsidRDefault="003A3973" w:rsidP="00FD21EA">
      <w:pPr>
        <w:pStyle w:val="ListParagraph"/>
        <w:numPr>
          <w:ilvl w:val="0"/>
          <w:numId w:val="3"/>
        </w:numPr>
        <w:tabs>
          <w:tab w:val="left" w:pos="793"/>
          <w:tab w:val="left" w:pos="935"/>
          <w:tab w:val="left" w:pos="1218"/>
        </w:tabs>
        <w:spacing w:after="200" w:line="360" w:lineRule="auto"/>
        <w:ind w:left="386"/>
      </w:pPr>
      <w:r>
        <w:rPr>
          <w:rFonts w:hint="cs"/>
          <w:rtl/>
        </w:rPr>
        <w:t xml:space="preserve">يقع المشروع المقترح ضمن الفئة ج، والتأثيرات الاجتماعية إيجابية إجمالاً. سوف يساعد المشروع المقترح على تعزيز القدرات المؤسسية للنظام المالي في اليمن، وسوف يسهم في توفير فرص عمل. وإذا وضعنا في اعتبارنا أن غالبية الناس لا تزال تستخدم النقد حالياً كوسيلة للسداد، وأن حوالي 2.5% فحسب من السكان لديهم حساب بنكي في الدولة، فمن الممكن أن يستغرق الناس بعض الوقت للتكيف مع نظام المدفوعات الذي سيستحدثه المشروع وذلك بسبب بعض العوامل الاجتماعية مثل الثقافة وتغيير سلوكيات الناس. اقترح البعض أن هذه القضايا لا زالت بحاجة إلى تقييمات إضافية وأن هناك حاجة لإجراء المزيد من المشاورات مع العامة والمجتمع المدني والمنظمات غير الحكومية خلال فترة تنفيذ المشروع. </w:t>
      </w:r>
    </w:p>
    <w:p w:rsidR="003A3973" w:rsidRDefault="003A3973" w:rsidP="00FD21EA">
      <w:pPr>
        <w:pStyle w:val="ListParagraph"/>
        <w:numPr>
          <w:ilvl w:val="0"/>
          <w:numId w:val="3"/>
        </w:numPr>
        <w:tabs>
          <w:tab w:val="left" w:pos="793"/>
          <w:tab w:val="left" w:pos="935"/>
          <w:tab w:val="left" w:pos="1218"/>
        </w:tabs>
        <w:spacing w:after="200" w:line="360" w:lineRule="auto"/>
        <w:ind w:left="386"/>
      </w:pPr>
      <w:r>
        <w:rPr>
          <w:rFonts w:hint="cs"/>
          <w:rtl/>
        </w:rPr>
        <w:t>تركز أنشطة المشروع غالباً على بناء القدرات، ومن ثم، لا يُتصور أن يكون للمشروع أي تأثيرات بيئية كبيرة. وكما ذكرنا سابقاً، من المتوقع أن يقوم المشروع بشراء معدات لتكنولوجيا المعلومات والاتصالات (مثل العتاد ومكونات الشبكات). وعلى الرغم من ذلك، لا يُتصور أن المشروع سوف ينتج عنه نفايات إلكترونية، حيث أنه لن يقوم باستبدال المعدات السابقة، ولكنه سوف يشتري هذه المعدات للمرة الأولى. من المتوقع أيضاً أن تكون أعمال الإنشاءات بسيطة، على سبيل المثال وكما هو موضح في المكون الرابع، سوف يتم تهيئة مركز للبيانات (مما يعني أنه لن يتم بناؤه من جديد) لكي يستضيف مكونات تكنولوجيا المعلومات والاتصالات. ونتيجة لذلك، فإن المشروع المقترح لن يقوم بتنشيط أي سياسات للضمانات الوقائية في البنك الدولي. سوف يراقب المشروع عن كَثب هذه المجالات، وإذا ما حدث نشوء لأي نفايات إلكترونية أو كانت هناك حاجة لأعمال إنشائية أكثر مع تطوير المشروع، فسوف يقوم البنك الدولي بتقييم الحاجة إلى إجراء تقييمات بيئية إضافية و/ أو تعديل فئة المشروع.</w:t>
      </w:r>
    </w:p>
    <w:p w:rsidR="003A3973" w:rsidRDefault="003A3973" w:rsidP="003A3973">
      <w:pPr>
        <w:bidi/>
        <w:sectPr w:rsidR="003A3973" w:rsidSect="0033066A">
          <w:pgSz w:w="11906" w:h="16838"/>
          <w:pgMar w:top="1440" w:right="1800" w:bottom="1440" w:left="1800" w:header="708" w:footer="708" w:gutter="0"/>
          <w:cols w:space="708"/>
          <w:bidi/>
          <w:rtlGutter/>
          <w:docGrid w:linePitch="360"/>
        </w:sectPr>
      </w:pPr>
    </w:p>
    <w:p w:rsidR="003A3973" w:rsidRPr="00F66F45" w:rsidRDefault="003A3973" w:rsidP="00F66F45">
      <w:pPr>
        <w:pStyle w:val="Heading1"/>
        <w:rPr>
          <w:rtl/>
        </w:rPr>
      </w:pPr>
      <w:bookmarkStart w:id="28" w:name="_Toc360348180"/>
      <w:r w:rsidRPr="00F66F45">
        <w:rPr>
          <w:rFonts w:hint="cs"/>
          <w:rtl/>
        </w:rPr>
        <w:lastRenderedPageBreak/>
        <w:t>الملحق رقم 1</w:t>
      </w:r>
      <w:bookmarkEnd w:id="28"/>
    </w:p>
    <w:p w:rsidR="003A3973" w:rsidRPr="00F66F45" w:rsidRDefault="003A3973" w:rsidP="00F66F45">
      <w:pPr>
        <w:pStyle w:val="Heading1"/>
        <w:rPr>
          <w:rtl/>
        </w:rPr>
      </w:pPr>
      <w:bookmarkStart w:id="29" w:name="_Toc360348181"/>
      <w:r w:rsidRPr="00F66F45">
        <w:rPr>
          <w:rFonts w:hint="cs"/>
          <w:rtl/>
        </w:rPr>
        <w:t>إطار النتائج والمراقبة</w:t>
      </w:r>
      <w:bookmarkEnd w:id="29"/>
    </w:p>
    <w:p w:rsidR="003A3973" w:rsidRDefault="003A3973" w:rsidP="003A3973">
      <w:pPr>
        <w:tabs>
          <w:tab w:val="left" w:pos="793"/>
        </w:tabs>
        <w:bidi/>
        <w:spacing w:line="360" w:lineRule="auto"/>
        <w:rPr>
          <w:rtl/>
        </w:rPr>
      </w:pPr>
    </w:p>
    <w:tbl>
      <w:tblPr>
        <w:tblpPr w:leftFromText="180" w:rightFromText="180" w:vertAnchor="text" w:horzAnchor="page" w:tblpX="547" w:tblpY="34"/>
        <w:bidiVisual/>
        <w:tblW w:w="14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2312"/>
        <w:gridCol w:w="349"/>
        <w:gridCol w:w="930"/>
        <w:gridCol w:w="930"/>
        <w:gridCol w:w="860"/>
        <w:gridCol w:w="28"/>
        <w:gridCol w:w="868"/>
        <w:gridCol w:w="633"/>
        <w:gridCol w:w="1035"/>
        <w:gridCol w:w="860"/>
        <w:gridCol w:w="860"/>
        <w:gridCol w:w="1013"/>
        <w:gridCol w:w="2058"/>
        <w:gridCol w:w="1262"/>
      </w:tblGrid>
      <w:tr w:rsidR="003A3973" w:rsidRPr="00991157" w:rsidTr="0033066A">
        <w:trPr>
          <w:trHeight w:val="846"/>
        </w:trPr>
        <w:tc>
          <w:tcPr>
            <w:tcW w:w="861" w:type="dxa"/>
          </w:tcPr>
          <w:p w:rsidR="003A3973" w:rsidRPr="00991157" w:rsidRDefault="003A3973" w:rsidP="003A3973">
            <w:pPr>
              <w:pStyle w:val="PDSAnnexHeading"/>
              <w:keepNext w:val="0"/>
              <w:widowControl w:val="0"/>
              <w:bidi/>
              <w:spacing w:after="0"/>
              <w:ind w:left="360"/>
              <w:jc w:val="left"/>
              <w:rPr>
                <w:rFonts w:ascii="Times New Roman Bold" w:hAnsi="Times New Roman Bold"/>
                <w:bCs/>
                <w:caps/>
                <w:sz w:val="18"/>
                <w:szCs w:val="18"/>
              </w:rPr>
            </w:pPr>
          </w:p>
        </w:tc>
        <w:tc>
          <w:tcPr>
            <w:tcW w:w="13998" w:type="dxa"/>
            <w:gridSpan w:val="14"/>
            <w:shd w:val="clear" w:color="auto" w:fill="auto"/>
            <w:vAlign w:val="center"/>
          </w:tcPr>
          <w:p w:rsidR="003A3973" w:rsidRPr="00E21C78" w:rsidRDefault="003A3973" w:rsidP="003A3973">
            <w:pPr>
              <w:pStyle w:val="PDSAnnexHeading"/>
              <w:keepNext w:val="0"/>
              <w:widowControl w:val="0"/>
              <w:bidi/>
              <w:spacing w:after="0"/>
              <w:ind w:left="360"/>
              <w:jc w:val="left"/>
              <w:rPr>
                <w:rFonts w:asciiTheme="minorHAnsi" w:hAnsiTheme="minorHAnsi"/>
                <w:b w:val="0"/>
                <w:bCs/>
                <w:caps/>
                <w:sz w:val="18"/>
                <w:szCs w:val="18"/>
              </w:rPr>
            </w:pPr>
            <w:r w:rsidRPr="00E21C78">
              <w:rPr>
                <w:rFonts w:asciiTheme="minorHAnsi" w:hAnsiTheme="minorHAnsi" w:hint="cs"/>
                <w:b w:val="0"/>
                <w:bCs/>
                <w:caps/>
                <w:szCs w:val="24"/>
                <w:rtl/>
              </w:rPr>
              <w:t>الهدف التنموي للمشروع</w:t>
            </w:r>
            <w:r>
              <w:rPr>
                <w:rFonts w:asciiTheme="minorHAnsi" w:hAnsiTheme="minorHAnsi" w:hint="cs"/>
                <w:b w:val="0"/>
                <w:bCs/>
                <w:caps/>
                <w:sz w:val="18"/>
                <w:szCs w:val="18"/>
                <w:rtl/>
              </w:rPr>
              <w:t xml:space="preserve">: </w:t>
            </w:r>
            <w:r w:rsidRPr="00D40521">
              <w:rPr>
                <w:rFonts w:asciiTheme="minorHAnsi" w:hAnsiTheme="minorHAnsi" w:hint="cs"/>
                <w:caps/>
                <w:sz w:val="20"/>
                <w:rtl/>
              </w:rPr>
              <w:t>الهدف التنموي للمشروع هو تطوير بنية تحتية مؤسسية مالية والتي تدعم شفافية أكبر وفعالية أكثر للمعاملات المالية في النظام المالي</w:t>
            </w:r>
          </w:p>
        </w:tc>
      </w:tr>
      <w:tr w:rsidR="003A3973" w:rsidRPr="00991157" w:rsidTr="0033066A">
        <w:trPr>
          <w:trHeight w:val="276"/>
        </w:trPr>
        <w:tc>
          <w:tcPr>
            <w:tcW w:w="3173" w:type="dxa"/>
            <w:gridSpan w:val="2"/>
            <w:vMerge w:val="restart"/>
            <w:tcBorders>
              <w:right w:val="double" w:sz="4" w:space="0" w:color="auto"/>
            </w:tcBorders>
            <w:shd w:val="clear" w:color="auto" w:fill="auto"/>
            <w:vAlign w:val="center"/>
          </w:tcPr>
          <w:p w:rsidR="003A3973" w:rsidRPr="001B7403" w:rsidRDefault="003A3973" w:rsidP="003A3973">
            <w:pPr>
              <w:pStyle w:val="PDSAnnexHeading"/>
              <w:keepNext w:val="0"/>
              <w:widowControl w:val="0"/>
              <w:bidi/>
              <w:spacing w:after="0"/>
              <w:jc w:val="left"/>
              <w:rPr>
                <w:bCs/>
                <w:sz w:val="18"/>
                <w:szCs w:val="18"/>
              </w:rPr>
            </w:pPr>
            <w:r>
              <w:rPr>
                <w:rFonts w:hint="cs"/>
                <w:b w:val="0"/>
                <w:bCs/>
                <w:sz w:val="18"/>
                <w:szCs w:val="18"/>
                <w:rtl/>
              </w:rPr>
              <w:t>مؤشرات النتائج على مستوى الهدف التنموي للمشروع</w:t>
            </w:r>
          </w:p>
        </w:tc>
        <w:tc>
          <w:tcPr>
            <w:tcW w:w="349" w:type="dxa"/>
            <w:vMerge w:val="restart"/>
            <w:tcBorders>
              <w:left w:val="double" w:sz="4" w:space="0" w:color="auto"/>
            </w:tcBorders>
            <w:shd w:val="clear" w:color="auto" w:fill="auto"/>
            <w:textDirection w:val="btLr"/>
            <w:vAlign w:val="center"/>
          </w:tcPr>
          <w:p w:rsidR="003A3973" w:rsidRPr="00815A31" w:rsidRDefault="003A3973" w:rsidP="003A3973">
            <w:pPr>
              <w:pStyle w:val="PDSAnnexHeading"/>
              <w:keepNext w:val="0"/>
              <w:widowControl w:val="0"/>
              <w:bidi/>
              <w:spacing w:after="0"/>
              <w:jc w:val="left"/>
              <w:rPr>
                <w:bCs/>
                <w:sz w:val="18"/>
                <w:szCs w:val="18"/>
              </w:rPr>
            </w:pPr>
            <w:r w:rsidRPr="00815A31">
              <w:rPr>
                <w:bCs/>
                <w:sz w:val="18"/>
                <w:szCs w:val="18"/>
              </w:rPr>
              <w:t>Core</w:t>
            </w:r>
          </w:p>
        </w:tc>
        <w:tc>
          <w:tcPr>
            <w:tcW w:w="930" w:type="dxa"/>
            <w:vMerge w:val="restart"/>
            <w:shd w:val="clear" w:color="auto" w:fill="auto"/>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وحدة القياس</w:t>
            </w:r>
          </w:p>
        </w:tc>
        <w:tc>
          <w:tcPr>
            <w:tcW w:w="930" w:type="dxa"/>
            <w:vMerge w:val="restart"/>
            <w:tcBorders>
              <w:right w:val="double" w:sz="4" w:space="0" w:color="auto"/>
            </w:tcBorders>
            <w:shd w:val="clear" w:color="auto" w:fill="auto"/>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خط الأساس</w:t>
            </w:r>
          </w:p>
        </w:tc>
        <w:tc>
          <w:tcPr>
            <w:tcW w:w="860" w:type="dxa"/>
            <w:tcBorders>
              <w:right w:val="double" w:sz="4" w:space="0" w:color="auto"/>
            </w:tcBorders>
          </w:tcPr>
          <w:p w:rsidR="003A3973" w:rsidRPr="00815A31" w:rsidRDefault="003A3973" w:rsidP="003A3973">
            <w:pPr>
              <w:pStyle w:val="PDSAnnexHeading"/>
              <w:keepNext w:val="0"/>
              <w:widowControl w:val="0"/>
              <w:bidi/>
              <w:spacing w:after="0"/>
              <w:jc w:val="left"/>
              <w:rPr>
                <w:bCs/>
                <w:sz w:val="18"/>
                <w:szCs w:val="18"/>
              </w:rPr>
            </w:pPr>
          </w:p>
        </w:tc>
        <w:tc>
          <w:tcPr>
            <w:tcW w:w="4284" w:type="dxa"/>
            <w:gridSpan w:val="6"/>
            <w:tcBorders>
              <w:left w:val="double" w:sz="4" w:space="0" w:color="auto"/>
              <w:right w:val="double" w:sz="4" w:space="0" w:color="auto"/>
            </w:tcBorders>
            <w:shd w:val="clear" w:color="auto" w:fill="auto"/>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القيم التراكمية للمستهدف</w:t>
            </w:r>
          </w:p>
        </w:tc>
        <w:tc>
          <w:tcPr>
            <w:tcW w:w="1013" w:type="dxa"/>
            <w:vMerge w:val="restart"/>
            <w:tcBorders>
              <w:left w:val="double" w:sz="4" w:space="0" w:color="auto"/>
            </w:tcBorders>
            <w:shd w:val="clear" w:color="auto" w:fill="auto"/>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التكرارية</w:t>
            </w:r>
          </w:p>
        </w:tc>
        <w:tc>
          <w:tcPr>
            <w:tcW w:w="2058" w:type="dxa"/>
            <w:vMerge w:val="restart"/>
            <w:shd w:val="clear" w:color="auto" w:fill="auto"/>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مصدر البيانات/ المنهجية</w:t>
            </w:r>
          </w:p>
        </w:tc>
        <w:tc>
          <w:tcPr>
            <w:tcW w:w="1262" w:type="dxa"/>
            <w:vMerge w:val="restart"/>
            <w:shd w:val="clear" w:color="auto" w:fill="auto"/>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الجهة المسئولة عن جمع المعلومات</w:t>
            </w:r>
          </w:p>
        </w:tc>
      </w:tr>
      <w:tr w:rsidR="003A3973" w:rsidRPr="00991157" w:rsidTr="006427B6">
        <w:trPr>
          <w:trHeight w:val="358"/>
        </w:trPr>
        <w:tc>
          <w:tcPr>
            <w:tcW w:w="3173" w:type="dxa"/>
            <w:gridSpan w:val="2"/>
            <w:vMerge/>
            <w:tcBorders>
              <w:bottom w:val="single" w:sz="4" w:space="0" w:color="auto"/>
              <w:right w:val="double" w:sz="4" w:space="0" w:color="auto"/>
            </w:tcBorders>
            <w:shd w:val="clear" w:color="auto" w:fill="E6E6E6"/>
            <w:vAlign w:val="center"/>
          </w:tcPr>
          <w:p w:rsidR="003A3973" w:rsidRPr="00991157" w:rsidRDefault="003A3973" w:rsidP="003A3973">
            <w:pPr>
              <w:pStyle w:val="PDSAnnexHeading"/>
              <w:keepNext w:val="0"/>
              <w:widowControl w:val="0"/>
              <w:bidi/>
              <w:spacing w:after="0"/>
              <w:jc w:val="left"/>
              <w:rPr>
                <w:b w:val="0"/>
                <w:bCs/>
                <w:sz w:val="18"/>
                <w:szCs w:val="18"/>
              </w:rPr>
            </w:pPr>
          </w:p>
        </w:tc>
        <w:tc>
          <w:tcPr>
            <w:tcW w:w="349" w:type="dxa"/>
            <w:vMerge/>
            <w:tcBorders>
              <w:left w:val="double" w:sz="4" w:space="0" w:color="auto"/>
              <w:bottom w:val="single" w:sz="4" w:space="0" w:color="auto"/>
            </w:tcBorders>
            <w:shd w:val="clear" w:color="auto" w:fill="E6E6E6"/>
            <w:vAlign w:val="center"/>
          </w:tcPr>
          <w:p w:rsidR="003A3973" w:rsidRPr="00991157" w:rsidRDefault="003A3973" w:rsidP="003A3973">
            <w:pPr>
              <w:pStyle w:val="PDSAnnexHeading"/>
              <w:keepNext w:val="0"/>
              <w:widowControl w:val="0"/>
              <w:bidi/>
              <w:spacing w:after="0"/>
              <w:jc w:val="left"/>
              <w:rPr>
                <w:b w:val="0"/>
                <w:bCs/>
                <w:sz w:val="18"/>
                <w:szCs w:val="18"/>
              </w:rPr>
            </w:pPr>
          </w:p>
        </w:tc>
        <w:tc>
          <w:tcPr>
            <w:tcW w:w="930" w:type="dxa"/>
            <w:vMerge/>
            <w:tcBorders>
              <w:bottom w:val="single" w:sz="4" w:space="0" w:color="auto"/>
            </w:tcBorders>
            <w:shd w:val="clear" w:color="auto" w:fill="E6E6E6"/>
            <w:vAlign w:val="center"/>
          </w:tcPr>
          <w:p w:rsidR="003A3973" w:rsidRPr="00991157" w:rsidRDefault="003A3973" w:rsidP="003A3973">
            <w:pPr>
              <w:pStyle w:val="PDSAnnexHeading"/>
              <w:keepNext w:val="0"/>
              <w:widowControl w:val="0"/>
              <w:bidi/>
              <w:spacing w:after="0"/>
              <w:jc w:val="left"/>
              <w:rPr>
                <w:b w:val="0"/>
                <w:bCs/>
                <w:sz w:val="18"/>
                <w:szCs w:val="18"/>
              </w:rPr>
            </w:pPr>
          </w:p>
        </w:tc>
        <w:tc>
          <w:tcPr>
            <w:tcW w:w="930" w:type="dxa"/>
            <w:vMerge/>
            <w:tcBorders>
              <w:bottom w:val="single" w:sz="4" w:space="0" w:color="auto"/>
              <w:right w:val="double" w:sz="4" w:space="0" w:color="auto"/>
            </w:tcBorders>
            <w:shd w:val="clear" w:color="auto" w:fill="E6E6E6"/>
            <w:vAlign w:val="center"/>
          </w:tcPr>
          <w:p w:rsidR="003A3973" w:rsidRPr="00991157" w:rsidRDefault="003A3973" w:rsidP="003A3973">
            <w:pPr>
              <w:pStyle w:val="PDSAnnexHeading"/>
              <w:keepNext w:val="0"/>
              <w:widowControl w:val="0"/>
              <w:bidi/>
              <w:spacing w:after="0"/>
              <w:jc w:val="left"/>
              <w:rPr>
                <w:b w:val="0"/>
                <w:bCs/>
                <w:sz w:val="18"/>
                <w:szCs w:val="18"/>
              </w:rPr>
            </w:pPr>
          </w:p>
        </w:tc>
        <w:tc>
          <w:tcPr>
            <w:tcW w:w="888" w:type="dxa"/>
            <w:gridSpan w:val="2"/>
            <w:tcBorders>
              <w:left w:val="double" w:sz="4" w:space="0" w:color="auto"/>
              <w:bottom w:val="single" w:sz="4" w:space="0" w:color="auto"/>
            </w:tcBorders>
            <w:shd w:val="clear" w:color="auto" w:fill="auto"/>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السنة الأولى</w:t>
            </w:r>
          </w:p>
        </w:tc>
        <w:tc>
          <w:tcPr>
            <w:tcW w:w="868" w:type="dxa"/>
            <w:tcBorders>
              <w:bottom w:val="single" w:sz="4" w:space="0" w:color="auto"/>
            </w:tcBorders>
            <w:shd w:val="clear" w:color="auto" w:fill="auto"/>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السنة الثانية</w:t>
            </w:r>
          </w:p>
        </w:tc>
        <w:tc>
          <w:tcPr>
            <w:tcW w:w="633" w:type="dxa"/>
            <w:tcBorders>
              <w:bottom w:val="single" w:sz="4" w:space="0" w:color="auto"/>
            </w:tcBorders>
            <w:shd w:val="clear" w:color="auto" w:fill="auto"/>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السنة الثالثة</w:t>
            </w:r>
          </w:p>
        </w:tc>
        <w:tc>
          <w:tcPr>
            <w:tcW w:w="1035" w:type="dxa"/>
            <w:tcBorders>
              <w:bottom w:val="single" w:sz="4" w:space="0" w:color="auto"/>
            </w:tcBorders>
            <w:shd w:val="clear" w:color="auto" w:fill="auto"/>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السنة الرابعة</w:t>
            </w:r>
          </w:p>
        </w:tc>
        <w:tc>
          <w:tcPr>
            <w:tcW w:w="860" w:type="dxa"/>
            <w:tcBorders>
              <w:bottom w:val="single" w:sz="4" w:space="0" w:color="auto"/>
            </w:tcBorders>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السنة الخامسة</w:t>
            </w:r>
          </w:p>
        </w:tc>
        <w:tc>
          <w:tcPr>
            <w:tcW w:w="860" w:type="dxa"/>
            <w:tcBorders>
              <w:bottom w:val="single" w:sz="4" w:space="0" w:color="auto"/>
              <w:right w:val="double" w:sz="4" w:space="0" w:color="auto"/>
            </w:tcBorders>
            <w:shd w:val="clear" w:color="auto" w:fill="auto"/>
            <w:vAlign w:val="center"/>
          </w:tcPr>
          <w:p w:rsidR="003A3973" w:rsidRPr="00815A31" w:rsidRDefault="003A3973" w:rsidP="003A3973">
            <w:pPr>
              <w:pStyle w:val="PDSAnnexHeading"/>
              <w:keepNext w:val="0"/>
              <w:widowControl w:val="0"/>
              <w:bidi/>
              <w:spacing w:after="0"/>
              <w:jc w:val="left"/>
              <w:rPr>
                <w:bCs/>
                <w:sz w:val="18"/>
                <w:szCs w:val="18"/>
              </w:rPr>
            </w:pPr>
            <w:r>
              <w:rPr>
                <w:rFonts w:hint="cs"/>
                <w:bCs/>
                <w:sz w:val="18"/>
                <w:szCs w:val="18"/>
                <w:rtl/>
              </w:rPr>
              <w:t>السنة السادسة</w:t>
            </w:r>
          </w:p>
        </w:tc>
        <w:tc>
          <w:tcPr>
            <w:tcW w:w="1013" w:type="dxa"/>
            <w:vMerge/>
            <w:tcBorders>
              <w:left w:val="double" w:sz="4" w:space="0" w:color="auto"/>
              <w:bottom w:val="single" w:sz="4" w:space="0" w:color="auto"/>
            </w:tcBorders>
            <w:shd w:val="clear" w:color="auto" w:fill="E6E6E6"/>
            <w:vAlign w:val="center"/>
          </w:tcPr>
          <w:p w:rsidR="003A3973" w:rsidRPr="00991157" w:rsidRDefault="003A3973" w:rsidP="003A3973">
            <w:pPr>
              <w:pStyle w:val="PDSAnnexHeading"/>
              <w:keepNext w:val="0"/>
              <w:widowControl w:val="0"/>
              <w:bidi/>
              <w:spacing w:after="0"/>
              <w:jc w:val="left"/>
              <w:rPr>
                <w:b w:val="0"/>
                <w:bCs/>
                <w:sz w:val="18"/>
                <w:szCs w:val="18"/>
              </w:rPr>
            </w:pPr>
          </w:p>
        </w:tc>
        <w:tc>
          <w:tcPr>
            <w:tcW w:w="2058" w:type="dxa"/>
            <w:vMerge/>
            <w:tcBorders>
              <w:bottom w:val="single" w:sz="4" w:space="0" w:color="auto"/>
            </w:tcBorders>
            <w:shd w:val="clear" w:color="auto" w:fill="E6E6E6"/>
            <w:vAlign w:val="center"/>
          </w:tcPr>
          <w:p w:rsidR="003A3973" w:rsidRPr="00991157" w:rsidRDefault="003A3973" w:rsidP="003A3973">
            <w:pPr>
              <w:pStyle w:val="PDSAnnexHeading"/>
              <w:keepNext w:val="0"/>
              <w:widowControl w:val="0"/>
              <w:bidi/>
              <w:spacing w:after="0"/>
              <w:jc w:val="left"/>
              <w:rPr>
                <w:b w:val="0"/>
                <w:bCs/>
                <w:sz w:val="18"/>
                <w:szCs w:val="18"/>
              </w:rPr>
            </w:pPr>
          </w:p>
        </w:tc>
        <w:tc>
          <w:tcPr>
            <w:tcW w:w="1262" w:type="dxa"/>
            <w:vMerge/>
            <w:tcBorders>
              <w:bottom w:val="single" w:sz="4" w:space="0" w:color="auto"/>
            </w:tcBorders>
            <w:shd w:val="clear" w:color="auto" w:fill="E6E6E6"/>
            <w:vAlign w:val="center"/>
          </w:tcPr>
          <w:p w:rsidR="003A3973" w:rsidRPr="00991157" w:rsidRDefault="003A3973" w:rsidP="003A3973">
            <w:pPr>
              <w:pStyle w:val="PDSAnnexHeading"/>
              <w:keepNext w:val="0"/>
              <w:widowControl w:val="0"/>
              <w:bidi/>
              <w:spacing w:after="0"/>
              <w:jc w:val="left"/>
              <w:rPr>
                <w:b w:val="0"/>
                <w:bCs/>
                <w:sz w:val="18"/>
                <w:szCs w:val="18"/>
              </w:rPr>
            </w:pPr>
          </w:p>
        </w:tc>
      </w:tr>
      <w:tr w:rsidR="003A3973" w:rsidRPr="00991157" w:rsidTr="006427B6">
        <w:trPr>
          <w:trHeight w:val="467"/>
        </w:trPr>
        <w:tc>
          <w:tcPr>
            <w:tcW w:w="3173" w:type="dxa"/>
            <w:gridSpan w:val="2"/>
            <w:tcBorders>
              <w:bottom w:val="single" w:sz="4" w:space="0" w:color="auto"/>
              <w:right w:val="double" w:sz="4" w:space="0" w:color="auto"/>
            </w:tcBorders>
          </w:tcPr>
          <w:p w:rsidR="003A3973" w:rsidRPr="00EC1D66" w:rsidRDefault="003A3973" w:rsidP="003A3973">
            <w:pPr>
              <w:pStyle w:val="PDSAnnexHeading"/>
              <w:keepNext w:val="0"/>
              <w:widowControl w:val="0"/>
              <w:bidi/>
              <w:spacing w:after="0"/>
              <w:jc w:val="left"/>
            </w:pPr>
            <w:r w:rsidRPr="00AC09A1">
              <w:rPr>
                <w:rFonts w:hint="cs"/>
                <w:sz w:val="18"/>
                <w:szCs w:val="18"/>
                <w:rtl/>
              </w:rPr>
              <w:t>عدد</w:t>
            </w:r>
            <w:r>
              <w:rPr>
                <w:rFonts w:hint="cs"/>
                <w:sz w:val="18"/>
                <w:szCs w:val="18"/>
                <w:rtl/>
              </w:rPr>
              <w:t xml:space="preserve"> لوحات البيانات التي يتم مشاركتها مع مجلس إدارة البنك المركزي اليمني والتي تشمل تصنيفات </w:t>
            </w:r>
            <w:r w:rsidRPr="00CC0CE9">
              <w:rPr>
                <w:sz w:val="18"/>
                <w:szCs w:val="18"/>
                <w:rtl/>
              </w:rPr>
              <w:t>رأس المال والأصول والإدارة والإيرادات والسيولة</w:t>
            </w:r>
            <w:r>
              <w:rPr>
                <w:rFonts w:hint="cs"/>
                <w:sz w:val="18"/>
                <w:szCs w:val="18"/>
                <w:rtl/>
              </w:rPr>
              <w:t xml:space="preserve"> ومؤشرات سوق والمال والاحتياطي وأنشطة الخزانة</w:t>
            </w:r>
          </w:p>
        </w:tc>
        <w:tc>
          <w:tcPr>
            <w:tcW w:w="349" w:type="dxa"/>
            <w:tcBorders>
              <w:left w:val="double" w:sz="4" w:space="0" w:color="auto"/>
              <w:bottom w:val="single" w:sz="4" w:space="0" w:color="auto"/>
            </w:tcBorders>
            <w:vAlign w:val="center"/>
          </w:tcPr>
          <w:p w:rsidR="003A3973" w:rsidRPr="003746CF" w:rsidRDefault="00B14944" w:rsidP="003A3973">
            <w:pPr>
              <w:bidi/>
              <w:rPr>
                <w:sz w:val="18"/>
              </w:rPr>
            </w:pPr>
            <w:r w:rsidRPr="003746CF">
              <w:rPr>
                <w:sz w:val="18"/>
              </w:rPr>
              <w:fldChar w:fldCharType="begin">
                <w:ffData>
                  <w:name w:val="Check1"/>
                  <w:enabled/>
                  <w:calcOnExit w:val="0"/>
                  <w:checkBox>
                    <w:sizeAuto/>
                    <w:default w:val="0"/>
                  </w:checkBox>
                </w:ffData>
              </w:fldChar>
            </w:r>
            <w:r w:rsidR="003A3973" w:rsidRPr="003746CF">
              <w:rPr>
                <w:sz w:val="18"/>
              </w:rPr>
              <w:instrText xml:space="preserve"> FORMCHECKBOX </w:instrText>
            </w:r>
            <w:r w:rsidRPr="003746CF">
              <w:rPr>
                <w:sz w:val="18"/>
              </w:rPr>
            </w:r>
            <w:r w:rsidRPr="003746CF">
              <w:rPr>
                <w:sz w:val="18"/>
              </w:rPr>
              <w:fldChar w:fldCharType="end"/>
            </w:r>
          </w:p>
        </w:tc>
        <w:tc>
          <w:tcPr>
            <w:tcW w:w="930" w:type="dxa"/>
            <w:tcBorders>
              <w:bottom w:val="single" w:sz="4" w:space="0" w:color="auto"/>
            </w:tcBorders>
            <w:shd w:val="clear" w:color="auto" w:fill="auto"/>
            <w:vAlign w:val="center"/>
          </w:tcPr>
          <w:p w:rsidR="003A3973" w:rsidRDefault="003A3973" w:rsidP="003A3973">
            <w:pPr>
              <w:pStyle w:val="PDSAnnexHeading"/>
              <w:keepNext w:val="0"/>
              <w:widowControl w:val="0"/>
              <w:bidi/>
              <w:spacing w:after="0"/>
              <w:jc w:val="left"/>
              <w:rPr>
                <w:b w:val="0"/>
                <w:sz w:val="18"/>
                <w:szCs w:val="18"/>
              </w:rPr>
            </w:pPr>
            <w:r>
              <w:rPr>
                <w:rFonts w:hint="cs"/>
                <w:b w:val="0"/>
                <w:sz w:val="18"/>
                <w:szCs w:val="18"/>
                <w:rtl/>
              </w:rPr>
              <w:t>العدد</w:t>
            </w:r>
          </w:p>
        </w:tc>
        <w:tc>
          <w:tcPr>
            <w:tcW w:w="930" w:type="dxa"/>
            <w:tcBorders>
              <w:bottom w:val="single" w:sz="4" w:space="0" w:color="auto"/>
              <w:right w:val="double" w:sz="4" w:space="0" w:color="auto"/>
            </w:tcBorders>
            <w:shd w:val="clear" w:color="auto" w:fill="auto"/>
          </w:tcPr>
          <w:p w:rsidR="003A3973" w:rsidRDefault="003A3973" w:rsidP="003A3973">
            <w:pPr>
              <w:bidi/>
            </w:pPr>
            <w:r w:rsidRPr="00A304E8">
              <w:rPr>
                <w:b/>
                <w:sz w:val="18"/>
                <w:szCs w:val="18"/>
              </w:rPr>
              <w:t>0</w:t>
            </w:r>
          </w:p>
        </w:tc>
        <w:tc>
          <w:tcPr>
            <w:tcW w:w="888" w:type="dxa"/>
            <w:gridSpan w:val="2"/>
            <w:tcBorders>
              <w:left w:val="double" w:sz="4" w:space="0" w:color="auto"/>
              <w:bottom w:val="single" w:sz="4" w:space="0" w:color="auto"/>
            </w:tcBorders>
            <w:shd w:val="clear" w:color="auto" w:fill="auto"/>
          </w:tcPr>
          <w:p w:rsidR="003A3973" w:rsidRDefault="003A3973" w:rsidP="003A3973">
            <w:pPr>
              <w:bidi/>
            </w:pPr>
            <w:r w:rsidRPr="00A304E8">
              <w:rPr>
                <w:b/>
                <w:sz w:val="18"/>
                <w:szCs w:val="18"/>
              </w:rPr>
              <w:t>0</w:t>
            </w:r>
          </w:p>
        </w:tc>
        <w:tc>
          <w:tcPr>
            <w:tcW w:w="868" w:type="dxa"/>
            <w:tcBorders>
              <w:bottom w:val="single" w:sz="4" w:space="0" w:color="auto"/>
            </w:tcBorders>
            <w:shd w:val="clear" w:color="auto" w:fill="auto"/>
          </w:tcPr>
          <w:p w:rsidR="003A3973" w:rsidRDefault="003A3973" w:rsidP="003A3973">
            <w:pPr>
              <w:bidi/>
            </w:pPr>
            <w:r w:rsidRPr="00A304E8">
              <w:rPr>
                <w:b/>
                <w:sz w:val="18"/>
                <w:szCs w:val="18"/>
              </w:rPr>
              <w:t>0</w:t>
            </w:r>
          </w:p>
        </w:tc>
        <w:tc>
          <w:tcPr>
            <w:tcW w:w="633" w:type="dxa"/>
            <w:tcBorders>
              <w:bottom w:val="single" w:sz="4" w:space="0" w:color="auto"/>
            </w:tcBorders>
            <w:shd w:val="clear" w:color="auto" w:fill="auto"/>
          </w:tcPr>
          <w:p w:rsidR="003A3973" w:rsidRDefault="003A3973" w:rsidP="003A3973">
            <w:pPr>
              <w:bidi/>
            </w:pPr>
            <w:r w:rsidRPr="00A304E8">
              <w:rPr>
                <w:b/>
                <w:sz w:val="18"/>
                <w:szCs w:val="18"/>
              </w:rPr>
              <w:t>0</w:t>
            </w:r>
          </w:p>
        </w:tc>
        <w:tc>
          <w:tcPr>
            <w:tcW w:w="1035" w:type="dxa"/>
            <w:tcBorders>
              <w:bottom w:val="single" w:sz="4" w:space="0" w:color="auto"/>
            </w:tcBorders>
            <w:vAlign w:val="center"/>
          </w:tcPr>
          <w:p w:rsidR="003A3973" w:rsidDel="007D7580" w:rsidRDefault="003A3973" w:rsidP="003A3973">
            <w:pPr>
              <w:pStyle w:val="PDSAnnexHeading"/>
              <w:keepNext w:val="0"/>
              <w:widowControl w:val="0"/>
              <w:bidi/>
              <w:spacing w:after="0"/>
              <w:jc w:val="left"/>
              <w:rPr>
                <w:b w:val="0"/>
                <w:sz w:val="18"/>
                <w:szCs w:val="18"/>
              </w:rPr>
            </w:pPr>
            <w:r>
              <w:rPr>
                <w:b w:val="0"/>
                <w:sz w:val="18"/>
                <w:szCs w:val="18"/>
              </w:rPr>
              <w:t>3</w:t>
            </w:r>
          </w:p>
        </w:tc>
        <w:tc>
          <w:tcPr>
            <w:tcW w:w="860" w:type="dxa"/>
            <w:tcBorders>
              <w:bottom w:val="single" w:sz="4" w:space="0" w:color="auto"/>
            </w:tcBorders>
            <w:vAlign w:val="center"/>
          </w:tcPr>
          <w:p w:rsidR="003A3973" w:rsidRDefault="003A3973" w:rsidP="003A3973">
            <w:pPr>
              <w:pStyle w:val="PDSAnnexHeading"/>
              <w:keepNext w:val="0"/>
              <w:widowControl w:val="0"/>
              <w:bidi/>
              <w:spacing w:after="0"/>
              <w:jc w:val="left"/>
              <w:rPr>
                <w:b w:val="0"/>
                <w:sz w:val="18"/>
                <w:szCs w:val="18"/>
              </w:rPr>
            </w:pPr>
            <w:r w:rsidRPr="001701AB">
              <w:rPr>
                <w:b w:val="0"/>
                <w:sz w:val="18"/>
                <w:szCs w:val="18"/>
              </w:rPr>
              <w:t>5</w:t>
            </w:r>
          </w:p>
        </w:tc>
        <w:tc>
          <w:tcPr>
            <w:tcW w:w="860" w:type="dxa"/>
            <w:tcBorders>
              <w:bottom w:val="single" w:sz="4" w:space="0" w:color="auto"/>
              <w:right w:val="double" w:sz="4" w:space="0" w:color="auto"/>
            </w:tcBorders>
            <w:vAlign w:val="center"/>
          </w:tcPr>
          <w:p w:rsidR="003A3973" w:rsidDel="007D7580" w:rsidRDefault="003A3973" w:rsidP="003A3973">
            <w:pPr>
              <w:pStyle w:val="PDSAnnexHeading"/>
              <w:keepNext w:val="0"/>
              <w:widowControl w:val="0"/>
              <w:bidi/>
              <w:spacing w:after="0"/>
              <w:jc w:val="left"/>
              <w:rPr>
                <w:b w:val="0"/>
                <w:sz w:val="18"/>
                <w:szCs w:val="18"/>
              </w:rPr>
            </w:pPr>
            <w:r>
              <w:rPr>
                <w:b w:val="0"/>
                <w:sz w:val="18"/>
                <w:szCs w:val="18"/>
              </w:rPr>
              <w:t>10</w:t>
            </w:r>
          </w:p>
        </w:tc>
        <w:tc>
          <w:tcPr>
            <w:tcW w:w="1013" w:type="dxa"/>
            <w:tcBorders>
              <w:left w:val="double" w:sz="4" w:space="0" w:color="auto"/>
              <w:bottom w:val="single" w:sz="4" w:space="0" w:color="auto"/>
            </w:tcBorders>
            <w:shd w:val="clear" w:color="auto" w:fill="auto"/>
            <w:vAlign w:val="center"/>
          </w:tcPr>
          <w:p w:rsidR="003A3973" w:rsidDel="007D7580" w:rsidRDefault="003A3973" w:rsidP="003A3973">
            <w:pPr>
              <w:pStyle w:val="PDSAnnexHeading"/>
              <w:keepNext w:val="0"/>
              <w:widowControl w:val="0"/>
              <w:bidi/>
              <w:spacing w:after="0"/>
              <w:jc w:val="left"/>
              <w:rPr>
                <w:b w:val="0"/>
                <w:sz w:val="18"/>
                <w:szCs w:val="18"/>
                <w:rtl/>
              </w:rPr>
            </w:pPr>
            <w:r>
              <w:rPr>
                <w:rFonts w:hint="cs"/>
                <w:b w:val="0"/>
                <w:sz w:val="18"/>
                <w:szCs w:val="18"/>
                <w:rtl/>
              </w:rPr>
              <w:t>سنوي</w:t>
            </w:r>
          </w:p>
        </w:tc>
        <w:tc>
          <w:tcPr>
            <w:tcW w:w="2058" w:type="dxa"/>
            <w:tcBorders>
              <w:bottom w:val="single" w:sz="4" w:space="0" w:color="auto"/>
            </w:tcBorders>
            <w:shd w:val="clear" w:color="auto" w:fill="auto"/>
          </w:tcPr>
          <w:p w:rsidR="003A3973" w:rsidRDefault="003A3973" w:rsidP="003A3973">
            <w:pPr>
              <w:bidi/>
            </w:pPr>
            <w:r w:rsidRPr="0027784D">
              <w:rPr>
                <w:rFonts w:hint="cs"/>
                <w:sz w:val="18"/>
                <w:szCs w:val="18"/>
                <w:rtl/>
              </w:rPr>
              <w:t xml:space="preserve">البنك المركزي اليمني </w:t>
            </w:r>
          </w:p>
        </w:tc>
        <w:tc>
          <w:tcPr>
            <w:tcW w:w="1262" w:type="dxa"/>
            <w:tcBorders>
              <w:bottom w:val="single" w:sz="4" w:space="0" w:color="auto"/>
            </w:tcBorders>
            <w:shd w:val="clear" w:color="auto" w:fill="auto"/>
          </w:tcPr>
          <w:p w:rsidR="003A3973" w:rsidRDefault="003A3973" w:rsidP="003A3973">
            <w:pPr>
              <w:bidi/>
            </w:pPr>
            <w:r w:rsidRPr="0027784D">
              <w:rPr>
                <w:rFonts w:hint="cs"/>
                <w:sz w:val="18"/>
                <w:szCs w:val="18"/>
                <w:rtl/>
              </w:rPr>
              <w:t>البنك المركزي اليمني</w:t>
            </w:r>
          </w:p>
        </w:tc>
      </w:tr>
      <w:tr w:rsidR="003A3973" w:rsidRPr="00991157" w:rsidTr="006427B6">
        <w:trPr>
          <w:trHeight w:val="753"/>
        </w:trPr>
        <w:tc>
          <w:tcPr>
            <w:tcW w:w="3173" w:type="dxa"/>
            <w:gridSpan w:val="2"/>
            <w:tcBorders>
              <w:bottom w:val="single" w:sz="4" w:space="0" w:color="auto"/>
              <w:right w:val="double" w:sz="4" w:space="0" w:color="auto"/>
            </w:tcBorders>
          </w:tcPr>
          <w:p w:rsidR="003A3973" w:rsidRPr="0032106B" w:rsidDel="008C42D4" w:rsidRDefault="003A3973" w:rsidP="003A3973">
            <w:pPr>
              <w:pStyle w:val="PDSAnnexHeading"/>
              <w:keepNext w:val="0"/>
              <w:widowControl w:val="0"/>
              <w:bidi/>
              <w:spacing w:after="0"/>
              <w:jc w:val="left"/>
              <w:rPr>
                <w:sz w:val="18"/>
                <w:szCs w:val="18"/>
              </w:rPr>
            </w:pPr>
            <w:r w:rsidRPr="0032106B">
              <w:rPr>
                <w:rFonts w:hint="cs"/>
                <w:sz w:val="18"/>
                <w:szCs w:val="18"/>
                <w:rtl/>
              </w:rPr>
              <w:t>قيمة معاملات نظام التسوية الإجمالي الفوري في شكل نسبة من الناتج المحلي الإجمالي</w:t>
            </w:r>
          </w:p>
        </w:tc>
        <w:tc>
          <w:tcPr>
            <w:tcW w:w="349" w:type="dxa"/>
            <w:tcBorders>
              <w:left w:val="double" w:sz="4" w:space="0" w:color="auto"/>
              <w:bottom w:val="single" w:sz="4" w:space="0" w:color="auto"/>
            </w:tcBorders>
            <w:vAlign w:val="center"/>
          </w:tcPr>
          <w:p w:rsidR="003A3973" w:rsidRPr="003746CF" w:rsidRDefault="00B14944" w:rsidP="003A3973">
            <w:pPr>
              <w:bidi/>
              <w:rPr>
                <w:sz w:val="18"/>
              </w:rPr>
            </w:pPr>
            <w:r w:rsidRPr="003746CF">
              <w:rPr>
                <w:sz w:val="18"/>
              </w:rPr>
              <w:fldChar w:fldCharType="begin">
                <w:ffData>
                  <w:name w:val="Check1"/>
                  <w:enabled/>
                  <w:calcOnExit w:val="0"/>
                  <w:checkBox>
                    <w:sizeAuto/>
                    <w:default w:val="0"/>
                  </w:checkBox>
                </w:ffData>
              </w:fldChar>
            </w:r>
            <w:r w:rsidR="003A3973" w:rsidRPr="003746CF">
              <w:rPr>
                <w:sz w:val="18"/>
              </w:rPr>
              <w:instrText xml:space="preserve"> FORMCHECKBOX </w:instrText>
            </w:r>
            <w:r w:rsidRPr="003746CF">
              <w:rPr>
                <w:sz w:val="18"/>
              </w:rPr>
            </w:r>
            <w:r w:rsidRPr="003746CF">
              <w:rPr>
                <w:sz w:val="18"/>
              </w:rPr>
              <w:fldChar w:fldCharType="end"/>
            </w:r>
          </w:p>
        </w:tc>
        <w:tc>
          <w:tcPr>
            <w:tcW w:w="930" w:type="dxa"/>
            <w:tcBorders>
              <w:bottom w:val="single" w:sz="4" w:space="0" w:color="auto"/>
            </w:tcBorders>
            <w:shd w:val="clear" w:color="auto" w:fill="auto"/>
          </w:tcPr>
          <w:p w:rsidR="003A3973" w:rsidRDefault="003A3973" w:rsidP="003A3973">
            <w:pPr>
              <w:bidi/>
            </w:pPr>
            <w:r w:rsidRPr="00265DB8">
              <w:rPr>
                <w:rFonts w:hint="cs"/>
                <w:b/>
                <w:sz w:val="18"/>
                <w:szCs w:val="18"/>
                <w:rtl/>
              </w:rPr>
              <w:t>العدد</w:t>
            </w:r>
          </w:p>
        </w:tc>
        <w:tc>
          <w:tcPr>
            <w:tcW w:w="930" w:type="dxa"/>
            <w:tcBorders>
              <w:bottom w:val="single" w:sz="4" w:space="0" w:color="auto"/>
              <w:right w:val="double" w:sz="4" w:space="0" w:color="auto"/>
            </w:tcBorders>
            <w:shd w:val="clear" w:color="auto" w:fill="auto"/>
          </w:tcPr>
          <w:p w:rsidR="003A3973" w:rsidRDefault="003A3973" w:rsidP="003A3973">
            <w:pPr>
              <w:bidi/>
            </w:pPr>
            <w:r w:rsidRPr="00A304E8">
              <w:rPr>
                <w:b/>
                <w:sz w:val="18"/>
                <w:szCs w:val="18"/>
              </w:rPr>
              <w:t>0</w:t>
            </w:r>
          </w:p>
        </w:tc>
        <w:tc>
          <w:tcPr>
            <w:tcW w:w="888" w:type="dxa"/>
            <w:gridSpan w:val="2"/>
            <w:tcBorders>
              <w:left w:val="double" w:sz="4" w:space="0" w:color="auto"/>
              <w:bottom w:val="single" w:sz="4" w:space="0" w:color="auto"/>
            </w:tcBorders>
            <w:shd w:val="clear" w:color="auto" w:fill="auto"/>
          </w:tcPr>
          <w:p w:rsidR="003A3973" w:rsidRDefault="003A3973" w:rsidP="003A3973">
            <w:pPr>
              <w:bidi/>
            </w:pPr>
            <w:r w:rsidRPr="00A304E8">
              <w:rPr>
                <w:b/>
                <w:sz w:val="18"/>
                <w:szCs w:val="18"/>
              </w:rPr>
              <w:t>0</w:t>
            </w:r>
          </w:p>
        </w:tc>
        <w:tc>
          <w:tcPr>
            <w:tcW w:w="868" w:type="dxa"/>
            <w:tcBorders>
              <w:bottom w:val="single" w:sz="4" w:space="0" w:color="auto"/>
            </w:tcBorders>
            <w:shd w:val="clear" w:color="auto" w:fill="auto"/>
          </w:tcPr>
          <w:p w:rsidR="003A3973" w:rsidRDefault="003A3973" w:rsidP="003A3973">
            <w:pPr>
              <w:bidi/>
            </w:pPr>
            <w:r w:rsidRPr="00A304E8">
              <w:rPr>
                <w:b/>
                <w:sz w:val="18"/>
                <w:szCs w:val="18"/>
              </w:rPr>
              <w:t>0</w:t>
            </w:r>
          </w:p>
        </w:tc>
        <w:tc>
          <w:tcPr>
            <w:tcW w:w="633" w:type="dxa"/>
            <w:tcBorders>
              <w:bottom w:val="single" w:sz="4" w:space="0" w:color="auto"/>
            </w:tcBorders>
            <w:shd w:val="clear" w:color="auto" w:fill="auto"/>
          </w:tcPr>
          <w:p w:rsidR="003A3973" w:rsidRDefault="003A3973" w:rsidP="003A3973">
            <w:pPr>
              <w:bidi/>
            </w:pPr>
            <w:r w:rsidRPr="00A304E8">
              <w:rPr>
                <w:b/>
                <w:sz w:val="18"/>
                <w:szCs w:val="18"/>
              </w:rPr>
              <w:t>0</w:t>
            </w:r>
          </w:p>
        </w:tc>
        <w:tc>
          <w:tcPr>
            <w:tcW w:w="1035" w:type="dxa"/>
            <w:tcBorders>
              <w:bottom w:val="single" w:sz="4" w:space="0" w:color="auto"/>
            </w:tcBorders>
            <w:vAlign w:val="center"/>
          </w:tcPr>
          <w:p w:rsidR="003A3973" w:rsidRPr="001701AB" w:rsidDel="008C42D4" w:rsidRDefault="003A3973" w:rsidP="003A3973">
            <w:pPr>
              <w:pStyle w:val="PDSAnnexHeading"/>
              <w:keepNext w:val="0"/>
              <w:widowControl w:val="0"/>
              <w:bidi/>
              <w:spacing w:after="0"/>
              <w:jc w:val="left"/>
              <w:rPr>
                <w:b w:val="0"/>
                <w:bCs/>
                <w:sz w:val="18"/>
                <w:szCs w:val="18"/>
              </w:rPr>
            </w:pPr>
            <w:r w:rsidRPr="001701AB">
              <w:rPr>
                <w:b w:val="0"/>
                <w:bCs/>
                <w:sz w:val="18"/>
                <w:szCs w:val="18"/>
              </w:rPr>
              <w:t>10</w:t>
            </w:r>
          </w:p>
        </w:tc>
        <w:tc>
          <w:tcPr>
            <w:tcW w:w="860" w:type="dxa"/>
            <w:tcBorders>
              <w:bottom w:val="single" w:sz="4" w:space="0" w:color="auto"/>
            </w:tcBorders>
            <w:vAlign w:val="center"/>
          </w:tcPr>
          <w:p w:rsidR="003A3973" w:rsidRPr="001701AB" w:rsidRDefault="003A3973" w:rsidP="003A3973">
            <w:pPr>
              <w:pStyle w:val="PDSAnnexHeading"/>
              <w:keepNext w:val="0"/>
              <w:widowControl w:val="0"/>
              <w:bidi/>
              <w:spacing w:after="0"/>
              <w:jc w:val="left"/>
              <w:rPr>
                <w:b w:val="0"/>
                <w:bCs/>
                <w:sz w:val="18"/>
                <w:szCs w:val="18"/>
              </w:rPr>
            </w:pPr>
            <w:r w:rsidRPr="001701AB">
              <w:rPr>
                <w:b w:val="0"/>
                <w:sz w:val="18"/>
                <w:szCs w:val="18"/>
              </w:rPr>
              <w:t>35</w:t>
            </w:r>
          </w:p>
        </w:tc>
        <w:tc>
          <w:tcPr>
            <w:tcW w:w="860" w:type="dxa"/>
            <w:tcBorders>
              <w:bottom w:val="single" w:sz="4" w:space="0" w:color="auto"/>
              <w:right w:val="double" w:sz="4" w:space="0" w:color="auto"/>
            </w:tcBorders>
            <w:vAlign w:val="center"/>
          </w:tcPr>
          <w:p w:rsidR="003A3973" w:rsidRPr="00652C9F" w:rsidDel="008C42D4" w:rsidRDefault="003A3973" w:rsidP="003A3973">
            <w:pPr>
              <w:pStyle w:val="PDSAnnexHeading"/>
              <w:keepNext w:val="0"/>
              <w:widowControl w:val="0"/>
              <w:bidi/>
              <w:spacing w:after="0"/>
              <w:jc w:val="left"/>
              <w:rPr>
                <w:b w:val="0"/>
                <w:bCs/>
                <w:sz w:val="18"/>
                <w:szCs w:val="18"/>
              </w:rPr>
            </w:pPr>
            <w:r>
              <w:rPr>
                <w:b w:val="0"/>
                <w:bCs/>
                <w:sz w:val="18"/>
                <w:szCs w:val="18"/>
              </w:rPr>
              <w:t>85</w:t>
            </w:r>
          </w:p>
        </w:tc>
        <w:tc>
          <w:tcPr>
            <w:tcW w:w="1013" w:type="dxa"/>
            <w:tcBorders>
              <w:left w:val="double" w:sz="4" w:space="0" w:color="auto"/>
              <w:bottom w:val="single" w:sz="4" w:space="0" w:color="auto"/>
            </w:tcBorders>
            <w:shd w:val="clear" w:color="auto" w:fill="auto"/>
            <w:vAlign w:val="center"/>
          </w:tcPr>
          <w:p w:rsidR="003A3973" w:rsidRPr="0032106B" w:rsidDel="008C42D4" w:rsidRDefault="003A3973" w:rsidP="003A3973">
            <w:pPr>
              <w:pStyle w:val="PDSAnnexHeading"/>
              <w:keepNext w:val="0"/>
              <w:widowControl w:val="0"/>
              <w:bidi/>
              <w:spacing w:after="0"/>
              <w:jc w:val="left"/>
              <w:rPr>
                <w:sz w:val="18"/>
                <w:szCs w:val="18"/>
              </w:rPr>
            </w:pPr>
            <w:r w:rsidRPr="0032106B">
              <w:rPr>
                <w:rFonts w:hint="cs"/>
                <w:sz w:val="18"/>
                <w:szCs w:val="18"/>
                <w:rtl/>
              </w:rPr>
              <w:t>نصف سنوي</w:t>
            </w:r>
          </w:p>
        </w:tc>
        <w:tc>
          <w:tcPr>
            <w:tcW w:w="2058" w:type="dxa"/>
            <w:tcBorders>
              <w:bottom w:val="single" w:sz="4" w:space="0" w:color="auto"/>
            </w:tcBorders>
            <w:shd w:val="clear" w:color="auto" w:fill="auto"/>
            <w:vAlign w:val="center"/>
          </w:tcPr>
          <w:p w:rsidR="003A3973" w:rsidRPr="00944A18" w:rsidDel="008C42D4" w:rsidRDefault="003A3973" w:rsidP="003A3973">
            <w:pPr>
              <w:pStyle w:val="PDSAnnexHeading"/>
              <w:keepNext w:val="0"/>
              <w:widowControl w:val="0"/>
              <w:bidi/>
              <w:spacing w:after="0"/>
              <w:jc w:val="left"/>
              <w:rPr>
                <w:sz w:val="18"/>
                <w:szCs w:val="18"/>
                <w:rtl/>
              </w:rPr>
            </w:pPr>
            <w:r w:rsidRPr="00944A18">
              <w:rPr>
                <w:rFonts w:hint="cs"/>
                <w:sz w:val="18"/>
                <w:szCs w:val="18"/>
                <w:rtl/>
              </w:rPr>
              <w:t>مسح أنظمة المدفوعات الدولية الذي أجراه البنك الدولي</w:t>
            </w:r>
          </w:p>
        </w:tc>
        <w:tc>
          <w:tcPr>
            <w:tcW w:w="1262" w:type="dxa"/>
            <w:tcBorders>
              <w:bottom w:val="single" w:sz="4" w:space="0" w:color="auto"/>
            </w:tcBorders>
            <w:shd w:val="clear" w:color="auto" w:fill="auto"/>
            <w:vAlign w:val="center"/>
          </w:tcPr>
          <w:p w:rsidR="003A3973" w:rsidRPr="00944A18" w:rsidDel="008C42D4" w:rsidRDefault="003A3973" w:rsidP="003A3973">
            <w:pPr>
              <w:pStyle w:val="PDSAnnexHeading"/>
              <w:keepNext w:val="0"/>
              <w:widowControl w:val="0"/>
              <w:bidi/>
              <w:spacing w:after="0"/>
              <w:jc w:val="left"/>
              <w:rPr>
                <w:sz w:val="18"/>
                <w:szCs w:val="18"/>
              </w:rPr>
            </w:pPr>
            <w:r w:rsidRPr="00944A18">
              <w:rPr>
                <w:rFonts w:hint="cs"/>
                <w:sz w:val="18"/>
                <w:szCs w:val="18"/>
                <w:rtl/>
              </w:rPr>
              <w:t>البنك الدولي</w:t>
            </w:r>
          </w:p>
        </w:tc>
      </w:tr>
      <w:tr w:rsidR="003A3973" w:rsidRPr="00991157" w:rsidTr="006427B6">
        <w:trPr>
          <w:trHeight w:val="467"/>
        </w:trPr>
        <w:tc>
          <w:tcPr>
            <w:tcW w:w="3173" w:type="dxa"/>
            <w:gridSpan w:val="2"/>
            <w:tcBorders>
              <w:bottom w:val="single" w:sz="4" w:space="0" w:color="auto"/>
              <w:right w:val="double" w:sz="4" w:space="0" w:color="auto"/>
            </w:tcBorders>
          </w:tcPr>
          <w:p w:rsidR="003A3973" w:rsidRPr="0032106B" w:rsidDel="008C42D4" w:rsidRDefault="003A3973" w:rsidP="003A3973">
            <w:pPr>
              <w:pStyle w:val="PDSAnnexHeading"/>
              <w:keepNext w:val="0"/>
              <w:widowControl w:val="0"/>
              <w:bidi/>
              <w:spacing w:after="0"/>
              <w:jc w:val="left"/>
            </w:pPr>
            <w:r w:rsidRPr="0032106B">
              <w:rPr>
                <w:rFonts w:hint="cs"/>
                <w:sz w:val="18"/>
                <w:szCs w:val="18"/>
                <w:rtl/>
              </w:rPr>
              <w:t>عدد الاستفسارات التي تم استلامها من السجل الائتماني العام الجديد</w:t>
            </w:r>
          </w:p>
        </w:tc>
        <w:tc>
          <w:tcPr>
            <w:tcW w:w="349" w:type="dxa"/>
            <w:tcBorders>
              <w:left w:val="double" w:sz="4" w:space="0" w:color="auto"/>
              <w:bottom w:val="single" w:sz="4" w:space="0" w:color="auto"/>
            </w:tcBorders>
            <w:vAlign w:val="center"/>
          </w:tcPr>
          <w:p w:rsidR="003A3973" w:rsidRPr="003746CF" w:rsidDel="008C42D4" w:rsidRDefault="00B14944" w:rsidP="003A3973">
            <w:pPr>
              <w:bidi/>
              <w:rPr>
                <w:sz w:val="18"/>
              </w:rPr>
            </w:pPr>
            <w:r>
              <w:rPr>
                <w:sz w:val="18"/>
              </w:rPr>
              <w:fldChar w:fldCharType="begin">
                <w:ffData>
                  <w:name w:val="Check1"/>
                  <w:enabled/>
                  <w:calcOnExit w:val="0"/>
                  <w:checkBox>
                    <w:sizeAuto/>
                    <w:default w:val="1"/>
                  </w:checkBox>
                </w:ffData>
              </w:fldChar>
            </w:r>
            <w:r w:rsidR="003A3973">
              <w:rPr>
                <w:sz w:val="18"/>
              </w:rPr>
              <w:instrText xml:space="preserve"> FORMCHECKBOX </w:instrText>
            </w:r>
            <w:r>
              <w:rPr>
                <w:sz w:val="18"/>
              </w:rPr>
            </w:r>
            <w:r>
              <w:rPr>
                <w:sz w:val="18"/>
              </w:rPr>
              <w:fldChar w:fldCharType="end"/>
            </w:r>
          </w:p>
        </w:tc>
        <w:tc>
          <w:tcPr>
            <w:tcW w:w="930" w:type="dxa"/>
            <w:tcBorders>
              <w:bottom w:val="single" w:sz="4" w:space="0" w:color="auto"/>
            </w:tcBorders>
            <w:shd w:val="clear" w:color="auto" w:fill="auto"/>
          </w:tcPr>
          <w:p w:rsidR="003A3973" w:rsidRDefault="003A3973" w:rsidP="003A3973">
            <w:pPr>
              <w:bidi/>
            </w:pPr>
            <w:r w:rsidRPr="00265DB8">
              <w:rPr>
                <w:rFonts w:hint="cs"/>
                <w:b/>
                <w:sz w:val="18"/>
                <w:szCs w:val="18"/>
                <w:rtl/>
              </w:rPr>
              <w:t>العدد</w:t>
            </w:r>
          </w:p>
        </w:tc>
        <w:tc>
          <w:tcPr>
            <w:tcW w:w="930" w:type="dxa"/>
            <w:tcBorders>
              <w:bottom w:val="single" w:sz="4" w:space="0" w:color="auto"/>
              <w:right w:val="double" w:sz="4" w:space="0" w:color="auto"/>
            </w:tcBorders>
            <w:shd w:val="clear" w:color="auto" w:fill="auto"/>
          </w:tcPr>
          <w:p w:rsidR="003A3973" w:rsidRDefault="003A3973" w:rsidP="003A3973">
            <w:pPr>
              <w:bidi/>
            </w:pPr>
            <w:r w:rsidRPr="00A304E8">
              <w:rPr>
                <w:b/>
                <w:sz w:val="18"/>
                <w:szCs w:val="18"/>
              </w:rPr>
              <w:t>0</w:t>
            </w:r>
          </w:p>
        </w:tc>
        <w:tc>
          <w:tcPr>
            <w:tcW w:w="888" w:type="dxa"/>
            <w:gridSpan w:val="2"/>
            <w:tcBorders>
              <w:left w:val="double" w:sz="4" w:space="0" w:color="auto"/>
              <w:bottom w:val="single" w:sz="4" w:space="0" w:color="auto"/>
            </w:tcBorders>
            <w:shd w:val="clear" w:color="auto" w:fill="auto"/>
          </w:tcPr>
          <w:p w:rsidR="003A3973" w:rsidRDefault="003A3973" w:rsidP="003A3973">
            <w:pPr>
              <w:bidi/>
            </w:pPr>
            <w:r w:rsidRPr="00A304E8">
              <w:rPr>
                <w:b/>
                <w:sz w:val="18"/>
                <w:szCs w:val="18"/>
              </w:rPr>
              <w:t>0</w:t>
            </w:r>
          </w:p>
        </w:tc>
        <w:tc>
          <w:tcPr>
            <w:tcW w:w="868" w:type="dxa"/>
            <w:tcBorders>
              <w:bottom w:val="single" w:sz="4" w:space="0" w:color="auto"/>
            </w:tcBorders>
            <w:shd w:val="clear" w:color="auto" w:fill="auto"/>
          </w:tcPr>
          <w:p w:rsidR="003A3973" w:rsidRDefault="003A3973" w:rsidP="003A3973">
            <w:pPr>
              <w:bidi/>
            </w:pPr>
            <w:r w:rsidRPr="00A304E8">
              <w:rPr>
                <w:b/>
                <w:sz w:val="18"/>
                <w:szCs w:val="18"/>
              </w:rPr>
              <w:t>0</w:t>
            </w:r>
          </w:p>
        </w:tc>
        <w:tc>
          <w:tcPr>
            <w:tcW w:w="633" w:type="dxa"/>
            <w:tcBorders>
              <w:bottom w:val="single" w:sz="4" w:space="0" w:color="auto"/>
            </w:tcBorders>
            <w:shd w:val="clear" w:color="auto" w:fill="auto"/>
          </w:tcPr>
          <w:p w:rsidR="003A3973" w:rsidRDefault="003A3973" w:rsidP="003A3973">
            <w:pPr>
              <w:bidi/>
            </w:pPr>
            <w:r w:rsidRPr="00A304E8">
              <w:rPr>
                <w:b/>
                <w:sz w:val="18"/>
                <w:szCs w:val="18"/>
              </w:rPr>
              <w:t>0</w:t>
            </w:r>
          </w:p>
        </w:tc>
        <w:tc>
          <w:tcPr>
            <w:tcW w:w="1035" w:type="dxa"/>
            <w:tcBorders>
              <w:bottom w:val="single" w:sz="4" w:space="0" w:color="auto"/>
            </w:tcBorders>
            <w:vAlign w:val="center"/>
          </w:tcPr>
          <w:p w:rsidR="003A3973" w:rsidDel="008C42D4" w:rsidRDefault="003A3973" w:rsidP="003A3973">
            <w:pPr>
              <w:pStyle w:val="PDSAnnexHeading"/>
              <w:keepNext w:val="0"/>
              <w:widowControl w:val="0"/>
              <w:bidi/>
              <w:spacing w:after="0"/>
              <w:jc w:val="left"/>
              <w:rPr>
                <w:b w:val="0"/>
                <w:sz w:val="18"/>
                <w:szCs w:val="18"/>
              </w:rPr>
            </w:pPr>
            <w:r>
              <w:rPr>
                <w:b w:val="0"/>
                <w:bCs/>
                <w:sz w:val="18"/>
                <w:szCs w:val="18"/>
              </w:rPr>
              <w:t>100,000</w:t>
            </w:r>
          </w:p>
        </w:tc>
        <w:tc>
          <w:tcPr>
            <w:tcW w:w="860" w:type="dxa"/>
            <w:tcBorders>
              <w:bottom w:val="single" w:sz="4" w:space="0" w:color="auto"/>
            </w:tcBorders>
            <w:vAlign w:val="center"/>
          </w:tcPr>
          <w:p w:rsidR="003A3973" w:rsidRDefault="003A3973" w:rsidP="003A3973">
            <w:pPr>
              <w:pStyle w:val="PDSAnnexHeading"/>
              <w:keepNext w:val="0"/>
              <w:widowControl w:val="0"/>
              <w:bidi/>
              <w:spacing w:after="0"/>
              <w:jc w:val="left"/>
              <w:rPr>
                <w:b w:val="0"/>
                <w:sz w:val="18"/>
                <w:szCs w:val="18"/>
              </w:rPr>
            </w:pPr>
            <w:r>
              <w:rPr>
                <w:b w:val="0"/>
                <w:sz w:val="18"/>
                <w:szCs w:val="18"/>
              </w:rPr>
              <w:t>150,000</w:t>
            </w:r>
          </w:p>
        </w:tc>
        <w:tc>
          <w:tcPr>
            <w:tcW w:w="860" w:type="dxa"/>
            <w:tcBorders>
              <w:bottom w:val="single" w:sz="4" w:space="0" w:color="auto"/>
              <w:right w:val="double" w:sz="4" w:space="0" w:color="auto"/>
            </w:tcBorders>
            <w:vAlign w:val="center"/>
          </w:tcPr>
          <w:p w:rsidR="003A3973" w:rsidDel="008C42D4" w:rsidRDefault="003A3973" w:rsidP="003A3973">
            <w:pPr>
              <w:pStyle w:val="PDSAnnexHeading"/>
              <w:keepNext w:val="0"/>
              <w:widowControl w:val="0"/>
              <w:bidi/>
              <w:spacing w:after="0"/>
              <w:jc w:val="left"/>
              <w:rPr>
                <w:b w:val="0"/>
                <w:sz w:val="18"/>
                <w:szCs w:val="18"/>
              </w:rPr>
            </w:pPr>
            <w:r>
              <w:rPr>
                <w:b w:val="0"/>
                <w:sz w:val="18"/>
                <w:szCs w:val="18"/>
              </w:rPr>
              <w:t>200,000</w:t>
            </w:r>
          </w:p>
        </w:tc>
        <w:tc>
          <w:tcPr>
            <w:tcW w:w="1013" w:type="dxa"/>
            <w:tcBorders>
              <w:left w:val="double" w:sz="4" w:space="0" w:color="auto"/>
              <w:bottom w:val="single" w:sz="4" w:space="0" w:color="auto"/>
            </w:tcBorders>
            <w:shd w:val="clear" w:color="auto" w:fill="auto"/>
          </w:tcPr>
          <w:p w:rsidR="003A3973" w:rsidRDefault="003A3973" w:rsidP="003A3973">
            <w:pPr>
              <w:bidi/>
            </w:pPr>
            <w:r w:rsidRPr="00D919BE">
              <w:rPr>
                <w:rFonts w:hint="cs"/>
                <w:b/>
                <w:sz w:val="18"/>
                <w:szCs w:val="18"/>
                <w:rtl/>
              </w:rPr>
              <w:t>سنوي</w:t>
            </w:r>
          </w:p>
        </w:tc>
        <w:tc>
          <w:tcPr>
            <w:tcW w:w="2058" w:type="dxa"/>
            <w:tcBorders>
              <w:bottom w:val="single" w:sz="4" w:space="0" w:color="auto"/>
            </w:tcBorders>
            <w:shd w:val="clear" w:color="auto" w:fill="auto"/>
          </w:tcPr>
          <w:p w:rsidR="003A3973" w:rsidRDefault="003A3973" w:rsidP="003A3973">
            <w:pPr>
              <w:bidi/>
            </w:pPr>
            <w:r w:rsidRPr="00964D2A">
              <w:rPr>
                <w:rFonts w:hint="cs"/>
                <w:sz w:val="18"/>
                <w:szCs w:val="18"/>
                <w:rtl/>
              </w:rPr>
              <w:t xml:space="preserve">البنك المركزي اليمني </w:t>
            </w:r>
          </w:p>
        </w:tc>
        <w:tc>
          <w:tcPr>
            <w:tcW w:w="1262" w:type="dxa"/>
            <w:tcBorders>
              <w:bottom w:val="single" w:sz="4" w:space="0" w:color="auto"/>
            </w:tcBorders>
            <w:shd w:val="clear" w:color="auto" w:fill="auto"/>
          </w:tcPr>
          <w:p w:rsidR="003A3973" w:rsidRDefault="003A3973" w:rsidP="003A3973">
            <w:pPr>
              <w:bidi/>
            </w:pPr>
            <w:r w:rsidRPr="00964D2A">
              <w:rPr>
                <w:rFonts w:hint="cs"/>
                <w:sz w:val="18"/>
                <w:szCs w:val="18"/>
                <w:rtl/>
              </w:rPr>
              <w:t>البنك المركزي اليمني</w:t>
            </w:r>
          </w:p>
        </w:tc>
      </w:tr>
      <w:tr w:rsidR="003A3973" w:rsidRPr="00991157" w:rsidTr="006427B6">
        <w:trPr>
          <w:trHeight w:val="467"/>
        </w:trPr>
        <w:tc>
          <w:tcPr>
            <w:tcW w:w="3173" w:type="dxa"/>
            <w:gridSpan w:val="2"/>
            <w:tcBorders>
              <w:bottom w:val="single" w:sz="4" w:space="0" w:color="auto"/>
              <w:right w:val="double" w:sz="4" w:space="0" w:color="auto"/>
            </w:tcBorders>
          </w:tcPr>
          <w:p w:rsidR="003A3973" w:rsidRPr="00EC1D66" w:rsidRDefault="003A3973" w:rsidP="003A3973">
            <w:pPr>
              <w:pStyle w:val="PDSAnnexHeading"/>
              <w:keepNext w:val="0"/>
              <w:widowControl w:val="0"/>
              <w:bidi/>
              <w:spacing w:after="0"/>
              <w:jc w:val="left"/>
            </w:pPr>
            <w:r>
              <w:rPr>
                <w:rFonts w:hint="cs"/>
                <w:sz w:val="18"/>
                <w:szCs w:val="18"/>
                <w:rtl/>
              </w:rPr>
              <w:t>نسبة النساء المقترضات في السجل الائتماني العام الجديد</w:t>
            </w:r>
          </w:p>
        </w:tc>
        <w:tc>
          <w:tcPr>
            <w:tcW w:w="349" w:type="dxa"/>
            <w:tcBorders>
              <w:left w:val="double" w:sz="4" w:space="0" w:color="auto"/>
              <w:bottom w:val="single" w:sz="4" w:space="0" w:color="auto"/>
            </w:tcBorders>
            <w:vAlign w:val="center"/>
          </w:tcPr>
          <w:p w:rsidR="003A3973" w:rsidRPr="003746CF" w:rsidRDefault="00B14944" w:rsidP="003A3973">
            <w:pPr>
              <w:bidi/>
              <w:rPr>
                <w:sz w:val="18"/>
              </w:rPr>
            </w:pPr>
            <w:r w:rsidRPr="003746CF">
              <w:rPr>
                <w:sz w:val="18"/>
              </w:rPr>
              <w:fldChar w:fldCharType="begin">
                <w:ffData>
                  <w:name w:val="Check1"/>
                  <w:enabled/>
                  <w:calcOnExit w:val="0"/>
                  <w:checkBox>
                    <w:sizeAuto/>
                    <w:default w:val="0"/>
                  </w:checkBox>
                </w:ffData>
              </w:fldChar>
            </w:r>
            <w:r w:rsidR="003A3973" w:rsidRPr="003746CF">
              <w:rPr>
                <w:sz w:val="18"/>
              </w:rPr>
              <w:instrText xml:space="preserve"> FORMCHECKBOX </w:instrText>
            </w:r>
            <w:r w:rsidRPr="003746CF">
              <w:rPr>
                <w:sz w:val="18"/>
              </w:rPr>
            </w:r>
            <w:r w:rsidRPr="003746CF">
              <w:rPr>
                <w:sz w:val="18"/>
              </w:rPr>
              <w:fldChar w:fldCharType="end"/>
            </w:r>
          </w:p>
        </w:tc>
        <w:tc>
          <w:tcPr>
            <w:tcW w:w="930" w:type="dxa"/>
            <w:tcBorders>
              <w:bottom w:val="single" w:sz="4" w:space="0" w:color="auto"/>
            </w:tcBorders>
            <w:shd w:val="clear" w:color="auto" w:fill="auto"/>
            <w:vAlign w:val="center"/>
          </w:tcPr>
          <w:p w:rsidR="003A3973" w:rsidRPr="00991157" w:rsidRDefault="003A3973" w:rsidP="003A3973">
            <w:pPr>
              <w:pStyle w:val="PDSAnnexHeading"/>
              <w:keepNext w:val="0"/>
              <w:widowControl w:val="0"/>
              <w:bidi/>
              <w:spacing w:after="0"/>
              <w:jc w:val="left"/>
              <w:rPr>
                <w:b w:val="0"/>
                <w:sz w:val="18"/>
                <w:szCs w:val="18"/>
                <w:rtl/>
              </w:rPr>
            </w:pPr>
            <w:r>
              <w:rPr>
                <w:rFonts w:hint="cs"/>
                <w:b w:val="0"/>
                <w:sz w:val="18"/>
                <w:szCs w:val="18"/>
                <w:rtl/>
              </w:rPr>
              <w:t>النسبة المئوية</w:t>
            </w:r>
          </w:p>
        </w:tc>
        <w:tc>
          <w:tcPr>
            <w:tcW w:w="930" w:type="dxa"/>
            <w:tcBorders>
              <w:bottom w:val="single" w:sz="4" w:space="0" w:color="auto"/>
              <w:right w:val="double" w:sz="4" w:space="0" w:color="auto"/>
            </w:tcBorders>
            <w:shd w:val="clear" w:color="auto" w:fill="auto"/>
          </w:tcPr>
          <w:p w:rsidR="003A3973" w:rsidRDefault="003A3973" w:rsidP="003A3973">
            <w:pPr>
              <w:bidi/>
            </w:pPr>
            <w:r w:rsidRPr="00A304E8">
              <w:rPr>
                <w:b/>
                <w:sz w:val="18"/>
                <w:szCs w:val="18"/>
              </w:rPr>
              <w:t>0</w:t>
            </w:r>
          </w:p>
        </w:tc>
        <w:tc>
          <w:tcPr>
            <w:tcW w:w="888" w:type="dxa"/>
            <w:gridSpan w:val="2"/>
            <w:tcBorders>
              <w:left w:val="double" w:sz="4" w:space="0" w:color="auto"/>
              <w:bottom w:val="single" w:sz="4" w:space="0" w:color="auto"/>
            </w:tcBorders>
            <w:shd w:val="clear" w:color="auto" w:fill="auto"/>
          </w:tcPr>
          <w:p w:rsidR="003A3973" w:rsidRDefault="003A3973" w:rsidP="003A3973">
            <w:pPr>
              <w:bidi/>
            </w:pPr>
            <w:r w:rsidRPr="00A304E8">
              <w:rPr>
                <w:b/>
                <w:sz w:val="18"/>
                <w:szCs w:val="18"/>
              </w:rPr>
              <w:t>0</w:t>
            </w:r>
          </w:p>
        </w:tc>
        <w:tc>
          <w:tcPr>
            <w:tcW w:w="868" w:type="dxa"/>
            <w:tcBorders>
              <w:bottom w:val="single" w:sz="4" w:space="0" w:color="auto"/>
            </w:tcBorders>
            <w:shd w:val="clear" w:color="auto" w:fill="auto"/>
          </w:tcPr>
          <w:p w:rsidR="003A3973" w:rsidRDefault="003A3973" w:rsidP="003A3973">
            <w:pPr>
              <w:bidi/>
            </w:pPr>
            <w:r w:rsidRPr="00A304E8">
              <w:rPr>
                <w:b/>
                <w:sz w:val="18"/>
                <w:szCs w:val="18"/>
              </w:rPr>
              <w:t>0</w:t>
            </w:r>
          </w:p>
        </w:tc>
        <w:tc>
          <w:tcPr>
            <w:tcW w:w="633" w:type="dxa"/>
            <w:tcBorders>
              <w:bottom w:val="single" w:sz="4" w:space="0" w:color="auto"/>
            </w:tcBorders>
            <w:shd w:val="clear" w:color="auto" w:fill="auto"/>
          </w:tcPr>
          <w:p w:rsidR="003A3973" w:rsidRDefault="003A3973" w:rsidP="003A3973">
            <w:pPr>
              <w:bidi/>
            </w:pPr>
            <w:r w:rsidRPr="00A304E8">
              <w:rPr>
                <w:b/>
                <w:sz w:val="18"/>
                <w:szCs w:val="18"/>
              </w:rPr>
              <w:t>0</w:t>
            </w:r>
          </w:p>
        </w:tc>
        <w:tc>
          <w:tcPr>
            <w:tcW w:w="1035" w:type="dxa"/>
            <w:tcBorders>
              <w:bottom w:val="single" w:sz="4" w:space="0" w:color="auto"/>
            </w:tcBorders>
            <w:vAlign w:val="center"/>
          </w:tcPr>
          <w:p w:rsidR="003A3973" w:rsidRDefault="003A3973" w:rsidP="003A3973">
            <w:pPr>
              <w:pStyle w:val="PDSAnnexHeading"/>
              <w:keepNext w:val="0"/>
              <w:widowControl w:val="0"/>
              <w:bidi/>
              <w:spacing w:after="0"/>
              <w:jc w:val="left"/>
              <w:rPr>
                <w:b w:val="0"/>
                <w:sz w:val="18"/>
                <w:szCs w:val="18"/>
              </w:rPr>
            </w:pPr>
            <w:r>
              <w:rPr>
                <w:b w:val="0"/>
                <w:bCs/>
                <w:sz w:val="18"/>
                <w:szCs w:val="18"/>
              </w:rPr>
              <w:t>10</w:t>
            </w:r>
          </w:p>
        </w:tc>
        <w:tc>
          <w:tcPr>
            <w:tcW w:w="860" w:type="dxa"/>
            <w:tcBorders>
              <w:bottom w:val="single" w:sz="4" w:space="0" w:color="auto"/>
            </w:tcBorders>
            <w:vAlign w:val="center"/>
          </w:tcPr>
          <w:p w:rsidR="003A3973" w:rsidRDefault="003A3973" w:rsidP="003A3973">
            <w:pPr>
              <w:pStyle w:val="PDSAnnexHeading"/>
              <w:keepNext w:val="0"/>
              <w:widowControl w:val="0"/>
              <w:bidi/>
              <w:spacing w:after="0"/>
              <w:jc w:val="left"/>
              <w:rPr>
                <w:b w:val="0"/>
                <w:sz w:val="18"/>
                <w:szCs w:val="18"/>
              </w:rPr>
            </w:pPr>
            <w:r>
              <w:rPr>
                <w:b w:val="0"/>
                <w:sz w:val="18"/>
                <w:szCs w:val="18"/>
              </w:rPr>
              <w:t>15</w:t>
            </w:r>
          </w:p>
        </w:tc>
        <w:tc>
          <w:tcPr>
            <w:tcW w:w="860" w:type="dxa"/>
            <w:tcBorders>
              <w:bottom w:val="single" w:sz="4" w:space="0" w:color="auto"/>
              <w:right w:val="double" w:sz="4" w:space="0" w:color="auto"/>
            </w:tcBorders>
            <w:vAlign w:val="center"/>
          </w:tcPr>
          <w:p w:rsidR="003A3973" w:rsidRDefault="003A3973" w:rsidP="003A3973">
            <w:pPr>
              <w:pStyle w:val="PDSAnnexHeading"/>
              <w:keepNext w:val="0"/>
              <w:widowControl w:val="0"/>
              <w:bidi/>
              <w:spacing w:after="0"/>
              <w:jc w:val="left"/>
              <w:rPr>
                <w:b w:val="0"/>
                <w:sz w:val="18"/>
                <w:szCs w:val="18"/>
              </w:rPr>
            </w:pPr>
            <w:r>
              <w:rPr>
                <w:b w:val="0"/>
                <w:sz w:val="18"/>
                <w:szCs w:val="18"/>
              </w:rPr>
              <w:t>20</w:t>
            </w:r>
          </w:p>
        </w:tc>
        <w:tc>
          <w:tcPr>
            <w:tcW w:w="1013" w:type="dxa"/>
            <w:tcBorders>
              <w:left w:val="double" w:sz="4" w:space="0" w:color="auto"/>
              <w:bottom w:val="single" w:sz="4" w:space="0" w:color="auto"/>
            </w:tcBorders>
            <w:shd w:val="clear" w:color="auto" w:fill="auto"/>
          </w:tcPr>
          <w:p w:rsidR="003A3973" w:rsidRDefault="003A3973" w:rsidP="003A3973">
            <w:pPr>
              <w:bidi/>
            </w:pPr>
            <w:r w:rsidRPr="00D919BE">
              <w:rPr>
                <w:rFonts w:hint="cs"/>
                <w:b/>
                <w:sz w:val="18"/>
                <w:szCs w:val="18"/>
                <w:rtl/>
              </w:rPr>
              <w:t>سنوي</w:t>
            </w:r>
          </w:p>
        </w:tc>
        <w:tc>
          <w:tcPr>
            <w:tcW w:w="2058" w:type="dxa"/>
            <w:tcBorders>
              <w:bottom w:val="single" w:sz="4" w:space="0" w:color="auto"/>
            </w:tcBorders>
            <w:shd w:val="clear" w:color="auto" w:fill="auto"/>
          </w:tcPr>
          <w:p w:rsidR="003A3973" w:rsidRDefault="003A3973" w:rsidP="003A3973">
            <w:pPr>
              <w:bidi/>
            </w:pPr>
            <w:r w:rsidRPr="00964D2A">
              <w:rPr>
                <w:rFonts w:hint="cs"/>
                <w:sz w:val="18"/>
                <w:szCs w:val="18"/>
                <w:rtl/>
              </w:rPr>
              <w:t xml:space="preserve">البنك المركزي اليمني </w:t>
            </w:r>
          </w:p>
        </w:tc>
        <w:tc>
          <w:tcPr>
            <w:tcW w:w="1262" w:type="dxa"/>
            <w:tcBorders>
              <w:bottom w:val="single" w:sz="4" w:space="0" w:color="auto"/>
            </w:tcBorders>
            <w:shd w:val="clear" w:color="auto" w:fill="auto"/>
          </w:tcPr>
          <w:p w:rsidR="003A3973" w:rsidRDefault="003A3973" w:rsidP="003A3973">
            <w:pPr>
              <w:bidi/>
            </w:pPr>
            <w:r w:rsidRPr="00964D2A">
              <w:rPr>
                <w:rFonts w:hint="cs"/>
                <w:sz w:val="18"/>
                <w:szCs w:val="18"/>
                <w:rtl/>
              </w:rPr>
              <w:t>البنك المركزي اليمني</w:t>
            </w:r>
          </w:p>
        </w:tc>
      </w:tr>
    </w:tbl>
    <w:p w:rsidR="003A3973" w:rsidRDefault="003A3973" w:rsidP="003A3973">
      <w:pPr>
        <w:tabs>
          <w:tab w:val="left" w:pos="793"/>
        </w:tabs>
        <w:bidi/>
        <w:spacing w:line="360" w:lineRule="auto"/>
        <w:rPr>
          <w:rtl/>
        </w:rPr>
        <w:sectPr w:rsidR="003A3973" w:rsidSect="0033066A">
          <w:pgSz w:w="16838" w:h="11906" w:orient="landscape"/>
          <w:pgMar w:top="1800" w:right="1440" w:bottom="1800" w:left="1440" w:header="708" w:footer="708" w:gutter="0"/>
          <w:cols w:space="708"/>
          <w:bidi/>
          <w:rtlGutter/>
          <w:docGrid w:linePitch="381"/>
        </w:sectPr>
      </w:pPr>
    </w:p>
    <w:tbl>
      <w:tblPr>
        <w:tblpPr w:leftFromText="180" w:rightFromText="180" w:vertAnchor="text" w:horzAnchor="margin" w:tblpXSpec="center" w:tblpY="65"/>
        <w:bidiVisual/>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
        <w:gridCol w:w="900"/>
        <w:gridCol w:w="1080"/>
        <w:gridCol w:w="900"/>
        <w:gridCol w:w="900"/>
        <w:gridCol w:w="900"/>
        <w:gridCol w:w="900"/>
        <w:gridCol w:w="900"/>
        <w:gridCol w:w="1080"/>
        <w:gridCol w:w="1080"/>
        <w:gridCol w:w="1980"/>
        <w:gridCol w:w="1620"/>
      </w:tblGrid>
      <w:tr w:rsidR="003A3973" w:rsidRPr="009E1EA3" w:rsidTr="0033066A">
        <w:trPr>
          <w:trHeight w:val="418"/>
        </w:trPr>
        <w:tc>
          <w:tcPr>
            <w:tcW w:w="15120" w:type="dxa"/>
            <w:gridSpan w:val="13"/>
          </w:tcPr>
          <w:p w:rsidR="003A3973" w:rsidRPr="009E1EA3" w:rsidRDefault="003A3973" w:rsidP="003A3973">
            <w:pPr>
              <w:pStyle w:val="PDSAnnexHeading"/>
              <w:keepNext w:val="0"/>
              <w:widowControl w:val="0"/>
              <w:bidi/>
              <w:spacing w:after="0"/>
              <w:ind w:left="306"/>
              <w:jc w:val="left"/>
              <w:rPr>
                <w:bCs/>
                <w:sz w:val="18"/>
                <w:szCs w:val="18"/>
              </w:rPr>
            </w:pPr>
            <w:r w:rsidRPr="009E1EA3">
              <w:rPr>
                <w:rFonts w:hint="cs"/>
                <w:bCs/>
                <w:sz w:val="18"/>
                <w:szCs w:val="18"/>
                <w:rtl/>
              </w:rPr>
              <w:lastRenderedPageBreak/>
              <w:t>النتائج الوسيطة</w:t>
            </w:r>
          </w:p>
        </w:tc>
      </w:tr>
      <w:tr w:rsidR="003A3973" w:rsidRPr="009E1EA3" w:rsidTr="0033066A">
        <w:trPr>
          <w:trHeight w:val="400"/>
        </w:trPr>
        <w:tc>
          <w:tcPr>
            <w:tcW w:w="15120" w:type="dxa"/>
            <w:gridSpan w:val="13"/>
          </w:tcPr>
          <w:p w:rsidR="003A3973" w:rsidRPr="009E1EA3" w:rsidRDefault="003A3973" w:rsidP="003A3973">
            <w:pPr>
              <w:pStyle w:val="PDSAnnexHeading"/>
              <w:keepNext w:val="0"/>
              <w:widowControl w:val="0"/>
              <w:bidi/>
              <w:spacing w:after="0"/>
              <w:ind w:left="306"/>
              <w:jc w:val="left"/>
              <w:rPr>
                <w:sz w:val="18"/>
                <w:szCs w:val="18"/>
              </w:rPr>
            </w:pPr>
            <w:r w:rsidRPr="009E1EA3">
              <w:rPr>
                <w:rFonts w:hint="cs"/>
                <w:sz w:val="18"/>
                <w:szCs w:val="18"/>
                <w:rtl/>
              </w:rPr>
              <w:t>نتيجة وسيطة</w:t>
            </w:r>
          </w:p>
        </w:tc>
      </w:tr>
      <w:tr w:rsidR="003A3973" w:rsidRPr="009E1EA3" w:rsidTr="0033066A">
        <w:trPr>
          <w:trHeight w:val="287"/>
        </w:trPr>
        <w:tc>
          <w:tcPr>
            <w:tcW w:w="15120" w:type="dxa"/>
            <w:gridSpan w:val="13"/>
            <w:vAlign w:val="center"/>
          </w:tcPr>
          <w:p w:rsidR="003A3973" w:rsidRPr="00DF2025" w:rsidRDefault="003A3973" w:rsidP="003A3973">
            <w:pPr>
              <w:pStyle w:val="PDSAnnexHeading"/>
              <w:keepNext w:val="0"/>
              <w:widowControl w:val="0"/>
              <w:bidi/>
              <w:spacing w:after="0"/>
              <w:jc w:val="left"/>
              <w:rPr>
                <w:bCs/>
                <w:sz w:val="18"/>
                <w:szCs w:val="18"/>
              </w:rPr>
            </w:pPr>
            <w:r w:rsidRPr="00DF2025">
              <w:rPr>
                <w:rFonts w:hint="cs"/>
                <w:bCs/>
                <w:sz w:val="18"/>
                <w:szCs w:val="18"/>
                <w:rtl/>
              </w:rPr>
              <w:t xml:space="preserve">المكون الأول: تطوير </w:t>
            </w:r>
            <w:r w:rsidR="00DF2025" w:rsidRPr="00DF2025">
              <w:rPr>
                <w:rFonts w:hint="cs"/>
                <w:bCs/>
                <w:rtl/>
              </w:rPr>
              <w:t xml:space="preserve"> النظام المصرفي الأساسي </w:t>
            </w:r>
            <w:r w:rsidRPr="00DF2025">
              <w:rPr>
                <w:rFonts w:hint="cs"/>
                <w:bCs/>
                <w:sz w:val="18"/>
                <w:szCs w:val="18"/>
                <w:rtl/>
              </w:rPr>
              <w:t>في البنك المركزي اليمني</w:t>
            </w:r>
          </w:p>
        </w:tc>
      </w:tr>
      <w:tr w:rsidR="003A3973" w:rsidRPr="009E1EA3" w:rsidTr="0033066A">
        <w:trPr>
          <w:trHeight w:val="395"/>
        </w:trPr>
        <w:tc>
          <w:tcPr>
            <w:tcW w:w="2520" w:type="dxa"/>
            <w:vMerge w:val="restart"/>
            <w:tcBorders>
              <w:right w:val="double" w:sz="4" w:space="0" w:color="auto"/>
            </w:tcBorders>
          </w:tcPr>
          <w:p w:rsidR="003A3973" w:rsidRPr="009E1EA3" w:rsidRDefault="003A3973" w:rsidP="003A3973">
            <w:pPr>
              <w:pStyle w:val="PDSAnnexHeading"/>
              <w:keepNext w:val="0"/>
              <w:widowControl w:val="0"/>
              <w:bidi/>
              <w:spacing w:after="0"/>
              <w:ind w:left="306"/>
              <w:jc w:val="left"/>
              <w:rPr>
                <w:b w:val="0"/>
                <w:bCs/>
                <w:sz w:val="18"/>
                <w:szCs w:val="18"/>
              </w:rPr>
            </w:pPr>
          </w:p>
        </w:tc>
        <w:tc>
          <w:tcPr>
            <w:tcW w:w="360" w:type="dxa"/>
            <w:vMerge w:val="restart"/>
            <w:tcBorders>
              <w:left w:val="double" w:sz="4" w:space="0" w:color="auto"/>
            </w:tcBorders>
            <w:textDirection w:val="btLr"/>
            <w:vAlign w:val="center"/>
          </w:tcPr>
          <w:p w:rsidR="003A3973" w:rsidRPr="009E1EA3" w:rsidRDefault="003A3973" w:rsidP="003A3973">
            <w:pPr>
              <w:pStyle w:val="PDSAnnexHeading"/>
              <w:widowControl w:val="0"/>
              <w:bidi/>
              <w:spacing w:after="0"/>
              <w:jc w:val="left"/>
              <w:rPr>
                <w:bCs/>
                <w:sz w:val="18"/>
                <w:szCs w:val="18"/>
                <w:rtl/>
              </w:rPr>
            </w:pPr>
            <w:r w:rsidRPr="009E1EA3">
              <w:rPr>
                <w:rFonts w:hint="cs"/>
                <w:bCs/>
                <w:sz w:val="18"/>
                <w:szCs w:val="18"/>
                <w:rtl/>
              </w:rPr>
              <w:t>الأساس</w:t>
            </w:r>
          </w:p>
        </w:tc>
        <w:tc>
          <w:tcPr>
            <w:tcW w:w="900" w:type="dxa"/>
            <w:vMerge w:val="restart"/>
            <w:shd w:val="clear" w:color="auto" w:fill="auto"/>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وحدة القياس</w:t>
            </w:r>
          </w:p>
        </w:tc>
        <w:tc>
          <w:tcPr>
            <w:tcW w:w="1080" w:type="dxa"/>
            <w:vMerge w:val="restart"/>
            <w:tcBorders>
              <w:right w:val="double" w:sz="4" w:space="0" w:color="auto"/>
            </w:tcBorders>
            <w:shd w:val="clear" w:color="auto" w:fill="auto"/>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خط الأساس</w:t>
            </w:r>
          </w:p>
        </w:tc>
        <w:tc>
          <w:tcPr>
            <w:tcW w:w="5580" w:type="dxa"/>
            <w:gridSpan w:val="6"/>
            <w:tcBorders>
              <w:left w:val="double" w:sz="4" w:space="0" w:color="auto"/>
              <w:bottom w:val="single" w:sz="4" w:space="0" w:color="auto"/>
              <w:right w:val="double" w:sz="4" w:space="0" w:color="auto"/>
            </w:tcBorders>
            <w:shd w:val="clear" w:color="auto" w:fill="auto"/>
          </w:tcPr>
          <w:p w:rsidR="003A3973" w:rsidRPr="009E1EA3" w:rsidRDefault="003A3973" w:rsidP="003A3973">
            <w:pPr>
              <w:pStyle w:val="PDSAnnexHeading"/>
              <w:keepNext w:val="0"/>
              <w:widowControl w:val="0"/>
              <w:bidi/>
              <w:spacing w:after="0"/>
              <w:jc w:val="left"/>
              <w:rPr>
                <w:bCs/>
                <w:sz w:val="18"/>
                <w:szCs w:val="18"/>
              </w:rPr>
            </w:pPr>
          </w:p>
        </w:tc>
        <w:tc>
          <w:tcPr>
            <w:tcW w:w="1080" w:type="dxa"/>
            <w:vMerge w:val="restart"/>
            <w:tcBorders>
              <w:left w:val="double" w:sz="4" w:space="0" w:color="auto"/>
            </w:tcBorders>
            <w:shd w:val="clear" w:color="auto" w:fill="auto"/>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القيم التراكمية للمستهدف</w:t>
            </w:r>
          </w:p>
        </w:tc>
        <w:tc>
          <w:tcPr>
            <w:tcW w:w="1980" w:type="dxa"/>
            <w:vMerge w:val="restart"/>
            <w:shd w:val="clear" w:color="auto" w:fill="auto"/>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التكرارية</w:t>
            </w:r>
          </w:p>
        </w:tc>
        <w:tc>
          <w:tcPr>
            <w:tcW w:w="1620" w:type="dxa"/>
            <w:vMerge w:val="restart"/>
            <w:shd w:val="clear" w:color="auto" w:fill="auto"/>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مصدر البيانات/ المنهجية</w:t>
            </w:r>
          </w:p>
        </w:tc>
      </w:tr>
      <w:tr w:rsidR="003A3973" w:rsidRPr="009E1EA3" w:rsidTr="0033066A">
        <w:trPr>
          <w:trHeight w:val="440"/>
        </w:trPr>
        <w:tc>
          <w:tcPr>
            <w:tcW w:w="2520" w:type="dxa"/>
            <w:vMerge/>
            <w:tcBorders>
              <w:bottom w:val="single" w:sz="4" w:space="0" w:color="auto"/>
              <w:right w:val="double" w:sz="4" w:space="0" w:color="auto"/>
            </w:tcBorders>
          </w:tcPr>
          <w:p w:rsidR="003A3973" w:rsidRPr="009E1EA3" w:rsidRDefault="003A3973" w:rsidP="003A3973">
            <w:pPr>
              <w:pStyle w:val="PDSAnnexHeading"/>
              <w:keepNext w:val="0"/>
              <w:widowControl w:val="0"/>
              <w:bidi/>
              <w:spacing w:after="0"/>
              <w:ind w:left="306"/>
              <w:jc w:val="left"/>
              <w:rPr>
                <w:b w:val="0"/>
                <w:bCs/>
                <w:sz w:val="18"/>
                <w:szCs w:val="18"/>
              </w:rPr>
            </w:pPr>
          </w:p>
        </w:tc>
        <w:tc>
          <w:tcPr>
            <w:tcW w:w="360" w:type="dxa"/>
            <w:vMerge/>
            <w:tcBorders>
              <w:left w:val="double" w:sz="4" w:space="0" w:color="auto"/>
              <w:bottom w:val="single" w:sz="4" w:space="0" w:color="auto"/>
            </w:tcBorders>
            <w:textDirection w:val="btLr"/>
            <w:vAlign w:val="center"/>
          </w:tcPr>
          <w:p w:rsidR="003A3973" w:rsidRPr="009E1EA3" w:rsidRDefault="003A3973" w:rsidP="003A3973">
            <w:pPr>
              <w:pStyle w:val="PDSAnnexHeading"/>
              <w:keepNext w:val="0"/>
              <w:widowControl w:val="0"/>
              <w:bidi/>
              <w:spacing w:after="0"/>
              <w:jc w:val="left"/>
              <w:rPr>
                <w:bCs/>
                <w:sz w:val="18"/>
                <w:szCs w:val="18"/>
              </w:rPr>
            </w:pPr>
          </w:p>
        </w:tc>
        <w:tc>
          <w:tcPr>
            <w:tcW w:w="900" w:type="dxa"/>
            <w:vMerge/>
            <w:tcBorders>
              <w:bottom w:val="single" w:sz="4" w:space="0" w:color="auto"/>
            </w:tcBorders>
            <w:shd w:val="clear" w:color="auto" w:fill="auto"/>
            <w:vAlign w:val="center"/>
          </w:tcPr>
          <w:p w:rsidR="003A3973" w:rsidRPr="009E1EA3" w:rsidRDefault="003A3973" w:rsidP="003A3973">
            <w:pPr>
              <w:pStyle w:val="PDSAnnexHeading"/>
              <w:keepNext w:val="0"/>
              <w:widowControl w:val="0"/>
              <w:bidi/>
              <w:spacing w:after="0"/>
              <w:jc w:val="left"/>
              <w:rPr>
                <w:b w:val="0"/>
                <w:sz w:val="18"/>
                <w:szCs w:val="18"/>
              </w:rPr>
            </w:pPr>
          </w:p>
        </w:tc>
        <w:tc>
          <w:tcPr>
            <w:tcW w:w="1080" w:type="dxa"/>
            <w:vMerge/>
            <w:tcBorders>
              <w:bottom w:val="single" w:sz="4" w:space="0" w:color="auto"/>
              <w:right w:val="double" w:sz="4" w:space="0" w:color="auto"/>
            </w:tcBorders>
            <w:shd w:val="clear" w:color="auto" w:fill="auto"/>
            <w:vAlign w:val="center"/>
          </w:tcPr>
          <w:p w:rsidR="003A3973" w:rsidRPr="009E1EA3" w:rsidDel="00A1152F" w:rsidRDefault="003A3973" w:rsidP="003A3973">
            <w:pPr>
              <w:pStyle w:val="PDSAnnexHeading"/>
              <w:keepNext w:val="0"/>
              <w:widowControl w:val="0"/>
              <w:bidi/>
              <w:spacing w:after="0"/>
              <w:ind w:left="162"/>
              <w:jc w:val="left"/>
              <w:rPr>
                <w:b w:val="0"/>
                <w:sz w:val="18"/>
                <w:szCs w:val="18"/>
              </w:rPr>
            </w:pPr>
          </w:p>
        </w:tc>
        <w:tc>
          <w:tcPr>
            <w:tcW w:w="900" w:type="dxa"/>
            <w:tcBorders>
              <w:left w:val="double" w:sz="4" w:space="0" w:color="auto"/>
              <w:bottom w:val="single" w:sz="4" w:space="0" w:color="auto"/>
            </w:tcBorders>
            <w:shd w:val="clear" w:color="auto" w:fill="auto"/>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السنة الأولى</w:t>
            </w:r>
          </w:p>
        </w:tc>
        <w:tc>
          <w:tcPr>
            <w:tcW w:w="900" w:type="dxa"/>
            <w:tcBorders>
              <w:bottom w:val="single" w:sz="4" w:space="0" w:color="auto"/>
            </w:tcBorders>
            <w:shd w:val="clear" w:color="auto" w:fill="auto"/>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السنة الثانية</w:t>
            </w:r>
          </w:p>
        </w:tc>
        <w:tc>
          <w:tcPr>
            <w:tcW w:w="900" w:type="dxa"/>
            <w:tcBorders>
              <w:bottom w:val="single" w:sz="4" w:space="0" w:color="auto"/>
            </w:tcBorders>
            <w:shd w:val="clear" w:color="auto" w:fill="auto"/>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السنة الثالثة</w:t>
            </w:r>
          </w:p>
        </w:tc>
        <w:tc>
          <w:tcPr>
            <w:tcW w:w="900" w:type="dxa"/>
            <w:tcBorders>
              <w:bottom w:val="single" w:sz="4" w:space="0" w:color="auto"/>
            </w:tcBorders>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السنة الرابعة</w:t>
            </w:r>
          </w:p>
        </w:tc>
        <w:tc>
          <w:tcPr>
            <w:tcW w:w="900" w:type="dxa"/>
            <w:tcBorders>
              <w:bottom w:val="single" w:sz="4" w:space="0" w:color="auto"/>
              <w:right w:val="double" w:sz="4" w:space="0" w:color="auto"/>
            </w:tcBorders>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السنة الخامسة</w:t>
            </w:r>
          </w:p>
        </w:tc>
        <w:tc>
          <w:tcPr>
            <w:tcW w:w="1080" w:type="dxa"/>
            <w:tcBorders>
              <w:bottom w:val="single" w:sz="4" w:space="0" w:color="auto"/>
              <w:right w:val="double" w:sz="4" w:space="0" w:color="auto"/>
            </w:tcBorders>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السنة السادسة</w:t>
            </w:r>
          </w:p>
        </w:tc>
        <w:tc>
          <w:tcPr>
            <w:tcW w:w="1080" w:type="dxa"/>
            <w:vMerge/>
            <w:tcBorders>
              <w:left w:val="double" w:sz="4" w:space="0" w:color="auto"/>
              <w:bottom w:val="single" w:sz="4" w:space="0" w:color="auto"/>
            </w:tcBorders>
            <w:shd w:val="clear" w:color="auto" w:fill="auto"/>
          </w:tcPr>
          <w:p w:rsidR="003A3973" w:rsidRPr="009E1EA3" w:rsidRDefault="003A3973" w:rsidP="003A3973">
            <w:pPr>
              <w:pStyle w:val="PDSAnnexHeading"/>
              <w:keepNext w:val="0"/>
              <w:widowControl w:val="0"/>
              <w:bidi/>
              <w:spacing w:after="0"/>
              <w:jc w:val="left"/>
              <w:rPr>
                <w:bCs/>
                <w:sz w:val="18"/>
                <w:szCs w:val="18"/>
              </w:rPr>
            </w:pPr>
          </w:p>
        </w:tc>
        <w:tc>
          <w:tcPr>
            <w:tcW w:w="1980" w:type="dxa"/>
            <w:vMerge/>
            <w:tcBorders>
              <w:bottom w:val="single" w:sz="4" w:space="0" w:color="auto"/>
            </w:tcBorders>
            <w:shd w:val="clear" w:color="auto" w:fill="auto"/>
          </w:tcPr>
          <w:p w:rsidR="003A3973" w:rsidRPr="009E1EA3" w:rsidRDefault="003A3973" w:rsidP="003A3973">
            <w:pPr>
              <w:pStyle w:val="PDSAnnexHeading"/>
              <w:keepNext w:val="0"/>
              <w:widowControl w:val="0"/>
              <w:bidi/>
              <w:spacing w:after="0"/>
              <w:jc w:val="left"/>
              <w:rPr>
                <w:bCs/>
                <w:sz w:val="18"/>
                <w:szCs w:val="18"/>
              </w:rPr>
            </w:pPr>
          </w:p>
        </w:tc>
        <w:tc>
          <w:tcPr>
            <w:tcW w:w="1620" w:type="dxa"/>
            <w:vMerge/>
            <w:tcBorders>
              <w:bottom w:val="single" w:sz="4" w:space="0" w:color="auto"/>
            </w:tcBorders>
            <w:shd w:val="clear" w:color="auto" w:fill="auto"/>
          </w:tcPr>
          <w:p w:rsidR="003A3973" w:rsidRPr="009E1EA3" w:rsidRDefault="003A3973" w:rsidP="003A3973">
            <w:pPr>
              <w:pStyle w:val="PDSAnnexHeading"/>
              <w:keepNext w:val="0"/>
              <w:widowControl w:val="0"/>
              <w:bidi/>
              <w:spacing w:after="0"/>
              <w:jc w:val="left"/>
              <w:rPr>
                <w:bCs/>
                <w:sz w:val="18"/>
                <w:szCs w:val="18"/>
              </w:rPr>
            </w:pPr>
          </w:p>
        </w:tc>
      </w:tr>
      <w:tr w:rsidR="003A3973" w:rsidRPr="009E1EA3" w:rsidTr="0033066A">
        <w:trPr>
          <w:trHeight w:val="399"/>
        </w:trPr>
        <w:tc>
          <w:tcPr>
            <w:tcW w:w="2520" w:type="dxa"/>
            <w:tcBorders>
              <w:right w:val="double" w:sz="4" w:space="0" w:color="auto"/>
            </w:tcBorders>
            <w:vAlign w:val="center"/>
          </w:tcPr>
          <w:p w:rsidR="003A3973" w:rsidRPr="009E1EA3" w:rsidRDefault="003A3973" w:rsidP="003A3973">
            <w:pPr>
              <w:pStyle w:val="PDSAnnexHeading"/>
              <w:keepNext w:val="0"/>
              <w:widowControl w:val="0"/>
              <w:bidi/>
              <w:spacing w:after="0"/>
              <w:ind w:left="90"/>
              <w:jc w:val="left"/>
              <w:rPr>
                <w:sz w:val="18"/>
                <w:szCs w:val="18"/>
              </w:rPr>
            </w:pPr>
            <w:r w:rsidRPr="009E1EA3">
              <w:rPr>
                <w:rFonts w:hint="cs"/>
                <w:sz w:val="18"/>
                <w:szCs w:val="18"/>
                <w:rtl/>
              </w:rPr>
              <w:t>عدد البنوك التي تبلغ البيانات إلكترونياً وتقوم بتغذية مستودع البيانات (الإشراف المصرفي)</w:t>
            </w:r>
          </w:p>
        </w:tc>
        <w:tc>
          <w:tcPr>
            <w:tcW w:w="360" w:type="dxa"/>
            <w:tcBorders>
              <w:left w:val="double" w:sz="4" w:space="0" w:color="auto"/>
            </w:tcBorders>
            <w:vAlign w:val="center"/>
          </w:tcPr>
          <w:p w:rsidR="003A3973" w:rsidRPr="009E1EA3" w:rsidRDefault="00B14944" w:rsidP="003A3973">
            <w:pPr>
              <w:bidi/>
              <w:ind w:left="306"/>
              <w:rPr>
                <w:sz w:val="18"/>
                <w:szCs w:val="18"/>
              </w:rPr>
            </w:pPr>
            <w:r w:rsidRPr="009E1EA3">
              <w:rPr>
                <w:sz w:val="18"/>
                <w:szCs w:val="18"/>
              </w:rPr>
              <w:fldChar w:fldCharType="begin">
                <w:ffData>
                  <w:name w:val="Check1"/>
                  <w:enabled/>
                  <w:calcOnExit w:val="0"/>
                  <w:checkBox>
                    <w:sizeAuto/>
                    <w:default w:val="0"/>
                  </w:checkBox>
                </w:ffData>
              </w:fldChar>
            </w:r>
            <w:r w:rsidR="003A3973" w:rsidRPr="009E1EA3">
              <w:rPr>
                <w:sz w:val="18"/>
                <w:szCs w:val="18"/>
              </w:rPr>
              <w:instrText xml:space="preserve"> FORMCHECKBOX </w:instrText>
            </w:r>
            <w:r w:rsidRPr="009E1EA3">
              <w:rPr>
                <w:sz w:val="18"/>
                <w:szCs w:val="18"/>
              </w:rPr>
            </w:r>
            <w:r w:rsidRPr="009E1EA3">
              <w:rPr>
                <w:sz w:val="18"/>
                <w:szCs w:val="18"/>
              </w:rPr>
              <w:fldChar w:fldCharType="end"/>
            </w:r>
          </w:p>
        </w:tc>
        <w:tc>
          <w:tcPr>
            <w:tcW w:w="900" w:type="dxa"/>
            <w:vAlign w:val="center"/>
          </w:tcPr>
          <w:p w:rsidR="003A3973" w:rsidRPr="009E1EA3" w:rsidRDefault="003A3973" w:rsidP="003A3973">
            <w:pPr>
              <w:pStyle w:val="PDSAnnexHeading"/>
              <w:keepNext w:val="0"/>
              <w:widowControl w:val="0"/>
              <w:bidi/>
              <w:spacing w:after="0"/>
              <w:jc w:val="left"/>
              <w:rPr>
                <w:b w:val="0"/>
                <w:sz w:val="18"/>
                <w:szCs w:val="18"/>
              </w:rPr>
            </w:pPr>
            <w:r w:rsidRPr="009E1EA3">
              <w:rPr>
                <w:rFonts w:hint="cs"/>
                <w:b w:val="0"/>
                <w:sz w:val="18"/>
                <w:szCs w:val="18"/>
                <w:rtl/>
              </w:rPr>
              <w:t>العدد</w:t>
            </w:r>
          </w:p>
        </w:tc>
        <w:tc>
          <w:tcPr>
            <w:tcW w:w="1080" w:type="dxa"/>
            <w:tcBorders>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0</w:t>
            </w:r>
          </w:p>
        </w:tc>
        <w:tc>
          <w:tcPr>
            <w:tcW w:w="900" w:type="dxa"/>
            <w:tcBorders>
              <w:left w:val="double" w:sz="4" w:space="0" w:color="auto"/>
            </w:tcBorders>
            <w:vAlign w:val="center"/>
          </w:tcPr>
          <w:p w:rsidR="003A3973" w:rsidRPr="009E1EA3" w:rsidRDefault="003A3973" w:rsidP="003A3973">
            <w:pPr>
              <w:pStyle w:val="PDSAnnexHeading"/>
              <w:keepNext w:val="0"/>
              <w:widowControl w:val="0"/>
              <w:bidi/>
              <w:spacing w:after="0"/>
              <w:ind w:left="306"/>
              <w:jc w:val="left"/>
              <w:rPr>
                <w:b w:val="0"/>
                <w:bCs/>
                <w:sz w:val="18"/>
                <w:szCs w:val="18"/>
              </w:rPr>
            </w:pPr>
            <w:r w:rsidRPr="009E1EA3">
              <w:rPr>
                <w:b w:val="0"/>
                <w:bCs/>
                <w:sz w:val="18"/>
                <w:szCs w:val="18"/>
              </w:rPr>
              <w:t>0</w:t>
            </w:r>
          </w:p>
        </w:tc>
        <w:tc>
          <w:tcPr>
            <w:tcW w:w="900" w:type="dxa"/>
            <w:vAlign w:val="center"/>
          </w:tcPr>
          <w:p w:rsidR="003A3973" w:rsidRPr="009E1EA3" w:rsidRDefault="003A3973" w:rsidP="003A3973">
            <w:pPr>
              <w:pStyle w:val="PDSAnnexHeading"/>
              <w:keepNext w:val="0"/>
              <w:widowControl w:val="0"/>
              <w:bidi/>
              <w:spacing w:after="0"/>
              <w:ind w:left="306"/>
              <w:jc w:val="left"/>
              <w:rPr>
                <w:b w:val="0"/>
                <w:bCs/>
                <w:sz w:val="18"/>
                <w:szCs w:val="18"/>
              </w:rPr>
            </w:pPr>
            <w:r w:rsidRPr="009E1EA3">
              <w:rPr>
                <w:b w:val="0"/>
                <w:bCs/>
                <w:sz w:val="18"/>
                <w:szCs w:val="18"/>
              </w:rPr>
              <w:t>0</w:t>
            </w:r>
          </w:p>
        </w:tc>
        <w:tc>
          <w:tcPr>
            <w:tcW w:w="900" w:type="dxa"/>
            <w:vAlign w:val="center"/>
          </w:tcPr>
          <w:p w:rsidR="003A3973" w:rsidRPr="009E1EA3" w:rsidRDefault="003A3973" w:rsidP="003A3973">
            <w:pPr>
              <w:pStyle w:val="PDSAnnexHeading"/>
              <w:keepNext w:val="0"/>
              <w:widowControl w:val="0"/>
              <w:bidi/>
              <w:spacing w:after="0"/>
              <w:ind w:left="306"/>
              <w:jc w:val="left"/>
              <w:rPr>
                <w:b w:val="0"/>
                <w:bCs/>
                <w:sz w:val="18"/>
                <w:szCs w:val="18"/>
              </w:rPr>
            </w:pPr>
            <w:r w:rsidRPr="009E1EA3">
              <w:rPr>
                <w:b w:val="0"/>
                <w:bCs/>
                <w:sz w:val="18"/>
                <w:szCs w:val="18"/>
              </w:rPr>
              <w:t>0</w:t>
            </w:r>
          </w:p>
        </w:tc>
        <w:tc>
          <w:tcPr>
            <w:tcW w:w="900" w:type="dxa"/>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3</w:t>
            </w:r>
          </w:p>
        </w:tc>
        <w:tc>
          <w:tcPr>
            <w:tcW w:w="900" w:type="dxa"/>
            <w:tcBorders>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5</w:t>
            </w:r>
          </w:p>
        </w:tc>
        <w:tc>
          <w:tcPr>
            <w:tcW w:w="1080" w:type="dxa"/>
            <w:tcBorders>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10</w:t>
            </w:r>
          </w:p>
        </w:tc>
        <w:tc>
          <w:tcPr>
            <w:tcW w:w="1080" w:type="dxa"/>
            <w:tcBorders>
              <w:lef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rFonts w:hint="cs"/>
                <w:b w:val="0"/>
                <w:sz w:val="18"/>
                <w:szCs w:val="18"/>
                <w:rtl/>
              </w:rPr>
              <w:t>سنوي</w:t>
            </w:r>
          </w:p>
        </w:tc>
        <w:tc>
          <w:tcPr>
            <w:tcW w:w="198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c>
          <w:tcPr>
            <w:tcW w:w="162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r>
      <w:tr w:rsidR="003A3973" w:rsidRPr="009E1EA3" w:rsidTr="0033066A">
        <w:trPr>
          <w:trHeight w:val="463"/>
        </w:trPr>
        <w:tc>
          <w:tcPr>
            <w:tcW w:w="2520" w:type="dxa"/>
            <w:tcBorders>
              <w:right w:val="double" w:sz="4" w:space="0" w:color="auto"/>
            </w:tcBorders>
            <w:vAlign w:val="center"/>
          </w:tcPr>
          <w:p w:rsidR="003A3973" w:rsidRPr="009E1EA3" w:rsidRDefault="003A3973" w:rsidP="003A3973">
            <w:pPr>
              <w:pStyle w:val="PDSAnnexHeading"/>
              <w:keepNext w:val="0"/>
              <w:widowControl w:val="0"/>
              <w:bidi/>
              <w:spacing w:after="0"/>
              <w:ind w:left="90"/>
              <w:jc w:val="left"/>
              <w:rPr>
                <w:sz w:val="18"/>
                <w:szCs w:val="18"/>
              </w:rPr>
            </w:pPr>
            <w:r w:rsidRPr="009E1EA3">
              <w:rPr>
                <w:rFonts w:hint="cs"/>
                <w:sz w:val="18"/>
                <w:szCs w:val="18"/>
                <w:rtl/>
              </w:rPr>
              <w:t>نسبة الأصول البنكية* التي يغطيها نظام مستودع البيانات (الإشراف المصرفي)</w:t>
            </w:r>
          </w:p>
        </w:tc>
        <w:tc>
          <w:tcPr>
            <w:tcW w:w="360" w:type="dxa"/>
            <w:tcBorders>
              <w:left w:val="double" w:sz="4" w:space="0" w:color="auto"/>
            </w:tcBorders>
            <w:vAlign w:val="center"/>
          </w:tcPr>
          <w:p w:rsidR="003A3973" w:rsidRPr="009E1EA3" w:rsidRDefault="003A3973" w:rsidP="003A3973">
            <w:pPr>
              <w:bidi/>
              <w:ind w:left="306"/>
              <w:rPr>
                <w:sz w:val="18"/>
                <w:szCs w:val="18"/>
              </w:rPr>
            </w:pPr>
          </w:p>
        </w:tc>
        <w:tc>
          <w:tcPr>
            <w:tcW w:w="900" w:type="dxa"/>
            <w:vAlign w:val="center"/>
          </w:tcPr>
          <w:p w:rsidR="003A3973" w:rsidRPr="009E1EA3" w:rsidRDefault="003A3973" w:rsidP="003A3973">
            <w:pPr>
              <w:pStyle w:val="PDSAnnexHeading"/>
              <w:keepNext w:val="0"/>
              <w:widowControl w:val="0"/>
              <w:bidi/>
              <w:spacing w:after="0"/>
              <w:jc w:val="left"/>
              <w:rPr>
                <w:b w:val="0"/>
                <w:sz w:val="18"/>
                <w:szCs w:val="18"/>
              </w:rPr>
            </w:pPr>
            <w:r w:rsidRPr="009E1EA3">
              <w:rPr>
                <w:rFonts w:hint="cs"/>
                <w:b w:val="0"/>
                <w:sz w:val="18"/>
                <w:szCs w:val="18"/>
                <w:rtl/>
              </w:rPr>
              <w:t>النسبة المئوية</w:t>
            </w:r>
          </w:p>
        </w:tc>
        <w:tc>
          <w:tcPr>
            <w:tcW w:w="1080" w:type="dxa"/>
            <w:tcBorders>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0</w:t>
            </w:r>
          </w:p>
        </w:tc>
        <w:tc>
          <w:tcPr>
            <w:tcW w:w="900" w:type="dxa"/>
            <w:tcBorders>
              <w:left w:val="double" w:sz="4" w:space="0" w:color="auto"/>
            </w:tcBorders>
            <w:vAlign w:val="center"/>
          </w:tcPr>
          <w:p w:rsidR="003A3973" w:rsidRPr="009E1EA3" w:rsidRDefault="003A3973" w:rsidP="003A3973">
            <w:pPr>
              <w:pStyle w:val="PDSAnnexHeading"/>
              <w:keepNext w:val="0"/>
              <w:widowControl w:val="0"/>
              <w:bidi/>
              <w:spacing w:after="0"/>
              <w:ind w:left="306"/>
              <w:jc w:val="left"/>
              <w:rPr>
                <w:b w:val="0"/>
                <w:bCs/>
                <w:sz w:val="18"/>
                <w:szCs w:val="18"/>
              </w:rPr>
            </w:pPr>
            <w:r w:rsidRPr="009E1EA3">
              <w:rPr>
                <w:b w:val="0"/>
                <w:bCs/>
                <w:sz w:val="18"/>
                <w:szCs w:val="18"/>
              </w:rPr>
              <w:t>0</w:t>
            </w:r>
          </w:p>
        </w:tc>
        <w:tc>
          <w:tcPr>
            <w:tcW w:w="900" w:type="dxa"/>
            <w:vAlign w:val="center"/>
          </w:tcPr>
          <w:p w:rsidR="003A3973" w:rsidRPr="009E1EA3" w:rsidRDefault="003A3973" w:rsidP="003A3973">
            <w:pPr>
              <w:pStyle w:val="PDSAnnexHeading"/>
              <w:keepNext w:val="0"/>
              <w:widowControl w:val="0"/>
              <w:bidi/>
              <w:spacing w:after="0"/>
              <w:ind w:left="306"/>
              <w:jc w:val="left"/>
              <w:rPr>
                <w:b w:val="0"/>
                <w:bCs/>
                <w:sz w:val="18"/>
                <w:szCs w:val="18"/>
              </w:rPr>
            </w:pPr>
            <w:r w:rsidRPr="009E1EA3">
              <w:rPr>
                <w:b w:val="0"/>
                <w:bCs/>
                <w:sz w:val="18"/>
                <w:szCs w:val="18"/>
              </w:rPr>
              <w:t>0</w:t>
            </w:r>
          </w:p>
        </w:tc>
        <w:tc>
          <w:tcPr>
            <w:tcW w:w="900" w:type="dxa"/>
            <w:vAlign w:val="center"/>
          </w:tcPr>
          <w:p w:rsidR="003A3973" w:rsidRPr="009E1EA3" w:rsidRDefault="003A3973" w:rsidP="003A3973">
            <w:pPr>
              <w:pStyle w:val="PDSAnnexHeading"/>
              <w:keepNext w:val="0"/>
              <w:widowControl w:val="0"/>
              <w:bidi/>
              <w:spacing w:after="0"/>
              <w:ind w:left="306"/>
              <w:jc w:val="left"/>
              <w:rPr>
                <w:b w:val="0"/>
                <w:bCs/>
                <w:sz w:val="18"/>
                <w:szCs w:val="18"/>
              </w:rPr>
            </w:pPr>
            <w:r w:rsidRPr="009E1EA3">
              <w:rPr>
                <w:b w:val="0"/>
                <w:bCs/>
                <w:sz w:val="18"/>
                <w:szCs w:val="18"/>
              </w:rPr>
              <w:t>0</w:t>
            </w:r>
          </w:p>
        </w:tc>
        <w:tc>
          <w:tcPr>
            <w:tcW w:w="900" w:type="dxa"/>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25</w:t>
            </w:r>
          </w:p>
        </w:tc>
        <w:tc>
          <w:tcPr>
            <w:tcW w:w="900" w:type="dxa"/>
            <w:tcBorders>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40</w:t>
            </w:r>
          </w:p>
        </w:tc>
        <w:tc>
          <w:tcPr>
            <w:tcW w:w="1080" w:type="dxa"/>
            <w:tcBorders>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75</w:t>
            </w:r>
          </w:p>
        </w:tc>
        <w:tc>
          <w:tcPr>
            <w:tcW w:w="1080" w:type="dxa"/>
            <w:tcBorders>
              <w:lef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rFonts w:hint="cs"/>
                <w:b w:val="0"/>
                <w:sz w:val="18"/>
                <w:szCs w:val="18"/>
                <w:rtl/>
              </w:rPr>
              <w:t>سنوي</w:t>
            </w:r>
          </w:p>
        </w:tc>
        <w:tc>
          <w:tcPr>
            <w:tcW w:w="198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c>
          <w:tcPr>
            <w:tcW w:w="162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r>
      <w:tr w:rsidR="003A3973" w:rsidRPr="009E1EA3" w:rsidTr="0033066A">
        <w:trPr>
          <w:trHeight w:val="287"/>
        </w:trPr>
        <w:tc>
          <w:tcPr>
            <w:tcW w:w="15120" w:type="dxa"/>
            <w:gridSpan w:val="13"/>
            <w:vAlign w:val="center"/>
          </w:tcPr>
          <w:p w:rsidR="003A3973" w:rsidRPr="009E1EA3" w:rsidRDefault="003A3973" w:rsidP="003A3973">
            <w:pPr>
              <w:pStyle w:val="PDSAnnexHeading"/>
              <w:keepNext w:val="0"/>
              <w:widowControl w:val="0"/>
              <w:bidi/>
              <w:spacing w:after="0"/>
              <w:jc w:val="left"/>
              <w:rPr>
                <w:b w:val="0"/>
                <w:sz w:val="18"/>
                <w:szCs w:val="18"/>
                <w:rtl/>
              </w:rPr>
            </w:pPr>
            <w:r w:rsidRPr="009E1EA3">
              <w:rPr>
                <w:rFonts w:hint="cs"/>
                <w:bCs/>
                <w:sz w:val="18"/>
                <w:szCs w:val="18"/>
                <w:rtl/>
              </w:rPr>
              <w:t>المكون الثاني: تطوير البنية التحتية لنظام المدفوعات</w:t>
            </w:r>
          </w:p>
        </w:tc>
      </w:tr>
      <w:tr w:rsidR="003A3973" w:rsidRPr="009E1EA3" w:rsidDel="00F4312D" w:rsidTr="0033066A">
        <w:trPr>
          <w:trHeight w:val="440"/>
        </w:trPr>
        <w:tc>
          <w:tcPr>
            <w:tcW w:w="2520" w:type="dxa"/>
            <w:tcBorders>
              <w:bottom w:val="single" w:sz="4" w:space="0" w:color="auto"/>
              <w:right w:val="double" w:sz="4" w:space="0" w:color="auto"/>
            </w:tcBorders>
            <w:vAlign w:val="center"/>
          </w:tcPr>
          <w:p w:rsidR="003A3973" w:rsidRPr="009E1EA3" w:rsidDel="00F4312D" w:rsidRDefault="003A3973" w:rsidP="003A3973">
            <w:pPr>
              <w:pStyle w:val="PDSAnnexHeading"/>
              <w:keepNext w:val="0"/>
              <w:widowControl w:val="0"/>
              <w:bidi/>
              <w:spacing w:after="0"/>
              <w:ind w:left="90"/>
              <w:jc w:val="left"/>
              <w:rPr>
                <w:sz w:val="18"/>
                <w:szCs w:val="18"/>
              </w:rPr>
            </w:pPr>
            <w:r w:rsidRPr="009E1EA3">
              <w:rPr>
                <w:rFonts w:hint="cs"/>
                <w:sz w:val="18"/>
                <w:szCs w:val="18"/>
                <w:rtl/>
              </w:rPr>
              <w:t xml:space="preserve">الإصدار الجديد لأذون الخزانة وسندات الخزانة وسندات الصكوك من خلال النظام الإلكتروني وتسجيل ملكية الأوراق المالية في شكل حسابي </w:t>
            </w:r>
          </w:p>
        </w:tc>
        <w:tc>
          <w:tcPr>
            <w:tcW w:w="360" w:type="dxa"/>
            <w:tcBorders>
              <w:left w:val="double" w:sz="4" w:space="0" w:color="auto"/>
              <w:bottom w:val="single" w:sz="4" w:space="0" w:color="auto"/>
            </w:tcBorders>
          </w:tcPr>
          <w:p w:rsidR="003A3973" w:rsidRPr="009E1EA3" w:rsidDel="00F4312D" w:rsidRDefault="003A3973" w:rsidP="003A3973">
            <w:pPr>
              <w:bidi/>
              <w:ind w:left="306"/>
              <w:rPr>
                <w:sz w:val="18"/>
                <w:szCs w:val="18"/>
              </w:rPr>
            </w:pPr>
          </w:p>
        </w:tc>
        <w:tc>
          <w:tcPr>
            <w:tcW w:w="900" w:type="dxa"/>
            <w:tcBorders>
              <w:bottom w:val="single" w:sz="4" w:space="0" w:color="auto"/>
            </w:tcBorders>
            <w:shd w:val="clear" w:color="auto" w:fill="auto"/>
            <w:vAlign w:val="center"/>
          </w:tcPr>
          <w:p w:rsidR="003A3973" w:rsidRPr="009E1EA3" w:rsidDel="00F4312D" w:rsidRDefault="003A3973" w:rsidP="003A3973">
            <w:pPr>
              <w:pStyle w:val="PDSAnnexHeading"/>
              <w:keepNext w:val="0"/>
              <w:widowControl w:val="0"/>
              <w:bidi/>
              <w:spacing w:after="0"/>
              <w:jc w:val="left"/>
              <w:rPr>
                <w:b w:val="0"/>
                <w:sz w:val="18"/>
                <w:szCs w:val="18"/>
              </w:rPr>
            </w:pPr>
            <w:r w:rsidRPr="009E1EA3">
              <w:rPr>
                <w:rFonts w:hint="cs"/>
                <w:b w:val="0"/>
                <w:sz w:val="18"/>
                <w:szCs w:val="18"/>
                <w:rtl/>
              </w:rPr>
              <w:t>العدد</w:t>
            </w:r>
          </w:p>
        </w:tc>
        <w:tc>
          <w:tcPr>
            <w:tcW w:w="1080" w:type="dxa"/>
            <w:tcBorders>
              <w:bottom w:val="single" w:sz="4" w:space="0" w:color="auto"/>
              <w:right w:val="double" w:sz="4" w:space="0" w:color="auto"/>
            </w:tcBorders>
            <w:shd w:val="clear" w:color="auto" w:fill="auto"/>
            <w:vAlign w:val="center"/>
          </w:tcPr>
          <w:p w:rsidR="003A3973" w:rsidRPr="009E1EA3" w:rsidDel="00F4312D" w:rsidRDefault="003A3973" w:rsidP="003A3973">
            <w:pPr>
              <w:pStyle w:val="PDSAnnexHeading"/>
              <w:keepNext w:val="0"/>
              <w:widowControl w:val="0"/>
              <w:bidi/>
              <w:spacing w:after="0"/>
              <w:ind w:left="306"/>
              <w:jc w:val="left"/>
              <w:rPr>
                <w:b w:val="0"/>
                <w:sz w:val="18"/>
                <w:szCs w:val="18"/>
              </w:rPr>
            </w:pPr>
            <w:r w:rsidRPr="009E1EA3">
              <w:rPr>
                <w:b w:val="0"/>
                <w:sz w:val="18"/>
                <w:szCs w:val="18"/>
              </w:rPr>
              <w:t>0</w:t>
            </w:r>
          </w:p>
        </w:tc>
        <w:tc>
          <w:tcPr>
            <w:tcW w:w="900" w:type="dxa"/>
            <w:tcBorders>
              <w:left w:val="double" w:sz="4" w:space="0" w:color="auto"/>
              <w:bottom w:val="single" w:sz="4" w:space="0" w:color="auto"/>
            </w:tcBorders>
            <w:shd w:val="clear" w:color="auto" w:fill="auto"/>
            <w:vAlign w:val="center"/>
          </w:tcPr>
          <w:p w:rsidR="003A3973" w:rsidRPr="009E1EA3" w:rsidDel="00F4312D" w:rsidRDefault="003A3973" w:rsidP="003A3973">
            <w:pPr>
              <w:pStyle w:val="PDSAnnexHeading"/>
              <w:keepNext w:val="0"/>
              <w:widowControl w:val="0"/>
              <w:bidi/>
              <w:spacing w:after="0"/>
              <w:ind w:left="306"/>
              <w:jc w:val="left"/>
              <w:rPr>
                <w:b w:val="0"/>
                <w:sz w:val="18"/>
                <w:szCs w:val="18"/>
              </w:rPr>
            </w:pPr>
            <w:r w:rsidRPr="009E1EA3">
              <w:rPr>
                <w:b w:val="0"/>
                <w:sz w:val="18"/>
                <w:szCs w:val="18"/>
              </w:rPr>
              <w:t>0</w:t>
            </w:r>
          </w:p>
        </w:tc>
        <w:tc>
          <w:tcPr>
            <w:tcW w:w="900" w:type="dxa"/>
            <w:tcBorders>
              <w:bottom w:val="single" w:sz="4" w:space="0" w:color="auto"/>
            </w:tcBorders>
            <w:shd w:val="clear" w:color="auto" w:fill="auto"/>
            <w:vAlign w:val="center"/>
          </w:tcPr>
          <w:p w:rsidR="003A3973" w:rsidRPr="009E1EA3" w:rsidDel="00F4312D" w:rsidRDefault="003A3973" w:rsidP="003A3973">
            <w:pPr>
              <w:pStyle w:val="PDSAnnexHeading"/>
              <w:keepNext w:val="0"/>
              <w:widowControl w:val="0"/>
              <w:bidi/>
              <w:spacing w:after="0"/>
              <w:ind w:left="306"/>
              <w:jc w:val="left"/>
              <w:rPr>
                <w:b w:val="0"/>
                <w:sz w:val="18"/>
                <w:szCs w:val="18"/>
              </w:rPr>
            </w:pPr>
            <w:r w:rsidRPr="009E1EA3">
              <w:rPr>
                <w:b w:val="0"/>
                <w:sz w:val="18"/>
                <w:szCs w:val="18"/>
              </w:rPr>
              <w:t>0</w:t>
            </w:r>
          </w:p>
        </w:tc>
        <w:tc>
          <w:tcPr>
            <w:tcW w:w="900" w:type="dxa"/>
            <w:tcBorders>
              <w:bottom w:val="single" w:sz="4" w:space="0" w:color="auto"/>
            </w:tcBorders>
            <w:shd w:val="clear" w:color="auto" w:fill="auto"/>
            <w:vAlign w:val="center"/>
          </w:tcPr>
          <w:p w:rsidR="003A3973" w:rsidRPr="009E1EA3" w:rsidDel="00F4312D" w:rsidRDefault="003A3973" w:rsidP="003A3973">
            <w:pPr>
              <w:pStyle w:val="PDSAnnexHeading"/>
              <w:keepNext w:val="0"/>
              <w:widowControl w:val="0"/>
              <w:bidi/>
              <w:spacing w:after="0"/>
              <w:ind w:left="306"/>
              <w:jc w:val="left"/>
              <w:rPr>
                <w:b w:val="0"/>
                <w:sz w:val="18"/>
                <w:szCs w:val="18"/>
              </w:rPr>
            </w:pPr>
            <w:r w:rsidRPr="009E1EA3">
              <w:rPr>
                <w:b w:val="0"/>
                <w:sz w:val="18"/>
                <w:szCs w:val="18"/>
              </w:rPr>
              <w:t>0</w:t>
            </w:r>
          </w:p>
        </w:tc>
        <w:tc>
          <w:tcPr>
            <w:tcW w:w="900" w:type="dxa"/>
            <w:tcBorders>
              <w:bottom w:val="single" w:sz="4" w:space="0" w:color="auto"/>
            </w:tcBorders>
            <w:vAlign w:val="center"/>
          </w:tcPr>
          <w:p w:rsidR="003A3973" w:rsidRPr="009E1EA3" w:rsidDel="00F4312D" w:rsidRDefault="003A3973" w:rsidP="003A3973">
            <w:pPr>
              <w:pStyle w:val="PDSAnnexHeading"/>
              <w:keepNext w:val="0"/>
              <w:widowControl w:val="0"/>
              <w:bidi/>
              <w:spacing w:after="0"/>
              <w:ind w:left="306"/>
              <w:jc w:val="left"/>
              <w:rPr>
                <w:b w:val="0"/>
                <w:sz w:val="18"/>
                <w:szCs w:val="18"/>
              </w:rPr>
            </w:pPr>
            <w:r w:rsidRPr="009E1EA3">
              <w:rPr>
                <w:b w:val="0"/>
                <w:sz w:val="18"/>
                <w:szCs w:val="18"/>
              </w:rPr>
              <w:t>8</w:t>
            </w:r>
          </w:p>
        </w:tc>
        <w:tc>
          <w:tcPr>
            <w:tcW w:w="900" w:type="dxa"/>
            <w:tcBorders>
              <w:bottom w:val="single" w:sz="4" w:space="0" w:color="auto"/>
              <w:right w:val="double" w:sz="4" w:space="0" w:color="auto"/>
            </w:tcBorders>
            <w:vAlign w:val="center"/>
          </w:tcPr>
          <w:p w:rsidR="003A3973" w:rsidRPr="009E1EA3" w:rsidDel="00F4312D" w:rsidRDefault="003A3973" w:rsidP="003A3973">
            <w:pPr>
              <w:pStyle w:val="PDSAnnexHeading"/>
              <w:keepNext w:val="0"/>
              <w:widowControl w:val="0"/>
              <w:bidi/>
              <w:spacing w:after="0"/>
              <w:ind w:left="306"/>
              <w:jc w:val="left"/>
              <w:rPr>
                <w:b w:val="0"/>
                <w:sz w:val="18"/>
                <w:szCs w:val="18"/>
              </w:rPr>
            </w:pPr>
            <w:r w:rsidRPr="009E1EA3">
              <w:rPr>
                <w:b w:val="0"/>
                <w:sz w:val="18"/>
                <w:szCs w:val="18"/>
              </w:rPr>
              <w:t>45</w:t>
            </w:r>
          </w:p>
        </w:tc>
        <w:tc>
          <w:tcPr>
            <w:tcW w:w="1080" w:type="dxa"/>
            <w:tcBorders>
              <w:bottom w:val="single" w:sz="4" w:space="0" w:color="auto"/>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45</w:t>
            </w:r>
          </w:p>
        </w:tc>
        <w:tc>
          <w:tcPr>
            <w:tcW w:w="1080" w:type="dxa"/>
            <w:tcBorders>
              <w:left w:val="double" w:sz="4" w:space="0" w:color="auto"/>
              <w:bottom w:val="single" w:sz="4" w:space="0" w:color="auto"/>
            </w:tcBorders>
            <w:shd w:val="clear" w:color="auto" w:fill="auto"/>
            <w:vAlign w:val="center"/>
          </w:tcPr>
          <w:p w:rsidR="003A3973" w:rsidRPr="009E1EA3" w:rsidDel="00F4312D" w:rsidRDefault="003A3973" w:rsidP="003A3973">
            <w:pPr>
              <w:pStyle w:val="PDSAnnexHeading"/>
              <w:keepNext w:val="0"/>
              <w:widowControl w:val="0"/>
              <w:bidi/>
              <w:spacing w:after="0"/>
              <w:ind w:left="306"/>
              <w:jc w:val="left"/>
              <w:rPr>
                <w:b w:val="0"/>
                <w:sz w:val="18"/>
                <w:szCs w:val="18"/>
              </w:rPr>
            </w:pPr>
            <w:r w:rsidRPr="009E1EA3">
              <w:rPr>
                <w:rFonts w:hint="cs"/>
                <w:b w:val="0"/>
                <w:sz w:val="18"/>
                <w:szCs w:val="18"/>
                <w:rtl/>
              </w:rPr>
              <w:t>سنوي</w:t>
            </w:r>
          </w:p>
        </w:tc>
        <w:tc>
          <w:tcPr>
            <w:tcW w:w="1980" w:type="dxa"/>
            <w:tcBorders>
              <w:bottom w:val="single" w:sz="4" w:space="0" w:color="auto"/>
            </w:tcBorders>
            <w:shd w:val="clear" w:color="auto" w:fill="auto"/>
          </w:tcPr>
          <w:p w:rsidR="003A3973" w:rsidRPr="009E1EA3" w:rsidRDefault="003A3973" w:rsidP="003A3973">
            <w:pPr>
              <w:bidi/>
              <w:rPr>
                <w:sz w:val="18"/>
                <w:szCs w:val="18"/>
              </w:rPr>
            </w:pPr>
            <w:r w:rsidRPr="009E1EA3">
              <w:rPr>
                <w:rFonts w:hint="cs"/>
                <w:sz w:val="18"/>
                <w:szCs w:val="18"/>
                <w:rtl/>
              </w:rPr>
              <w:t xml:space="preserve">البنك المركزي اليمني </w:t>
            </w:r>
          </w:p>
        </w:tc>
        <w:tc>
          <w:tcPr>
            <w:tcW w:w="1620" w:type="dxa"/>
            <w:tcBorders>
              <w:bottom w:val="single" w:sz="4" w:space="0" w:color="auto"/>
            </w:tcBorders>
            <w:shd w:val="clear" w:color="auto" w:fill="auto"/>
          </w:tcPr>
          <w:p w:rsidR="003A3973" w:rsidRPr="009E1EA3" w:rsidRDefault="003A3973" w:rsidP="003A3973">
            <w:pPr>
              <w:bidi/>
              <w:rPr>
                <w:sz w:val="18"/>
                <w:szCs w:val="18"/>
              </w:rPr>
            </w:pPr>
            <w:r w:rsidRPr="009E1EA3">
              <w:rPr>
                <w:rFonts w:hint="cs"/>
                <w:sz w:val="18"/>
                <w:szCs w:val="18"/>
                <w:rtl/>
              </w:rPr>
              <w:t xml:space="preserve">البنك المركزي اليمني </w:t>
            </w:r>
          </w:p>
        </w:tc>
      </w:tr>
      <w:tr w:rsidR="003A3973" w:rsidRPr="009E1EA3" w:rsidTr="0033066A">
        <w:trPr>
          <w:trHeight w:val="440"/>
        </w:trPr>
        <w:tc>
          <w:tcPr>
            <w:tcW w:w="2520" w:type="dxa"/>
            <w:tcBorders>
              <w:bottom w:val="single" w:sz="4" w:space="0" w:color="auto"/>
              <w:right w:val="double" w:sz="4" w:space="0" w:color="auto"/>
            </w:tcBorders>
            <w:vAlign w:val="center"/>
          </w:tcPr>
          <w:p w:rsidR="003A3973" w:rsidRPr="009E1EA3" w:rsidRDefault="003A3973" w:rsidP="003A3973">
            <w:pPr>
              <w:pStyle w:val="PDSAnnexHeading"/>
              <w:keepNext w:val="0"/>
              <w:widowControl w:val="0"/>
              <w:bidi/>
              <w:spacing w:after="0"/>
              <w:ind w:left="90"/>
              <w:jc w:val="left"/>
              <w:rPr>
                <w:sz w:val="18"/>
                <w:szCs w:val="18"/>
              </w:rPr>
            </w:pPr>
            <w:r w:rsidRPr="009E1EA3">
              <w:rPr>
                <w:rFonts w:hint="cs"/>
                <w:sz w:val="18"/>
                <w:szCs w:val="18"/>
                <w:rtl/>
              </w:rPr>
              <w:t>تنفيذ المكونات الأساسية للبنية التحتية لأنظمة المدفوعات، ونظام التسوية الإجمالي الفوري، وبيت المقاصة الآلي والإيداعات المركزية للأوراق المالية</w:t>
            </w:r>
          </w:p>
        </w:tc>
        <w:tc>
          <w:tcPr>
            <w:tcW w:w="360" w:type="dxa"/>
            <w:tcBorders>
              <w:left w:val="double" w:sz="4" w:space="0" w:color="auto"/>
              <w:bottom w:val="single" w:sz="4" w:space="0" w:color="auto"/>
            </w:tcBorders>
            <w:vAlign w:val="center"/>
          </w:tcPr>
          <w:p w:rsidR="003A3973" w:rsidRPr="009E1EA3" w:rsidRDefault="003A3973" w:rsidP="003A3973">
            <w:pPr>
              <w:bidi/>
              <w:ind w:left="306"/>
              <w:rPr>
                <w:sz w:val="18"/>
                <w:szCs w:val="18"/>
              </w:rPr>
            </w:pPr>
          </w:p>
        </w:tc>
        <w:tc>
          <w:tcPr>
            <w:tcW w:w="900" w:type="dxa"/>
            <w:tcBorders>
              <w:bottom w:val="single" w:sz="4" w:space="0" w:color="auto"/>
            </w:tcBorders>
            <w:shd w:val="clear" w:color="auto" w:fill="auto"/>
            <w:vAlign w:val="center"/>
          </w:tcPr>
          <w:p w:rsidR="003A3973" w:rsidRPr="009E1EA3" w:rsidRDefault="003A3973" w:rsidP="003A3973">
            <w:pPr>
              <w:pStyle w:val="PDSAnnexHeading"/>
              <w:keepNext w:val="0"/>
              <w:widowControl w:val="0"/>
              <w:bidi/>
              <w:spacing w:after="0"/>
              <w:jc w:val="left"/>
              <w:rPr>
                <w:b w:val="0"/>
                <w:sz w:val="18"/>
                <w:szCs w:val="18"/>
              </w:rPr>
            </w:pPr>
            <w:r w:rsidRPr="009E1EA3">
              <w:rPr>
                <w:rFonts w:hint="cs"/>
                <w:b w:val="0"/>
                <w:sz w:val="18"/>
                <w:szCs w:val="18"/>
                <w:rtl/>
              </w:rPr>
              <w:t>نعم/ لا</w:t>
            </w:r>
          </w:p>
        </w:tc>
        <w:tc>
          <w:tcPr>
            <w:tcW w:w="1080" w:type="dxa"/>
            <w:tcBorders>
              <w:bottom w:val="single" w:sz="4" w:space="0" w:color="auto"/>
              <w:right w:val="double" w:sz="4" w:space="0" w:color="auto"/>
            </w:tcBorders>
            <w:shd w:val="clear" w:color="auto" w:fill="auto"/>
          </w:tcPr>
          <w:p w:rsidR="003A3973" w:rsidRPr="009E1EA3" w:rsidRDefault="003A3973" w:rsidP="003A3973">
            <w:pPr>
              <w:bidi/>
              <w:rPr>
                <w:sz w:val="18"/>
                <w:szCs w:val="18"/>
              </w:rPr>
            </w:pPr>
            <w:r w:rsidRPr="009E1EA3">
              <w:rPr>
                <w:rFonts w:hint="cs"/>
                <w:b/>
                <w:sz w:val="18"/>
                <w:szCs w:val="18"/>
                <w:rtl/>
              </w:rPr>
              <w:t>لا</w:t>
            </w:r>
          </w:p>
        </w:tc>
        <w:tc>
          <w:tcPr>
            <w:tcW w:w="900" w:type="dxa"/>
            <w:tcBorders>
              <w:left w:val="double" w:sz="4" w:space="0" w:color="auto"/>
              <w:bottom w:val="single" w:sz="4" w:space="0" w:color="auto"/>
            </w:tcBorders>
            <w:shd w:val="clear" w:color="auto" w:fill="auto"/>
          </w:tcPr>
          <w:p w:rsidR="003A3973" w:rsidRPr="009E1EA3" w:rsidRDefault="003A3973" w:rsidP="003A3973">
            <w:pPr>
              <w:bidi/>
              <w:rPr>
                <w:sz w:val="18"/>
                <w:szCs w:val="18"/>
              </w:rPr>
            </w:pPr>
            <w:r w:rsidRPr="009E1EA3">
              <w:rPr>
                <w:rFonts w:hint="cs"/>
                <w:b/>
                <w:sz w:val="18"/>
                <w:szCs w:val="18"/>
                <w:rtl/>
              </w:rPr>
              <w:t>لا</w:t>
            </w:r>
          </w:p>
        </w:tc>
        <w:tc>
          <w:tcPr>
            <w:tcW w:w="900" w:type="dxa"/>
            <w:tcBorders>
              <w:bottom w:val="single" w:sz="4" w:space="0" w:color="auto"/>
            </w:tcBorders>
            <w:shd w:val="clear" w:color="auto" w:fill="auto"/>
          </w:tcPr>
          <w:p w:rsidR="003A3973" w:rsidRPr="009E1EA3" w:rsidRDefault="003A3973" w:rsidP="003A3973">
            <w:pPr>
              <w:bidi/>
              <w:rPr>
                <w:sz w:val="18"/>
                <w:szCs w:val="18"/>
              </w:rPr>
            </w:pPr>
            <w:r w:rsidRPr="009E1EA3">
              <w:rPr>
                <w:rFonts w:hint="cs"/>
                <w:b/>
                <w:sz w:val="18"/>
                <w:szCs w:val="18"/>
                <w:rtl/>
              </w:rPr>
              <w:t>لا</w:t>
            </w:r>
          </w:p>
        </w:tc>
        <w:tc>
          <w:tcPr>
            <w:tcW w:w="900" w:type="dxa"/>
            <w:tcBorders>
              <w:bottom w:val="single" w:sz="4" w:space="0" w:color="auto"/>
            </w:tcBorders>
            <w:shd w:val="clear" w:color="auto" w:fill="auto"/>
          </w:tcPr>
          <w:p w:rsidR="003A3973" w:rsidRPr="009E1EA3" w:rsidRDefault="003A3973" w:rsidP="003A3973">
            <w:pPr>
              <w:bidi/>
              <w:rPr>
                <w:sz w:val="18"/>
                <w:szCs w:val="18"/>
              </w:rPr>
            </w:pPr>
            <w:r w:rsidRPr="009E1EA3">
              <w:rPr>
                <w:rFonts w:hint="cs"/>
                <w:b/>
                <w:sz w:val="18"/>
                <w:szCs w:val="18"/>
                <w:rtl/>
              </w:rPr>
              <w:t>لا</w:t>
            </w:r>
          </w:p>
        </w:tc>
        <w:tc>
          <w:tcPr>
            <w:tcW w:w="900" w:type="dxa"/>
            <w:tcBorders>
              <w:bottom w:val="single" w:sz="4" w:space="0" w:color="auto"/>
            </w:tcBorders>
          </w:tcPr>
          <w:p w:rsidR="003A3973" w:rsidRPr="009E1EA3" w:rsidRDefault="003A3973" w:rsidP="003A3973">
            <w:pPr>
              <w:bidi/>
              <w:rPr>
                <w:sz w:val="18"/>
                <w:szCs w:val="18"/>
              </w:rPr>
            </w:pPr>
            <w:r w:rsidRPr="009E1EA3">
              <w:rPr>
                <w:rFonts w:hint="cs"/>
                <w:b/>
                <w:sz w:val="18"/>
                <w:szCs w:val="18"/>
                <w:rtl/>
              </w:rPr>
              <w:t>نعم</w:t>
            </w:r>
          </w:p>
        </w:tc>
        <w:tc>
          <w:tcPr>
            <w:tcW w:w="900" w:type="dxa"/>
            <w:tcBorders>
              <w:bottom w:val="single" w:sz="4" w:space="0" w:color="auto"/>
              <w:right w:val="double" w:sz="4" w:space="0" w:color="auto"/>
            </w:tcBorders>
          </w:tcPr>
          <w:p w:rsidR="003A3973" w:rsidRPr="009E1EA3" w:rsidRDefault="003A3973" w:rsidP="003A3973">
            <w:pPr>
              <w:bidi/>
              <w:rPr>
                <w:sz w:val="18"/>
                <w:szCs w:val="18"/>
              </w:rPr>
            </w:pPr>
            <w:r w:rsidRPr="009E1EA3">
              <w:rPr>
                <w:rFonts w:hint="cs"/>
                <w:b/>
                <w:sz w:val="18"/>
                <w:szCs w:val="18"/>
                <w:rtl/>
              </w:rPr>
              <w:t>نعم</w:t>
            </w:r>
          </w:p>
        </w:tc>
        <w:tc>
          <w:tcPr>
            <w:tcW w:w="1080" w:type="dxa"/>
            <w:tcBorders>
              <w:bottom w:val="single" w:sz="4" w:space="0" w:color="auto"/>
              <w:right w:val="double" w:sz="4" w:space="0" w:color="auto"/>
            </w:tcBorders>
          </w:tcPr>
          <w:p w:rsidR="003A3973" w:rsidRPr="009E1EA3" w:rsidRDefault="003A3973" w:rsidP="003A3973">
            <w:pPr>
              <w:bidi/>
              <w:rPr>
                <w:sz w:val="18"/>
                <w:szCs w:val="18"/>
              </w:rPr>
            </w:pPr>
            <w:r w:rsidRPr="009E1EA3">
              <w:rPr>
                <w:rFonts w:hint="cs"/>
                <w:b/>
                <w:sz w:val="18"/>
                <w:szCs w:val="18"/>
                <w:rtl/>
              </w:rPr>
              <w:t>نعم</w:t>
            </w:r>
          </w:p>
        </w:tc>
        <w:tc>
          <w:tcPr>
            <w:tcW w:w="1080" w:type="dxa"/>
            <w:tcBorders>
              <w:left w:val="double" w:sz="4" w:space="0" w:color="auto"/>
              <w:bottom w:val="single" w:sz="4" w:space="0" w:color="auto"/>
            </w:tcBorders>
            <w:shd w:val="clear" w:color="auto" w:fill="auto"/>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rFonts w:hint="cs"/>
                <w:b w:val="0"/>
                <w:sz w:val="18"/>
                <w:szCs w:val="18"/>
                <w:rtl/>
              </w:rPr>
              <w:t>سنوي</w:t>
            </w:r>
          </w:p>
        </w:tc>
        <w:tc>
          <w:tcPr>
            <w:tcW w:w="1980" w:type="dxa"/>
            <w:tcBorders>
              <w:bottom w:val="single" w:sz="4" w:space="0" w:color="auto"/>
            </w:tcBorders>
            <w:shd w:val="clear" w:color="auto" w:fill="auto"/>
          </w:tcPr>
          <w:p w:rsidR="003A3973" w:rsidRPr="009E1EA3" w:rsidRDefault="003A3973" w:rsidP="003A3973">
            <w:pPr>
              <w:bidi/>
              <w:rPr>
                <w:sz w:val="18"/>
                <w:szCs w:val="18"/>
              </w:rPr>
            </w:pPr>
            <w:r w:rsidRPr="009E1EA3">
              <w:rPr>
                <w:rFonts w:hint="cs"/>
                <w:sz w:val="18"/>
                <w:szCs w:val="18"/>
                <w:rtl/>
              </w:rPr>
              <w:t xml:space="preserve">البنك المركزي اليمني </w:t>
            </w:r>
          </w:p>
        </w:tc>
        <w:tc>
          <w:tcPr>
            <w:tcW w:w="1620" w:type="dxa"/>
            <w:tcBorders>
              <w:bottom w:val="single" w:sz="4" w:space="0" w:color="auto"/>
            </w:tcBorders>
            <w:shd w:val="clear" w:color="auto" w:fill="auto"/>
          </w:tcPr>
          <w:p w:rsidR="003A3973" w:rsidRPr="009E1EA3" w:rsidRDefault="003A3973" w:rsidP="003A3973">
            <w:pPr>
              <w:bidi/>
              <w:rPr>
                <w:sz w:val="18"/>
                <w:szCs w:val="18"/>
              </w:rPr>
            </w:pPr>
            <w:r w:rsidRPr="009E1EA3">
              <w:rPr>
                <w:rFonts w:hint="cs"/>
                <w:sz w:val="18"/>
                <w:szCs w:val="18"/>
                <w:rtl/>
              </w:rPr>
              <w:t xml:space="preserve">البنك المركزي اليمني </w:t>
            </w:r>
          </w:p>
        </w:tc>
      </w:tr>
      <w:tr w:rsidR="003A3973" w:rsidRPr="009E1EA3" w:rsidTr="0033066A">
        <w:trPr>
          <w:trHeight w:val="350"/>
        </w:trPr>
        <w:tc>
          <w:tcPr>
            <w:tcW w:w="15120" w:type="dxa"/>
            <w:gridSpan w:val="13"/>
            <w:vAlign w:val="center"/>
          </w:tcPr>
          <w:p w:rsidR="003A3973" w:rsidRPr="009E1EA3" w:rsidRDefault="003A3973" w:rsidP="003A3973">
            <w:pPr>
              <w:pStyle w:val="PDSAnnexHeading"/>
              <w:keepNext w:val="0"/>
              <w:widowControl w:val="0"/>
              <w:bidi/>
              <w:spacing w:after="0"/>
              <w:jc w:val="left"/>
              <w:rPr>
                <w:bCs/>
                <w:sz w:val="18"/>
                <w:szCs w:val="18"/>
              </w:rPr>
            </w:pPr>
            <w:r w:rsidRPr="009E1EA3">
              <w:rPr>
                <w:rFonts w:hint="cs"/>
                <w:bCs/>
                <w:sz w:val="18"/>
                <w:szCs w:val="18"/>
                <w:rtl/>
              </w:rPr>
              <w:t>المكون الثالث: تأسيس السجل الائتماني العام للبنك المركزي اليمني</w:t>
            </w:r>
          </w:p>
        </w:tc>
      </w:tr>
      <w:tr w:rsidR="003A3973" w:rsidRPr="009E1EA3" w:rsidTr="0033066A">
        <w:trPr>
          <w:trHeight w:val="440"/>
        </w:trPr>
        <w:tc>
          <w:tcPr>
            <w:tcW w:w="2520" w:type="dxa"/>
            <w:tcBorders>
              <w:right w:val="double" w:sz="4" w:space="0" w:color="auto"/>
            </w:tcBorders>
            <w:vAlign w:val="center"/>
          </w:tcPr>
          <w:p w:rsidR="003A3973" w:rsidRPr="009E1EA3" w:rsidRDefault="003A3973" w:rsidP="003A3973">
            <w:pPr>
              <w:pStyle w:val="PDSAnnexHeading"/>
              <w:keepNext w:val="0"/>
              <w:widowControl w:val="0"/>
              <w:bidi/>
              <w:spacing w:after="0"/>
              <w:ind w:left="90"/>
              <w:jc w:val="left"/>
              <w:rPr>
                <w:sz w:val="18"/>
                <w:szCs w:val="18"/>
              </w:rPr>
            </w:pPr>
            <w:r w:rsidRPr="009E1EA3">
              <w:rPr>
                <w:rFonts w:hint="cs"/>
                <w:sz w:val="18"/>
                <w:szCs w:val="18"/>
                <w:rtl/>
              </w:rPr>
              <w:t>تأسيس السجل الائتماني العام الجديد</w:t>
            </w:r>
          </w:p>
        </w:tc>
        <w:tc>
          <w:tcPr>
            <w:tcW w:w="360" w:type="dxa"/>
            <w:tcBorders>
              <w:left w:val="double" w:sz="4" w:space="0" w:color="auto"/>
            </w:tcBorders>
            <w:vAlign w:val="center"/>
          </w:tcPr>
          <w:p w:rsidR="003A3973" w:rsidRPr="009E1EA3" w:rsidRDefault="00B14944" w:rsidP="003A3973">
            <w:pPr>
              <w:bidi/>
              <w:ind w:left="306"/>
              <w:rPr>
                <w:sz w:val="18"/>
                <w:szCs w:val="18"/>
              </w:rPr>
            </w:pPr>
            <w:r w:rsidRPr="009E1EA3">
              <w:rPr>
                <w:sz w:val="18"/>
                <w:szCs w:val="18"/>
              </w:rPr>
              <w:fldChar w:fldCharType="begin">
                <w:ffData>
                  <w:name w:val=""/>
                  <w:enabled/>
                  <w:calcOnExit w:val="0"/>
                  <w:checkBox>
                    <w:sizeAuto/>
                    <w:default w:val="1"/>
                  </w:checkBox>
                </w:ffData>
              </w:fldChar>
            </w:r>
            <w:r w:rsidR="003A3973" w:rsidRPr="009E1EA3">
              <w:rPr>
                <w:sz w:val="18"/>
                <w:szCs w:val="18"/>
              </w:rPr>
              <w:instrText xml:space="preserve"> FORMCHECKBOX </w:instrText>
            </w:r>
            <w:r w:rsidRPr="009E1EA3">
              <w:rPr>
                <w:sz w:val="18"/>
                <w:szCs w:val="18"/>
              </w:rPr>
            </w:r>
            <w:r w:rsidRPr="009E1EA3">
              <w:rPr>
                <w:sz w:val="18"/>
                <w:szCs w:val="18"/>
              </w:rPr>
              <w:fldChar w:fldCharType="end"/>
            </w:r>
          </w:p>
        </w:tc>
        <w:tc>
          <w:tcPr>
            <w:tcW w:w="900" w:type="dxa"/>
            <w:vAlign w:val="center"/>
          </w:tcPr>
          <w:p w:rsidR="003A3973" w:rsidRPr="009E1EA3" w:rsidRDefault="003A3973" w:rsidP="003A3973">
            <w:pPr>
              <w:pStyle w:val="PDSAnnexHeading"/>
              <w:keepNext w:val="0"/>
              <w:widowControl w:val="0"/>
              <w:bidi/>
              <w:spacing w:after="0"/>
              <w:jc w:val="left"/>
              <w:rPr>
                <w:b w:val="0"/>
                <w:sz w:val="18"/>
                <w:szCs w:val="18"/>
              </w:rPr>
            </w:pPr>
            <w:r w:rsidRPr="009E1EA3">
              <w:rPr>
                <w:rFonts w:hint="cs"/>
                <w:b w:val="0"/>
                <w:sz w:val="18"/>
                <w:szCs w:val="18"/>
                <w:rtl/>
              </w:rPr>
              <w:t>نعم/ لا</w:t>
            </w:r>
          </w:p>
        </w:tc>
        <w:tc>
          <w:tcPr>
            <w:tcW w:w="1080" w:type="dxa"/>
            <w:tcBorders>
              <w:right w:val="double" w:sz="4" w:space="0" w:color="auto"/>
            </w:tcBorders>
            <w:shd w:val="clear" w:color="auto" w:fill="auto"/>
          </w:tcPr>
          <w:p w:rsidR="003A3973" w:rsidRPr="009E1EA3" w:rsidRDefault="003A3973" w:rsidP="003A3973">
            <w:pPr>
              <w:bidi/>
              <w:rPr>
                <w:sz w:val="18"/>
                <w:szCs w:val="18"/>
              </w:rPr>
            </w:pPr>
            <w:r w:rsidRPr="009E1EA3">
              <w:rPr>
                <w:rFonts w:hint="cs"/>
                <w:b/>
                <w:sz w:val="18"/>
                <w:szCs w:val="18"/>
                <w:rtl/>
              </w:rPr>
              <w:t>لا</w:t>
            </w:r>
          </w:p>
        </w:tc>
        <w:tc>
          <w:tcPr>
            <w:tcW w:w="900" w:type="dxa"/>
            <w:tcBorders>
              <w:left w:val="double" w:sz="4" w:space="0" w:color="auto"/>
            </w:tcBorders>
          </w:tcPr>
          <w:p w:rsidR="003A3973" w:rsidRPr="009E1EA3" w:rsidRDefault="003A3973" w:rsidP="003A3973">
            <w:pPr>
              <w:bidi/>
              <w:rPr>
                <w:sz w:val="18"/>
                <w:szCs w:val="18"/>
              </w:rPr>
            </w:pPr>
            <w:r w:rsidRPr="009E1EA3">
              <w:rPr>
                <w:rFonts w:hint="cs"/>
                <w:b/>
                <w:sz w:val="18"/>
                <w:szCs w:val="18"/>
                <w:rtl/>
              </w:rPr>
              <w:t>لا</w:t>
            </w:r>
          </w:p>
        </w:tc>
        <w:tc>
          <w:tcPr>
            <w:tcW w:w="900" w:type="dxa"/>
          </w:tcPr>
          <w:p w:rsidR="003A3973" w:rsidRPr="009E1EA3" w:rsidRDefault="003A3973" w:rsidP="003A3973">
            <w:pPr>
              <w:bidi/>
              <w:rPr>
                <w:sz w:val="18"/>
                <w:szCs w:val="18"/>
              </w:rPr>
            </w:pPr>
            <w:r w:rsidRPr="009E1EA3">
              <w:rPr>
                <w:rFonts w:hint="cs"/>
                <w:b/>
                <w:sz w:val="18"/>
                <w:szCs w:val="18"/>
                <w:rtl/>
              </w:rPr>
              <w:t>لا</w:t>
            </w:r>
          </w:p>
        </w:tc>
        <w:tc>
          <w:tcPr>
            <w:tcW w:w="900" w:type="dxa"/>
          </w:tcPr>
          <w:p w:rsidR="003A3973" w:rsidRPr="009E1EA3" w:rsidRDefault="003A3973" w:rsidP="003A3973">
            <w:pPr>
              <w:bidi/>
              <w:rPr>
                <w:sz w:val="18"/>
                <w:szCs w:val="18"/>
              </w:rPr>
            </w:pPr>
            <w:r w:rsidRPr="009E1EA3">
              <w:rPr>
                <w:rFonts w:hint="cs"/>
                <w:b/>
                <w:sz w:val="18"/>
                <w:szCs w:val="18"/>
                <w:rtl/>
              </w:rPr>
              <w:t>لا</w:t>
            </w:r>
          </w:p>
        </w:tc>
        <w:tc>
          <w:tcPr>
            <w:tcW w:w="900" w:type="dxa"/>
          </w:tcPr>
          <w:p w:rsidR="003A3973" w:rsidRPr="009E1EA3" w:rsidRDefault="003A3973" w:rsidP="003A3973">
            <w:pPr>
              <w:bidi/>
              <w:rPr>
                <w:sz w:val="18"/>
                <w:szCs w:val="18"/>
              </w:rPr>
            </w:pPr>
            <w:r w:rsidRPr="009E1EA3">
              <w:rPr>
                <w:rFonts w:hint="cs"/>
                <w:b/>
                <w:sz w:val="18"/>
                <w:szCs w:val="18"/>
                <w:rtl/>
              </w:rPr>
              <w:t>نعم</w:t>
            </w:r>
          </w:p>
        </w:tc>
        <w:tc>
          <w:tcPr>
            <w:tcW w:w="900" w:type="dxa"/>
            <w:tcBorders>
              <w:right w:val="double" w:sz="4" w:space="0" w:color="auto"/>
            </w:tcBorders>
          </w:tcPr>
          <w:p w:rsidR="003A3973" w:rsidRPr="009E1EA3" w:rsidRDefault="003A3973" w:rsidP="003A3973">
            <w:pPr>
              <w:bidi/>
              <w:rPr>
                <w:sz w:val="18"/>
                <w:szCs w:val="18"/>
              </w:rPr>
            </w:pPr>
            <w:r w:rsidRPr="009E1EA3">
              <w:rPr>
                <w:rFonts w:hint="cs"/>
                <w:b/>
                <w:sz w:val="18"/>
                <w:szCs w:val="18"/>
                <w:rtl/>
              </w:rPr>
              <w:t>نعم</w:t>
            </w:r>
          </w:p>
        </w:tc>
        <w:tc>
          <w:tcPr>
            <w:tcW w:w="1080" w:type="dxa"/>
            <w:tcBorders>
              <w:right w:val="double" w:sz="4" w:space="0" w:color="auto"/>
            </w:tcBorders>
          </w:tcPr>
          <w:p w:rsidR="003A3973" w:rsidRPr="009E1EA3" w:rsidRDefault="003A3973" w:rsidP="003A3973">
            <w:pPr>
              <w:bidi/>
              <w:rPr>
                <w:sz w:val="18"/>
                <w:szCs w:val="18"/>
              </w:rPr>
            </w:pPr>
            <w:r w:rsidRPr="009E1EA3">
              <w:rPr>
                <w:rFonts w:hint="cs"/>
                <w:b/>
                <w:sz w:val="18"/>
                <w:szCs w:val="18"/>
                <w:rtl/>
              </w:rPr>
              <w:t>نعم</w:t>
            </w:r>
          </w:p>
        </w:tc>
        <w:tc>
          <w:tcPr>
            <w:tcW w:w="1080" w:type="dxa"/>
            <w:tcBorders>
              <w:left w:val="double" w:sz="4" w:space="0" w:color="auto"/>
            </w:tcBorders>
          </w:tcPr>
          <w:p w:rsidR="003A3973" w:rsidRPr="009E1EA3" w:rsidRDefault="003A3973" w:rsidP="003A3973">
            <w:pPr>
              <w:bidi/>
              <w:rPr>
                <w:sz w:val="18"/>
                <w:szCs w:val="18"/>
              </w:rPr>
            </w:pPr>
            <w:r w:rsidRPr="009E1EA3">
              <w:rPr>
                <w:rFonts w:hint="cs"/>
                <w:b/>
                <w:sz w:val="18"/>
                <w:szCs w:val="18"/>
                <w:rtl/>
              </w:rPr>
              <w:t>سنوي</w:t>
            </w:r>
          </w:p>
        </w:tc>
        <w:tc>
          <w:tcPr>
            <w:tcW w:w="198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c>
          <w:tcPr>
            <w:tcW w:w="162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r>
      <w:tr w:rsidR="003A3973" w:rsidRPr="009E1EA3" w:rsidTr="0033066A">
        <w:trPr>
          <w:trHeight w:val="440"/>
        </w:trPr>
        <w:tc>
          <w:tcPr>
            <w:tcW w:w="2520" w:type="dxa"/>
            <w:tcBorders>
              <w:right w:val="double" w:sz="4" w:space="0" w:color="auto"/>
            </w:tcBorders>
            <w:vAlign w:val="center"/>
          </w:tcPr>
          <w:p w:rsidR="003A3973" w:rsidRPr="009E1EA3" w:rsidRDefault="003A3973" w:rsidP="003A3973">
            <w:pPr>
              <w:pStyle w:val="PDSAnnexHeading"/>
              <w:keepNext w:val="0"/>
              <w:widowControl w:val="0"/>
              <w:bidi/>
              <w:spacing w:after="0"/>
              <w:ind w:left="90"/>
              <w:jc w:val="left"/>
              <w:rPr>
                <w:sz w:val="18"/>
                <w:szCs w:val="18"/>
              </w:rPr>
            </w:pPr>
            <w:r w:rsidRPr="009E1EA3">
              <w:rPr>
                <w:rFonts w:hint="cs"/>
                <w:sz w:val="18"/>
                <w:szCs w:val="18"/>
                <w:rtl/>
              </w:rPr>
              <w:t>عدد المؤسسات المالية المشاركة في السجل الائتماني العام الجديد</w:t>
            </w:r>
          </w:p>
        </w:tc>
        <w:tc>
          <w:tcPr>
            <w:tcW w:w="360" w:type="dxa"/>
            <w:tcBorders>
              <w:left w:val="double" w:sz="4" w:space="0" w:color="auto"/>
            </w:tcBorders>
            <w:vAlign w:val="center"/>
          </w:tcPr>
          <w:p w:rsidR="003A3973" w:rsidRPr="009E1EA3" w:rsidRDefault="00B14944" w:rsidP="003A3973">
            <w:pPr>
              <w:bidi/>
              <w:ind w:left="306"/>
              <w:rPr>
                <w:sz w:val="18"/>
                <w:szCs w:val="18"/>
              </w:rPr>
            </w:pPr>
            <w:r w:rsidRPr="009E1EA3">
              <w:rPr>
                <w:sz w:val="18"/>
                <w:szCs w:val="18"/>
              </w:rPr>
              <w:fldChar w:fldCharType="begin">
                <w:ffData>
                  <w:name w:val=""/>
                  <w:enabled/>
                  <w:calcOnExit w:val="0"/>
                  <w:checkBox>
                    <w:sizeAuto/>
                    <w:default w:val="1"/>
                  </w:checkBox>
                </w:ffData>
              </w:fldChar>
            </w:r>
            <w:r w:rsidR="003A3973" w:rsidRPr="009E1EA3">
              <w:rPr>
                <w:sz w:val="18"/>
                <w:szCs w:val="18"/>
              </w:rPr>
              <w:instrText xml:space="preserve"> FORMCHECKBOX </w:instrText>
            </w:r>
            <w:r w:rsidRPr="009E1EA3">
              <w:rPr>
                <w:sz w:val="18"/>
                <w:szCs w:val="18"/>
              </w:rPr>
            </w:r>
            <w:r w:rsidRPr="009E1EA3">
              <w:rPr>
                <w:sz w:val="18"/>
                <w:szCs w:val="18"/>
              </w:rPr>
              <w:fldChar w:fldCharType="end"/>
            </w:r>
          </w:p>
        </w:tc>
        <w:tc>
          <w:tcPr>
            <w:tcW w:w="900" w:type="dxa"/>
            <w:vAlign w:val="center"/>
          </w:tcPr>
          <w:p w:rsidR="003A3973" w:rsidRPr="009E1EA3" w:rsidRDefault="003A3973" w:rsidP="003A3973">
            <w:pPr>
              <w:pStyle w:val="PDSAnnexHeading"/>
              <w:keepNext w:val="0"/>
              <w:widowControl w:val="0"/>
              <w:bidi/>
              <w:spacing w:after="0"/>
              <w:jc w:val="left"/>
              <w:rPr>
                <w:b w:val="0"/>
                <w:sz w:val="18"/>
                <w:szCs w:val="18"/>
              </w:rPr>
            </w:pPr>
            <w:r w:rsidRPr="009E1EA3">
              <w:rPr>
                <w:rFonts w:hint="cs"/>
                <w:b w:val="0"/>
                <w:sz w:val="18"/>
                <w:szCs w:val="18"/>
                <w:rtl/>
              </w:rPr>
              <w:t>العدد</w:t>
            </w:r>
          </w:p>
        </w:tc>
        <w:tc>
          <w:tcPr>
            <w:tcW w:w="1080" w:type="dxa"/>
            <w:tcBorders>
              <w:bottom w:val="single" w:sz="4" w:space="0" w:color="auto"/>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0</w:t>
            </w:r>
          </w:p>
        </w:tc>
        <w:tc>
          <w:tcPr>
            <w:tcW w:w="900" w:type="dxa"/>
            <w:tcBorders>
              <w:left w:val="double" w:sz="4" w:space="0" w:color="auto"/>
            </w:tcBorders>
            <w:vAlign w:val="center"/>
          </w:tcPr>
          <w:p w:rsidR="003A3973" w:rsidRPr="009E1EA3" w:rsidRDefault="003A3973" w:rsidP="003A3973">
            <w:pPr>
              <w:pStyle w:val="PDSAnnexHeading"/>
              <w:keepNext w:val="0"/>
              <w:widowControl w:val="0"/>
              <w:bidi/>
              <w:spacing w:after="0"/>
              <w:ind w:left="306"/>
              <w:jc w:val="left"/>
              <w:rPr>
                <w:b w:val="0"/>
                <w:bCs/>
                <w:sz w:val="18"/>
                <w:szCs w:val="18"/>
              </w:rPr>
            </w:pPr>
            <w:r w:rsidRPr="009E1EA3">
              <w:rPr>
                <w:b w:val="0"/>
                <w:bCs/>
                <w:sz w:val="18"/>
                <w:szCs w:val="18"/>
              </w:rPr>
              <w:t>0</w:t>
            </w:r>
          </w:p>
        </w:tc>
        <w:tc>
          <w:tcPr>
            <w:tcW w:w="900" w:type="dxa"/>
            <w:vAlign w:val="center"/>
          </w:tcPr>
          <w:p w:rsidR="003A3973" w:rsidRPr="009E1EA3" w:rsidRDefault="003A3973" w:rsidP="003A3973">
            <w:pPr>
              <w:pStyle w:val="PDSAnnexHeading"/>
              <w:keepNext w:val="0"/>
              <w:widowControl w:val="0"/>
              <w:bidi/>
              <w:spacing w:after="0"/>
              <w:ind w:left="306"/>
              <w:jc w:val="left"/>
              <w:rPr>
                <w:b w:val="0"/>
                <w:bCs/>
                <w:sz w:val="18"/>
                <w:szCs w:val="18"/>
              </w:rPr>
            </w:pPr>
            <w:r w:rsidRPr="009E1EA3">
              <w:rPr>
                <w:b w:val="0"/>
                <w:bCs/>
                <w:sz w:val="18"/>
                <w:szCs w:val="18"/>
              </w:rPr>
              <w:t>0</w:t>
            </w:r>
          </w:p>
        </w:tc>
        <w:tc>
          <w:tcPr>
            <w:tcW w:w="900" w:type="dxa"/>
            <w:vAlign w:val="center"/>
          </w:tcPr>
          <w:p w:rsidR="003A3973" w:rsidRPr="009E1EA3" w:rsidRDefault="003A3973" w:rsidP="003A3973">
            <w:pPr>
              <w:pStyle w:val="PDSAnnexHeading"/>
              <w:keepNext w:val="0"/>
              <w:widowControl w:val="0"/>
              <w:bidi/>
              <w:spacing w:after="0"/>
              <w:ind w:left="306"/>
              <w:jc w:val="left"/>
              <w:rPr>
                <w:b w:val="0"/>
                <w:bCs/>
                <w:sz w:val="18"/>
                <w:szCs w:val="18"/>
              </w:rPr>
            </w:pPr>
            <w:r w:rsidRPr="009E1EA3">
              <w:rPr>
                <w:b w:val="0"/>
                <w:bCs/>
                <w:sz w:val="18"/>
                <w:szCs w:val="18"/>
              </w:rPr>
              <w:t>0</w:t>
            </w:r>
          </w:p>
        </w:tc>
        <w:tc>
          <w:tcPr>
            <w:tcW w:w="900" w:type="dxa"/>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bCs/>
                <w:sz w:val="18"/>
                <w:szCs w:val="18"/>
              </w:rPr>
              <w:t>18</w:t>
            </w:r>
          </w:p>
        </w:tc>
        <w:tc>
          <w:tcPr>
            <w:tcW w:w="900" w:type="dxa"/>
            <w:tcBorders>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20</w:t>
            </w:r>
          </w:p>
        </w:tc>
        <w:tc>
          <w:tcPr>
            <w:tcW w:w="1080" w:type="dxa"/>
            <w:tcBorders>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25</w:t>
            </w:r>
          </w:p>
        </w:tc>
        <w:tc>
          <w:tcPr>
            <w:tcW w:w="1080" w:type="dxa"/>
            <w:tcBorders>
              <w:left w:val="double" w:sz="4" w:space="0" w:color="auto"/>
            </w:tcBorders>
          </w:tcPr>
          <w:p w:rsidR="003A3973" w:rsidRPr="009E1EA3" w:rsidRDefault="003A3973" w:rsidP="003A3973">
            <w:pPr>
              <w:bidi/>
              <w:rPr>
                <w:sz w:val="18"/>
                <w:szCs w:val="18"/>
              </w:rPr>
            </w:pPr>
            <w:r w:rsidRPr="009E1EA3">
              <w:rPr>
                <w:rFonts w:hint="cs"/>
                <w:b/>
                <w:sz w:val="18"/>
                <w:szCs w:val="18"/>
                <w:rtl/>
              </w:rPr>
              <w:t>سنوي</w:t>
            </w:r>
          </w:p>
        </w:tc>
        <w:tc>
          <w:tcPr>
            <w:tcW w:w="198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c>
          <w:tcPr>
            <w:tcW w:w="162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r>
      <w:tr w:rsidR="003A3973" w:rsidRPr="009E1EA3" w:rsidTr="0033066A">
        <w:trPr>
          <w:trHeight w:val="350"/>
        </w:trPr>
        <w:tc>
          <w:tcPr>
            <w:tcW w:w="15120" w:type="dxa"/>
            <w:gridSpan w:val="13"/>
            <w:vAlign w:val="center"/>
          </w:tcPr>
          <w:p w:rsidR="003A3973" w:rsidRPr="009E1EA3" w:rsidRDefault="003A3973" w:rsidP="003A3973">
            <w:pPr>
              <w:pStyle w:val="PDSAnnexHeading"/>
              <w:keepNext w:val="0"/>
              <w:widowControl w:val="0"/>
              <w:bidi/>
              <w:spacing w:after="0"/>
              <w:jc w:val="left"/>
              <w:rPr>
                <w:b w:val="0"/>
                <w:sz w:val="18"/>
                <w:szCs w:val="18"/>
              </w:rPr>
            </w:pPr>
            <w:r w:rsidRPr="009E1EA3">
              <w:rPr>
                <w:rFonts w:hint="cs"/>
                <w:bCs/>
                <w:sz w:val="18"/>
                <w:szCs w:val="18"/>
                <w:rtl/>
              </w:rPr>
              <w:t>المكون الرابع: تأسيس مراكز البيانات وخدمات تكامل الأنظمة وبناء القدرات في البنك المركزي اليمني</w:t>
            </w:r>
          </w:p>
        </w:tc>
      </w:tr>
      <w:tr w:rsidR="003A3973" w:rsidRPr="009E1EA3" w:rsidTr="0033066A">
        <w:trPr>
          <w:trHeight w:val="440"/>
        </w:trPr>
        <w:tc>
          <w:tcPr>
            <w:tcW w:w="2520" w:type="dxa"/>
            <w:tcBorders>
              <w:right w:val="double" w:sz="4" w:space="0" w:color="auto"/>
            </w:tcBorders>
            <w:vAlign w:val="center"/>
          </w:tcPr>
          <w:p w:rsidR="003A3973" w:rsidRPr="009E1EA3" w:rsidRDefault="003A3973" w:rsidP="003A3973">
            <w:pPr>
              <w:pStyle w:val="PDSAnnexHeading"/>
              <w:keepNext w:val="0"/>
              <w:widowControl w:val="0"/>
              <w:bidi/>
              <w:spacing w:after="0"/>
              <w:ind w:left="90"/>
              <w:jc w:val="left"/>
              <w:rPr>
                <w:sz w:val="18"/>
                <w:szCs w:val="18"/>
                <w:rtl/>
              </w:rPr>
            </w:pPr>
            <w:r w:rsidRPr="009E1EA3">
              <w:rPr>
                <w:rFonts w:hint="cs"/>
                <w:sz w:val="18"/>
                <w:szCs w:val="18"/>
                <w:rtl/>
              </w:rPr>
              <w:t>تأسيس مركز البيانات</w:t>
            </w:r>
          </w:p>
        </w:tc>
        <w:tc>
          <w:tcPr>
            <w:tcW w:w="360" w:type="dxa"/>
            <w:tcBorders>
              <w:left w:val="double" w:sz="4" w:space="0" w:color="auto"/>
            </w:tcBorders>
            <w:vAlign w:val="center"/>
          </w:tcPr>
          <w:p w:rsidR="003A3973" w:rsidRPr="009E1EA3" w:rsidRDefault="003A3973" w:rsidP="003A3973">
            <w:pPr>
              <w:bidi/>
              <w:ind w:left="306"/>
              <w:rPr>
                <w:sz w:val="18"/>
                <w:szCs w:val="18"/>
              </w:rPr>
            </w:pPr>
          </w:p>
        </w:tc>
        <w:tc>
          <w:tcPr>
            <w:tcW w:w="900" w:type="dxa"/>
          </w:tcPr>
          <w:p w:rsidR="003A3973" w:rsidRPr="009E1EA3" w:rsidRDefault="003A3973" w:rsidP="003A3973">
            <w:pPr>
              <w:bidi/>
              <w:rPr>
                <w:sz w:val="18"/>
                <w:szCs w:val="18"/>
              </w:rPr>
            </w:pPr>
            <w:r w:rsidRPr="009E1EA3">
              <w:rPr>
                <w:rFonts w:hint="cs"/>
                <w:b/>
                <w:sz w:val="18"/>
                <w:szCs w:val="18"/>
                <w:rtl/>
              </w:rPr>
              <w:t>العدد</w:t>
            </w:r>
          </w:p>
        </w:tc>
        <w:tc>
          <w:tcPr>
            <w:tcW w:w="1080" w:type="dxa"/>
            <w:tcBorders>
              <w:right w:val="double" w:sz="4" w:space="0" w:color="auto"/>
            </w:tcBorders>
            <w:vAlign w:val="center"/>
          </w:tcPr>
          <w:p w:rsidR="003A3973" w:rsidRPr="009E1EA3" w:rsidDel="00A1152F" w:rsidRDefault="003A3973" w:rsidP="003A3973">
            <w:pPr>
              <w:pStyle w:val="PDSAnnexHeading"/>
              <w:keepNext w:val="0"/>
              <w:widowControl w:val="0"/>
              <w:bidi/>
              <w:spacing w:after="0"/>
              <w:ind w:left="306"/>
              <w:jc w:val="left"/>
              <w:rPr>
                <w:b w:val="0"/>
                <w:sz w:val="18"/>
                <w:szCs w:val="18"/>
              </w:rPr>
            </w:pPr>
            <w:r w:rsidRPr="009E1EA3">
              <w:rPr>
                <w:b w:val="0"/>
                <w:sz w:val="18"/>
                <w:szCs w:val="18"/>
              </w:rPr>
              <w:t>0</w:t>
            </w:r>
          </w:p>
        </w:tc>
        <w:tc>
          <w:tcPr>
            <w:tcW w:w="900" w:type="dxa"/>
            <w:tcBorders>
              <w:lef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0</w:t>
            </w:r>
          </w:p>
        </w:tc>
        <w:tc>
          <w:tcPr>
            <w:tcW w:w="900" w:type="dxa"/>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0</w:t>
            </w:r>
          </w:p>
        </w:tc>
        <w:tc>
          <w:tcPr>
            <w:tcW w:w="900" w:type="dxa"/>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1</w:t>
            </w:r>
          </w:p>
        </w:tc>
        <w:tc>
          <w:tcPr>
            <w:tcW w:w="900" w:type="dxa"/>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2</w:t>
            </w:r>
          </w:p>
        </w:tc>
        <w:tc>
          <w:tcPr>
            <w:tcW w:w="900" w:type="dxa"/>
            <w:tcBorders>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2</w:t>
            </w:r>
          </w:p>
        </w:tc>
        <w:tc>
          <w:tcPr>
            <w:tcW w:w="1080" w:type="dxa"/>
            <w:tcBorders>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2</w:t>
            </w:r>
          </w:p>
        </w:tc>
        <w:tc>
          <w:tcPr>
            <w:tcW w:w="1080" w:type="dxa"/>
            <w:tcBorders>
              <w:left w:val="double" w:sz="4" w:space="0" w:color="auto"/>
            </w:tcBorders>
          </w:tcPr>
          <w:p w:rsidR="003A3973" w:rsidRPr="009E1EA3" w:rsidRDefault="003A3973" w:rsidP="003A3973">
            <w:pPr>
              <w:bidi/>
              <w:rPr>
                <w:sz w:val="18"/>
                <w:szCs w:val="18"/>
              </w:rPr>
            </w:pPr>
            <w:r w:rsidRPr="009E1EA3">
              <w:rPr>
                <w:rFonts w:hint="cs"/>
                <w:b/>
                <w:sz w:val="18"/>
                <w:szCs w:val="18"/>
                <w:rtl/>
              </w:rPr>
              <w:t>سنوي</w:t>
            </w:r>
          </w:p>
        </w:tc>
        <w:tc>
          <w:tcPr>
            <w:tcW w:w="198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c>
          <w:tcPr>
            <w:tcW w:w="162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r>
      <w:tr w:rsidR="003A3973" w:rsidRPr="009E1EA3" w:rsidTr="0033066A">
        <w:trPr>
          <w:trHeight w:val="347"/>
        </w:trPr>
        <w:tc>
          <w:tcPr>
            <w:tcW w:w="2520" w:type="dxa"/>
            <w:tcBorders>
              <w:right w:val="double" w:sz="4" w:space="0" w:color="auto"/>
            </w:tcBorders>
          </w:tcPr>
          <w:p w:rsidR="003A3973" w:rsidRPr="009E1EA3" w:rsidRDefault="003A3973" w:rsidP="003A3973">
            <w:pPr>
              <w:bidi/>
              <w:rPr>
                <w:sz w:val="18"/>
                <w:szCs w:val="18"/>
              </w:rPr>
            </w:pPr>
            <w:r w:rsidRPr="009E1EA3">
              <w:rPr>
                <w:rFonts w:hint="cs"/>
                <w:sz w:val="18"/>
                <w:szCs w:val="18"/>
                <w:rtl/>
              </w:rPr>
              <w:t>عدد موظفي البنك المركزي اليمني والذين تم تدريبهم على تشغيل النظام</w:t>
            </w:r>
          </w:p>
        </w:tc>
        <w:tc>
          <w:tcPr>
            <w:tcW w:w="360" w:type="dxa"/>
            <w:tcBorders>
              <w:left w:val="double" w:sz="4" w:space="0" w:color="auto"/>
            </w:tcBorders>
            <w:vAlign w:val="center"/>
          </w:tcPr>
          <w:p w:rsidR="003A3973" w:rsidRPr="009E1EA3" w:rsidRDefault="003A3973" w:rsidP="003A3973">
            <w:pPr>
              <w:bidi/>
              <w:ind w:left="306"/>
              <w:rPr>
                <w:sz w:val="18"/>
                <w:szCs w:val="18"/>
              </w:rPr>
            </w:pPr>
          </w:p>
        </w:tc>
        <w:tc>
          <w:tcPr>
            <w:tcW w:w="900" w:type="dxa"/>
          </w:tcPr>
          <w:p w:rsidR="003A3973" w:rsidRPr="009E1EA3" w:rsidRDefault="003A3973" w:rsidP="003A3973">
            <w:pPr>
              <w:bidi/>
              <w:rPr>
                <w:sz w:val="18"/>
                <w:szCs w:val="18"/>
              </w:rPr>
            </w:pPr>
            <w:r w:rsidRPr="009E1EA3">
              <w:rPr>
                <w:rFonts w:hint="cs"/>
                <w:b/>
                <w:sz w:val="18"/>
                <w:szCs w:val="18"/>
                <w:rtl/>
              </w:rPr>
              <w:t>العدد</w:t>
            </w:r>
          </w:p>
        </w:tc>
        <w:tc>
          <w:tcPr>
            <w:tcW w:w="1080" w:type="dxa"/>
            <w:tcBorders>
              <w:right w:val="double" w:sz="4" w:space="0" w:color="auto"/>
            </w:tcBorders>
            <w:vAlign w:val="center"/>
          </w:tcPr>
          <w:p w:rsidR="003A3973" w:rsidRPr="009E1EA3" w:rsidDel="00A1152F" w:rsidRDefault="003A3973" w:rsidP="003A3973">
            <w:pPr>
              <w:pStyle w:val="PDSAnnexHeading"/>
              <w:keepNext w:val="0"/>
              <w:widowControl w:val="0"/>
              <w:bidi/>
              <w:spacing w:after="0"/>
              <w:ind w:left="306"/>
              <w:jc w:val="left"/>
              <w:rPr>
                <w:b w:val="0"/>
                <w:sz w:val="18"/>
                <w:szCs w:val="18"/>
              </w:rPr>
            </w:pPr>
            <w:r w:rsidRPr="009E1EA3">
              <w:rPr>
                <w:b w:val="0"/>
                <w:sz w:val="18"/>
                <w:szCs w:val="18"/>
              </w:rPr>
              <w:t>0</w:t>
            </w:r>
          </w:p>
        </w:tc>
        <w:tc>
          <w:tcPr>
            <w:tcW w:w="900" w:type="dxa"/>
            <w:tcBorders>
              <w:lef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10</w:t>
            </w:r>
          </w:p>
        </w:tc>
        <w:tc>
          <w:tcPr>
            <w:tcW w:w="900" w:type="dxa"/>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25</w:t>
            </w:r>
          </w:p>
        </w:tc>
        <w:tc>
          <w:tcPr>
            <w:tcW w:w="900" w:type="dxa"/>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45</w:t>
            </w:r>
          </w:p>
        </w:tc>
        <w:tc>
          <w:tcPr>
            <w:tcW w:w="900" w:type="dxa"/>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55</w:t>
            </w:r>
          </w:p>
        </w:tc>
        <w:tc>
          <w:tcPr>
            <w:tcW w:w="900" w:type="dxa"/>
            <w:tcBorders>
              <w:right w:val="double" w:sz="4" w:space="0" w:color="auto"/>
            </w:tcBorders>
            <w:vAlign w:val="center"/>
          </w:tcPr>
          <w:p w:rsidR="003A3973" w:rsidRPr="009E1EA3" w:rsidDel="000C2265" w:rsidRDefault="003A3973" w:rsidP="003A3973">
            <w:pPr>
              <w:pStyle w:val="PDSAnnexHeading"/>
              <w:keepNext w:val="0"/>
              <w:widowControl w:val="0"/>
              <w:bidi/>
              <w:spacing w:after="0"/>
              <w:ind w:left="306"/>
              <w:jc w:val="left"/>
              <w:rPr>
                <w:b w:val="0"/>
                <w:sz w:val="18"/>
                <w:szCs w:val="18"/>
              </w:rPr>
            </w:pPr>
            <w:r w:rsidRPr="009E1EA3">
              <w:rPr>
                <w:b w:val="0"/>
                <w:sz w:val="18"/>
                <w:szCs w:val="18"/>
              </w:rPr>
              <w:t>60</w:t>
            </w:r>
          </w:p>
        </w:tc>
        <w:tc>
          <w:tcPr>
            <w:tcW w:w="1080" w:type="dxa"/>
            <w:tcBorders>
              <w:right w:val="double" w:sz="4" w:space="0" w:color="auto"/>
            </w:tcBorders>
            <w:vAlign w:val="center"/>
          </w:tcPr>
          <w:p w:rsidR="003A3973" w:rsidRPr="009E1EA3" w:rsidRDefault="003A3973" w:rsidP="003A3973">
            <w:pPr>
              <w:pStyle w:val="PDSAnnexHeading"/>
              <w:keepNext w:val="0"/>
              <w:widowControl w:val="0"/>
              <w:bidi/>
              <w:spacing w:after="0"/>
              <w:ind w:left="306"/>
              <w:jc w:val="left"/>
              <w:rPr>
                <w:b w:val="0"/>
                <w:sz w:val="18"/>
                <w:szCs w:val="18"/>
              </w:rPr>
            </w:pPr>
            <w:r w:rsidRPr="009E1EA3">
              <w:rPr>
                <w:b w:val="0"/>
                <w:sz w:val="18"/>
                <w:szCs w:val="18"/>
              </w:rPr>
              <w:t>65</w:t>
            </w:r>
          </w:p>
        </w:tc>
        <w:tc>
          <w:tcPr>
            <w:tcW w:w="1080" w:type="dxa"/>
            <w:tcBorders>
              <w:left w:val="double" w:sz="4" w:space="0" w:color="auto"/>
            </w:tcBorders>
          </w:tcPr>
          <w:p w:rsidR="003A3973" w:rsidRPr="009E1EA3" w:rsidRDefault="003A3973" w:rsidP="003A3973">
            <w:pPr>
              <w:bidi/>
              <w:rPr>
                <w:sz w:val="18"/>
                <w:szCs w:val="18"/>
              </w:rPr>
            </w:pPr>
            <w:r w:rsidRPr="009E1EA3">
              <w:rPr>
                <w:rFonts w:hint="cs"/>
                <w:b/>
                <w:sz w:val="18"/>
                <w:szCs w:val="18"/>
                <w:rtl/>
              </w:rPr>
              <w:t>سنوي</w:t>
            </w:r>
          </w:p>
        </w:tc>
        <w:tc>
          <w:tcPr>
            <w:tcW w:w="198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c>
          <w:tcPr>
            <w:tcW w:w="1620" w:type="dxa"/>
          </w:tcPr>
          <w:p w:rsidR="003A3973" w:rsidRPr="009E1EA3" w:rsidRDefault="003A3973" w:rsidP="003A3973">
            <w:pPr>
              <w:bidi/>
              <w:rPr>
                <w:sz w:val="18"/>
                <w:szCs w:val="18"/>
              </w:rPr>
            </w:pPr>
            <w:r w:rsidRPr="009E1EA3">
              <w:rPr>
                <w:rFonts w:hint="cs"/>
                <w:sz w:val="18"/>
                <w:szCs w:val="18"/>
                <w:rtl/>
              </w:rPr>
              <w:t xml:space="preserve">البنك المركزي اليمني </w:t>
            </w:r>
          </w:p>
        </w:tc>
      </w:tr>
    </w:tbl>
    <w:p w:rsidR="003A3973" w:rsidRDefault="003A3973" w:rsidP="003A3973">
      <w:pPr>
        <w:tabs>
          <w:tab w:val="left" w:pos="793"/>
        </w:tabs>
        <w:bidi/>
        <w:spacing w:line="360" w:lineRule="auto"/>
      </w:pPr>
      <w:r>
        <w:rPr>
          <w:rFonts w:hint="cs"/>
          <w:rtl/>
        </w:rPr>
        <w:lastRenderedPageBreak/>
        <w:t>*إجمالي الأصول وفق الميزانية العمومية للبنك</w:t>
      </w:r>
    </w:p>
    <w:p w:rsidR="003A3973" w:rsidRDefault="003A3973" w:rsidP="003A3973">
      <w:pPr>
        <w:pStyle w:val="ListParagraph"/>
        <w:tabs>
          <w:tab w:val="left" w:pos="793"/>
        </w:tabs>
        <w:spacing w:line="360" w:lineRule="auto"/>
        <w:ind w:left="651"/>
        <w:sectPr w:rsidR="003A3973" w:rsidSect="0033066A">
          <w:pgSz w:w="16838" w:h="11906" w:orient="landscape"/>
          <w:pgMar w:top="1800" w:right="1440" w:bottom="1800" w:left="1440" w:header="708" w:footer="708" w:gutter="0"/>
          <w:cols w:space="708"/>
          <w:bidi/>
          <w:rtlGutter/>
          <w:docGrid w:linePitch="381"/>
        </w:sectPr>
      </w:pPr>
      <w:r>
        <w:rPr>
          <w:rFonts w:hint="cs"/>
          <w:rtl/>
        </w:rPr>
        <w:t xml:space="preserve"> </w:t>
      </w:r>
    </w:p>
    <w:p w:rsidR="003A3973" w:rsidRPr="00F66F45" w:rsidRDefault="003A3973" w:rsidP="00F66F45">
      <w:pPr>
        <w:pStyle w:val="Heading1"/>
        <w:rPr>
          <w:rtl/>
        </w:rPr>
      </w:pPr>
      <w:bookmarkStart w:id="30" w:name="_Toc360348182"/>
      <w:r w:rsidRPr="00F66F45">
        <w:rPr>
          <w:rFonts w:hint="cs"/>
          <w:rtl/>
        </w:rPr>
        <w:lastRenderedPageBreak/>
        <w:t>الملحق رقم 2</w:t>
      </w:r>
      <w:bookmarkEnd w:id="30"/>
    </w:p>
    <w:p w:rsidR="003A3973" w:rsidRPr="00F66F45" w:rsidRDefault="003A3973" w:rsidP="00F66F45">
      <w:pPr>
        <w:pStyle w:val="Heading1"/>
        <w:rPr>
          <w:rtl/>
        </w:rPr>
      </w:pPr>
      <w:bookmarkStart w:id="31" w:name="_Toc360348183"/>
      <w:r w:rsidRPr="00F66F45">
        <w:rPr>
          <w:rFonts w:hint="cs"/>
          <w:rtl/>
        </w:rPr>
        <w:t>الوصف التفصيلي للمشروع</w:t>
      </w:r>
      <w:bookmarkEnd w:id="31"/>
    </w:p>
    <w:p w:rsidR="003A3973" w:rsidRPr="00037127" w:rsidRDefault="003A3973" w:rsidP="00FD21EA">
      <w:pPr>
        <w:pStyle w:val="ListParagraph"/>
        <w:numPr>
          <w:ilvl w:val="0"/>
          <w:numId w:val="12"/>
        </w:numPr>
        <w:tabs>
          <w:tab w:val="left" w:pos="793"/>
        </w:tabs>
        <w:spacing w:after="200" w:line="360" w:lineRule="auto"/>
        <w:ind w:left="476" w:hanging="426"/>
        <w:rPr>
          <w:b/>
          <w:bCs/>
        </w:rPr>
      </w:pPr>
      <w:r w:rsidRPr="00037127">
        <w:rPr>
          <w:rFonts w:hint="cs"/>
          <w:b/>
          <w:bCs/>
          <w:rtl/>
        </w:rPr>
        <w:t xml:space="preserve">المكون الأول: تطوير </w:t>
      </w:r>
      <w:r w:rsidR="00DF2025" w:rsidRPr="00DF2025">
        <w:rPr>
          <w:rFonts w:hint="cs"/>
          <w:b/>
          <w:bCs/>
          <w:rtl/>
        </w:rPr>
        <w:t>النظام المصرفي الأساسي</w:t>
      </w:r>
      <w:r w:rsidR="00DF2025">
        <w:rPr>
          <w:rFonts w:hint="cs"/>
          <w:rtl/>
        </w:rPr>
        <w:t xml:space="preserve"> </w:t>
      </w:r>
      <w:r w:rsidRPr="00037127">
        <w:rPr>
          <w:rFonts w:hint="cs"/>
          <w:b/>
          <w:bCs/>
          <w:rtl/>
        </w:rPr>
        <w:t xml:space="preserve">للبنك المركزي اليمني </w:t>
      </w:r>
    </w:p>
    <w:p w:rsidR="003A3973" w:rsidRDefault="003A3973" w:rsidP="00FD21EA">
      <w:pPr>
        <w:pStyle w:val="ListParagraph"/>
        <w:numPr>
          <w:ilvl w:val="0"/>
          <w:numId w:val="13"/>
        </w:numPr>
        <w:tabs>
          <w:tab w:val="left" w:pos="793"/>
        </w:tabs>
        <w:spacing w:after="200" w:line="360" w:lineRule="auto"/>
        <w:ind w:left="476" w:hanging="426"/>
      </w:pPr>
      <w:r>
        <w:rPr>
          <w:rFonts w:hint="cs"/>
          <w:rtl/>
        </w:rPr>
        <w:t xml:space="preserve"> سوف يقوم هذا المكون بتطوير الأنظمة والإجراءات الكلية في البنك المركزي اليمني وذلك من أجل تحديث البنك المركزي فيما يتعلق بالتعامل مع وظائفه الأساسية، وخصوصاً في مجالات الإشراف المصرفي والإحصاءات وعمليات الخزانة وإدارة الاحتياطي الأجنبي، وكذلك العمليات التي يركز عليها البنك داخلياً والتي تشمل الإدارة المالية والمحاسبية وإدارة الموارد البشرية ومسيرات الرواتب. هذا المكون المتعلق بتطوير النظام الأساسي للبنك المركزي والذي يشمل مستودع البيانات سوف يساعد على إجراء التحليلات القائمة على البيانات، وسوف يسمح بالمعالجة الشاملة والمباشرة للأنشطة الرئيسية للبنك المركزي، والربط بين الأفرع المختلفة للبنك المركزي اليمني. سوف يسمح هذا المكون أيضاً للبنك المركزي اليمني بتوفير خدمات إضافية للقطاع المصرفي، وفي الوقت ذاته تحسين إشرافه المصرفي (مع وجود روابط سيتم تأسيسها مع المكون الثالث).</w:t>
      </w:r>
    </w:p>
    <w:p w:rsidR="003A3973" w:rsidRDefault="003A3973" w:rsidP="00FD21EA">
      <w:pPr>
        <w:pStyle w:val="ListParagraph"/>
        <w:numPr>
          <w:ilvl w:val="0"/>
          <w:numId w:val="13"/>
        </w:numPr>
        <w:tabs>
          <w:tab w:val="left" w:pos="793"/>
        </w:tabs>
        <w:spacing w:after="200" w:line="360" w:lineRule="auto"/>
        <w:ind w:left="476" w:hanging="426"/>
      </w:pPr>
      <w:r>
        <w:rPr>
          <w:rFonts w:hint="cs"/>
          <w:rtl/>
        </w:rPr>
        <w:t xml:space="preserve"> وبالاعتماد على المقارنات الدولية، فإن التكلفة المقدرة لهذا المكون سوف تكون حوالي 11.4 مليون دولار أمريكي. سوف يُكمل هذا المكون المساعدة الفنية والتي من المقترح تقديمها من خلال مبادرة إصلاح وتدعيم القطاع المالي.</w:t>
      </w:r>
    </w:p>
    <w:p w:rsidR="003A3973" w:rsidRPr="0083787D" w:rsidRDefault="003A3973" w:rsidP="00FD21EA">
      <w:pPr>
        <w:pStyle w:val="ListParagraph"/>
        <w:numPr>
          <w:ilvl w:val="0"/>
          <w:numId w:val="12"/>
        </w:numPr>
        <w:tabs>
          <w:tab w:val="left" w:pos="793"/>
        </w:tabs>
        <w:spacing w:after="200" w:line="360" w:lineRule="auto"/>
        <w:ind w:left="476" w:hanging="426"/>
        <w:rPr>
          <w:b/>
          <w:bCs/>
          <w:sz w:val="30"/>
          <w:szCs w:val="32"/>
        </w:rPr>
      </w:pPr>
      <w:r w:rsidRPr="0083787D">
        <w:rPr>
          <w:rFonts w:hint="cs"/>
          <w:b/>
          <w:bCs/>
          <w:sz w:val="30"/>
          <w:szCs w:val="32"/>
          <w:rtl/>
        </w:rPr>
        <w:t>المكون الثاني: تطوير البنية التحتية لنظام المدفوعات (التكلفة 3.4 مليون دولار)</w:t>
      </w:r>
    </w:p>
    <w:p w:rsidR="003A3973" w:rsidRDefault="003A3973" w:rsidP="00FD21EA">
      <w:pPr>
        <w:pStyle w:val="ListParagraph"/>
        <w:numPr>
          <w:ilvl w:val="0"/>
          <w:numId w:val="13"/>
        </w:numPr>
        <w:tabs>
          <w:tab w:val="left" w:pos="793"/>
        </w:tabs>
        <w:spacing w:after="200" w:line="360" w:lineRule="auto"/>
        <w:ind w:left="476" w:hanging="426"/>
      </w:pPr>
      <w:r>
        <w:rPr>
          <w:rFonts w:hint="cs"/>
          <w:rtl/>
        </w:rPr>
        <w:t xml:space="preserve"> سوف يقوم هذا المكون بتنفيذ البنية التحتية لنظام المدفوعات الأساسية في صورة نظام واحد متكامل. يتم تنفيذ هذا النظام في موقع مركزي واحد وسوف يتم ربط مركز استمرارية الأعمال وكل المشاركين المؤهلين مع هذا النظام. سوف يشتمل هذا المكون على برامج التطبيقات والأجهزة. سيتم تغطية مكونات الشبكات المطلوبة وتكامل الأنظمة مع المكونات الأخرى (وعلى وجه الخصوص المكون رقم 1) على أنها جزء من المكون رقم 4. يسمى هذا النظام "نظام التحويلات الآلي" وهو يدمج وظائف كل من نظام التسوية الإجمالي الفوري مع نظام المقاصة الآلي، ونظام الإيداع المركزي للأوراق المالية في شكل نموذج منفصل. يعمل نظام التسوية الإجمالي الفوري على أنه نظام لتسوية جمي</w:t>
      </w:r>
      <w:r w:rsidR="00156F8C">
        <w:rPr>
          <w:rFonts w:hint="cs"/>
          <w:rtl/>
        </w:rPr>
        <w:t>ع</w:t>
      </w:r>
      <w:r>
        <w:rPr>
          <w:rFonts w:hint="cs"/>
          <w:rtl/>
        </w:rPr>
        <w:t xml:space="preserve"> معاملات المدفوعات ذات القيمة الكبيرة وذات الأهمية النظامية. يساعد نظام بيت المقاصة الآلي البنوك والعديد من المؤسسات المؤهلة الأخرى على تقديم المدفوعات الائتمانية، ومدفوعات الفواتير ومدفوعات الضرائب. وسوف يدعم أيضاً عملية ميكنة معالجة الشيكات. سوف يساعد نظام الإيداع المركزي للأوراق المالية على التسجيل الإلكتروني لملكية الأوراق المالية، ومع تطور سوق الأوراق المالية، سوف يساعد على سهولة عمليات تحويلات الأوراق المالية الناشئة عن معاملات الأسواق الموازية. من شأن تسجيل ملكية الأوراق المالية في شكل إلكتروني أن يمكن الاستخدام الفعال لهذه الأوراق المالية في شكل ضمانات لدعم السيولة في نظام التسوية الإجمالي الفوري ودعم اتفاقيات إعادة الشراء والعديد من عمليات السوق المفتوح الأخرى.</w:t>
      </w:r>
    </w:p>
    <w:p w:rsidR="003A3973" w:rsidRDefault="003A3973" w:rsidP="00FD21EA">
      <w:pPr>
        <w:pStyle w:val="ListParagraph"/>
        <w:numPr>
          <w:ilvl w:val="0"/>
          <w:numId w:val="13"/>
        </w:numPr>
        <w:tabs>
          <w:tab w:val="left" w:pos="793"/>
        </w:tabs>
        <w:spacing w:after="200" w:line="360" w:lineRule="auto"/>
        <w:ind w:left="476" w:hanging="426"/>
      </w:pPr>
      <w:r>
        <w:rPr>
          <w:rFonts w:hint="cs"/>
          <w:rtl/>
        </w:rPr>
        <w:lastRenderedPageBreak/>
        <w:t xml:space="preserve"> عقد البنك المركزي اليمني وفريق المشروع مشاورات مكثفة مع البنوك التجارية والذين أبدوا </w:t>
      </w:r>
      <w:r w:rsidR="00156F8C">
        <w:rPr>
          <w:rFonts w:hint="cs"/>
          <w:rtl/>
        </w:rPr>
        <w:t xml:space="preserve">استعدادهم </w:t>
      </w:r>
      <w:r>
        <w:rPr>
          <w:rFonts w:hint="cs"/>
          <w:rtl/>
        </w:rPr>
        <w:t xml:space="preserve"> وتطلعهم للمشاركة في نظام المدفوعات الوطني. من المقدر أن تبلغ تكلفة هذا المكون 3.4 مليون دولار أمريكي. لن يقوم هذا المشروع بتمويل تكلفة تغيير الأنظمة في البنوك التجارية والمشاركين الآخرين إذ سيتم هذا التمويل من قبل البنوك التجارية والمشاركين الآخرين على حسابهم الخاص. سيتم تمويل التكاليف التشغيلية المستمرة من خلال تحصيل الرسوم من المشاركين والاعتمادات الخاصة بالبنك المركزي اليمني. سوف يتم تطوير الإطار القانوني والتنظيمي الشامل وترتيبات الحوكمة وقواعد وإجراءات التشغيل كجزءٍ من المساعدة الفنية المقترحة لأنظمة المدفوعات، والتي من المقترح أن يتم توفيرها من قبل مبادرة إصلاح وتدعيم القطاع المالي. </w:t>
      </w:r>
    </w:p>
    <w:p w:rsidR="003A3973" w:rsidRPr="00BA5A03" w:rsidRDefault="003A3973" w:rsidP="00FD21EA">
      <w:pPr>
        <w:pStyle w:val="ListParagraph"/>
        <w:numPr>
          <w:ilvl w:val="0"/>
          <w:numId w:val="12"/>
        </w:numPr>
        <w:tabs>
          <w:tab w:val="left" w:pos="793"/>
        </w:tabs>
        <w:spacing w:after="200" w:line="360" w:lineRule="auto"/>
        <w:ind w:left="476" w:hanging="426"/>
        <w:rPr>
          <w:b/>
          <w:bCs/>
        </w:rPr>
      </w:pPr>
      <w:r w:rsidRPr="00BA5A03">
        <w:rPr>
          <w:rFonts w:hint="cs"/>
          <w:b/>
          <w:bCs/>
          <w:rtl/>
        </w:rPr>
        <w:t xml:space="preserve">المكون الثالث: </w:t>
      </w:r>
      <w:r w:rsidR="00907270">
        <w:rPr>
          <w:rFonts w:hint="cs"/>
          <w:b/>
          <w:bCs/>
          <w:rtl/>
        </w:rPr>
        <w:t>إنشاء</w:t>
      </w:r>
      <w:r w:rsidRPr="00BA5A03">
        <w:rPr>
          <w:rFonts w:hint="cs"/>
          <w:b/>
          <w:bCs/>
          <w:rtl/>
        </w:rPr>
        <w:t xml:space="preserve"> السجل الائتماني العام في البنك المركزي اليمني (التكلفة 2.9 مليون دولار أمريكي</w:t>
      </w:r>
    </w:p>
    <w:p w:rsidR="003A3973" w:rsidRDefault="003A3973" w:rsidP="00FD21EA">
      <w:pPr>
        <w:pStyle w:val="ListParagraph"/>
        <w:numPr>
          <w:ilvl w:val="0"/>
          <w:numId w:val="13"/>
        </w:numPr>
        <w:tabs>
          <w:tab w:val="left" w:pos="793"/>
        </w:tabs>
        <w:spacing w:after="200" w:line="360" w:lineRule="auto"/>
        <w:ind w:left="476" w:hanging="426"/>
      </w:pPr>
      <w:r>
        <w:rPr>
          <w:rFonts w:hint="cs"/>
          <w:rtl/>
        </w:rPr>
        <w:t xml:space="preserve"> يهدف هذا المكون إلى تأسيس سجل ائتماني عام فعال وموثوق يستضيفه ويشغله البنك المركزي اليمني. ويهدف أيضاً إلى تطوير بيئة فعالة لإعداد التقارير الائتمانية في اليمن. سوف يشمل السجل الائتماني العام الجديد معلومات ائتمانية من المؤسسات المالية المشمولة برقابة البنك المركزي، ومن المحتمل أن يشمل كذلك معلومات ائتمانية من بعض المؤسسات المختارة غير المشمولة برقابة البنك المركزي. ويشمل نظام تأسيس السجل الائتماني الجديد، وبموجب إطار قانوني وتنظيمي راسخ، يتعين على الكيانات المشاركة أن تسهم بالبيانات الائتمانية بشكل كامل ودقيق ومتجانس سواءً من الأفراد أو الشركات، وسوف يتطلب هذا العمل عن قرب مع البنك المركزي اليمني. من المتوقع أن يقوم السجل الائتماني العام بتوفير المعلومات الضرورية والتي من شأنها مساعدة البنك المركزي اليمني على أداء دوره الإشرافي على القطاع المصرفي، وسوف يوفر هذا السجل أيضاً التقارير الائتمانية الشاملة والتي تشمل البيانات الضرورية للمؤسسات المالية والتي يتعين استخدامها قبل منح الائتمان للعملاء المحتملين. سوف يستلزم هذا النموذج التعاقد مع مزود خدمة ذو سمعة دولية في مجال إعداد التقارير الائتمانية، وسوف يقوم مزود الخدمة هذا بتوفير الحلول البرمجية للسجل الائتماني العام مع الوظائف الأساسية الضرورية والمواصفات الفنية والأمنية، وكذلك الأجهزة المطلوبة لتشغيل السجل الائتماني العام. وعلاوة على ذلك، يتعين على مزود الخدمة أن يقوم بتدريب موظفي البنك المركزي اليمني على تشغيل النظام الجديد بفعالية، وسوف يعمل أيضاً مع المؤسسات المالية من أجل أن تقوم هذه المؤسسات بتقديم معلوماتها الائتمانية بشكل دقيق وكامل، وفي الوقت ذاته تكون لديها القدرة على استخدام النظام الجديد. ومن أجل ضمان منهج شمولي، سوف يتعامل هذا المكون أيضاً مع بعض المجالات الأخرى مثل تعزيز الإطار القانوني والتنظيمي لإعداد التقارير الائتمانية، وتحسين الحوكمة والرقابة، إضافةً إلى زيادة الوعي، وبناء القدرات للمستفيدين ذوي الصلة. </w:t>
      </w:r>
    </w:p>
    <w:p w:rsidR="003A3973" w:rsidRDefault="003A3973" w:rsidP="00FD21EA">
      <w:pPr>
        <w:pStyle w:val="ListParagraph"/>
        <w:numPr>
          <w:ilvl w:val="0"/>
          <w:numId w:val="13"/>
        </w:numPr>
        <w:tabs>
          <w:tab w:val="left" w:pos="793"/>
        </w:tabs>
        <w:spacing w:after="200" w:line="360" w:lineRule="auto"/>
        <w:ind w:left="476" w:hanging="426"/>
      </w:pPr>
      <w:r>
        <w:rPr>
          <w:rFonts w:hint="cs"/>
          <w:rtl/>
        </w:rPr>
        <w:t xml:space="preserve"> عقد البنك المركزي اليمني وفريق المشروع جلسات تشاورية مع مندوبين من القطاع المصرفي والعديد من </w:t>
      </w:r>
      <w:r w:rsidRPr="007632DF">
        <w:rPr>
          <w:rFonts w:eastAsia="MS Mincho" w:hint="cs"/>
          <w:b/>
          <w:rtl/>
        </w:rPr>
        <w:t>أصحاب المصلحة</w:t>
      </w:r>
      <w:r w:rsidRPr="007632DF">
        <w:rPr>
          <w:rFonts w:hint="cs"/>
          <w:sz w:val="34"/>
          <w:szCs w:val="36"/>
          <w:rtl/>
        </w:rPr>
        <w:t xml:space="preserve"> </w:t>
      </w:r>
      <w:r>
        <w:rPr>
          <w:rFonts w:hint="cs"/>
          <w:rtl/>
        </w:rPr>
        <w:t xml:space="preserve">الآخرين والذين أكدوا على ضرورة </w:t>
      </w:r>
      <w:r w:rsidR="00907270">
        <w:rPr>
          <w:rFonts w:hint="cs"/>
          <w:rtl/>
        </w:rPr>
        <w:t>إنشاء</w:t>
      </w:r>
      <w:r>
        <w:rPr>
          <w:rFonts w:hint="cs"/>
          <w:rtl/>
        </w:rPr>
        <w:t xml:space="preserve"> سجل ائتماني عام جديد وأكدوا على تطلعهم للمشاركة في هذه العملية. وفي إطار هذا المشروع، سوف يتم تأسيس مجموعة عمل لإعداد التقارير الائتمانية، وسوف تتكون هذه المجموعة من ممثلين عن القطاع المصرفي وقطاع التمويل متناهي الصغر وسوف يترأس هذه المجموعة البنك المركزي اليمني، وتهدف هذه المجموعة إلى القيام بدور فعال في جميع قضايا إعداد التقارير الائتمانية. المساعدة الفنية والتي ستقدمها مؤسسة التمويل الدولية والبنك </w:t>
      </w:r>
      <w:r>
        <w:rPr>
          <w:rFonts w:hint="cs"/>
          <w:rtl/>
        </w:rPr>
        <w:lastRenderedPageBreak/>
        <w:t xml:space="preserve">الدولي ضرورية لإنجاز نظام السجل الائتماني العام وضمان تطوير إطار قوي لإعداد التقارير الائتمانية في اليمن. سوف يشمل هذا مراجعة وتطوير الإطار القانوني والتنظيمي، وقواعد وإجراءات التشغيل والوظائف الرقابية لإعداد التقارير الائتمانية في اليمن، وتشمل كذلك أنشطة بناء القدرات وزيادة الوعي في البنك المركزي اليمني والقطاع المالي في اليمن. يتعين أن تضمن الأنشطة في هذا المكون الالتزام التام بالمبادئ العامة المطبقة في البنك الدولي لإعداد التقارير الائتمانية. لا يشتمل هذا النموذج على دعم أي تحسينات أو تحديثات للنظام والتي من الممكن أن تكون مطلوبة من قبل بعض المؤسسات المالية، وفي هذه الحالة، يتعين أن تتعامل هذه المؤسسات مع هذه القضية بصورة مباشرة. من المتوقع أن تبلغ تكلفة هذا المكون 2.9 مليون دولار أمريكي تقريباً. </w:t>
      </w:r>
    </w:p>
    <w:p w:rsidR="003A3973" w:rsidRDefault="003A3973" w:rsidP="00FD21EA">
      <w:pPr>
        <w:pStyle w:val="ListParagraph"/>
        <w:numPr>
          <w:ilvl w:val="0"/>
          <w:numId w:val="12"/>
        </w:numPr>
        <w:tabs>
          <w:tab w:val="left" w:pos="793"/>
        </w:tabs>
        <w:spacing w:after="200" w:line="360" w:lineRule="auto"/>
        <w:ind w:left="476" w:hanging="426"/>
      </w:pPr>
      <w:r w:rsidRPr="00D02BEC">
        <w:rPr>
          <w:rFonts w:hint="cs"/>
          <w:b/>
          <w:bCs/>
          <w:rtl/>
        </w:rPr>
        <w:t>المكون الرابع:</w:t>
      </w:r>
      <w:r>
        <w:rPr>
          <w:rFonts w:hint="cs"/>
          <w:rtl/>
        </w:rPr>
        <w:t xml:space="preserve"> </w:t>
      </w:r>
      <w:r w:rsidRPr="007712A7">
        <w:rPr>
          <w:rFonts w:hint="cs"/>
          <w:b/>
          <w:bCs/>
          <w:rtl/>
        </w:rPr>
        <w:t>تأسيس مراكز البيانات وخدمات تكامل الأنظمة وبناء القدرات من قبل البنك المركزي اليمني (التكلفة المقدرة 2.3 مليون دولار أمريكي).</w:t>
      </w:r>
    </w:p>
    <w:p w:rsidR="003A3973" w:rsidRDefault="003A3973" w:rsidP="00FD21EA">
      <w:pPr>
        <w:pStyle w:val="ListParagraph"/>
        <w:numPr>
          <w:ilvl w:val="0"/>
          <w:numId w:val="13"/>
        </w:numPr>
        <w:tabs>
          <w:tab w:val="left" w:pos="793"/>
        </w:tabs>
        <w:spacing w:after="200" w:line="360" w:lineRule="auto"/>
        <w:ind w:left="476" w:hanging="426"/>
      </w:pPr>
      <w:r>
        <w:rPr>
          <w:rFonts w:hint="cs"/>
          <w:rtl/>
        </w:rPr>
        <w:t xml:space="preserve"> </w:t>
      </w:r>
      <w:r w:rsidRPr="00323A8E">
        <w:rPr>
          <w:rFonts w:hint="cs"/>
          <w:b/>
          <w:bCs/>
          <w:rtl/>
        </w:rPr>
        <w:t xml:space="preserve">المكون الفرعي </w:t>
      </w:r>
      <w:r>
        <w:rPr>
          <w:rFonts w:hint="cs"/>
          <w:b/>
          <w:bCs/>
          <w:rtl/>
        </w:rPr>
        <w:t>الأول</w:t>
      </w:r>
      <w:r w:rsidRPr="00323A8E">
        <w:rPr>
          <w:rFonts w:hint="cs"/>
          <w:b/>
          <w:bCs/>
          <w:rtl/>
        </w:rPr>
        <w:t>: تأسيس مراكز البيانات (التكلفة 600.000 دولار أمريكي)</w:t>
      </w:r>
      <w:r>
        <w:rPr>
          <w:rFonts w:hint="cs"/>
          <w:rtl/>
        </w:rPr>
        <w:t xml:space="preserve">: يقوم هذا المكون الفرعي بتمويل عملية تأسيس مركزين للبيانات </w:t>
      </w:r>
      <w:r>
        <w:rPr>
          <w:rtl/>
        </w:rPr>
        <w:t>–</w:t>
      </w:r>
      <w:r>
        <w:rPr>
          <w:rFonts w:hint="cs"/>
          <w:rtl/>
        </w:rPr>
        <w:t xml:space="preserve"> المركز الأساسي والمركز الاحتياطي، وذلك من أجل استضافة جميع مكونات تكنولوجيا المعلومات والاتصالات المذكورة في المكونات واحد واثنان وثلاثة، وكذلك شبكات البيانات المطلوبة لهذه الأنظمة. الأنظمة المنتشرة هي أنظمة مهمة للغاية وتتطلب درجة عالية من الموثوقية التشغيلية. المكان الذي ستقام به مراكز البيانات والمرافق العامة الأخرى مثل الكهرباء وتكييف الهواء سوف يحددها ويوفرها البنك المركزي اليمني. هناك حاجة ملحة أيضاً لمركز بيانات احتياطي ذو قدرة تشغيلية كاملة وبه جميع مكونات تكنولوجيا المعلومات والاتصالات وذلك لدعم المركز الرئيسي. يتعين أن يشتمل كل مركز من مراكز البيانات على الأشياء التالية، على سبيل المثال لا الحصر: (1) موقع لمركز البيانات فيما يتعلق بتجهيز الموقع المادي والأرضيات وتكييف الهواء والدارات الكهربائية، (2) احتياطات الكهرباء، (3) </w:t>
      </w:r>
      <w:r w:rsidR="00907270">
        <w:rPr>
          <w:rFonts w:hint="cs"/>
          <w:rtl/>
        </w:rPr>
        <w:t>الوصول</w:t>
      </w:r>
      <w:r>
        <w:rPr>
          <w:rFonts w:hint="cs"/>
          <w:rtl/>
        </w:rPr>
        <w:t xml:space="preserve"> لأنظمة التحكم، (4) شبكات البيانات وشبكات الأسلاك الداخلية، (5) حلول إدارة النظام والتي تشمل مراقبة النظام واحتياطات الأنظمة وأنظمة إدارة الشبكات. سوف يقوم البنك المركزي اليمني بتمويل الأنشطة من (1) إلى (3)، وسوف يقوم المشروع بتمويل الأنشطة (4) و (5). تبلغ تكلفة هذا المكون الفرعي 300.000 دولار تقريباً لكل موقع، مما يصل بالتكلفة الإجمالية إلى 600.000 دولار أمريكي.</w:t>
      </w:r>
    </w:p>
    <w:p w:rsidR="003A3973" w:rsidRDefault="003A3973" w:rsidP="00FD21EA">
      <w:pPr>
        <w:pStyle w:val="ListParagraph"/>
        <w:numPr>
          <w:ilvl w:val="0"/>
          <w:numId w:val="13"/>
        </w:numPr>
        <w:tabs>
          <w:tab w:val="left" w:pos="793"/>
        </w:tabs>
        <w:spacing w:after="200" w:line="360" w:lineRule="auto"/>
        <w:ind w:left="476" w:hanging="426"/>
      </w:pPr>
      <w:r>
        <w:rPr>
          <w:rFonts w:hint="cs"/>
          <w:rtl/>
        </w:rPr>
        <w:t xml:space="preserve"> </w:t>
      </w:r>
      <w:r>
        <w:rPr>
          <w:rFonts w:hint="cs"/>
          <w:b/>
          <w:bCs/>
          <w:rtl/>
        </w:rPr>
        <w:t xml:space="preserve">المكون الفرعي الثاني: خدمات الاستشارات لتكامل الأنظمة وإدارة مشروع تكنولوجيا المعلومات (التكلفة 1.3 مليون دولار أمريكي). </w:t>
      </w:r>
      <w:r>
        <w:rPr>
          <w:rFonts w:hint="cs"/>
          <w:rtl/>
        </w:rPr>
        <w:t xml:space="preserve">يقوم هذا المشروع بتجميع مكونات عديدة لتكنولوجيا المعلومات والاتصالات ومن ثم سوف يكون بحاجة إلى دعم المستشارين والهيئات والتي سوف تدعم وحدة إدارة المشروع في إدارة مجالات التنفيذ لمكونات تكنولوجيا المعلومات والاتصالات، وسوف تدعم أيضاً في </w:t>
      </w:r>
      <w:r w:rsidRPr="00E479F5">
        <w:rPr>
          <w:rFonts w:hint="cs"/>
          <w:rtl/>
        </w:rPr>
        <w:t>تجهيز</w:t>
      </w:r>
      <w:r>
        <w:rPr>
          <w:rFonts w:hint="cs"/>
          <w:rtl/>
        </w:rPr>
        <w:t xml:space="preserve"> مستندات المناقصات، وتقييم العطاءات والاتصال مع </w:t>
      </w:r>
      <w:r w:rsidR="00907270">
        <w:rPr>
          <w:rFonts w:hint="cs"/>
          <w:rtl/>
        </w:rPr>
        <w:t>مقدمي</w:t>
      </w:r>
      <w:r>
        <w:rPr>
          <w:rFonts w:hint="cs"/>
          <w:rtl/>
        </w:rPr>
        <w:t xml:space="preserve"> خدمات تكنولوجيا المعلومات والاتصالات الذين وقع الاختيار عليهم. من المتوقع أن تركز جهة واحدة على مجالات تكنولوجيا المعلومات، وسوف تكون هناك حاجة إلى عدد قليل من مستشاري الأعمال والتشغيل من أجل هذا. سوف تكون هذه الجهة، بدعم من المستشارين، مسئولة عن دعم وحدة إدارة المشروع في تنسيق جميع مجالات التنفيذ. تشتمل المسئوليات الأساسية لهذه الجهة على ما يلي: (1) العمل مع وحدة إدارة المشروع في التحديد الدقيق لمدى الأنظمة الفردية والخطة العليا للمشروع، ودعم وحدة إدارة المشروع في إدارة </w:t>
      </w:r>
      <w:r>
        <w:rPr>
          <w:rFonts w:hint="cs"/>
          <w:rtl/>
        </w:rPr>
        <w:lastRenderedPageBreak/>
        <w:t xml:space="preserve">مشروع تكنولوجيا المعلومات، (2) تحليل متطلبات الأجهزة والشبكات وتحديد الفرص للاستفادة من مكونات الأنظمة الحالية وتطوير نظام شامل لتكنولوجيا المعلومات وبناء الشبكات، (3) صياغة مستندات المناقصات للعديد من المكونات بالتنسيق المشترك مع وحدة إدارة المشروع في تقييم العطاءات واختيار مزودي الخدمة مع الحصول على الدعم من مستشارين إضافيين إذا كان ذلك ضرورياً، (4) دعم وحدة إدارة المشروع في تقييم العطاءات واختيار مزودي الخدمة مع الحصول على الدعم من مستشارين إضافيين إذا كان ذلك ضرورياً، (5) العمل مع </w:t>
      </w:r>
      <w:r w:rsidR="00181AFF">
        <w:rPr>
          <w:rFonts w:hint="cs"/>
          <w:rtl/>
        </w:rPr>
        <w:t>جهات تقديم</w:t>
      </w:r>
      <w:r>
        <w:rPr>
          <w:rFonts w:hint="cs"/>
          <w:rtl/>
        </w:rPr>
        <w:t xml:space="preserve"> الخدمة ال</w:t>
      </w:r>
      <w:r w:rsidR="00181AFF">
        <w:rPr>
          <w:rFonts w:hint="cs"/>
          <w:rtl/>
        </w:rPr>
        <w:t>تي وقع عليها الاختيار، والتنسيق معها</w:t>
      </w:r>
      <w:r>
        <w:rPr>
          <w:rFonts w:hint="cs"/>
          <w:rtl/>
        </w:rPr>
        <w:t xml:space="preserve"> لتنفيذ النظام، (6) دعم وحدة إدارة المشروع في إجراء اختبارات قبول المستخدمين واختبارات القبول التشغيلي، (7) تعزيز قدرات وحدة إدارة المشروع في إدارة تكنولوجيا المعلومات وحوكمة تكنولوجيا المعلومات وإدارة مخاطر تكنولوجيا المعلومات من خلال التدريب المركز لموظفي البنك المركزي اليمني الأساسيين طوال فترة المشروع. سوف يقوم هذا المكون الفرعي أيضاً بتمويل أي دعم يتم بعد التنفيذ وتقييم أمان تكنولوجيا المعلومات والذي سيكون ضرورياً. من المتوقع أن يتم اختيار شركة لهذا العمل، وعلاوةً على ذلك، يمكن للبنك المركزي أيضاً إشراك من واحد إلى ثلاثة مستشارين معينين والذين يتمتعون بخبرات كبيرة في تنفيذ مثل هذه الأنظمة، ويكون لديهم المعرفة العملية والتشغيلية المناسبة للأنظمة الأساسية. من المتوقع أن تبلغ تكلفة هذا المكون الفرعي 1.3 مليون دولار أمريكي تقريباً.</w:t>
      </w:r>
    </w:p>
    <w:p w:rsidR="003A3973" w:rsidRDefault="003A3973" w:rsidP="00FD21EA">
      <w:pPr>
        <w:pStyle w:val="ListParagraph"/>
        <w:numPr>
          <w:ilvl w:val="0"/>
          <w:numId w:val="13"/>
        </w:numPr>
        <w:tabs>
          <w:tab w:val="left" w:pos="793"/>
        </w:tabs>
        <w:spacing w:after="200" w:line="360" w:lineRule="auto"/>
        <w:ind w:left="476" w:hanging="426"/>
      </w:pPr>
      <w:r>
        <w:rPr>
          <w:rFonts w:hint="cs"/>
          <w:rtl/>
        </w:rPr>
        <w:t xml:space="preserve"> </w:t>
      </w:r>
      <w:r>
        <w:rPr>
          <w:rFonts w:hint="cs"/>
          <w:b/>
          <w:bCs/>
          <w:rtl/>
        </w:rPr>
        <w:t xml:space="preserve">المكون الفرعي 3: بناء القدرات للبنك المركزي اليمني (400.000 دولار أمريكي). </w:t>
      </w:r>
      <w:r>
        <w:rPr>
          <w:rFonts w:hint="cs"/>
          <w:rtl/>
        </w:rPr>
        <w:t>سوف يقوم هذا المكون بتمويل بناء القدرات لموظفي البنك المركزي اليمني في بعض المجالات الفنية المحددة والضرورية للإدارة المستمرة للأنظمة والتي لم يتم تغطيتها في المكون الفرعي رقم 2، والتدريب والشهادات الاحترافية في أمان تكنولوجيا المعلومات، وإدارة قواعد البيانات وإدارة الأنظمة، وشراء وصيانة العديد من مختلف أجهزة وبرامج تكنولوجيا المعلومات، والتدريب لدعم التشغيل الفع</w:t>
      </w:r>
      <w:r w:rsidR="00FD21EA">
        <w:rPr>
          <w:rFonts w:hint="cs"/>
          <w:rtl/>
        </w:rPr>
        <w:t>ال المستمر لوحدة إدارة المشروع.</w:t>
      </w:r>
    </w:p>
    <w:p w:rsidR="003A3973" w:rsidRDefault="003A3973" w:rsidP="003A3973">
      <w:pPr>
        <w:bidi/>
        <w:rPr>
          <w:rtl/>
        </w:rPr>
      </w:pPr>
      <w:r>
        <w:rPr>
          <w:rtl/>
        </w:rPr>
        <w:br w:type="page"/>
      </w:r>
    </w:p>
    <w:p w:rsidR="003A3973" w:rsidRPr="00F66F45" w:rsidRDefault="003A3973" w:rsidP="00F66F45">
      <w:pPr>
        <w:pStyle w:val="Heading1"/>
        <w:rPr>
          <w:rtl/>
        </w:rPr>
      </w:pPr>
      <w:bookmarkStart w:id="32" w:name="_Toc360348184"/>
      <w:r w:rsidRPr="00F66F45">
        <w:rPr>
          <w:rFonts w:hint="cs"/>
          <w:rtl/>
        </w:rPr>
        <w:lastRenderedPageBreak/>
        <w:t>الملحق رقم 3</w:t>
      </w:r>
      <w:bookmarkEnd w:id="32"/>
    </w:p>
    <w:p w:rsidR="003A3973" w:rsidRPr="007A6622" w:rsidRDefault="003A3973" w:rsidP="00F66F45">
      <w:pPr>
        <w:pStyle w:val="Heading1"/>
        <w:rPr>
          <w:rtl/>
        </w:rPr>
      </w:pPr>
      <w:bookmarkStart w:id="33" w:name="_Toc360348185"/>
      <w:r w:rsidRPr="00F66F45">
        <w:rPr>
          <w:rFonts w:hint="cs"/>
          <w:rtl/>
        </w:rPr>
        <w:t>ترتيبات التنفيذ</w:t>
      </w:r>
      <w:bookmarkEnd w:id="33"/>
    </w:p>
    <w:p w:rsidR="003A3973" w:rsidRDefault="003A3973" w:rsidP="00FD21EA">
      <w:pPr>
        <w:pStyle w:val="ListParagraph"/>
        <w:numPr>
          <w:ilvl w:val="0"/>
          <w:numId w:val="14"/>
        </w:numPr>
        <w:tabs>
          <w:tab w:val="left" w:pos="746"/>
        </w:tabs>
        <w:spacing w:after="200" w:line="360" w:lineRule="auto"/>
        <w:ind w:left="476"/>
      </w:pPr>
      <w:r>
        <w:rPr>
          <w:rFonts w:hint="cs"/>
          <w:rtl/>
        </w:rPr>
        <w:t xml:space="preserve">تمت مناقشة الترتيبات المؤسسية والتنفيذية للمشروع المتقرح مع السلطات اليمنية وخصوصاً فيما يتعلق بوحدة إدارة المشروع، وتشكيل اللجنة الإشرافية واللجنة التنفيذية واللجنة الفنية للتشاور مع </w:t>
      </w:r>
      <w:r w:rsidRPr="00137CFA">
        <w:rPr>
          <w:rtl/>
        </w:rPr>
        <w:t>أصحاب المصلحة</w:t>
      </w:r>
      <w:r>
        <w:rPr>
          <w:rFonts w:hint="cs"/>
          <w:rtl/>
        </w:rPr>
        <w:t xml:space="preserve">، وإعداد دليل التشغيل، والكفاءة </w:t>
      </w:r>
      <w:r w:rsidR="00181AFF">
        <w:rPr>
          <w:rFonts w:hint="cs"/>
          <w:rtl/>
        </w:rPr>
        <w:t>والاستعداد</w:t>
      </w:r>
      <w:r>
        <w:rPr>
          <w:rFonts w:hint="cs"/>
          <w:rtl/>
        </w:rPr>
        <w:t xml:space="preserve"> للتنفيذ. تمت صياغة جميع الترتيبات التنفيذية والموافقة عليها.</w:t>
      </w:r>
    </w:p>
    <w:p w:rsidR="003A3973" w:rsidRDefault="003A3973" w:rsidP="00FD21EA">
      <w:pPr>
        <w:pStyle w:val="ListParagraph"/>
        <w:numPr>
          <w:ilvl w:val="0"/>
          <w:numId w:val="14"/>
        </w:numPr>
        <w:tabs>
          <w:tab w:val="left" w:pos="746"/>
        </w:tabs>
        <w:spacing w:after="200" w:line="360" w:lineRule="auto"/>
        <w:ind w:left="476"/>
      </w:pPr>
      <w:r>
        <w:rPr>
          <w:rFonts w:hint="cs"/>
          <w:rtl/>
        </w:rPr>
        <w:t xml:space="preserve">قام محافظ البنك المركزي بتشكيل ثلاث لجان بموجب المرسوم رقم 11 لعام 2013 في 6 مارس 2013. قام محافظ البنك المركزي بتأسيس اللجنة الإشرافية بموجب المرسوم رقم 11 لعام 2013 وذلك من أجل توفير التوجيه الاستراتيجي لوحدة إدارة المشروع، وضمان الالتزام الائتماني لأنشطة المشروع. وتتشكل هذه اللجنة من نائب وزير المالية ونائب وزير التخطيط والتعاون الدولي لبرمجة المشاريع، واثنين من نواب محافظ البنك المركزي اليمني، ورئيس الإشراف المصرفي في البنك المركزي اليمني. ويرأس هذه اللجنة نائب محافظ البنك المركزي اليمني. قام محافظ البنك المركزي بتأسيس اللجنة التنفيذية بموجب المرسوم رقم 11 لعام 2013 وذلك من أجل توجيه النصح ومراقبة إطار سياسة تكنولوجيا المعلومات والاتصالات المتعلق بالمشروع والتنفيذ الكامل للمشروع. تتشكل هذه اللجنة من نواب محافظ البنك المركزي المسئولين عن العمليات الخارجية والإشراف المصرفي وتكنولوجيا المعلومات والاتصالات والمحاسبة والعمليات الداخلية والشئون المالية والإدارية. يرأس هذه اللجنة نائب محافظ البنك المركزي. قام محافظ البنك المركزي اليمني بتأسيس اللجنة الفنية للتشاور مع </w:t>
      </w:r>
      <w:r w:rsidRPr="00137CFA">
        <w:rPr>
          <w:rtl/>
        </w:rPr>
        <w:t>أصحاب المصلحة</w:t>
      </w:r>
      <w:r>
        <w:rPr>
          <w:rFonts w:hint="cs"/>
          <w:rtl/>
        </w:rPr>
        <w:t xml:space="preserve"> بموجب المرسوم رقم 11 لعام 2013 وهي تتشكل من مستخدمي أنظمة المدفوعات وأنظمة السجلات الائتمانية والعديد من </w:t>
      </w:r>
      <w:r w:rsidRPr="00137CFA">
        <w:rPr>
          <w:rtl/>
        </w:rPr>
        <w:t>أصحاب المصلحة</w:t>
      </w:r>
      <w:r>
        <w:rPr>
          <w:rFonts w:hint="cs"/>
          <w:rtl/>
        </w:rPr>
        <w:t xml:space="preserve"> الآخرين مثل البنوك ومؤسسات التمويل متناهي الصغر والغرف التجارية.</w:t>
      </w:r>
    </w:p>
    <w:p w:rsidR="003A3973" w:rsidRDefault="003A3973" w:rsidP="00FD21EA">
      <w:pPr>
        <w:pStyle w:val="ListParagraph"/>
        <w:numPr>
          <w:ilvl w:val="0"/>
          <w:numId w:val="14"/>
        </w:numPr>
        <w:tabs>
          <w:tab w:val="left" w:pos="746"/>
        </w:tabs>
        <w:spacing w:after="200" w:line="360" w:lineRule="auto"/>
        <w:ind w:left="476"/>
      </w:pPr>
      <w:r>
        <w:rPr>
          <w:rFonts w:hint="cs"/>
          <w:rtl/>
        </w:rPr>
        <w:t xml:space="preserve">أظهر التقييم المبدئي للجهة المنفذة، وهي البنك المركزي اليمني، التزام الجهة بتعزيز البنية التحتية المالية المؤسسية، والفهم الواضح والمعرفة الجلية بقضايا القطاع، والجاهزية الفنية الكاملة. أوضح البنك المركزي اليمني أنه بدأ بالفعل في الأعمال الأولية وخصوصاً ما يتعلق بمتطلبات الأنظمة، وكذلك الأعمال المرتبطة بالمواصفات الفنية لنظام المدفوعات، وأكد البنك مراراً على حاجته </w:t>
      </w:r>
      <w:r w:rsidR="00DF2025">
        <w:rPr>
          <w:rFonts w:hint="cs"/>
          <w:rtl/>
        </w:rPr>
        <w:t xml:space="preserve">للنظام المصرفي الأساسي </w:t>
      </w:r>
      <w:r>
        <w:rPr>
          <w:rFonts w:hint="cs"/>
          <w:rtl/>
        </w:rPr>
        <w:t>وذلك من أجل دعم تطوير الإشراف المصرفي والبنية التحتية المالية، وذلك في مناقشاته مع مؤسسة التمويل الدولية والعديد من المنظمات الدولية الأخرى.</w:t>
      </w:r>
    </w:p>
    <w:p w:rsidR="003A3973" w:rsidRDefault="003A3973" w:rsidP="00FD21EA">
      <w:pPr>
        <w:pStyle w:val="ListParagraph"/>
        <w:numPr>
          <w:ilvl w:val="0"/>
          <w:numId w:val="15"/>
        </w:numPr>
        <w:tabs>
          <w:tab w:val="left" w:pos="746"/>
        </w:tabs>
        <w:spacing w:after="200" w:line="360" w:lineRule="auto"/>
        <w:ind w:left="476" w:hanging="142"/>
        <w:rPr>
          <w:b/>
          <w:bCs/>
          <w:sz w:val="30"/>
          <w:szCs w:val="32"/>
        </w:rPr>
      </w:pPr>
      <w:r w:rsidRPr="0056672F">
        <w:rPr>
          <w:rFonts w:hint="cs"/>
          <w:b/>
          <w:bCs/>
          <w:sz w:val="30"/>
          <w:szCs w:val="32"/>
          <w:rtl/>
        </w:rPr>
        <w:t>الترتيبات المقترحة للمشتريات</w:t>
      </w:r>
    </w:p>
    <w:p w:rsidR="003A3973" w:rsidRDefault="003A3973" w:rsidP="00FD21EA">
      <w:pPr>
        <w:pStyle w:val="ListParagraph"/>
        <w:numPr>
          <w:ilvl w:val="0"/>
          <w:numId w:val="14"/>
        </w:numPr>
        <w:tabs>
          <w:tab w:val="left" w:pos="746"/>
        </w:tabs>
        <w:spacing w:after="200" w:line="360" w:lineRule="auto"/>
        <w:ind w:left="476"/>
      </w:pPr>
      <w:r>
        <w:rPr>
          <w:rFonts w:hint="cs"/>
          <w:b/>
          <w:bCs/>
          <w:sz w:val="30"/>
          <w:szCs w:val="32"/>
          <w:rtl/>
        </w:rPr>
        <w:t xml:space="preserve"> </w:t>
      </w:r>
      <w:r>
        <w:rPr>
          <w:rFonts w:hint="cs"/>
          <w:rtl/>
        </w:rPr>
        <w:t xml:space="preserve">سيتم تنفيذ المشروع من قبل وحدة إدارة المشروع والتي تأسست في البنك المركزي اليمني وتم اختيار موظفي وحدة إدارة المشروع بعناية من بين أكفأ الموظفين في البنك المركزي اليمني، وتتشكل وحدة إدارة المشروع من مدير وحدة إدارة المشروع ومسئول الإدارة المالية ومسئول المشتريات. تم اختيار موظفي وحدة إدارة المشروع من موظفي البنك المركزي اليمني وفق اتفاقية الشروط المرجعية مع البنك الدولي. </w:t>
      </w:r>
      <w:r w:rsidRPr="008139AC">
        <w:rPr>
          <w:rtl/>
        </w:rPr>
        <w:t>سيتم تنفيذ المشتريات في إطار</w:t>
      </w:r>
      <w:r>
        <w:rPr>
          <w:rFonts w:hint="cs"/>
          <w:rtl/>
        </w:rPr>
        <w:t xml:space="preserve"> هذا</w:t>
      </w:r>
      <w:r w:rsidRPr="008139AC">
        <w:rPr>
          <w:rtl/>
        </w:rPr>
        <w:t xml:space="preserve"> المشروع وفقا</w:t>
      </w:r>
      <w:r>
        <w:rPr>
          <w:rFonts w:hint="cs"/>
          <w:rtl/>
        </w:rPr>
        <w:t>ً</w:t>
      </w:r>
      <w:r w:rsidRPr="008139AC">
        <w:rPr>
          <w:rtl/>
        </w:rPr>
        <w:t xml:space="preserve"> للمبادئ التوجيهية للبنك </w:t>
      </w:r>
      <w:r>
        <w:rPr>
          <w:rFonts w:hint="cs"/>
          <w:rtl/>
        </w:rPr>
        <w:t xml:space="preserve">الدولي </w:t>
      </w:r>
      <w:r w:rsidRPr="008139AC">
        <w:rPr>
          <w:rtl/>
        </w:rPr>
        <w:t xml:space="preserve">بشأن المشتريات: "المبادئ التوجيهية: شراء </w:t>
      </w:r>
      <w:r>
        <w:rPr>
          <w:rFonts w:hint="cs"/>
          <w:rtl/>
        </w:rPr>
        <w:t>ا</w:t>
      </w:r>
      <w:r w:rsidRPr="008139AC">
        <w:rPr>
          <w:rtl/>
        </w:rPr>
        <w:t>لسلع والأشغال والخدمات غير الاستشارية</w:t>
      </w:r>
      <w:r>
        <w:rPr>
          <w:rFonts w:hint="cs"/>
          <w:rtl/>
        </w:rPr>
        <w:t xml:space="preserve">، والمبادئ التوجيهية لاختيار </w:t>
      </w:r>
      <w:r>
        <w:rPr>
          <w:rFonts w:hint="cs"/>
          <w:rtl/>
        </w:rPr>
        <w:lastRenderedPageBreak/>
        <w:t>وتوظيف المستشارين: بتاريخ يناير 2011. تم إجراء تقييم لقدرات</w:t>
      </w:r>
      <w:r w:rsidR="00181AFF">
        <w:rPr>
          <w:rFonts w:hint="cs"/>
          <w:rtl/>
        </w:rPr>
        <w:t xml:space="preserve"> التعاقدات و</w:t>
      </w:r>
      <w:r>
        <w:rPr>
          <w:rFonts w:hint="cs"/>
          <w:rtl/>
        </w:rPr>
        <w:t xml:space="preserve">المشتريات على البنك المركزي اليمني خلال مهمة قبل التقييم في الفترة 9 </w:t>
      </w:r>
      <w:r>
        <w:rPr>
          <w:rtl/>
        </w:rPr>
        <w:t>–</w:t>
      </w:r>
      <w:r>
        <w:rPr>
          <w:rFonts w:hint="cs"/>
          <w:rtl/>
        </w:rPr>
        <w:t xml:space="preserve"> 13 مارس 2013. يتمتع البنك المركزي اليمني باستقلالية في إدارة موارده الشخصية، ويتبع البنك ممارسات المشتريات الحكومية الحالية، وقانون المشتريات لعام 2007 ولوائحه التنفيذية، والتي تتسق تماماً مع الممارسات الدولية مع وجود اختلافات بسيطة. وعلى الرغم من ذلك، تتقدم الحكومة اليمنية بخطى حثيثة تجاه إصلاح ممارسات المشتريات، وهذا يشمل تطوير </w:t>
      </w:r>
      <w:r>
        <w:t>SBD</w:t>
      </w:r>
      <w:r>
        <w:rPr>
          <w:rFonts w:hint="cs"/>
          <w:rtl/>
        </w:rPr>
        <w:t xml:space="preserve"> جديد، وتأسيس هيئات لمكافحة الفساد والرقابة على المشتريات مثل اللجنة العليا للمناقصات والمزايدات و</w:t>
      </w:r>
      <w:r w:rsidRPr="00CC2989">
        <w:rPr>
          <w:rtl/>
        </w:rPr>
        <w:t>الهيئة العليا للرقابة على المناقصات والمزايدات</w:t>
      </w:r>
      <w:r>
        <w:rPr>
          <w:rFonts w:hint="cs"/>
          <w:rtl/>
        </w:rPr>
        <w:t xml:space="preserve"> والهيئة الوطنية العليا لمكافحة الفساد. عملية الإصلاح جارية، وتم تعيين مستشار من قبل اللجنة العليا للمناقصات والمزايدات بدعم من البنك الدولي وبموجب المنحة المقدمة من </w:t>
      </w:r>
      <w:r w:rsidR="00181AFF">
        <w:rPr>
          <w:rFonts w:hint="cs"/>
          <w:rtl/>
        </w:rPr>
        <w:t>ال</w:t>
      </w:r>
      <w:r>
        <w:rPr>
          <w:rFonts w:hint="cs"/>
          <w:rtl/>
        </w:rPr>
        <w:t xml:space="preserve">مؤسسة </w:t>
      </w:r>
      <w:r w:rsidR="00181AFF">
        <w:rPr>
          <w:rFonts w:hint="cs"/>
          <w:rtl/>
        </w:rPr>
        <w:t>الدولية ل</w:t>
      </w:r>
      <w:r>
        <w:rPr>
          <w:rFonts w:hint="cs"/>
          <w:rtl/>
        </w:rPr>
        <w:t>لتنمية وذلك من أجل إعداد آلية للشكاوى واقتراح تعديلات على قانون المشتريات ولوائحه التنفيذية وذلك لكي يكون هذا القانون متسقاً تماماً مع الممارسات الدولية. المخاطر الأساسية التي تم تحديدها على النحو التالي: (1) لا يمتلك البنك المركزي اليمني الخبرات الكافية في إجراءات مشتريات البنك الدولي، (2) صعوبة عقود أنظمة تكنولوجيا المعلومات والتي هي بحاجة إلى مهارات متخصصة في المشتريات ذات المرحلتين في العطاءات، وإدارة عقود تكنولوجيا المعلومات بنظام تسليم المفتاح، (3) مخاطر التأخير من جراء النقص الشامل في القدرات في الدولة والهيئات الرقابية مثل اللجنة العليا للمناقصات والمزايدات و</w:t>
      </w:r>
      <w:r w:rsidRPr="00CC2989">
        <w:rPr>
          <w:rtl/>
        </w:rPr>
        <w:t>الهيئة العليا للرقابة على المناقصات والمزايدات</w:t>
      </w:r>
      <w:r>
        <w:rPr>
          <w:rFonts w:hint="cs"/>
          <w:rtl/>
        </w:rPr>
        <w:t>. وعلى هذا، يعد تصنيف تقييم المخاطر عالياً، وتمت مناقشة تدابير التخفيف من المخاطر والتي اشتملت على إعداد دليل للمشتريات وتوفير التدريب من قبل موظفي البنك الدولي. ومن أجل تخفيف آثار المخاطر المذكورة أعلاه، وضمان جاهزية المشروع للتنفيذ، فإن تقييم القدرات أوصى بقائمة الإجراءات التالية والتي يتعين أن يتم تنفيذها على الفور:</w:t>
      </w:r>
    </w:p>
    <w:p w:rsidR="003A3973" w:rsidRDefault="003A3973" w:rsidP="00FD21EA">
      <w:pPr>
        <w:pStyle w:val="ListParagraph"/>
        <w:numPr>
          <w:ilvl w:val="0"/>
          <w:numId w:val="16"/>
        </w:numPr>
        <w:tabs>
          <w:tab w:val="left" w:pos="746"/>
        </w:tabs>
        <w:spacing w:after="200" w:line="360" w:lineRule="auto"/>
        <w:ind w:left="476" w:hanging="284"/>
      </w:pPr>
      <w:r w:rsidRPr="00676FB3">
        <w:rPr>
          <w:rFonts w:hint="cs"/>
          <w:b/>
          <w:bCs/>
          <w:rtl/>
        </w:rPr>
        <w:t>تعيين منسق لوحدة إدارة المشروع وإخصائي مشتريات</w:t>
      </w:r>
      <w:r>
        <w:rPr>
          <w:rFonts w:hint="cs"/>
          <w:rtl/>
        </w:rPr>
        <w:t>: قام البنك المركزي اليمني بتعيين منسق لوحدة إدارة المشروع وإخصائي مشتريات والذين يتمتعون بخلفية ممتازة في تكنولوجيا المعلومات.</w:t>
      </w:r>
    </w:p>
    <w:p w:rsidR="003A3973" w:rsidRDefault="003A3973" w:rsidP="00FD21EA">
      <w:pPr>
        <w:pStyle w:val="ListParagraph"/>
        <w:numPr>
          <w:ilvl w:val="0"/>
          <w:numId w:val="16"/>
        </w:numPr>
        <w:tabs>
          <w:tab w:val="left" w:pos="746"/>
          <w:tab w:val="left" w:pos="1076"/>
        </w:tabs>
        <w:spacing w:after="200" w:line="360" w:lineRule="auto"/>
        <w:ind w:left="476" w:hanging="284"/>
      </w:pPr>
      <w:r>
        <w:rPr>
          <w:rFonts w:hint="cs"/>
          <w:b/>
          <w:bCs/>
          <w:rtl/>
        </w:rPr>
        <w:t xml:space="preserve">التدريب على رأس العمل: </w:t>
      </w:r>
      <w:r>
        <w:rPr>
          <w:rFonts w:hint="cs"/>
          <w:rtl/>
        </w:rPr>
        <w:t>انضم منسق وحدة إدارة المشروع وإخصائي المشتريات إلى مشروع الأشغال العامة وذلك لتلقي تدريب على رأس العمل علي إجراءات المشتريات في البنك الدولي، وسوف يستمر تلقيهم ذلك التدريب كلما كان ذلك ضرورياً. وعلاوةً على ذلك، قدم البنك الدولي لموظفي وحدة إدارة المشروع الدعم اللازم أثناء مهمة ما قبل التقييم ومهمة التقييم، وسوف يستمر في تقديم ذلك الدعم كلما كان ذلك ضرورياً.</w:t>
      </w:r>
    </w:p>
    <w:p w:rsidR="003A3973" w:rsidRDefault="003A3973" w:rsidP="00FD21EA">
      <w:pPr>
        <w:pStyle w:val="ListParagraph"/>
        <w:numPr>
          <w:ilvl w:val="0"/>
          <w:numId w:val="16"/>
        </w:numPr>
        <w:tabs>
          <w:tab w:val="left" w:pos="746"/>
          <w:tab w:val="left" w:pos="1076"/>
        </w:tabs>
        <w:spacing w:after="200" w:line="360" w:lineRule="auto"/>
        <w:ind w:left="476" w:hanging="284"/>
      </w:pPr>
      <w:r>
        <w:rPr>
          <w:rFonts w:hint="cs"/>
          <w:b/>
          <w:bCs/>
          <w:rtl/>
        </w:rPr>
        <w:t>بناء القدرات في إجراءات تقديم العطاءات ذات المرحلتين</w:t>
      </w:r>
      <w:r w:rsidRPr="00C60791">
        <w:rPr>
          <w:rFonts w:hint="cs"/>
          <w:b/>
          <w:bCs/>
          <w:rtl/>
        </w:rPr>
        <w:t xml:space="preserve"> </w:t>
      </w:r>
      <w:r>
        <w:rPr>
          <w:rFonts w:hint="cs"/>
          <w:b/>
          <w:bCs/>
          <w:rtl/>
        </w:rPr>
        <w:t xml:space="preserve">للمشتريات: </w:t>
      </w:r>
      <w:r>
        <w:rPr>
          <w:rFonts w:hint="cs"/>
          <w:rtl/>
        </w:rPr>
        <w:t>عقد مدير المشتريات الإقليمي في منطقة الشرق الأوسط وشمال إفريقيا ورشة عمل على مدار يوم كامل وذلك بشأن عملية تقديم العطاءات للمشتريات في صنعاء في 7 مارس 2013. حضر ورشة العمل هذه جميع موظفي البنك المركزي اليمني الذين سيكون لهم دور في عملية المشتريات، وكان منهم اللجنة الفنية. عقب ورشة العمل هذه، تم عقد مناقشات على مدار يومين حيث قدم فريق البنك الدولي لموظفي البنك المركزي اليمني الدعم المباشر.</w:t>
      </w:r>
    </w:p>
    <w:p w:rsidR="003A3973" w:rsidRDefault="003A3973" w:rsidP="00FD21EA">
      <w:pPr>
        <w:pStyle w:val="ListParagraph"/>
        <w:numPr>
          <w:ilvl w:val="0"/>
          <w:numId w:val="16"/>
        </w:numPr>
        <w:tabs>
          <w:tab w:val="left" w:pos="746"/>
          <w:tab w:val="left" w:pos="1076"/>
        </w:tabs>
        <w:spacing w:after="200" w:line="360" w:lineRule="auto"/>
        <w:ind w:left="476" w:hanging="284"/>
      </w:pPr>
      <w:r>
        <w:rPr>
          <w:rFonts w:hint="cs"/>
          <w:b/>
          <w:bCs/>
          <w:rtl/>
        </w:rPr>
        <w:t>دليل المشتريات:</w:t>
      </w:r>
      <w:r>
        <w:rPr>
          <w:rFonts w:hint="cs"/>
          <w:rtl/>
        </w:rPr>
        <w:t xml:space="preserve"> قام البنك المركزي اليمني بإعداد دليل التشغيل للمشروع بدعم مباشر من فريق البنك الدولي. يحتوي دليل التشغيل على قسم المشتريات والذي تمت مناقشته والموافقة عليه من قبل البنك الدولي. تم شرح جميع طرق ومستويات تأمين الأعمال والسلع والخدمات الاستشارية، وتقديم العطاءات </w:t>
      </w:r>
      <w:r>
        <w:rPr>
          <w:rFonts w:hint="cs"/>
          <w:rtl/>
        </w:rPr>
        <w:lastRenderedPageBreak/>
        <w:t>الدولية التنافسية، وتقديم العطاءات المحلية التنافسية، والاختيار المبني على الجودة والتكلفة في قسم المشتريات واشتمل هذا على الخطوات التي يجب ا</w:t>
      </w:r>
      <w:r w:rsidR="004B3BD2">
        <w:rPr>
          <w:rFonts w:hint="cs"/>
          <w:rtl/>
        </w:rPr>
        <w:t>تب</w:t>
      </w:r>
      <w:r>
        <w:rPr>
          <w:rFonts w:hint="cs"/>
          <w:rtl/>
        </w:rPr>
        <w:t>اعها لكل طريقة.</w:t>
      </w:r>
    </w:p>
    <w:p w:rsidR="003A3973" w:rsidRDefault="003A3973" w:rsidP="00FD21EA">
      <w:pPr>
        <w:pStyle w:val="ListParagraph"/>
        <w:numPr>
          <w:ilvl w:val="0"/>
          <w:numId w:val="16"/>
        </w:numPr>
        <w:tabs>
          <w:tab w:val="left" w:pos="746"/>
          <w:tab w:val="left" w:pos="1076"/>
        </w:tabs>
        <w:spacing w:after="200" w:line="360" w:lineRule="auto"/>
        <w:ind w:left="476" w:hanging="284"/>
      </w:pPr>
      <w:r>
        <w:rPr>
          <w:rFonts w:hint="cs"/>
          <w:b/>
          <w:bCs/>
          <w:rtl/>
        </w:rPr>
        <w:t>الدعم الفني الخارجي:</w:t>
      </w:r>
      <w:r>
        <w:rPr>
          <w:rFonts w:hint="cs"/>
          <w:rtl/>
        </w:rPr>
        <w:t xml:space="preserve"> بدأ البنك المركزي اليمني في عملية توظيف شركة استشارية والتي ستوفر الدعم الفني الشامل إلى وحدة إدارة المشروع، ويشمل هذا الدعم مراجعة نهائية للمواصفات الفنية ومستندات العطاءات. تمت صياغة الشروط المرجعية وتوضيحها من قبل البنك الدولي. سيتم تعيين الشركة الاستشارية قبل أن يصبح المشروع ساري المفعول. سيقوم البنك المركزي اليمني بتوقيع العقد مع الشركة التي وقع الاختيار عليها بمجرد الانتهاء من عملية الاختيار والحصول على عدم الاعتراض الضروري من البنك الدولي.</w:t>
      </w:r>
    </w:p>
    <w:p w:rsidR="003A3973" w:rsidRDefault="003A3973" w:rsidP="00FD21EA">
      <w:pPr>
        <w:pStyle w:val="ListParagraph"/>
        <w:numPr>
          <w:ilvl w:val="0"/>
          <w:numId w:val="16"/>
        </w:numPr>
        <w:tabs>
          <w:tab w:val="left" w:pos="746"/>
          <w:tab w:val="left" w:pos="1076"/>
        </w:tabs>
        <w:spacing w:after="200" w:line="360" w:lineRule="auto"/>
        <w:ind w:left="476" w:hanging="284"/>
      </w:pPr>
      <w:r>
        <w:rPr>
          <w:rFonts w:hint="cs"/>
          <w:b/>
          <w:bCs/>
          <w:rtl/>
        </w:rPr>
        <w:t>مخاطر التأخير:</w:t>
      </w:r>
      <w:r>
        <w:rPr>
          <w:rFonts w:hint="cs"/>
          <w:rtl/>
        </w:rPr>
        <w:t xml:space="preserve"> تم تقديم الدعم اللازم لموظفي وحدة إدارة المشروع من قبل فريق البنك الدولي وذلك فيما يتعلق بإعداد طلب العروض لتوظيف الشركة الاستشارية، و</w:t>
      </w:r>
      <w:r w:rsidR="004B3BD2">
        <w:rPr>
          <w:rFonts w:hint="cs"/>
          <w:rtl/>
        </w:rPr>
        <w:t>ت</w:t>
      </w:r>
      <w:r>
        <w:rPr>
          <w:rFonts w:hint="cs"/>
          <w:rtl/>
        </w:rPr>
        <w:t xml:space="preserve">كامل النظام، ومستندات المناقصات لنظام المدفوعات ومكونات السجل الائتماني. تمت مراجعة مستندات المناقصات </w:t>
      </w:r>
      <w:r w:rsidR="00DF2025">
        <w:rPr>
          <w:rFonts w:hint="cs"/>
          <w:rtl/>
        </w:rPr>
        <w:t xml:space="preserve">للنظام المصرفي الأساسي </w:t>
      </w:r>
      <w:r>
        <w:rPr>
          <w:rFonts w:hint="cs"/>
          <w:rtl/>
        </w:rPr>
        <w:t>وسوف تتم صياغته النهائية بناءً على تقييم النظام الحالي. تم إصدار التعبير عن المصالح للخدمات الاستشارية لتكامل الأنظمة ودعم إدارة مشروع تكنولوجيا المعلومات في 28 مارس 2013. وعلاوةً على ذلك، سيتابع البنك المركزي اليمني مع وزارة التخطيط و</w:t>
      </w:r>
      <w:r w:rsidRPr="00CC2989">
        <w:rPr>
          <w:rtl/>
        </w:rPr>
        <w:t>الهيئة العليا للرقابة على المناقصات والمزايدات</w:t>
      </w:r>
      <w:r>
        <w:rPr>
          <w:rFonts w:hint="cs"/>
          <w:rtl/>
        </w:rPr>
        <w:t xml:space="preserve"> بشأن تنفيذ خطة العمل التي نتجت عن مناقشات المائدة المستديرة والتي عقدت في 6 مارس 2013 بدعم من المدير الإقليمي للمشتريات في منطقة الشرق الأوسط وشمال إفريقيا في البنك الدولي. اقترحت خطة العمل زيادة الحدود الحالية للمراجعات السابقة للجنة العليا للمناقصات والمزايدات فيما يتعلق بجميع أعمال وحدة إدارة المشروع والتي يتم تمويلها من قبل الجهات المانحة بدءاً من 1.2 مليون دولار أمريكي للأشغال والسلع، و0.3 مليون دولار أمريكي للخدمات الاستشارية، وحتى 10 مليون دولار أمريكي للأشغال، و 5 مليون دولار أمريكي للبضائع، و 1 مليون دولار أمريكي للخدمات الاستشارية. وقع وزير التخطيط بالفعل طلباً رسمياً موجهاً إلى رئيس </w:t>
      </w:r>
      <w:r w:rsidRPr="00CC2989">
        <w:rPr>
          <w:rtl/>
        </w:rPr>
        <w:t>الهيئة العليا للرقابة على المناقصات والمزايدات</w:t>
      </w:r>
      <w:r>
        <w:rPr>
          <w:rFonts w:hint="cs"/>
          <w:rtl/>
        </w:rPr>
        <w:t xml:space="preserve"> والذي سيقوم بصياغة مرسوم لكي يتم إصداره من خلال مجلس الوزراء. من شأن هذا الأمر أن يُسرع من عملية تنفيذ العقود بشكل أسرع من السقف الحالي، ويقلل كذلك من عدد العقود الخاضعة للمراجعة السابقة من قبل اللجنة العليا للمناقصات والمزايدات.</w:t>
      </w:r>
    </w:p>
    <w:p w:rsidR="003A3973" w:rsidRDefault="003A3973" w:rsidP="00FD21EA">
      <w:pPr>
        <w:pStyle w:val="ListParagraph"/>
        <w:numPr>
          <w:ilvl w:val="0"/>
          <w:numId w:val="14"/>
        </w:numPr>
        <w:tabs>
          <w:tab w:val="left" w:pos="746"/>
        </w:tabs>
        <w:spacing w:after="200" w:line="360" w:lineRule="auto"/>
        <w:ind w:left="476"/>
      </w:pPr>
      <w:r>
        <w:rPr>
          <w:rFonts w:hint="cs"/>
          <w:rtl/>
        </w:rPr>
        <w:t xml:space="preserve">أنشطة المشتريات الأساسية التي سيتم تنفيذها بموجب هذا المشروع على النحو التالي: (1) </w:t>
      </w:r>
      <w:r w:rsidR="00DF2025">
        <w:rPr>
          <w:rFonts w:hint="cs"/>
          <w:rtl/>
        </w:rPr>
        <w:t>للنظام المصرفي الأساسي</w:t>
      </w:r>
      <w:r>
        <w:rPr>
          <w:rFonts w:hint="cs"/>
          <w:rtl/>
        </w:rPr>
        <w:t xml:space="preserve"> والذي تبلغ تكلفته المقدرة 11.5 مليون دولار أمريكي، ويشمل البرامج والأجهزة والتنفيذ، (2) نظام المدفوعات والذي تبلغ تكلفته المقدرة 3.4 مليون دولار أمريكي لكلٍ من البرامج والأجهزة والتنفيذ، (3) السجل الائتماني والذي تبلغ تكلفته المقدرة 3 مليون دولار أمريكي لكلٍ من البرامج والأجهزة والتنفيذ. وبناءً على هذا، تصل التكلفة الإجمالية لجميع أنشطة المشتريات إلى 20 مليون دولار أمريكي. سيتم تمويل جميع تكاليف التشغيل المستمرة لهذه الأنظمة من قبل البنك المركزي اليمني، وسوف تكون جزءاً من تكاليف المشروع.</w:t>
      </w:r>
    </w:p>
    <w:p w:rsidR="003A3973" w:rsidRDefault="003A3973" w:rsidP="00FD21EA">
      <w:pPr>
        <w:pStyle w:val="ListParagraph"/>
        <w:numPr>
          <w:ilvl w:val="0"/>
          <w:numId w:val="14"/>
        </w:numPr>
        <w:tabs>
          <w:tab w:val="left" w:pos="746"/>
        </w:tabs>
        <w:spacing w:after="200" w:line="360" w:lineRule="auto"/>
        <w:ind w:left="476"/>
      </w:pPr>
      <w:r w:rsidRPr="002D396B">
        <w:rPr>
          <w:rFonts w:hint="cs"/>
          <w:b/>
          <w:bCs/>
          <w:rtl/>
        </w:rPr>
        <w:t>الخدمات الاستشارية</w:t>
      </w:r>
      <w:r>
        <w:rPr>
          <w:rFonts w:hint="cs"/>
          <w:rtl/>
        </w:rPr>
        <w:t xml:space="preserve">: سيقوم البنك المركزي اليمني باستخدام شركة استشارات وخبراء مشغلين إضافيين </w:t>
      </w:r>
      <w:r w:rsidR="00EF6942">
        <w:rPr>
          <w:rFonts w:hint="cs"/>
          <w:rtl/>
        </w:rPr>
        <w:t>من الأفراد</w:t>
      </w:r>
      <w:r>
        <w:rPr>
          <w:rFonts w:hint="cs"/>
          <w:rtl/>
        </w:rPr>
        <w:t xml:space="preserve"> وذلك من أجل دعم وحدة إدارة المشروع في تطوير المناقصات وتقييم العطاءات وتنفيذ العقود، وسيقدمون أيضاً دعماً في الإدارة الكلية للمشروع، وتوجيهات بشأن السياسات ومتطلبات التشغيل. تبلغ </w:t>
      </w:r>
      <w:r>
        <w:rPr>
          <w:rFonts w:hint="cs"/>
          <w:rtl/>
        </w:rPr>
        <w:lastRenderedPageBreak/>
        <w:t>التكلفة الأولية المقدرة لهذا العقد 1.3 مليون دولار أمريكي. سوف تستمر شركة الاستشارات في تقدم الدعم الفني ودعم المشتريات لوحدة إدارة المشروع أثناء تنفيذ جميع مكونات المشروع وطوال مدة المشروع. بدأ البنك المركزي اليمني بالفعل في عملية التوظيف. سيتم تعيين شركة الاستشارات بناءً على الاختيار المبني على الجودة والتكلفة. سيتم توظيف المستشارين الأفراد، كلما كان ذلك ضرورياً، من خلال مقارنة السير الذاتية لثلاث مستشارين أفراد على الأقل. تم إعداد مسودة الشروط المرجعية وطلب العروض من قبل البنك المركزي اليمني، وسيتم إحالتهم إلى البنك الدولي مع القائمة المختصرة.</w:t>
      </w:r>
    </w:p>
    <w:p w:rsidR="003A3973" w:rsidRDefault="003A3973" w:rsidP="00FD21EA">
      <w:pPr>
        <w:pStyle w:val="ListParagraph"/>
        <w:numPr>
          <w:ilvl w:val="0"/>
          <w:numId w:val="14"/>
        </w:numPr>
        <w:tabs>
          <w:tab w:val="left" w:pos="746"/>
        </w:tabs>
        <w:spacing w:after="200" w:line="360" w:lineRule="auto"/>
        <w:ind w:left="476"/>
      </w:pPr>
      <w:r>
        <w:rPr>
          <w:rFonts w:hint="cs"/>
          <w:b/>
          <w:bCs/>
          <w:rtl/>
        </w:rPr>
        <w:t>خطة المشتريات</w:t>
      </w:r>
      <w:r w:rsidRPr="00372191">
        <w:rPr>
          <w:rFonts w:hint="cs"/>
          <w:rtl/>
        </w:rPr>
        <w:t>:</w:t>
      </w:r>
      <w:r>
        <w:rPr>
          <w:rFonts w:hint="cs"/>
          <w:rtl/>
        </w:rPr>
        <w:t xml:space="preserve"> قام البنك المركزي اليمني بإعداد مسودة خطة المشتريات (مدرجة أدناه) والتي تشتمل على جميع الأنشطة التي ستبدأ قبل إجراء مفاوضات العقد وسوف تستمر طوال مدة المشروع. سيتم الإشارة إلى وسائل المشتريات وحدود المراجعة السابقة في خطة المشتريات. يتعين أن يقوم البنك الدولي بالموافقة على خطة المشتريات قبل البدء في المفاوضات.</w:t>
      </w:r>
    </w:p>
    <w:p w:rsidR="003A3973" w:rsidRDefault="003A3973" w:rsidP="003A3973">
      <w:pPr>
        <w:bidi/>
      </w:pPr>
      <w:r>
        <w:br w:type="page"/>
      </w:r>
    </w:p>
    <w:p w:rsidR="003A3973" w:rsidRDefault="003A3973" w:rsidP="003A3973">
      <w:pPr>
        <w:tabs>
          <w:tab w:val="left" w:pos="793"/>
        </w:tabs>
        <w:bidi/>
        <w:spacing w:line="360" w:lineRule="auto"/>
        <w:ind w:left="360"/>
        <w:rPr>
          <w:b/>
          <w:bCs/>
          <w:sz w:val="30"/>
          <w:szCs w:val="32"/>
          <w:rtl/>
        </w:rPr>
      </w:pPr>
      <w:r w:rsidRPr="00567B2A">
        <w:rPr>
          <w:rFonts w:hint="cs"/>
          <w:b/>
          <w:bCs/>
          <w:sz w:val="30"/>
          <w:szCs w:val="32"/>
          <w:rtl/>
        </w:rPr>
        <w:lastRenderedPageBreak/>
        <w:t>خطة المشتريات</w:t>
      </w:r>
      <w:r w:rsidRPr="00567B2A">
        <w:rPr>
          <w:rStyle w:val="FootnoteReference"/>
          <w:b/>
          <w:bCs/>
          <w:sz w:val="30"/>
          <w:szCs w:val="32"/>
          <w:rtl/>
        </w:rPr>
        <w:footnoteReference w:id="12"/>
      </w:r>
    </w:p>
    <w:p w:rsidR="003A3973" w:rsidRPr="00567B2A" w:rsidRDefault="003A3973" w:rsidP="003A3973">
      <w:pPr>
        <w:tabs>
          <w:tab w:val="left" w:pos="793"/>
        </w:tabs>
        <w:bidi/>
        <w:spacing w:line="360" w:lineRule="auto"/>
        <w:ind w:left="360"/>
        <w:rPr>
          <w:b/>
          <w:bCs/>
          <w:sz w:val="30"/>
          <w:szCs w:val="32"/>
          <w:u w:val="single"/>
          <w:rtl/>
        </w:rPr>
      </w:pPr>
      <w:r w:rsidRPr="00567B2A">
        <w:rPr>
          <w:rFonts w:hint="cs"/>
          <w:b/>
          <w:bCs/>
          <w:sz w:val="30"/>
          <w:szCs w:val="32"/>
          <w:u w:val="single"/>
          <w:rtl/>
        </w:rPr>
        <w:t>أولاً: عام</w:t>
      </w:r>
    </w:p>
    <w:p w:rsidR="003A3973" w:rsidRDefault="003A3973" w:rsidP="00A749DB">
      <w:pPr>
        <w:pStyle w:val="ListParagraph"/>
        <w:numPr>
          <w:ilvl w:val="0"/>
          <w:numId w:val="17"/>
        </w:numPr>
        <w:tabs>
          <w:tab w:val="left" w:pos="793"/>
        </w:tabs>
        <w:spacing w:after="200" w:line="360" w:lineRule="auto"/>
        <w:ind w:left="793" w:hanging="425"/>
      </w:pPr>
      <w:r w:rsidRPr="006E5149">
        <w:rPr>
          <w:rFonts w:hint="cs"/>
          <w:rtl/>
        </w:rPr>
        <w:t>معلومات المشروع. جمهورية اليمن. البنك المركزي اليمني</w:t>
      </w:r>
      <w:r>
        <w:rPr>
          <w:rFonts w:hint="cs"/>
          <w:rtl/>
        </w:rPr>
        <w:t xml:space="preserve">، مشروع تطوير البنية التحتية المالية، رقم الائتمان / القرض..، الجهة المنفذة للمشروع: البنك المركزي اليمني. يمكن لفريق المشروع أن يقرر تحديد أقسام مختلفة لكي يعكس المشاريع التي تنفذها جهات منفذة أخرى. </w:t>
      </w:r>
    </w:p>
    <w:p w:rsidR="003A3973" w:rsidRDefault="003A3973" w:rsidP="00A749DB">
      <w:pPr>
        <w:pStyle w:val="ListParagraph"/>
        <w:numPr>
          <w:ilvl w:val="0"/>
          <w:numId w:val="17"/>
        </w:numPr>
        <w:tabs>
          <w:tab w:val="left" w:pos="793"/>
        </w:tabs>
        <w:spacing w:after="200" w:line="360" w:lineRule="auto"/>
        <w:ind w:left="793" w:hanging="425"/>
      </w:pPr>
      <w:r>
        <w:rPr>
          <w:rFonts w:hint="cs"/>
          <w:rtl/>
        </w:rPr>
        <w:t>تاريخ موافقة البنك على خطة المشتريات: 13 يونيو 2013.</w:t>
      </w:r>
    </w:p>
    <w:p w:rsidR="003A3973" w:rsidRDefault="003A3973" w:rsidP="00A749DB">
      <w:pPr>
        <w:pStyle w:val="ListParagraph"/>
        <w:numPr>
          <w:ilvl w:val="0"/>
          <w:numId w:val="17"/>
        </w:numPr>
        <w:tabs>
          <w:tab w:val="left" w:pos="793"/>
        </w:tabs>
        <w:spacing w:after="200" w:line="360" w:lineRule="auto"/>
        <w:ind w:left="793" w:hanging="425"/>
      </w:pPr>
      <w:r>
        <w:rPr>
          <w:rFonts w:hint="cs"/>
          <w:rtl/>
        </w:rPr>
        <w:t>تاريخ مذكرة المشتريات العامة: 28 مارس 2013.</w:t>
      </w:r>
    </w:p>
    <w:p w:rsidR="003A3973" w:rsidRDefault="003A3973" w:rsidP="00A749DB">
      <w:pPr>
        <w:pStyle w:val="ListParagraph"/>
        <w:numPr>
          <w:ilvl w:val="0"/>
          <w:numId w:val="17"/>
        </w:numPr>
        <w:tabs>
          <w:tab w:val="left" w:pos="793"/>
        </w:tabs>
        <w:spacing w:after="200" w:line="360" w:lineRule="auto"/>
        <w:ind w:left="793" w:hanging="425"/>
      </w:pPr>
      <w:r>
        <w:rPr>
          <w:rFonts w:hint="cs"/>
          <w:rtl/>
        </w:rPr>
        <w:t xml:space="preserve">الفترة التي تغطيها خطة المشتريات هذه: 2014 </w:t>
      </w:r>
      <w:r>
        <w:rPr>
          <w:rtl/>
        </w:rPr>
        <w:t>–</w:t>
      </w:r>
      <w:r>
        <w:rPr>
          <w:rFonts w:hint="cs"/>
          <w:rtl/>
        </w:rPr>
        <w:t xml:space="preserve"> 2018.</w:t>
      </w:r>
    </w:p>
    <w:p w:rsidR="003A3973" w:rsidRPr="00B25C2E" w:rsidRDefault="003A3973" w:rsidP="003A3973">
      <w:pPr>
        <w:tabs>
          <w:tab w:val="left" w:pos="793"/>
        </w:tabs>
        <w:bidi/>
        <w:spacing w:line="360" w:lineRule="auto"/>
        <w:rPr>
          <w:b/>
          <w:bCs/>
          <w:sz w:val="30"/>
          <w:szCs w:val="32"/>
          <w:u w:val="single"/>
          <w:rtl/>
        </w:rPr>
      </w:pPr>
      <w:r w:rsidRPr="00B25C2E">
        <w:rPr>
          <w:rFonts w:hint="cs"/>
          <w:b/>
          <w:bCs/>
          <w:sz w:val="30"/>
          <w:szCs w:val="32"/>
          <w:u w:val="single"/>
          <w:rtl/>
        </w:rPr>
        <w:t xml:space="preserve">ثانياً: </w:t>
      </w:r>
      <w:r>
        <w:rPr>
          <w:rFonts w:hint="cs"/>
          <w:b/>
          <w:bCs/>
          <w:sz w:val="30"/>
          <w:szCs w:val="32"/>
          <w:u w:val="single"/>
          <w:rtl/>
        </w:rPr>
        <w:t>السلع</w:t>
      </w:r>
      <w:r w:rsidRPr="00B25C2E">
        <w:rPr>
          <w:rFonts w:hint="cs"/>
          <w:b/>
          <w:bCs/>
          <w:sz w:val="30"/>
          <w:szCs w:val="32"/>
          <w:u w:val="single"/>
          <w:rtl/>
        </w:rPr>
        <w:t xml:space="preserve"> والأشغال والخدمات غير الاستشارية</w:t>
      </w:r>
    </w:p>
    <w:p w:rsidR="003A3973" w:rsidRDefault="003A3973" w:rsidP="00CA49BF">
      <w:pPr>
        <w:pStyle w:val="ListParagraph"/>
        <w:numPr>
          <w:ilvl w:val="0"/>
          <w:numId w:val="18"/>
        </w:numPr>
        <w:tabs>
          <w:tab w:val="left" w:pos="793"/>
        </w:tabs>
        <w:spacing w:after="200" w:line="360" w:lineRule="auto"/>
      </w:pPr>
      <w:r w:rsidRPr="00281D79">
        <w:rPr>
          <w:rFonts w:hint="cs"/>
          <w:b/>
          <w:bCs/>
          <w:rtl/>
        </w:rPr>
        <w:t xml:space="preserve">حدود المراجعة </w:t>
      </w:r>
      <w:r w:rsidR="00EF6942">
        <w:rPr>
          <w:rFonts w:hint="cs"/>
          <w:b/>
          <w:bCs/>
          <w:rtl/>
        </w:rPr>
        <w:t>المسبقة</w:t>
      </w:r>
      <w:r>
        <w:rPr>
          <w:rFonts w:hint="cs"/>
          <w:rtl/>
        </w:rPr>
        <w:t xml:space="preserve">: شروط المشتريات والتي تخضع للمراجعة </w:t>
      </w:r>
      <w:r w:rsidR="00CA49BF">
        <w:rPr>
          <w:rFonts w:hint="cs"/>
          <w:rtl/>
        </w:rPr>
        <w:t xml:space="preserve">المسبقة </w:t>
      </w:r>
      <w:r>
        <w:rPr>
          <w:rFonts w:hint="cs"/>
          <w:rtl/>
        </w:rPr>
        <w:t>من قبل البنك الدولي كما هو موضح في الملحق رقم 1 للمبادئ التوجيهية للمشتريات (سيتم تحديد حدود طرق المشتريات المطبقة (والتي لا تقتصر على القائمة الموضحة أدناه) من قبل إخصائي المشتريات / وموظفي المشتريات المعتمدين بناءً على تقييم قدرات الجهة المنفذة.)</w:t>
      </w:r>
    </w:p>
    <w:tbl>
      <w:tblPr>
        <w:tblStyle w:val="TableGrid"/>
        <w:bidiVisual/>
        <w:tblW w:w="9640" w:type="dxa"/>
        <w:tblInd w:w="-375" w:type="dxa"/>
        <w:tblLook w:val="04A0" w:firstRow="1" w:lastRow="0" w:firstColumn="1" w:lastColumn="0" w:noHBand="0" w:noVBand="1"/>
      </w:tblPr>
      <w:tblGrid>
        <w:gridCol w:w="567"/>
        <w:gridCol w:w="4428"/>
        <w:gridCol w:w="3510"/>
        <w:gridCol w:w="1135"/>
      </w:tblGrid>
      <w:tr w:rsidR="003A3973" w:rsidRPr="00F7216A" w:rsidTr="0033066A">
        <w:tc>
          <w:tcPr>
            <w:tcW w:w="567" w:type="dxa"/>
          </w:tcPr>
          <w:p w:rsidR="003A3973" w:rsidRPr="00F7216A" w:rsidRDefault="003A3973" w:rsidP="003A3973">
            <w:pPr>
              <w:pStyle w:val="ListParagraph"/>
              <w:tabs>
                <w:tab w:val="left" w:pos="793"/>
              </w:tabs>
              <w:spacing w:line="360" w:lineRule="auto"/>
              <w:ind w:left="0"/>
              <w:rPr>
                <w:sz w:val="20"/>
                <w:szCs w:val="22"/>
                <w:rtl/>
              </w:rPr>
            </w:pPr>
          </w:p>
        </w:tc>
        <w:tc>
          <w:tcPr>
            <w:tcW w:w="4428" w:type="dxa"/>
          </w:tcPr>
          <w:p w:rsidR="003A3973" w:rsidRPr="00376AB7" w:rsidRDefault="003A3973" w:rsidP="003A3973">
            <w:pPr>
              <w:pStyle w:val="ListParagraph"/>
              <w:tabs>
                <w:tab w:val="left" w:pos="793"/>
              </w:tabs>
              <w:spacing w:line="360" w:lineRule="auto"/>
              <w:ind w:left="0"/>
              <w:rPr>
                <w:b/>
                <w:bCs/>
                <w:sz w:val="20"/>
                <w:szCs w:val="22"/>
                <w:rtl/>
              </w:rPr>
            </w:pPr>
            <w:r w:rsidRPr="00376AB7">
              <w:rPr>
                <w:rFonts w:hint="cs"/>
                <w:b/>
                <w:bCs/>
                <w:sz w:val="20"/>
                <w:szCs w:val="22"/>
                <w:rtl/>
              </w:rPr>
              <w:t>طريقة الشراء</w:t>
            </w:r>
          </w:p>
        </w:tc>
        <w:tc>
          <w:tcPr>
            <w:tcW w:w="3510" w:type="dxa"/>
          </w:tcPr>
          <w:p w:rsidR="003A3973" w:rsidRPr="00376AB7" w:rsidRDefault="003A3973" w:rsidP="003A3973">
            <w:pPr>
              <w:pStyle w:val="ListParagraph"/>
              <w:tabs>
                <w:tab w:val="left" w:pos="793"/>
              </w:tabs>
              <w:spacing w:line="360" w:lineRule="auto"/>
              <w:ind w:left="0"/>
              <w:rPr>
                <w:b/>
                <w:bCs/>
                <w:sz w:val="20"/>
                <w:szCs w:val="22"/>
                <w:rtl/>
              </w:rPr>
            </w:pPr>
            <w:r w:rsidRPr="00376AB7">
              <w:rPr>
                <w:rFonts w:hint="cs"/>
                <w:b/>
                <w:bCs/>
                <w:sz w:val="20"/>
                <w:szCs w:val="22"/>
                <w:rtl/>
              </w:rPr>
              <w:t xml:space="preserve">حدود المراجعة </w:t>
            </w:r>
            <w:r w:rsidR="00CA49BF">
              <w:rPr>
                <w:rFonts w:hint="cs"/>
                <w:rtl/>
              </w:rPr>
              <w:t xml:space="preserve">المسبقة </w:t>
            </w:r>
            <w:r w:rsidRPr="00376AB7">
              <w:rPr>
                <w:rFonts w:hint="cs"/>
                <w:b/>
                <w:bCs/>
                <w:sz w:val="20"/>
                <w:szCs w:val="22"/>
                <w:rtl/>
              </w:rPr>
              <w:t>(بالدولار الأمريكي)</w:t>
            </w:r>
          </w:p>
        </w:tc>
        <w:tc>
          <w:tcPr>
            <w:tcW w:w="1135" w:type="dxa"/>
          </w:tcPr>
          <w:p w:rsidR="003A3973" w:rsidRPr="00376AB7" w:rsidRDefault="003A3973" w:rsidP="003A3973">
            <w:pPr>
              <w:pStyle w:val="ListParagraph"/>
              <w:tabs>
                <w:tab w:val="left" w:pos="793"/>
              </w:tabs>
              <w:spacing w:line="360" w:lineRule="auto"/>
              <w:ind w:left="0"/>
              <w:rPr>
                <w:b/>
                <w:bCs/>
                <w:sz w:val="20"/>
                <w:szCs w:val="22"/>
                <w:rtl/>
              </w:rPr>
            </w:pPr>
            <w:r w:rsidRPr="00376AB7">
              <w:rPr>
                <w:rFonts w:hint="cs"/>
                <w:b/>
                <w:bCs/>
                <w:sz w:val="20"/>
                <w:szCs w:val="22"/>
                <w:rtl/>
              </w:rPr>
              <w:t>التعليقات</w:t>
            </w:r>
          </w:p>
        </w:tc>
      </w:tr>
      <w:tr w:rsidR="003A3973" w:rsidRPr="00F7216A" w:rsidTr="0033066A">
        <w:tc>
          <w:tcPr>
            <w:tcW w:w="567" w:type="dxa"/>
          </w:tcPr>
          <w:p w:rsidR="003A3973" w:rsidRPr="00F7216A" w:rsidRDefault="003A3973" w:rsidP="003A3973">
            <w:pPr>
              <w:pStyle w:val="ListParagraph"/>
              <w:tabs>
                <w:tab w:val="left" w:pos="793"/>
              </w:tabs>
              <w:spacing w:line="360" w:lineRule="auto"/>
              <w:ind w:left="0"/>
              <w:rPr>
                <w:sz w:val="20"/>
                <w:szCs w:val="22"/>
                <w:rtl/>
              </w:rPr>
            </w:pPr>
            <w:r w:rsidRPr="00F7216A">
              <w:rPr>
                <w:rFonts w:hint="cs"/>
                <w:sz w:val="20"/>
                <w:szCs w:val="22"/>
                <w:rtl/>
              </w:rPr>
              <w:t>1</w:t>
            </w:r>
          </w:p>
        </w:tc>
        <w:tc>
          <w:tcPr>
            <w:tcW w:w="4428"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تقديم العطاءات الدولية التنافسية و تقديم العطاءات الدولية المحدودة (السلع)</w:t>
            </w:r>
          </w:p>
        </w:tc>
        <w:tc>
          <w:tcPr>
            <w:tcW w:w="3510"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أقل من 500.000</w:t>
            </w:r>
          </w:p>
        </w:tc>
        <w:tc>
          <w:tcPr>
            <w:tcW w:w="1135" w:type="dxa"/>
          </w:tcPr>
          <w:p w:rsidR="003A3973" w:rsidRPr="00F7216A" w:rsidRDefault="003A3973" w:rsidP="003A3973">
            <w:pPr>
              <w:pStyle w:val="ListParagraph"/>
              <w:tabs>
                <w:tab w:val="left" w:pos="793"/>
              </w:tabs>
              <w:spacing w:line="360" w:lineRule="auto"/>
              <w:ind w:left="0"/>
              <w:rPr>
                <w:sz w:val="20"/>
                <w:szCs w:val="22"/>
                <w:rtl/>
              </w:rPr>
            </w:pPr>
          </w:p>
        </w:tc>
      </w:tr>
      <w:tr w:rsidR="003A3973" w:rsidRPr="00F7216A" w:rsidTr="0033066A">
        <w:tc>
          <w:tcPr>
            <w:tcW w:w="567" w:type="dxa"/>
          </w:tcPr>
          <w:p w:rsidR="003A3973" w:rsidRPr="00F7216A" w:rsidRDefault="003A3973" w:rsidP="003A3973">
            <w:pPr>
              <w:pStyle w:val="ListParagraph"/>
              <w:tabs>
                <w:tab w:val="left" w:pos="793"/>
              </w:tabs>
              <w:spacing w:line="360" w:lineRule="auto"/>
              <w:ind w:left="0"/>
              <w:rPr>
                <w:sz w:val="20"/>
                <w:szCs w:val="22"/>
                <w:rtl/>
              </w:rPr>
            </w:pPr>
            <w:r w:rsidRPr="00F7216A">
              <w:rPr>
                <w:rFonts w:hint="cs"/>
                <w:sz w:val="20"/>
                <w:szCs w:val="22"/>
                <w:rtl/>
              </w:rPr>
              <w:t>2</w:t>
            </w:r>
          </w:p>
        </w:tc>
        <w:tc>
          <w:tcPr>
            <w:tcW w:w="4428"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تقديم العطاءات المحلية التنافسية (السلع)</w:t>
            </w:r>
          </w:p>
        </w:tc>
        <w:tc>
          <w:tcPr>
            <w:tcW w:w="3510"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العقد الأول بغض النظر عن قيمته</w:t>
            </w:r>
          </w:p>
        </w:tc>
        <w:tc>
          <w:tcPr>
            <w:tcW w:w="1135" w:type="dxa"/>
          </w:tcPr>
          <w:p w:rsidR="003A3973" w:rsidRPr="00F7216A" w:rsidRDefault="003A3973" w:rsidP="003A3973">
            <w:pPr>
              <w:pStyle w:val="ListParagraph"/>
              <w:tabs>
                <w:tab w:val="left" w:pos="793"/>
              </w:tabs>
              <w:spacing w:line="360" w:lineRule="auto"/>
              <w:ind w:left="0"/>
              <w:rPr>
                <w:sz w:val="20"/>
                <w:szCs w:val="22"/>
                <w:rtl/>
              </w:rPr>
            </w:pPr>
          </w:p>
        </w:tc>
      </w:tr>
      <w:tr w:rsidR="003A3973" w:rsidRPr="00F7216A" w:rsidTr="0033066A">
        <w:tc>
          <w:tcPr>
            <w:tcW w:w="567" w:type="dxa"/>
          </w:tcPr>
          <w:p w:rsidR="003A3973" w:rsidRPr="00F7216A" w:rsidRDefault="003A3973" w:rsidP="003A3973">
            <w:pPr>
              <w:pStyle w:val="ListParagraph"/>
              <w:tabs>
                <w:tab w:val="left" w:pos="793"/>
              </w:tabs>
              <w:spacing w:line="360" w:lineRule="auto"/>
              <w:ind w:left="0"/>
              <w:rPr>
                <w:sz w:val="20"/>
                <w:szCs w:val="22"/>
                <w:rtl/>
              </w:rPr>
            </w:pPr>
            <w:r w:rsidRPr="00F7216A">
              <w:rPr>
                <w:rFonts w:hint="cs"/>
                <w:sz w:val="20"/>
                <w:szCs w:val="22"/>
                <w:rtl/>
              </w:rPr>
              <w:t>3</w:t>
            </w:r>
          </w:p>
        </w:tc>
        <w:tc>
          <w:tcPr>
            <w:tcW w:w="4428"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تقديم العطاءات الدولية التنافسية (الأشغال)</w:t>
            </w:r>
          </w:p>
        </w:tc>
        <w:tc>
          <w:tcPr>
            <w:tcW w:w="3510"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أقل من 5.000.000</w:t>
            </w:r>
          </w:p>
        </w:tc>
        <w:tc>
          <w:tcPr>
            <w:tcW w:w="1135" w:type="dxa"/>
          </w:tcPr>
          <w:p w:rsidR="003A3973" w:rsidRPr="00F7216A" w:rsidRDefault="003A3973" w:rsidP="003A3973">
            <w:pPr>
              <w:pStyle w:val="ListParagraph"/>
              <w:tabs>
                <w:tab w:val="left" w:pos="793"/>
              </w:tabs>
              <w:spacing w:line="360" w:lineRule="auto"/>
              <w:ind w:left="0"/>
              <w:rPr>
                <w:sz w:val="20"/>
                <w:szCs w:val="22"/>
                <w:rtl/>
              </w:rPr>
            </w:pPr>
          </w:p>
        </w:tc>
      </w:tr>
      <w:tr w:rsidR="003A3973" w:rsidRPr="00F7216A" w:rsidTr="0033066A">
        <w:tc>
          <w:tcPr>
            <w:tcW w:w="567" w:type="dxa"/>
          </w:tcPr>
          <w:p w:rsidR="003A3973" w:rsidRPr="00F7216A" w:rsidRDefault="003A3973" w:rsidP="003A3973">
            <w:pPr>
              <w:pStyle w:val="ListParagraph"/>
              <w:tabs>
                <w:tab w:val="left" w:pos="793"/>
              </w:tabs>
              <w:spacing w:line="360" w:lineRule="auto"/>
              <w:ind w:left="0"/>
              <w:rPr>
                <w:sz w:val="20"/>
                <w:szCs w:val="22"/>
                <w:rtl/>
              </w:rPr>
            </w:pPr>
            <w:r w:rsidRPr="00F7216A">
              <w:rPr>
                <w:rFonts w:hint="cs"/>
                <w:sz w:val="20"/>
                <w:szCs w:val="22"/>
                <w:rtl/>
              </w:rPr>
              <w:t>4</w:t>
            </w:r>
          </w:p>
        </w:tc>
        <w:tc>
          <w:tcPr>
            <w:tcW w:w="4428"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تقديم العطاءات المحلية التنافسية (الأشغال)</w:t>
            </w:r>
          </w:p>
        </w:tc>
        <w:tc>
          <w:tcPr>
            <w:tcW w:w="3510"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العقد الأول بغض النظر عن قيمته</w:t>
            </w:r>
          </w:p>
        </w:tc>
        <w:tc>
          <w:tcPr>
            <w:tcW w:w="1135" w:type="dxa"/>
          </w:tcPr>
          <w:p w:rsidR="003A3973" w:rsidRPr="00F7216A" w:rsidRDefault="003A3973" w:rsidP="003A3973">
            <w:pPr>
              <w:pStyle w:val="ListParagraph"/>
              <w:tabs>
                <w:tab w:val="left" w:pos="793"/>
              </w:tabs>
              <w:spacing w:line="360" w:lineRule="auto"/>
              <w:ind w:left="0"/>
              <w:rPr>
                <w:sz w:val="20"/>
                <w:szCs w:val="22"/>
                <w:rtl/>
              </w:rPr>
            </w:pPr>
          </w:p>
        </w:tc>
      </w:tr>
      <w:tr w:rsidR="003A3973" w:rsidRPr="00F7216A" w:rsidTr="0033066A">
        <w:tc>
          <w:tcPr>
            <w:tcW w:w="567" w:type="dxa"/>
          </w:tcPr>
          <w:p w:rsidR="003A3973" w:rsidRPr="00F7216A" w:rsidRDefault="003A3973" w:rsidP="003A3973">
            <w:pPr>
              <w:pStyle w:val="ListParagraph"/>
              <w:tabs>
                <w:tab w:val="left" w:pos="793"/>
              </w:tabs>
              <w:spacing w:line="360" w:lineRule="auto"/>
              <w:ind w:left="0"/>
              <w:rPr>
                <w:sz w:val="20"/>
                <w:szCs w:val="22"/>
                <w:rtl/>
              </w:rPr>
            </w:pPr>
            <w:r w:rsidRPr="00F7216A">
              <w:rPr>
                <w:rFonts w:hint="cs"/>
                <w:sz w:val="20"/>
                <w:szCs w:val="22"/>
                <w:rtl/>
              </w:rPr>
              <w:t>5</w:t>
            </w:r>
          </w:p>
        </w:tc>
        <w:tc>
          <w:tcPr>
            <w:tcW w:w="4428"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تقديم العطاءات الدولية التنافسية (الخدمات غير الاستشارية)</w:t>
            </w:r>
          </w:p>
        </w:tc>
        <w:tc>
          <w:tcPr>
            <w:tcW w:w="3510"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جميع العقود</w:t>
            </w:r>
          </w:p>
        </w:tc>
        <w:tc>
          <w:tcPr>
            <w:tcW w:w="1135" w:type="dxa"/>
          </w:tcPr>
          <w:p w:rsidR="003A3973" w:rsidRPr="00F7216A" w:rsidRDefault="003A3973" w:rsidP="003A3973">
            <w:pPr>
              <w:pStyle w:val="ListParagraph"/>
              <w:tabs>
                <w:tab w:val="left" w:pos="793"/>
              </w:tabs>
              <w:spacing w:line="360" w:lineRule="auto"/>
              <w:ind w:left="0"/>
              <w:rPr>
                <w:sz w:val="20"/>
                <w:szCs w:val="22"/>
                <w:rtl/>
              </w:rPr>
            </w:pPr>
          </w:p>
        </w:tc>
      </w:tr>
      <w:tr w:rsidR="003A3973" w:rsidRPr="00F7216A" w:rsidTr="0033066A">
        <w:tc>
          <w:tcPr>
            <w:tcW w:w="567" w:type="dxa"/>
          </w:tcPr>
          <w:p w:rsidR="003A3973" w:rsidRPr="00F7216A" w:rsidRDefault="003A3973" w:rsidP="003A3973">
            <w:pPr>
              <w:pStyle w:val="ListParagraph"/>
              <w:tabs>
                <w:tab w:val="left" w:pos="793"/>
              </w:tabs>
              <w:spacing w:line="360" w:lineRule="auto"/>
              <w:ind w:left="0"/>
              <w:rPr>
                <w:sz w:val="20"/>
                <w:szCs w:val="22"/>
                <w:rtl/>
              </w:rPr>
            </w:pPr>
            <w:r w:rsidRPr="00F7216A">
              <w:rPr>
                <w:rFonts w:hint="cs"/>
                <w:sz w:val="20"/>
                <w:szCs w:val="22"/>
                <w:rtl/>
              </w:rPr>
              <w:t>6</w:t>
            </w:r>
          </w:p>
        </w:tc>
        <w:tc>
          <w:tcPr>
            <w:tcW w:w="4428"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المفاضلة</w:t>
            </w:r>
          </w:p>
        </w:tc>
        <w:tc>
          <w:tcPr>
            <w:tcW w:w="3510" w:type="dxa"/>
          </w:tcPr>
          <w:p w:rsidR="003A3973" w:rsidRPr="00F7216A" w:rsidRDefault="003A3973" w:rsidP="003A3973">
            <w:pPr>
              <w:pStyle w:val="ListParagraph"/>
              <w:tabs>
                <w:tab w:val="left" w:pos="793"/>
              </w:tabs>
              <w:spacing w:line="360" w:lineRule="auto"/>
              <w:ind w:left="0"/>
              <w:rPr>
                <w:sz w:val="20"/>
                <w:szCs w:val="22"/>
                <w:rtl/>
              </w:rPr>
            </w:pPr>
            <w:r>
              <w:rPr>
                <w:rFonts w:hint="cs"/>
                <w:sz w:val="20"/>
                <w:szCs w:val="22"/>
                <w:rtl/>
              </w:rPr>
              <w:t>أقل من 50.000</w:t>
            </w:r>
          </w:p>
        </w:tc>
        <w:tc>
          <w:tcPr>
            <w:tcW w:w="1135" w:type="dxa"/>
          </w:tcPr>
          <w:p w:rsidR="003A3973" w:rsidRPr="00F7216A" w:rsidRDefault="003A3973" w:rsidP="003A3973">
            <w:pPr>
              <w:pStyle w:val="ListParagraph"/>
              <w:tabs>
                <w:tab w:val="left" w:pos="793"/>
              </w:tabs>
              <w:spacing w:line="360" w:lineRule="auto"/>
              <w:ind w:left="0"/>
              <w:rPr>
                <w:sz w:val="20"/>
                <w:szCs w:val="22"/>
                <w:rtl/>
              </w:rPr>
            </w:pPr>
          </w:p>
        </w:tc>
      </w:tr>
    </w:tbl>
    <w:p w:rsidR="003A3973" w:rsidRDefault="003A3973" w:rsidP="003A3973">
      <w:pPr>
        <w:pStyle w:val="ListParagraph"/>
        <w:tabs>
          <w:tab w:val="left" w:pos="793"/>
        </w:tabs>
        <w:spacing w:line="360" w:lineRule="auto"/>
      </w:pPr>
      <w:r>
        <w:rPr>
          <w:rFonts w:hint="cs"/>
          <w:b/>
          <w:bCs/>
          <w:rtl/>
        </w:rPr>
        <w:t xml:space="preserve"> </w:t>
      </w:r>
    </w:p>
    <w:p w:rsidR="003A3973" w:rsidRDefault="003A3973" w:rsidP="00CA49BF">
      <w:pPr>
        <w:pStyle w:val="ListParagraph"/>
        <w:numPr>
          <w:ilvl w:val="0"/>
          <w:numId w:val="18"/>
        </w:numPr>
        <w:tabs>
          <w:tab w:val="left" w:pos="793"/>
        </w:tabs>
        <w:spacing w:after="200" w:line="360" w:lineRule="auto"/>
      </w:pPr>
      <w:r w:rsidRPr="003F1E5F">
        <w:rPr>
          <w:rFonts w:hint="cs"/>
          <w:b/>
          <w:bCs/>
          <w:rtl/>
        </w:rPr>
        <w:t xml:space="preserve">التأهيل </w:t>
      </w:r>
      <w:r w:rsidR="00CA49BF" w:rsidRPr="00CA49BF">
        <w:rPr>
          <w:rFonts w:hint="cs"/>
          <w:b/>
          <w:bCs/>
          <w:rtl/>
        </w:rPr>
        <w:t>المسبق</w:t>
      </w:r>
      <w:r>
        <w:rPr>
          <w:rFonts w:hint="cs"/>
          <w:rtl/>
        </w:rPr>
        <w:t>: يجب أن يتم تأهيل العطاءات المقدمة إلى ...... لا ينطبق........ وذلك وفق الشروط الواردة في الفقرة 2.9 و الفقرة 2.10 من المبادئ التوجيهية.</w:t>
      </w:r>
    </w:p>
    <w:p w:rsidR="003A3973" w:rsidRDefault="003A3973" w:rsidP="00A749DB">
      <w:pPr>
        <w:pStyle w:val="ListParagraph"/>
        <w:numPr>
          <w:ilvl w:val="0"/>
          <w:numId w:val="18"/>
        </w:numPr>
        <w:tabs>
          <w:tab w:val="left" w:pos="793"/>
        </w:tabs>
        <w:spacing w:after="200" w:line="360" w:lineRule="auto"/>
      </w:pPr>
      <w:r>
        <w:rPr>
          <w:rFonts w:hint="cs"/>
          <w:b/>
          <w:bCs/>
          <w:rtl/>
        </w:rPr>
        <w:t>الإجراءات المقترحة للتنمية الموجهة للمجتمع (وذلك وفق الفقرة 3.17 من المبادئ التوجيهية: [</w:t>
      </w:r>
      <w:r>
        <w:rPr>
          <w:rFonts w:hint="cs"/>
          <w:rtl/>
        </w:rPr>
        <w:t xml:space="preserve"> لا ينطبق].</w:t>
      </w:r>
    </w:p>
    <w:p w:rsidR="003A3973" w:rsidRPr="006E020E" w:rsidRDefault="003A3973" w:rsidP="00A749DB">
      <w:pPr>
        <w:pStyle w:val="ListParagraph"/>
        <w:numPr>
          <w:ilvl w:val="0"/>
          <w:numId w:val="18"/>
        </w:numPr>
        <w:tabs>
          <w:tab w:val="left" w:pos="793"/>
        </w:tabs>
        <w:spacing w:after="200" w:line="360" w:lineRule="auto"/>
      </w:pPr>
      <w:r>
        <w:rPr>
          <w:rFonts w:hint="cs"/>
          <w:b/>
          <w:bCs/>
          <w:rtl/>
        </w:rPr>
        <w:t>الإشارة إلى دليل المشتريات / التشغيل الخاص بالمشروع (إذا كان متوفراً).</w:t>
      </w:r>
    </w:p>
    <w:p w:rsidR="003A3973" w:rsidRDefault="003A3973" w:rsidP="00A749DB">
      <w:pPr>
        <w:pStyle w:val="ListParagraph"/>
        <w:numPr>
          <w:ilvl w:val="0"/>
          <w:numId w:val="18"/>
        </w:numPr>
        <w:tabs>
          <w:tab w:val="left" w:pos="793"/>
        </w:tabs>
        <w:spacing w:after="200" w:line="360" w:lineRule="auto"/>
      </w:pPr>
      <w:r>
        <w:rPr>
          <w:rFonts w:hint="cs"/>
          <w:b/>
          <w:bCs/>
          <w:rtl/>
        </w:rPr>
        <w:lastRenderedPageBreak/>
        <w:t xml:space="preserve">أي ترتيبات أخرى للمشتريات: </w:t>
      </w:r>
      <w:r>
        <w:rPr>
          <w:rFonts w:hint="cs"/>
          <w:rtl/>
        </w:rPr>
        <w:t>[والتي تشمل المشتريات المسبقة والتمويل بأثر رجعي، إذا كان ذلك مطبقاً].</w:t>
      </w:r>
    </w:p>
    <w:p w:rsidR="003A3973" w:rsidRDefault="003A3973" w:rsidP="00A749DB">
      <w:pPr>
        <w:pStyle w:val="ListParagraph"/>
        <w:numPr>
          <w:ilvl w:val="0"/>
          <w:numId w:val="18"/>
        </w:numPr>
        <w:tabs>
          <w:tab w:val="left" w:pos="793"/>
        </w:tabs>
        <w:spacing w:after="200" w:line="360" w:lineRule="auto"/>
      </w:pPr>
      <w:r>
        <w:rPr>
          <w:rFonts w:hint="cs"/>
          <w:b/>
          <w:bCs/>
          <w:rtl/>
        </w:rPr>
        <w:t>مجموعات المشتريات مع الوسائل والجداول الزمنية:</w:t>
      </w:r>
      <w:r>
        <w:rPr>
          <w:rFonts w:hint="cs"/>
          <w:rtl/>
        </w:rPr>
        <w:t xml:space="preserve"> [ضع قائمة بمجموعات المشتريات والتي تتطلب المراجعة السابقة من البنك الدولي أولاً، ثم ضع المجموعات الأخرى بعد ذلك.</w:t>
      </w:r>
    </w:p>
    <w:p w:rsidR="003A3973" w:rsidRDefault="003A3973" w:rsidP="003A3973">
      <w:pPr>
        <w:bidi/>
        <w:rPr>
          <w:rtl/>
        </w:rPr>
      </w:pPr>
      <w:r>
        <w:rPr>
          <w:rtl/>
        </w:rPr>
        <w:br w:type="page"/>
      </w:r>
    </w:p>
    <w:tbl>
      <w:tblPr>
        <w:tblStyle w:val="TableGrid"/>
        <w:bidiVisual/>
        <w:tblW w:w="10490" w:type="dxa"/>
        <w:tblInd w:w="-942" w:type="dxa"/>
        <w:tblLook w:val="04A0" w:firstRow="1" w:lastRow="0" w:firstColumn="1" w:lastColumn="0" w:noHBand="0" w:noVBand="1"/>
      </w:tblPr>
      <w:tblGrid>
        <w:gridCol w:w="722"/>
        <w:gridCol w:w="2186"/>
        <w:gridCol w:w="1061"/>
        <w:gridCol w:w="1418"/>
        <w:gridCol w:w="992"/>
        <w:gridCol w:w="859"/>
        <w:gridCol w:w="1270"/>
        <w:gridCol w:w="1132"/>
        <w:gridCol w:w="850"/>
      </w:tblGrid>
      <w:tr w:rsidR="003A3973" w:rsidRPr="006B6251" w:rsidTr="0033066A">
        <w:tc>
          <w:tcPr>
            <w:tcW w:w="722" w:type="dxa"/>
          </w:tcPr>
          <w:p w:rsidR="003A3973" w:rsidRPr="006B6251" w:rsidRDefault="003A3973" w:rsidP="003A3973">
            <w:pPr>
              <w:tabs>
                <w:tab w:val="left" w:pos="793"/>
              </w:tabs>
              <w:bidi/>
              <w:spacing w:line="360" w:lineRule="auto"/>
              <w:rPr>
                <w:b/>
                <w:bCs/>
                <w:sz w:val="20"/>
                <w:rtl/>
              </w:rPr>
            </w:pPr>
            <w:r w:rsidRPr="006B6251">
              <w:rPr>
                <w:rFonts w:hint="cs"/>
                <w:b/>
                <w:bCs/>
                <w:sz w:val="20"/>
                <w:rtl/>
              </w:rPr>
              <w:lastRenderedPageBreak/>
              <w:t>1</w:t>
            </w:r>
          </w:p>
        </w:tc>
        <w:tc>
          <w:tcPr>
            <w:tcW w:w="2186" w:type="dxa"/>
          </w:tcPr>
          <w:p w:rsidR="003A3973" w:rsidRPr="006B6251" w:rsidRDefault="003A3973" w:rsidP="003A3973">
            <w:pPr>
              <w:tabs>
                <w:tab w:val="left" w:pos="793"/>
              </w:tabs>
              <w:bidi/>
              <w:spacing w:line="360" w:lineRule="auto"/>
              <w:rPr>
                <w:b/>
                <w:bCs/>
                <w:sz w:val="20"/>
                <w:rtl/>
              </w:rPr>
            </w:pPr>
            <w:r w:rsidRPr="006B6251">
              <w:rPr>
                <w:rFonts w:hint="cs"/>
                <w:b/>
                <w:bCs/>
                <w:sz w:val="20"/>
                <w:rtl/>
              </w:rPr>
              <w:t>2</w:t>
            </w:r>
          </w:p>
        </w:tc>
        <w:tc>
          <w:tcPr>
            <w:tcW w:w="1061" w:type="dxa"/>
          </w:tcPr>
          <w:p w:rsidR="003A3973" w:rsidRPr="006B6251" w:rsidRDefault="003A3973" w:rsidP="003A3973">
            <w:pPr>
              <w:tabs>
                <w:tab w:val="left" w:pos="793"/>
              </w:tabs>
              <w:bidi/>
              <w:spacing w:line="360" w:lineRule="auto"/>
              <w:rPr>
                <w:b/>
                <w:bCs/>
                <w:sz w:val="20"/>
                <w:rtl/>
              </w:rPr>
            </w:pPr>
            <w:r w:rsidRPr="006B6251">
              <w:rPr>
                <w:rFonts w:hint="cs"/>
                <w:b/>
                <w:bCs/>
                <w:sz w:val="20"/>
                <w:rtl/>
              </w:rPr>
              <w:t>3</w:t>
            </w:r>
          </w:p>
        </w:tc>
        <w:tc>
          <w:tcPr>
            <w:tcW w:w="1418" w:type="dxa"/>
          </w:tcPr>
          <w:p w:rsidR="003A3973" w:rsidRPr="006B6251" w:rsidRDefault="003A3973" w:rsidP="003A3973">
            <w:pPr>
              <w:tabs>
                <w:tab w:val="left" w:pos="793"/>
              </w:tabs>
              <w:bidi/>
              <w:spacing w:line="360" w:lineRule="auto"/>
              <w:rPr>
                <w:b/>
                <w:bCs/>
                <w:sz w:val="20"/>
                <w:rtl/>
              </w:rPr>
            </w:pPr>
            <w:r w:rsidRPr="006B6251">
              <w:rPr>
                <w:rFonts w:hint="cs"/>
                <w:b/>
                <w:bCs/>
                <w:sz w:val="20"/>
                <w:rtl/>
              </w:rPr>
              <w:t>4</w:t>
            </w:r>
          </w:p>
        </w:tc>
        <w:tc>
          <w:tcPr>
            <w:tcW w:w="992" w:type="dxa"/>
          </w:tcPr>
          <w:p w:rsidR="003A3973" w:rsidRPr="006B6251" w:rsidRDefault="003A3973" w:rsidP="003A3973">
            <w:pPr>
              <w:tabs>
                <w:tab w:val="left" w:pos="793"/>
              </w:tabs>
              <w:bidi/>
              <w:spacing w:line="360" w:lineRule="auto"/>
              <w:rPr>
                <w:b/>
                <w:bCs/>
                <w:sz w:val="20"/>
                <w:rtl/>
              </w:rPr>
            </w:pPr>
            <w:r w:rsidRPr="006B6251">
              <w:rPr>
                <w:rFonts w:hint="cs"/>
                <w:b/>
                <w:bCs/>
                <w:sz w:val="20"/>
                <w:rtl/>
              </w:rPr>
              <w:t>5</w:t>
            </w:r>
          </w:p>
        </w:tc>
        <w:tc>
          <w:tcPr>
            <w:tcW w:w="859" w:type="dxa"/>
          </w:tcPr>
          <w:p w:rsidR="003A3973" w:rsidRPr="006B6251" w:rsidRDefault="003A3973" w:rsidP="003A3973">
            <w:pPr>
              <w:tabs>
                <w:tab w:val="left" w:pos="793"/>
              </w:tabs>
              <w:bidi/>
              <w:spacing w:line="360" w:lineRule="auto"/>
              <w:rPr>
                <w:b/>
                <w:bCs/>
                <w:sz w:val="20"/>
                <w:rtl/>
              </w:rPr>
            </w:pPr>
            <w:r w:rsidRPr="006B6251">
              <w:rPr>
                <w:rFonts w:hint="cs"/>
                <w:b/>
                <w:bCs/>
                <w:sz w:val="20"/>
                <w:rtl/>
              </w:rPr>
              <w:t>6</w:t>
            </w:r>
          </w:p>
        </w:tc>
        <w:tc>
          <w:tcPr>
            <w:tcW w:w="1270" w:type="dxa"/>
          </w:tcPr>
          <w:p w:rsidR="003A3973" w:rsidRPr="006B6251" w:rsidRDefault="003A3973" w:rsidP="003A3973">
            <w:pPr>
              <w:tabs>
                <w:tab w:val="left" w:pos="793"/>
              </w:tabs>
              <w:bidi/>
              <w:spacing w:line="360" w:lineRule="auto"/>
              <w:rPr>
                <w:b/>
                <w:bCs/>
                <w:sz w:val="20"/>
                <w:rtl/>
              </w:rPr>
            </w:pPr>
            <w:r w:rsidRPr="006B6251">
              <w:rPr>
                <w:rFonts w:hint="cs"/>
                <w:b/>
                <w:bCs/>
                <w:sz w:val="20"/>
                <w:rtl/>
              </w:rPr>
              <w:t>7</w:t>
            </w:r>
          </w:p>
        </w:tc>
        <w:tc>
          <w:tcPr>
            <w:tcW w:w="1132" w:type="dxa"/>
          </w:tcPr>
          <w:p w:rsidR="003A3973" w:rsidRPr="006B6251" w:rsidRDefault="003A3973" w:rsidP="003A3973">
            <w:pPr>
              <w:tabs>
                <w:tab w:val="left" w:pos="793"/>
              </w:tabs>
              <w:bidi/>
              <w:spacing w:line="360" w:lineRule="auto"/>
              <w:rPr>
                <w:b/>
                <w:bCs/>
                <w:sz w:val="20"/>
                <w:rtl/>
              </w:rPr>
            </w:pPr>
            <w:r w:rsidRPr="006B6251">
              <w:rPr>
                <w:rFonts w:hint="cs"/>
                <w:b/>
                <w:bCs/>
                <w:sz w:val="20"/>
                <w:rtl/>
              </w:rPr>
              <w:t>8</w:t>
            </w:r>
          </w:p>
        </w:tc>
        <w:tc>
          <w:tcPr>
            <w:tcW w:w="850" w:type="dxa"/>
          </w:tcPr>
          <w:p w:rsidR="003A3973" w:rsidRPr="006B6251" w:rsidRDefault="003A3973" w:rsidP="003A3973">
            <w:pPr>
              <w:tabs>
                <w:tab w:val="left" w:pos="793"/>
              </w:tabs>
              <w:bidi/>
              <w:spacing w:line="360" w:lineRule="auto"/>
              <w:rPr>
                <w:b/>
                <w:bCs/>
                <w:sz w:val="20"/>
                <w:rtl/>
              </w:rPr>
            </w:pPr>
            <w:r w:rsidRPr="006B6251">
              <w:rPr>
                <w:rFonts w:hint="cs"/>
                <w:b/>
                <w:bCs/>
                <w:sz w:val="20"/>
                <w:rtl/>
              </w:rPr>
              <w:t>9</w:t>
            </w:r>
          </w:p>
        </w:tc>
      </w:tr>
      <w:tr w:rsidR="003A3973" w:rsidRPr="00EA7424" w:rsidTr="0033066A">
        <w:tc>
          <w:tcPr>
            <w:tcW w:w="722" w:type="dxa"/>
          </w:tcPr>
          <w:p w:rsidR="003A3973" w:rsidRPr="00EA7424" w:rsidRDefault="003A3973" w:rsidP="003A3973">
            <w:pPr>
              <w:tabs>
                <w:tab w:val="left" w:pos="793"/>
              </w:tabs>
              <w:bidi/>
              <w:spacing w:line="360" w:lineRule="auto"/>
              <w:rPr>
                <w:b/>
                <w:bCs/>
                <w:sz w:val="20"/>
                <w:rtl/>
              </w:rPr>
            </w:pPr>
            <w:r w:rsidRPr="00EA7424">
              <w:rPr>
                <w:rFonts w:hint="cs"/>
                <w:b/>
                <w:bCs/>
                <w:sz w:val="20"/>
                <w:rtl/>
              </w:rPr>
              <w:t>رقم المرجع</w:t>
            </w:r>
          </w:p>
        </w:tc>
        <w:tc>
          <w:tcPr>
            <w:tcW w:w="2186" w:type="dxa"/>
          </w:tcPr>
          <w:p w:rsidR="003A3973" w:rsidRPr="00EA7424" w:rsidRDefault="003A3973" w:rsidP="003A3973">
            <w:pPr>
              <w:tabs>
                <w:tab w:val="left" w:pos="793"/>
              </w:tabs>
              <w:bidi/>
              <w:spacing w:line="360" w:lineRule="auto"/>
              <w:rPr>
                <w:b/>
                <w:bCs/>
                <w:sz w:val="20"/>
                <w:rtl/>
              </w:rPr>
            </w:pPr>
            <w:r w:rsidRPr="00EA7424">
              <w:rPr>
                <w:rFonts w:hint="cs"/>
                <w:b/>
                <w:bCs/>
                <w:sz w:val="20"/>
                <w:rtl/>
              </w:rPr>
              <w:t xml:space="preserve"> وصف العقد</w:t>
            </w:r>
          </w:p>
        </w:tc>
        <w:tc>
          <w:tcPr>
            <w:tcW w:w="1061" w:type="dxa"/>
          </w:tcPr>
          <w:p w:rsidR="003A3973" w:rsidRPr="00EA7424" w:rsidRDefault="003A3973" w:rsidP="003A3973">
            <w:pPr>
              <w:tabs>
                <w:tab w:val="left" w:pos="793"/>
              </w:tabs>
              <w:bidi/>
              <w:spacing w:line="360" w:lineRule="auto"/>
              <w:rPr>
                <w:b/>
                <w:bCs/>
                <w:sz w:val="20"/>
                <w:rtl/>
              </w:rPr>
            </w:pPr>
            <w:r w:rsidRPr="00EA7424">
              <w:rPr>
                <w:rFonts w:hint="cs"/>
                <w:b/>
                <w:bCs/>
                <w:sz w:val="20"/>
                <w:rtl/>
              </w:rPr>
              <w:t>التكلفة المقدرة</w:t>
            </w:r>
          </w:p>
          <w:p w:rsidR="003A3973" w:rsidRPr="00EA7424" w:rsidRDefault="003A3973" w:rsidP="003A3973">
            <w:pPr>
              <w:tabs>
                <w:tab w:val="left" w:pos="793"/>
              </w:tabs>
              <w:bidi/>
              <w:spacing w:line="360" w:lineRule="auto"/>
              <w:rPr>
                <w:b/>
                <w:bCs/>
                <w:sz w:val="20"/>
                <w:rtl/>
              </w:rPr>
            </w:pPr>
            <w:r w:rsidRPr="00EA7424">
              <w:rPr>
                <w:rFonts w:hint="cs"/>
                <w:b/>
                <w:bCs/>
                <w:sz w:val="20"/>
                <w:rtl/>
              </w:rPr>
              <w:t>(بالدولار الأمريكي)</w:t>
            </w:r>
          </w:p>
        </w:tc>
        <w:tc>
          <w:tcPr>
            <w:tcW w:w="1418" w:type="dxa"/>
          </w:tcPr>
          <w:p w:rsidR="003A3973" w:rsidRPr="00EA7424" w:rsidRDefault="003A3973" w:rsidP="003A3973">
            <w:pPr>
              <w:tabs>
                <w:tab w:val="left" w:pos="793"/>
              </w:tabs>
              <w:bidi/>
              <w:spacing w:line="360" w:lineRule="auto"/>
              <w:rPr>
                <w:b/>
                <w:bCs/>
                <w:sz w:val="20"/>
                <w:rtl/>
              </w:rPr>
            </w:pPr>
            <w:r w:rsidRPr="00EA7424">
              <w:rPr>
                <w:rFonts w:hint="cs"/>
                <w:b/>
                <w:bCs/>
                <w:sz w:val="20"/>
                <w:rtl/>
              </w:rPr>
              <w:t>وسيلة الشراء</w:t>
            </w:r>
          </w:p>
        </w:tc>
        <w:tc>
          <w:tcPr>
            <w:tcW w:w="992" w:type="dxa"/>
          </w:tcPr>
          <w:p w:rsidR="003A3973" w:rsidRPr="00EA7424" w:rsidRDefault="003A3973" w:rsidP="003A3973">
            <w:pPr>
              <w:tabs>
                <w:tab w:val="left" w:pos="793"/>
              </w:tabs>
              <w:bidi/>
              <w:spacing w:line="360" w:lineRule="auto"/>
              <w:rPr>
                <w:b/>
                <w:bCs/>
                <w:sz w:val="20"/>
                <w:rtl/>
              </w:rPr>
            </w:pPr>
            <w:r w:rsidRPr="00EA7424">
              <w:rPr>
                <w:rFonts w:hint="cs"/>
                <w:b/>
                <w:bCs/>
                <w:sz w:val="20"/>
                <w:rtl/>
              </w:rPr>
              <w:t>التأهيل القبلي (نعم / لا)</w:t>
            </w:r>
          </w:p>
        </w:tc>
        <w:tc>
          <w:tcPr>
            <w:tcW w:w="859" w:type="dxa"/>
          </w:tcPr>
          <w:p w:rsidR="003A3973" w:rsidRPr="00EA7424" w:rsidRDefault="003A3973" w:rsidP="003A3973">
            <w:pPr>
              <w:tabs>
                <w:tab w:val="left" w:pos="793"/>
              </w:tabs>
              <w:bidi/>
              <w:spacing w:line="360" w:lineRule="auto"/>
              <w:rPr>
                <w:b/>
                <w:bCs/>
                <w:sz w:val="20"/>
                <w:rtl/>
              </w:rPr>
            </w:pPr>
            <w:r w:rsidRPr="00EA7424">
              <w:rPr>
                <w:rFonts w:hint="cs"/>
                <w:b/>
                <w:bCs/>
                <w:sz w:val="20"/>
                <w:rtl/>
              </w:rPr>
              <w:t>الأفضلية المحلية</w:t>
            </w:r>
          </w:p>
          <w:p w:rsidR="003A3973" w:rsidRPr="00EA7424" w:rsidRDefault="003A3973" w:rsidP="003A3973">
            <w:pPr>
              <w:tabs>
                <w:tab w:val="left" w:pos="793"/>
              </w:tabs>
              <w:bidi/>
              <w:spacing w:line="360" w:lineRule="auto"/>
              <w:rPr>
                <w:b/>
                <w:bCs/>
                <w:sz w:val="20"/>
                <w:rtl/>
              </w:rPr>
            </w:pPr>
            <w:r w:rsidRPr="00EA7424">
              <w:rPr>
                <w:rFonts w:hint="cs"/>
                <w:b/>
                <w:bCs/>
                <w:sz w:val="20"/>
                <w:rtl/>
              </w:rPr>
              <w:t>(نعم / لا)</w:t>
            </w:r>
          </w:p>
        </w:tc>
        <w:tc>
          <w:tcPr>
            <w:tcW w:w="1270" w:type="dxa"/>
          </w:tcPr>
          <w:p w:rsidR="003A3973" w:rsidRPr="00EA7424" w:rsidRDefault="003A3973" w:rsidP="003A3973">
            <w:pPr>
              <w:tabs>
                <w:tab w:val="left" w:pos="793"/>
              </w:tabs>
              <w:bidi/>
              <w:spacing w:line="360" w:lineRule="auto"/>
              <w:rPr>
                <w:b/>
                <w:bCs/>
                <w:sz w:val="20"/>
                <w:rtl/>
              </w:rPr>
            </w:pPr>
            <w:r w:rsidRPr="00EA7424">
              <w:rPr>
                <w:rFonts w:hint="cs"/>
                <w:b/>
                <w:bCs/>
                <w:sz w:val="18"/>
                <w:szCs w:val="20"/>
                <w:rtl/>
              </w:rPr>
              <w:t>المراجعة من قبل البنك (سابقة / لاحقة)</w:t>
            </w:r>
          </w:p>
        </w:tc>
        <w:tc>
          <w:tcPr>
            <w:tcW w:w="1132" w:type="dxa"/>
          </w:tcPr>
          <w:p w:rsidR="003A3973" w:rsidRPr="00EA7424" w:rsidRDefault="003A3973" w:rsidP="003A3973">
            <w:pPr>
              <w:tabs>
                <w:tab w:val="left" w:pos="793"/>
              </w:tabs>
              <w:bidi/>
              <w:spacing w:line="360" w:lineRule="auto"/>
              <w:rPr>
                <w:b/>
                <w:bCs/>
                <w:sz w:val="20"/>
                <w:rtl/>
              </w:rPr>
            </w:pPr>
            <w:r w:rsidRPr="00EA7424">
              <w:rPr>
                <w:rFonts w:hint="cs"/>
                <w:b/>
                <w:bCs/>
                <w:sz w:val="20"/>
                <w:rtl/>
              </w:rPr>
              <w:t>التاريخ المتوقع لفتح العطاءات</w:t>
            </w:r>
          </w:p>
        </w:tc>
        <w:tc>
          <w:tcPr>
            <w:tcW w:w="850" w:type="dxa"/>
          </w:tcPr>
          <w:p w:rsidR="003A3973" w:rsidRPr="00EA7424" w:rsidRDefault="003A3973" w:rsidP="003A3973">
            <w:pPr>
              <w:tabs>
                <w:tab w:val="left" w:pos="793"/>
              </w:tabs>
              <w:bidi/>
              <w:spacing w:line="360" w:lineRule="auto"/>
              <w:rPr>
                <w:b/>
                <w:bCs/>
                <w:sz w:val="20"/>
                <w:rtl/>
              </w:rPr>
            </w:pPr>
            <w:r w:rsidRPr="00EA7424">
              <w:rPr>
                <w:rFonts w:hint="cs"/>
                <w:b/>
                <w:bCs/>
                <w:sz w:val="20"/>
                <w:rtl/>
              </w:rPr>
              <w:t>التعليقات</w:t>
            </w: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Pr="006B6251" w:rsidRDefault="003A3973" w:rsidP="003A3973">
            <w:pPr>
              <w:tabs>
                <w:tab w:val="left" w:pos="793"/>
              </w:tabs>
              <w:bidi/>
              <w:spacing w:line="360" w:lineRule="auto"/>
              <w:rPr>
                <w:sz w:val="20"/>
                <w:rtl/>
              </w:rPr>
            </w:pPr>
            <w:r>
              <w:rPr>
                <w:rFonts w:hint="cs"/>
                <w:sz w:val="20"/>
                <w:rtl/>
              </w:rPr>
              <w:t xml:space="preserve">تطوير </w:t>
            </w:r>
            <w:r w:rsidR="00DF2025">
              <w:rPr>
                <w:rFonts w:hint="cs"/>
                <w:sz w:val="20"/>
                <w:rtl/>
              </w:rPr>
              <w:t>النظام المصرفي الأساسي</w:t>
            </w:r>
            <w:r>
              <w:rPr>
                <w:rFonts w:hint="cs"/>
                <w:sz w:val="20"/>
                <w:rtl/>
              </w:rPr>
              <w:t xml:space="preserve"> في البنك المركزي</w:t>
            </w:r>
          </w:p>
        </w:tc>
        <w:tc>
          <w:tcPr>
            <w:tcW w:w="1061" w:type="dxa"/>
          </w:tcPr>
          <w:p w:rsidR="003A3973" w:rsidRPr="006B6251" w:rsidRDefault="003A3973" w:rsidP="003A3973">
            <w:pPr>
              <w:tabs>
                <w:tab w:val="left" w:pos="793"/>
              </w:tabs>
              <w:bidi/>
              <w:spacing w:line="360" w:lineRule="auto"/>
              <w:rPr>
                <w:sz w:val="20"/>
                <w:rtl/>
              </w:rPr>
            </w:pPr>
            <w:r>
              <w:rPr>
                <w:rFonts w:hint="cs"/>
                <w:sz w:val="20"/>
                <w:rtl/>
              </w:rPr>
              <w:t>11.35 مليون</w:t>
            </w:r>
          </w:p>
        </w:tc>
        <w:tc>
          <w:tcPr>
            <w:tcW w:w="1418" w:type="dxa"/>
          </w:tcPr>
          <w:p w:rsidR="003A3973" w:rsidRPr="00833E0A" w:rsidRDefault="003A3973" w:rsidP="003A3973">
            <w:pPr>
              <w:bidi/>
              <w:rPr>
                <w:sz w:val="18"/>
                <w:szCs w:val="20"/>
              </w:rPr>
            </w:pPr>
            <w:r w:rsidRPr="00833E0A">
              <w:rPr>
                <w:rFonts w:hint="cs"/>
                <w:sz w:val="18"/>
                <w:szCs w:val="20"/>
                <w:rtl/>
              </w:rPr>
              <w:t xml:space="preserve">تقديم العطاءات الدولية التنافسية </w:t>
            </w: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Pr="006B6251" w:rsidRDefault="003A3973" w:rsidP="003A3973">
            <w:pPr>
              <w:tabs>
                <w:tab w:val="left" w:pos="793"/>
              </w:tabs>
              <w:bidi/>
              <w:spacing w:line="360" w:lineRule="auto"/>
              <w:rPr>
                <w:sz w:val="20"/>
                <w:rtl/>
              </w:rPr>
            </w:pPr>
            <w:r>
              <w:rPr>
                <w:rFonts w:hint="cs"/>
                <w:sz w:val="20"/>
                <w:rtl/>
              </w:rPr>
              <w:t>سابقة</w:t>
            </w:r>
          </w:p>
        </w:tc>
        <w:tc>
          <w:tcPr>
            <w:tcW w:w="1132" w:type="dxa"/>
          </w:tcPr>
          <w:p w:rsidR="003A3973" w:rsidRPr="006B6251" w:rsidRDefault="003A3973" w:rsidP="003A3973">
            <w:pPr>
              <w:tabs>
                <w:tab w:val="left" w:pos="793"/>
              </w:tabs>
              <w:bidi/>
              <w:spacing w:line="360" w:lineRule="auto"/>
              <w:rPr>
                <w:sz w:val="20"/>
                <w:rtl/>
              </w:rPr>
            </w:pPr>
            <w:r>
              <w:rPr>
                <w:rFonts w:hint="cs"/>
                <w:sz w:val="20"/>
                <w:rtl/>
              </w:rPr>
              <w:t>16 سبتمبر 2014</w:t>
            </w: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Pr="006B6251" w:rsidRDefault="003A3973" w:rsidP="003A3973">
            <w:pPr>
              <w:tabs>
                <w:tab w:val="left" w:pos="793"/>
              </w:tabs>
              <w:bidi/>
              <w:spacing w:line="360" w:lineRule="auto"/>
              <w:rPr>
                <w:sz w:val="20"/>
                <w:rtl/>
              </w:rPr>
            </w:pPr>
            <w:r>
              <w:rPr>
                <w:rFonts w:hint="cs"/>
                <w:sz w:val="20"/>
                <w:rtl/>
              </w:rPr>
              <w:t>تطوير البنية التحتية لأنظمة المدفوعات</w:t>
            </w:r>
          </w:p>
        </w:tc>
        <w:tc>
          <w:tcPr>
            <w:tcW w:w="1061" w:type="dxa"/>
          </w:tcPr>
          <w:p w:rsidR="003A3973" w:rsidRPr="006B6251" w:rsidRDefault="003A3973" w:rsidP="003A3973">
            <w:pPr>
              <w:tabs>
                <w:tab w:val="left" w:pos="793"/>
              </w:tabs>
              <w:bidi/>
              <w:spacing w:line="360" w:lineRule="auto"/>
              <w:rPr>
                <w:sz w:val="20"/>
                <w:rtl/>
              </w:rPr>
            </w:pPr>
            <w:r>
              <w:rPr>
                <w:rFonts w:hint="cs"/>
                <w:sz w:val="20"/>
                <w:rtl/>
              </w:rPr>
              <w:t>3.425 مليون</w:t>
            </w:r>
          </w:p>
        </w:tc>
        <w:tc>
          <w:tcPr>
            <w:tcW w:w="1418" w:type="dxa"/>
          </w:tcPr>
          <w:p w:rsidR="003A3973" w:rsidRPr="00833E0A" w:rsidRDefault="003A3973" w:rsidP="003A3973">
            <w:pPr>
              <w:bidi/>
              <w:rPr>
                <w:sz w:val="18"/>
                <w:szCs w:val="20"/>
              </w:rPr>
            </w:pPr>
            <w:r w:rsidRPr="00833E0A">
              <w:rPr>
                <w:rFonts w:hint="cs"/>
                <w:sz w:val="18"/>
                <w:szCs w:val="20"/>
                <w:rtl/>
              </w:rPr>
              <w:t xml:space="preserve">تقديم العطاءات الدولية التنافسية </w:t>
            </w: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Default="003A3973" w:rsidP="003A3973">
            <w:pPr>
              <w:bidi/>
            </w:pPr>
            <w:r w:rsidRPr="00274FE9">
              <w:rPr>
                <w:rFonts w:hint="cs"/>
                <w:sz w:val="20"/>
                <w:rtl/>
              </w:rPr>
              <w:t>سابقة</w:t>
            </w:r>
          </w:p>
        </w:tc>
        <w:tc>
          <w:tcPr>
            <w:tcW w:w="1132" w:type="dxa"/>
          </w:tcPr>
          <w:p w:rsidR="003A3973" w:rsidRPr="006B6251" w:rsidRDefault="003A3973" w:rsidP="003A3973">
            <w:pPr>
              <w:tabs>
                <w:tab w:val="left" w:pos="793"/>
              </w:tabs>
              <w:bidi/>
              <w:spacing w:line="360" w:lineRule="auto"/>
              <w:rPr>
                <w:sz w:val="20"/>
                <w:rtl/>
              </w:rPr>
            </w:pPr>
            <w:r>
              <w:rPr>
                <w:rFonts w:hint="cs"/>
                <w:sz w:val="20"/>
                <w:rtl/>
              </w:rPr>
              <w:t>20 مارس 2014</w:t>
            </w: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Pr="006B6251" w:rsidRDefault="003A3973" w:rsidP="003A3973">
            <w:pPr>
              <w:tabs>
                <w:tab w:val="left" w:pos="793"/>
              </w:tabs>
              <w:bidi/>
              <w:spacing w:line="360" w:lineRule="auto"/>
              <w:rPr>
                <w:sz w:val="20"/>
                <w:rtl/>
              </w:rPr>
            </w:pPr>
            <w:r>
              <w:rPr>
                <w:rFonts w:hint="cs"/>
                <w:sz w:val="20"/>
                <w:rtl/>
              </w:rPr>
              <w:t>تأسيس السجل الائتماني العام</w:t>
            </w:r>
          </w:p>
        </w:tc>
        <w:tc>
          <w:tcPr>
            <w:tcW w:w="1061" w:type="dxa"/>
          </w:tcPr>
          <w:p w:rsidR="003A3973" w:rsidRPr="006B6251" w:rsidRDefault="003A3973" w:rsidP="003A3973">
            <w:pPr>
              <w:tabs>
                <w:tab w:val="left" w:pos="793"/>
              </w:tabs>
              <w:bidi/>
              <w:spacing w:line="360" w:lineRule="auto"/>
              <w:rPr>
                <w:sz w:val="20"/>
                <w:rtl/>
              </w:rPr>
            </w:pPr>
            <w:r>
              <w:rPr>
                <w:rFonts w:hint="cs"/>
                <w:sz w:val="20"/>
                <w:rtl/>
              </w:rPr>
              <w:t>2.925 مليون</w:t>
            </w:r>
          </w:p>
        </w:tc>
        <w:tc>
          <w:tcPr>
            <w:tcW w:w="1418" w:type="dxa"/>
          </w:tcPr>
          <w:p w:rsidR="003A3973" w:rsidRPr="00833E0A" w:rsidRDefault="003A3973" w:rsidP="003A3973">
            <w:pPr>
              <w:bidi/>
              <w:rPr>
                <w:sz w:val="18"/>
                <w:szCs w:val="20"/>
              </w:rPr>
            </w:pPr>
            <w:r w:rsidRPr="00833E0A">
              <w:rPr>
                <w:rFonts w:hint="cs"/>
                <w:sz w:val="18"/>
                <w:szCs w:val="20"/>
                <w:rtl/>
              </w:rPr>
              <w:t xml:space="preserve">تقديم العطاءات الدولية التنافسية </w:t>
            </w: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Default="003A3973" w:rsidP="003A3973">
            <w:pPr>
              <w:bidi/>
            </w:pPr>
            <w:r w:rsidRPr="00274FE9">
              <w:rPr>
                <w:rFonts w:hint="cs"/>
                <w:sz w:val="20"/>
                <w:rtl/>
              </w:rPr>
              <w:t>سابقة</w:t>
            </w:r>
          </w:p>
        </w:tc>
        <w:tc>
          <w:tcPr>
            <w:tcW w:w="1132" w:type="dxa"/>
          </w:tcPr>
          <w:p w:rsidR="003A3973" w:rsidRPr="006B6251" w:rsidRDefault="003A3973" w:rsidP="003A3973">
            <w:pPr>
              <w:tabs>
                <w:tab w:val="left" w:pos="793"/>
              </w:tabs>
              <w:bidi/>
              <w:spacing w:line="360" w:lineRule="auto"/>
              <w:rPr>
                <w:sz w:val="20"/>
                <w:rtl/>
              </w:rPr>
            </w:pPr>
            <w:r>
              <w:rPr>
                <w:rFonts w:hint="cs"/>
                <w:sz w:val="20"/>
                <w:rtl/>
              </w:rPr>
              <w:t>13 مارس 2014</w:t>
            </w: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Pr="006B6251" w:rsidRDefault="003A3973" w:rsidP="003A3973">
            <w:pPr>
              <w:tabs>
                <w:tab w:val="left" w:pos="793"/>
              </w:tabs>
              <w:bidi/>
              <w:spacing w:line="360" w:lineRule="auto"/>
              <w:rPr>
                <w:sz w:val="20"/>
                <w:rtl/>
              </w:rPr>
            </w:pPr>
            <w:r>
              <w:rPr>
                <w:rFonts w:hint="cs"/>
                <w:sz w:val="20"/>
                <w:rtl/>
              </w:rPr>
              <w:t>تأسيس مراكز البيانات</w:t>
            </w:r>
          </w:p>
        </w:tc>
        <w:tc>
          <w:tcPr>
            <w:tcW w:w="1061" w:type="dxa"/>
          </w:tcPr>
          <w:p w:rsidR="003A3973" w:rsidRPr="006B6251" w:rsidRDefault="003A3973" w:rsidP="003A3973">
            <w:pPr>
              <w:tabs>
                <w:tab w:val="left" w:pos="793"/>
              </w:tabs>
              <w:bidi/>
              <w:spacing w:line="360" w:lineRule="auto"/>
              <w:rPr>
                <w:sz w:val="20"/>
                <w:rtl/>
              </w:rPr>
            </w:pPr>
          </w:p>
        </w:tc>
        <w:tc>
          <w:tcPr>
            <w:tcW w:w="1418" w:type="dxa"/>
          </w:tcPr>
          <w:p w:rsidR="003A3973" w:rsidRPr="00833E0A" w:rsidRDefault="003A3973" w:rsidP="003A3973">
            <w:pPr>
              <w:bidi/>
              <w:rPr>
                <w:sz w:val="18"/>
                <w:szCs w:val="20"/>
              </w:rPr>
            </w:pPr>
            <w:r w:rsidRPr="00833E0A">
              <w:rPr>
                <w:rFonts w:hint="cs"/>
                <w:sz w:val="18"/>
                <w:szCs w:val="20"/>
                <w:rtl/>
              </w:rPr>
              <w:t xml:space="preserve">تقديم العطاءات الدولية التنافسية </w:t>
            </w: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Default="003A3973" w:rsidP="003A3973">
            <w:pPr>
              <w:bidi/>
            </w:pPr>
            <w:r w:rsidRPr="00274FE9">
              <w:rPr>
                <w:rFonts w:hint="cs"/>
                <w:sz w:val="20"/>
                <w:rtl/>
              </w:rPr>
              <w:t>سابقة</w:t>
            </w:r>
          </w:p>
        </w:tc>
        <w:tc>
          <w:tcPr>
            <w:tcW w:w="1132" w:type="dxa"/>
          </w:tcPr>
          <w:p w:rsidR="003A3973" w:rsidRPr="006B6251" w:rsidRDefault="003A3973" w:rsidP="003A3973">
            <w:pPr>
              <w:tabs>
                <w:tab w:val="left" w:pos="793"/>
              </w:tabs>
              <w:bidi/>
              <w:spacing w:line="360" w:lineRule="auto"/>
              <w:rPr>
                <w:sz w:val="20"/>
                <w:rtl/>
              </w:rPr>
            </w:pP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Pr="006B6251" w:rsidRDefault="003A3973" w:rsidP="003A3973">
            <w:pPr>
              <w:tabs>
                <w:tab w:val="left" w:pos="793"/>
              </w:tabs>
              <w:bidi/>
              <w:spacing w:line="360" w:lineRule="auto"/>
              <w:rPr>
                <w:sz w:val="20"/>
                <w:rtl/>
              </w:rPr>
            </w:pPr>
            <w:r>
              <w:rPr>
                <w:rFonts w:hint="cs"/>
                <w:sz w:val="20"/>
                <w:rtl/>
              </w:rPr>
              <w:t>إدارة النظام</w:t>
            </w:r>
          </w:p>
        </w:tc>
        <w:tc>
          <w:tcPr>
            <w:tcW w:w="1061" w:type="dxa"/>
          </w:tcPr>
          <w:p w:rsidR="003A3973" w:rsidRPr="006B6251" w:rsidRDefault="003A3973" w:rsidP="003A3973">
            <w:pPr>
              <w:tabs>
                <w:tab w:val="left" w:pos="793"/>
              </w:tabs>
              <w:bidi/>
              <w:spacing w:line="360" w:lineRule="auto"/>
              <w:rPr>
                <w:sz w:val="20"/>
                <w:rtl/>
              </w:rPr>
            </w:pPr>
            <w:r>
              <w:rPr>
                <w:rFonts w:hint="cs"/>
                <w:sz w:val="20"/>
                <w:rtl/>
              </w:rPr>
              <w:t>150.000</w:t>
            </w:r>
          </w:p>
        </w:tc>
        <w:tc>
          <w:tcPr>
            <w:tcW w:w="1418" w:type="dxa"/>
          </w:tcPr>
          <w:p w:rsidR="003A3973" w:rsidRPr="00833E0A" w:rsidRDefault="003A3973" w:rsidP="003A3973">
            <w:pPr>
              <w:bidi/>
              <w:rPr>
                <w:sz w:val="18"/>
                <w:szCs w:val="20"/>
              </w:rPr>
            </w:pPr>
            <w:r w:rsidRPr="00833E0A">
              <w:rPr>
                <w:rFonts w:hint="cs"/>
                <w:sz w:val="18"/>
                <w:szCs w:val="20"/>
                <w:rtl/>
              </w:rPr>
              <w:t xml:space="preserve">تقديم العطاءات </w:t>
            </w:r>
            <w:r>
              <w:rPr>
                <w:rFonts w:hint="cs"/>
                <w:sz w:val="18"/>
                <w:szCs w:val="20"/>
                <w:rtl/>
              </w:rPr>
              <w:t>المحلية</w:t>
            </w:r>
            <w:r w:rsidRPr="00833E0A">
              <w:rPr>
                <w:rFonts w:hint="cs"/>
                <w:sz w:val="18"/>
                <w:szCs w:val="20"/>
                <w:rtl/>
              </w:rPr>
              <w:t xml:space="preserve"> التنافسية</w:t>
            </w: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Default="003A3973" w:rsidP="003A3973">
            <w:pPr>
              <w:bidi/>
            </w:pPr>
            <w:r w:rsidRPr="00274FE9">
              <w:rPr>
                <w:rFonts w:hint="cs"/>
                <w:sz w:val="20"/>
                <w:rtl/>
              </w:rPr>
              <w:t>سابقة</w:t>
            </w:r>
          </w:p>
        </w:tc>
        <w:tc>
          <w:tcPr>
            <w:tcW w:w="1132" w:type="dxa"/>
          </w:tcPr>
          <w:p w:rsidR="003A3973" w:rsidRPr="006B6251" w:rsidRDefault="003A3973" w:rsidP="003A3973">
            <w:pPr>
              <w:tabs>
                <w:tab w:val="left" w:pos="793"/>
              </w:tabs>
              <w:bidi/>
              <w:spacing w:line="360" w:lineRule="auto"/>
              <w:rPr>
                <w:sz w:val="20"/>
                <w:rtl/>
              </w:rPr>
            </w:pPr>
            <w:r>
              <w:rPr>
                <w:rFonts w:hint="cs"/>
                <w:sz w:val="20"/>
                <w:rtl/>
              </w:rPr>
              <w:t>8 أكتوبر 2014</w:t>
            </w: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Pr="006B6251" w:rsidRDefault="003A3973" w:rsidP="003A3973">
            <w:pPr>
              <w:tabs>
                <w:tab w:val="left" w:pos="793"/>
              </w:tabs>
              <w:bidi/>
              <w:spacing w:line="360" w:lineRule="auto"/>
              <w:rPr>
                <w:sz w:val="20"/>
                <w:rtl/>
              </w:rPr>
            </w:pPr>
            <w:r>
              <w:rPr>
                <w:rFonts w:hint="cs"/>
                <w:sz w:val="20"/>
                <w:rtl/>
              </w:rPr>
              <w:t>شبكات البيانات</w:t>
            </w:r>
          </w:p>
        </w:tc>
        <w:tc>
          <w:tcPr>
            <w:tcW w:w="1061" w:type="dxa"/>
          </w:tcPr>
          <w:p w:rsidR="003A3973" w:rsidRPr="006B6251" w:rsidRDefault="003A3973" w:rsidP="003A3973">
            <w:pPr>
              <w:tabs>
                <w:tab w:val="left" w:pos="793"/>
              </w:tabs>
              <w:bidi/>
              <w:spacing w:line="360" w:lineRule="auto"/>
              <w:rPr>
                <w:sz w:val="20"/>
                <w:rtl/>
              </w:rPr>
            </w:pPr>
            <w:r>
              <w:rPr>
                <w:rFonts w:hint="cs"/>
                <w:sz w:val="20"/>
                <w:rtl/>
              </w:rPr>
              <w:t>450.000</w:t>
            </w:r>
          </w:p>
        </w:tc>
        <w:tc>
          <w:tcPr>
            <w:tcW w:w="1418" w:type="dxa"/>
          </w:tcPr>
          <w:p w:rsidR="003A3973" w:rsidRPr="00833E0A" w:rsidRDefault="003A3973" w:rsidP="003A3973">
            <w:pPr>
              <w:bidi/>
              <w:rPr>
                <w:sz w:val="18"/>
                <w:szCs w:val="20"/>
              </w:rPr>
            </w:pPr>
            <w:r w:rsidRPr="00833E0A">
              <w:rPr>
                <w:rFonts w:hint="cs"/>
                <w:sz w:val="18"/>
                <w:szCs w:val="20"/>
                <w:rtl/>
              </w:rPr>
              <w:t>تقديم العطاءات الدولية التنافسية</w:t>
            </w:r>
            <w:r>
              <w:rPr>
                <w:rFonts w:hint="cs"/>
                <w:sz w:val="18"/>
                <w:szCs w:val="20"/>
                <w:rtl/>
              </w:rPr>
              <w:t xml:space="preserve"> / </w:t>
            </w:r>
            <w:r w:rsidRPr="00833E0A">
              <w:rPr>
                <w:rFonts w:hint="cs"/>
                <w:sz w:val="18"/>
                <w:szCs w:val="20"/>
                <w:rtl/>
              </w:rPr>
              <w:t xml:space="preserve">تقديم العطاءات </w:t>
            </w:r>
            <w:r>
              <w:rPr>
                <w:rFonts w:hint="cs"/>
                <w:sz w:val="18"/>
                <w:szCs w:val="20"/>
                <w:rtl/>
              </w:rPr>
              <w:t>المحلية</w:t>
            </w:r>
            <w:r w:rsidRPr="00833E0A">
              <w:rPr>
                <w:rFonts w:hint="cs"/>
                <w:sz w:val="18"/>
                <w:szCs w:val="20"/>
                <w:rtl/>
              </w:rPr>
              <w:t xml:space="preserve"> التنافسية </w:t>
            </w: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Default="003A3973" w:rsidP="003A3973">
            <w:pPr>
              <w:bidi/>
            </w:pPr>
            <w:r w:rsidRPr="00274FE9">
              <w:rPr>
                <w:rFonts w:hint="cs"/>
                <w:sz w:val="20"/>
                <w:rtl/>
              </w:rPr>
              <w:t>سابقة</w:t>
            </w:r>
          </w:p>
        </w:tc>
        <w:tc>
          <w:tcPr>
            <w:tcW w:w="1132" w:type="dxa"/>
          </w:tcPr>
          <w:p w:rsidR="003A3973" w:rsidRPr="006B6251" w:rsidRDefault="003A3973" w:rsidP="003A3973">
            <w:pPr>
              <w:tabs>
                <w:tab w:val="left" w:pos="793"/>
              </w:tabs>
              <w:bidi/>
              <w:spacing w:line="360" w:lineRule="auto"/>
              <w:rPr>
                <w:sz w:val="20"/>
                <w:rtl/>
              </w:rPr>
            </w:pPr>
            <w:r>
              <w:rPr>
                <w:rFonts w:hint="cs"/>
                <w:sz w:val="20"/>
                <w:rtl/>
              </w:rPr>
              <w:t>8 أكتوبر 2014</w:t>
            </w: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Default="003A3973" w:rsidP="003A3973">
            <w:pPr>
              <w:tabs>
                <w:tab w:val="left" w:pos="793"/>
              </w:tabs>
              <w:bidi/>
              <w:spacing w:line="360" w:lineRule="auto"/>
              <w:rPr>
                <w:sz w:val="20"/>
                <w:rtl/>
              </w:rPr>
            </w:pPr>
            <w:r>
              <w:rPr>
                <w:rFonts w:hint="cs"/>
                <w:sz w:val="20"/>
                <w:rtl/>
              </w:rPr>
              <w:t>وحدة إدارة المشروع</w:t>
            </w:r>
          </w:p>
        </w:tc>
        <w:tc>
          <w:tcPr>
            <w:tcW w:w="1061" w:type="dxa"/>
          </w:tcPr>
          <w:p w:rsidR="003A3973" w:rsidRPr="006B6251" w:rsidRDefault="003A3973" w:rsidP="003A3973">
            <w:pPr>
              <w:tabs>
                <w:tab w:val="left" w:pos="793"/>
              </w:tabs>
              <w:bidi/>
              <w:spacing w:line="360" w:lineRule="auto"/>
              <w:rPr>
                <w:sz w:val="20"/>
                <w:rtl/>
              </w:rPr>
            </w:pPr>
          </w:p>
        </w:tc>
        <w:tc>
          <w:tcPr>
            <w:tcW w:w="1418" w:type="dxa"/>
          </w:tcPr>
          <w:p w:rsidR="003A3973" w:rsidRPr="006B6251" w:rsidRDefault="003A3973" w:rsidP="003A3973">
            <w:pPr>
              <w:tabs>
                <w:tab w:val="left" w:pos="793"/>
              </w:tabs>
              <w:bidi/>
              <w:spacing w:line="360" w:lineRule="auto"/>
              <w:rPr>
                <w:sz w:val="20"/>
                <w:rtl/>
              </w:rPr>
            </w:pP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Default="003A3973" w:rsidP="003A3973">
            <w:pPr>
              <w:bidi/>
            </w:pPr>
            <w:r w:rsidRPr="00274FE9">
              <w:rPr>
                <w:rFonts w:hint="cs"/>
                <w:sz w:val="20"/>
                <w:rtl/>
              </w:rPr>
              <w:t>سابقة</w:t>
            </w:r>
          </w:p>
        </w:tc>
        <w:tc>
          <w:tcPr>
            <w:tcW w:w="1132" w:type="dxa"/>
          </w:tcPr>
          <w:p w:rsidR="003A3973" w:rsidRPr="006B6251" w:rsidRDefault="003A3973" w:rsidP="003A3973">
            <w:pPr>
              <w:tabs>
                <w:tab w:val="left" w:pos="793"/>
              </w:tabs>
              <w:bidi/>
              <w:spacing w:line="360" w:lineRule="auto"/>
              <w:rPr>
                <w:sz w:val="20"/>
                <w:rtl/>
              </w:rPr>
            </w:pP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Default="003A3973" w:rsidP="003A3973">
            <w:pPr>
              <w:tabs>
                <w:tab w:val="left" w:pos="793"/>
              </w:tabs>
              <w:bidi/>
              <w:spacing w:line="360" w:lineRule="auto"/>
              <w:rPr>
                <w:sz w:val="20"/>
                <w:rtl/>
              </w:rPr>
            </w:pPr>
            <w:r>
              <w:rPr>
                <w:rFonts w:hint="cs"/>
                <w:sz w:val="20"/>
                <w:rtl/>
              </w:rPr>
              <w:t>النظام المحاسبي (البرامج)</w:t>
            </w:r>
          </w:p>
        </w:tc>
        <w:tc>
          <w:tcPr>
            <w:tcW w:w="1061" w:type="dxa"/>
          </w:tcPr>
          <w:p w:rsidR="003A3973" w:rsidRPr="006B6251" w:rsidRDefault="003A3973" w:rsidP="003A3973">
            <w:pPr>
              <w:tabs>
                <w:tab w:val="left" w:pos="793"/>
              </w:tabs>
              <w:bidi/>
              <w:spacing w:line="360" w:lineRule="auto"/>
              <w:rPr>
                <w:sz w:val="20"/>
                <w:rtl/>
              </w:rPr>
            </w:pPr>
            <w:r>
              <w:rPr>
                <w:rFonts w:hint="cs"/>
                <w:sz w:val="20"/>
                <w:rtl/>
              </w:rPr>
              <w:t>15.000</w:t>
            </w:r>
          </w:p>
        </w:tc>
        <w:tc>
          <w:tcPr>
            <w:tcW w:w="1418" w:type="dxa"/>
          </w:tcPr>
          <w:p w:rsidR="003A3973" w:rsidRDefault="003A3973" w:rsidP="003A3973">
            <w:pPr>
              <w:bidi/>
            </w:pPr>
            <w:r w:rsidRPr="00FB31A9">
              <w:rPr>
                <w:rFonts w:hint="cs"/>
                <w:sz w:val="20"/>
                <w:rtl/>
              </w:rPr>
              <w:t>خدمات غير استشارية</w:t>
            </w: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Default="003A3973" w:rsidP="003A3973">
            <w:pPr>
              <w:bidi/>
            </w:pPr>
            <w:r w:rsidRPr="00274FE9">
              <w:rPr>
                <w:rFonts w:hint="cs"/>
                <w:sz w:val="20"/>
                <w:rtl/>
              </w:rPr>
              <w:t>سابقة</w:t>
            </w:r>
          </w:p>
        </w:tc>
        <w:tc>
          <w:tcPr>
            <w:tcW w:w="1132" w:type="dxa"/>
          </w:tcPr>
          <w:p w:rsidR="003A3973" w:rsidRPr="006B6251" w:rsidRDefault="003A3973" w:rsidP="003A3973">
            <w:pPr>
              <w:tabs>
                <w:tab w:val="left" w:pos="793"/>
              </w:tabs>
              <w:bidi/>
              <w:spacing w:line="360" w:lineRule="auto"/>
              <w:rPr>
                <w:sz w:val="20"/>
                <w:rtl/>
              </w:rPr>
            </w:pPr>
            <w:r>
              <w:rPr>
                <w:rFonts w:hint="cs"/>
                <w:sz w:val="20"/>
                <w:rtl/>
              </w:rPr>
              <w:t>4 إبريل 2013</w:t>
            </w: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Default="003A3973" w:rsidP="003A3973">
            <w:pPr>
              <w:tabs>
                <w:tab w:val="left" w:pos="793"/>
              </w:tabs>
              <w:bidi/>
              <w:spacing w:line="360" w:lineRule="auto"/>
              <w:rPr>
                <w:sz w:val="20"/>
                <w:rtl/>
              </w:rPr>
            </w:pPr>
            <w:r>
              <w:rPr>
                <w:rFonts w:hint="cs"/>
                <w:sz w:val="20"/>
                <w:rtl/>
              </w:rPr>
              <w:t>الأثاث المكتبي</w:t>
            </w:r>
          </w:p>
        </w:tc>
        <w:tc>
          <w:tcPr>
            <w:tcW w:w="1061" w:type="dxa"/>
          </w:tcPr>
          <w:p w:rsidR="003A3973" w:rsidRPr="006B6251" w:rsidRDefault="003A3973" w:rsidP="003A3973">
            <w:pPr>
              <w:tabs>
                <w:tab w:val="left" w:pos="793"/>
              </w:tabs>
              <w:bidi/>
              <w:spacing w:line="360" w:lineRule="auto"/>
              <w:rPr>
                <w:sz w:val="20"/>
                <w:rtl/>
              </w:rPr>
            </w:pPr>
            <w:r>
              <w:rPr>
                <w:rFonts w:hint="cs"/>
                <w:sz w:val="20"/>
                <w:rtl/>
              </w:rPr>
              <w:t>21.000</w:t>
            </w:r>
          </w:p>
        </w:tc>
        <w:tc>
          <w:tcPr>
            <w:tcW w:w="1418" w:type="dxa"/>
          </w:tcPr>
          <w:p w:rsidR="003A3973" w:rsidRDefault="003A3973" w:rsidP="003A3973">
            <w:pPr>
              <w:bidi/>
            </w:pPr>
            <w:r w:rsidRPr="00FB31A9">
              <w:rPr>
                <w:rFonts w:hint="cs"/>
                <w:sz w:val="20"/>
                <w:rtl/>
              </w:rPr>
              <w:t>خدمات غير استشارية</w:t>
            </w: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Default="003A3973" w:rsidP="003A3973">
            <w:pPr>
              <w:bidi/>
            </w:pPr>
            <w:r w:rsidRPr="00274FE9">
              <w:rPr>
                <w:rFonts w:hint="cs"/>
                <w:sz w:val="20"/>
                <w:rtl/>
              </w:rPr>
              <w:t>سابقة</w:t>
            </w:r>
          </w:p>
        </w:tc>
        <w:tc>
          <w:tcPr>
            <w:tcW w:w="1132" w:type="dxa"/>
          </w:tcPr>
          <w:p w:rsidR="003A3973" w:rsidRPr="006B6251" w:rsidRDefault="003A3973" w:rsidP="003A3973">
            <w:pPr>
              <w:tabs>
                <w:tab w:val="left" w:pos="793"/>
              </w:tabs>
              <w:bidi/>
              <w:spacing w:line="360" w:lineRule="auto"/>
              <w:rPr>
                <w:sz w:val="20"/>
                <w:rtl/>
              </w:rPr>
            </w:pPr>
            <w:r>
              <w:rPr>
                <w:rFonts w:hint="cs"/>
                <w:sz w:val="20"/>
                <w:rtl/>
              </w:rPr>
              <w:t>25 يونيو 2013</w:t>
            </w: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Default="003A3973" w:rsidP="003A3973">
            <w:pPr>
              <w:tabs>
                <w:tab w:val="left" w:pos="793"/>
              </w:tabs>
              <w:bidi/>
              <w:spacing w:line="360" w:lineRule="auto"/>
              <w:rPr>
                <w:sz w:val="20"/>
                <w:rtl/>
              </w:rPr>
            </w:pPr>
            <w:r>
              <w:rPr>
                <w:rFonts w:hint="cs"/>
                <w:sz w:val="20"/>
                <w:rtl/>
              </w:rPr>
              <w:t>التجهيزات المكتبية (آلات تصوير، فاكس، آلة تمزيق الأوراق، قاطعة الأوراق، التجليد الحلزوني</w:t>
            </w:r>
          </w:p>
        </w:tc>
        <w:tc>
          <w:tcPr>
            <w:tcW w:w="1061" w:type="dxa"/>
          </w:tcPr>
          <w:p w:rsidR="003A3973" w:rsidRPr="006B6251" w:rsidRDefault="003A3973" w:rsidP="003A3973">
            <w:pPr>
              <w:tabs>
                <w:tab w:val="left" w:pos="793"/>
              </w:tabs>
              <w:bidi/>
              <w:spacing w:line="360" w:lineRule="auto"/>
              <w:rPr>
                <w:sz w:val="20"/>
                <w:rtl/>
              </w:rPr>
            </w:pPr>
            <w:r>
              <w:rPr>
                <w:rFonts w:hint="cs"/>
                <w:sz w:val="20"/>
                <w:rtl/>
              </w:rPr>
              <w:t>14.000</w:t>
            </w:r>
          </w:p>
        </w:tc>
        <w:tc>
          <w:tcPr>
            <w:tcW w:w="1418" w:type="dxa"/>
          </w:tcPr>
          <w:p w:rsidR="003A3973" w:rsidRDefault="003A3973" w:rsidP="003A3973">
            <w:pPr>
              <w:bidi/>
            </w:pPr>
            <w:r w:rsidRPr="00FB31A9">
              <w:rPr>
                <w:rFonts w:hint="cs"/>
                <w:sz w:val="20"/>
                <w:rtl/>
              </w:rPr>
              <w:t>خدمات غير استشارية</w:t>
            </w: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Default="003A3973" w:rsidP="003A3973">
            <w:pPr>
              <w:bidi/>
            </w:pPr>
            <w:r w:rsidRPr="00274FE9">
              <w:rPr>
                <w:rFonts w:hint="cs"/>
                <w:sz w:val="20"/>
                <w:rtl/>
              </w:rPr>
              <w:t>سابقة</w:t>
            </w:r>
          </w:p>
        </w:tc>
        <w:tc>
          <w:tcPr>
            <w:tcW w:w="1132" w:type="dxa"/>
          </w:tcPr>
          <w:p w:rsidR="003A3973" w:rsidRPr="006B6251" w:rsidRDefault="003A3973" w:rsidP="003A3973">
            <w:pPr>
              <w:tabs>
                <w:tab w:val="left" w:pos="793"/>
              </w:tabs>
              <w:bidi/>
              <w:spacing w:line="360" w:lineRule="auto"/>
              <w:rPr>
                <w:sz w:val="20"/>
                <w:rtl/>
              </w:rPr>
            </w:pPr>
            <w:r>
              <w:rPr>
                <w:rFonts w:hint="cs"/>
                <w:sz w:val="20"/>
                <w:rtl/>
              </w:rPr>
              <w:t>24 يونيو 2013</w:t>
            </w: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Default="003A3973" w:rsidP="003A3973">
            <w:pPr>
              <w:tabs>
                <w:tab w:val="left" w:pos="793"/>
              </w:tabs>
              <w:bidi/>
              <w:spacing w:line="360" w:lineRule="auto"/>
              <w:rPr>
                <w:sz w:val="20"/>
                <w:rtl/>
              </w:rPr>
            </w:pPr>
            <w:r>
              <w:rPr>
                <w:rFonts w:hint="cs"/>
                <w:sz w:val="20"/>
                <w:rtl/>
              </w:rPr>
              <w:t>الحاسب والمحلقات (حاسب محمول وطابعة ليزر، وجهاز مسح ضوئي، مفتاح كهربائي، مودم، نقطة الوصول، وحدة كهرباء مستمرة، جهاز عرض البيانات</w:t>
            </w:r>
          </w:p>
        </w:tc>
        <w:tc>
          <w:tcPr>
            <w:tcW w:w="1061" w:type="dxa"/>
          </w:tcPr>
          <w:p w:rsidR="003A3973" w:rsidRPr="006B6251" w:rsidRDefault="003A3973" w:rsidP="003A3973">
            <w:pPr>
              <w:tabs>
                <w:tab w:val="left" w:pos="793"/>
              </w:tabs>
              <w:bidi/>
              <w:spacing w:line="360" w:lineRule="auto"/>
              <w:rPr>
                <w:sz w:val="20"/>
                <w:rtl/>
              </w:rPr>
            </w:pPr>
            <w:r>
              <w:rPr>
                <w:rFonts w:hint="cs"/>
                <w:sz w:val="20"/>
                <w:rtl/>
              </w:rPr>
              <w:t>12.500</w:t>
            </w:r>
          </w:p>
        </w:tc>
        <w:tc>
          <w:tcPr>
            <w:tcW w:w="1418" w:type="dxa"/>
          </w:tcPr>
          <w:p w:rsidR="003A3973" w:rsidRDefault="003A3973" w:rsidP="003A3973">
            <w:pPr>
              <w:bidi/>
            </w:pPr>
            <w:r w:rsidRPr="00FB31A9">
              <w:rPr>
                <w:rFonts w:hint="cs"/>
                <w:sz w:val="20"/>
                <w:rtl/>
              </w:rPr>
              <w:t>خدمات غير استشارية</w:t>
            </w: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Pr="006B6251" w:rsidRDefault="003A3973" w:rsidP="003A3973">
            <w:pPr>
              <w:tabs>
                <w:tab w:val="left" w:pos="793"/>
              </w:tabs>
              <w:bidi/>
              <w:spacing w:line="360" w:lineRule="auto"/>
              <w:rPr>
                <w:sz w:val="20"/>
                <w:rtl/>
              </w:rPr>
            </w:pPr>
            <w:r>
              <w:rPr>
                <w:rFonts w:hint="cs"/>
                <w:sz w:val="20"/>
                <w:rtl/>
              </w:rPr>
              <w:t>لاحقة</w:t>
            </w:r>
          </w:p>
        </w:tc>
        <w:tc>
          <w:tcPr>
            <w:tcW w:w="1132" w:type="dxa"/>
          </w:tcPr>
          <w:p w:rsidR="003A3973" w:rsidRPr="006B6251" w:rsidRDefault="003A3973" w:rsidP="003A3973">
            <w:pPr>
              <w:tabs>
                <w:tab w:val="left" w:pos="793"/>
              </w:tabs>
              <w:bidi/>
              <w:spacing w:line="360" w:lineRule="auto"/>
              <w:rPr>
                <w:sz w:val="20"/>
                <w:rtl/>
              </w:rPr>
            </w:pPr>
            <w:r>
              <w:rPr>
                <w:rFonts w:hint="cs"/>
                <w:sz w:val="20"/>
                <w:rtl/>
              </w:rPr>
              <w:t>30 يونيو 2013</w:t>
            </w: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Default="003A3973" w:rsidP="003A3973">
            <w:pPr>
              <w:tabs>
                <w:tab w:val="left" w:pos="793"/>
              </w:tabs>
              <w:bidi/>
              <w:spacing w:line="360" w:lineRule="auto"/>
              <w:rPr>
                <w:sz w:val="20"/>
                <w:rtl/>
              </w:rPr>
            </w:pPr>
            <w:r>
              <w:rPr>
                <w:rFonts w:hint="cs"/>
                <w:sz w:val="20"/>
                <w:rtl/>
              </w:rPr>
              <w:t>أخرى (ثلاجة، مبرد مياه، غلاية ماء، هواتف)</w:t>
            </w:r>
          </w:p>
        </w:tc>
        <w:tc>
          <w:tcPr>
            <w:tcW w:w="1061" w:type="dxa"/>
          </w:tcPr>
          <w:p w:rsidR="003A3973" w:rsidRPr="006B6251" w:rsidRDefault="003A3973" w:rsidP="003A3973">
            <w:pPr>
              <w:tabs>
                <w:tab w:val="left" w:pos="793"/>
              </w:tabs>
              <w:bidi/>
              <w:spacing w:line="360" w:lineRule="auto"/>
              <w:rPr>
                <w:sz w:val="20"/>
                <w:rtl/>
              </w:rPr>
            </w:pPr>
            <w:r>
              <w:rPr>
                <w:rFonts w:hint="cs"/>
                <w:sz w:val="20"/>
                <w:rtl/>
              </w:rPr>
              <w:t>2.500</w:t>
            </w:r>
          </w:p>
        </w:tc>
        <w:tc>
          <w:tcPr>
            <w:tcW w:w="1418" w:type="dxa"/>
          </w:tcPr>
          <w:p w:rsidR="003A3973" w:rsidRDefault="003A3973" w:rsidP="003A3973">
            <w:pPr>
              <w:bidi/>
            </w:pPr>
            <w:r w:rsidRPr="00FB31A9">
              <w:rPr>
                <w:rFonts w:hint="cs"/>
                <w:sz w:val="20"/>
                <w:rtl/>
              </w:rPr>
              <w:t>خدمات غير استشارية</w:t>
            </w:r>
          </w:p>
        </w:tc>
        <w:tc>
          <w:tcPr>
            <w:tcW w:w="992" w:type="dxa"/>
          </w:tcPr>
          <w:p w:rsidR="003A3973" w:rsidRDefault="003A3973" w:rsidP="003A3973">
            <w:pPr>
              <w:bidi/>
            </w:pPr>
            <w:r w:rsidRPr="0055361E">
              <w:rPr>
                <w:rFonts w:hint="cs"/>
                <w:sz w:val="20"/>
                <w:rtl/>
              </w:rPr>
              <w:t>لا</w:t>
            </w:r>
          </w:p>
        </w:tc>
        <w:tc>
          <w:tcPr>
            <w:tcW w:w="859" w:type="dxa"/>
          </w:tcPr>
          <w:p w:rsidR="003A3973" w:rsidRDefault="003A3973" w:rsidP="003A3973">
            <w:pPr>
              <w:bidi/>
            </w:pPr>
            <w:r w:rsidRPr="0055361E">
              <w:rPr>
                <w:rFonts w:hint="cs"/>
                <w:sz w:val="20"/>
                <w:rtl/>
              </w:rPr>
              <w:t>لا</w:t>
            </w:r>
          </w:p>
        </w:tc>
        <w:tc>
          <w:tcPr>
            <w:tcW w:w="1270" w:type="dxa"/>
          </w:tcPr>
          <w:p w:rsidR="003A3973" w:rsidRPr="006B6251" w:rsidRDefault="003A3973" w:rsidP="003A3973">
            <w:pPr>
              <w:tabs>
                <w:tab w:val="left" w:pos="793"/>
              </w:tabs>
              <w:bidi/>
              <w:spacing w:line="360" w:lineRule="auto"/>
              <w:rPr>
                <w:sz w:val="20"/>
                <w:rtl/>
              </w:rPr>
            </w:pPr>
            <w:r>
              <w:rPr>
                <w:rFonts w:hint="cs"/>
                <w:sz w:val="20"/>
                <w:rtl/>
              </w:rPr>
              <w:t>لاحقة</w:t>
            </w:r>
          </w:p>
        </w:tc>
        <w:tc>
          <w:tcPr>
            <w:tcW w:w="1132" w:type="dxa"/>
          </w:tcPr>
          <w:p w:rsidR="003A3973" w:rsidRPr="006B6251" w:rsidRDefault="003A3973" w:rsidP="003A3973">
            <w:pPr>
              <w:tabs>
                <w:tab w:val="left" w:pos="793"/>
              </w:tabs>
              <w:bidi/>
              <w:spacing w:line="360" w:lineRule="auto"/>
              <w:rPr>
                <w:sz w:val="20"/>
                <w:rtl/>
              </w:rPr>
            </w:pPr>
            <w:r>
              <w:rPr>
                <w:rFonts w:hint="cs"/>
                <w:sz w:val="20"/>
                <w:rtl/>
              </w:rPr>
              <w:t>23 يونيو 2013</w:t>
            </w:r>
          </w:p>
        </w:tc>
        <w:tc>
          <w:tcPr>
            <w:tcW w:w="850" w:type="dxa"/>
          </w:tcPr>
          <w:p w:rsidR="003A3973" w:rsidRPr="006B6251" w:rsidRDefault="003A3973" w:rsidP="003A3973">
            <w:pPr>
              <w:tabs>
                <w:tab w:val="left" w:pos="793"/>
              </w:tabs>
              <w:bidi/>
              <w:spacing w:line="360" w:lineRule="auto"/>
              <w:rPr>
                <w:sz w:val="20"/>
                <w:rtl/>
              </w:rPr>
            </w:pPr>
          </w:p>
        </w:tc>
      </w:tr>
      <w:tr w:rsidR="003A3973" w:rsidRPr="006B6251" w:rsidTr="0033066A">
        <w:tc>
          <w:tcPr>
            <w:tcW w:w="722" w:type="dxa"/>
          </w:tcPr>
          <w:p w:rsidR="003A3973" w:rsidRPr="006B6251" w:rsidRDefault="003A3973" w:rsidP="003A3973">
            <w:pPr>
              <w:tabs>
                <w:tab w:val="left" w:pos="793"/>
              </w:tabs>
              <w:bidi/>
              <w:spacing w:line="360" w:lineRule="auto"/>
              <w:rPr>
                <w:sz w:val="20"/>
                <w:rtl/>
              </w:rPr>
            </w:pPr>
          </w:p>
        </w:tc>
        <w:tc>
          <w:tcPr>
            <w:tcW w:w="2186" w:type="dxa"/>
          </w:tcPr>
          <w:p w:rsidR="003A3973" w:rsidRDefault="003A3973" w:rsidP="003A3973">
            <w:pPr>
              <w:tabs>
                <w:tab w:val="left" w:pos="793"/>
              </w:tabs>
              <w:bidi/>
              <w:spacing w:line="360" w:lineRule="auto"/>
              <w:rPr>
                <w:sz w:val="20"/>
                <w:rtl/>
              </w:rPr>
            </w:pPr>
            <w:r>
              <w:rPr>
                <w:rFonts w:hint="cs"/>
                <w:sz w:val="20"/>
                <w:rtl/>
              </w:rPr>
              <w:t>تدريب بناء القدرات</w:t>
            </w:r>
          </w:p>
        </w:tc>
        <w:tc>
          <w:tcPr>
            <w:tcW w:w="1061" w:type="dxa"/>
          </w:tcPr>
          <w:p w:rsidR="003A3973" w:rsidRPr="006B6251" w:rsidRDefault="003A3973" w:rsidP="003A3973">
            <w:pPr>
              <w:tabs>
                <w:tab w:val="left" w:pos="793"/>
              </w:tabs>
              <w:bidi/>
              <w:spacing w:line="360" w:lineRule="auto"/>
              <w:rPr>
                <w:sz w:val="20"/>
                <w:rtl/>
              </w:rPr>
            </w:pPr>
            <w:r>
              <w:rPr>
                <w:rFonts w:hint="cs"/>
                <w:sz w:val="20"/>
                <w:rtl/>
              </w:rPr>
              <w:t>300.000</w:t>
            </w:r>
          </w:p>
        </w:tc>
        <w:tc>
          <w:tcPr>
            <w:tcW w:w="1418" w:type="dxa"/>
          </w:tcPr>
          <w:p w:rsidR="003A3973" w:rsidRPr="006B6251" w:rsidRDefault="003A3973" w:rsidP="003A3973">
            <w:pPr>
              <w:tabs>
                <w:tab w:val="left" w:pos="793"/>
              </w:tabs>
              <w:bidi/>
              <w:spacing w:line="360" w:lineRule="auto"/>
              <w:rPr>
                <w:sz w:val="20"/>
                <w:rtl/>
              </w:rPr>
            </w:pPr>
            <w:r>
              <w:rPr>
                <w:rFonts w:hint="cs"/>
                <w:sz w:val="20"/>
                <w:rtl/>
              </w:rPr>
              <w:t>غير مطبق</w:t>
            </w:r>
          </w:p>
        </w:tc>
        <w:tc>
          <w:tcPr>
            <w:tcW w:w="992" w:type="dxa"/>
          </w:tcPr>
          <w:p w:rsidR="003A3973" w:rsidRPr="006B6251" w:rsidRDefault="003A3973" w:rsidP="003A3973">
            <w:pPr>
              <w:tabs>
                <w:tab w:val="left" w:pos="793"/>
              </w:tabs>
              <w:bidi/>
              <w:spacing w:line="360" w:lineRule="auto"/>
              <w:rPr>
                <w:sz w:val="20"/>
                <w:rtl/>
              </w:rPr>
            </w:pPr>
          </w:p>
        </w:tc>
        <w:tc>
          <w:tcPr>
            <w:tcW w:w="859" w:type="dxa"/>
          </w:tcPr>
          <w:p w:rsidR="003A3973" w:rsidRPr="006B6251" w:rsidRDefault="003A3973" w:rsidP="003A3973">
            <w:pPr>
              <w:tabs>
                <w:tab w:val="left" w:pos="793"/>
              </w:tabs>
              <w:bidi/>
              <w:spacing w:line="360" w:lineRule="auto"/>
              <w:rPr>
                <w:sz w:val="20"/>
                <w:rtl/>
              </w:rPr>
            </w:pPr>
          </w:p>
        </w:tc>
        <w:tc>
          <w:tcPr>
            <w:tcW w:w="1270" w:type="dxa"/>
          </w:tcPr>
          <w:p w:rsidR="003A3973" w:rsidRPr="006B6251" w:rsidRDefault="003A3973" w:rsidP="003A3973">
            <w:pPr>
              <w:tabs>
                <w:tab w:val="left" w:pos="793"/>
              </w:tabs>
              <w:bidi/>
              <w:spacing w:line="360" w:lineRule="auto"/>
              <w:rPr>
                <w:sz w:val="20"/>
                <w:rtl/>
              </w:rPr>
            </w:pPr>
          </w:p>
        </w:tc>
        <w:tc>
          <w:tcPr>
            <w:tcW w:w="1132" w:type="dxa"/>
          </w:tcPr>
          <w:p w:rsidR="003A3973" w:rsidRPr="006B6251" w:rsidRDefault="003A3973" w:rsidP="003A3973">
            <w:pPr>
              <w:tabs>
                <w:tab w:val="left" w:pos="793"/>
              </w:tabs>
              <w:bidi/>
              <w:spacing w:line="360" w:lineRule="auto"/>
              <w:rPr>
                <w:sz w:val="20"/>
                <w:rtl/>
              </w:rPr>
            </w:pPr>
          </w:p>
        </w:tc>
        <w:tc>
          <w:tcPr>
            <w:tcW w:w="850" w:type="dxa"/>
          </w:tcPr>
          <w:p w:rsidR="003A3973" w:rsidRPr="006B6251" w:rsidRDefault="003A3973" w:rsidP="003A3973">
            <w:pPr>
              <w:tabs>
                <w:tab w:val="left" w:pos="793"/>
              </w:tabs>
              <w:bidi/>
              <w:spacing w:line="360" w:lineRule="auto"/>
              <w:rPr>
                <w:sz w:val="20"/>
                <w:rtl/>
              </w:rPr>
            </w:pPr>
          </w:p>
        </w:tc>
      </w:tr>
    </w:tbl>
    <w:p w:rsidR="003A3973" w:rsidRPr="00B125F0" w:rsidRDefault="003A3973" w:rsidP="003A3973">
      <w:pPr>
        <w:tabs>
          <w:tab w:val="left" w:pos="793"/>
        </w:tabs>
        <w:bidi/>
        <w:spacing w:line="360" w:lineRule="auto"/>
        <w:rPr>
          <w:b/>
          <w:bCs/>
          <w:sz w:val="30"/>
          <w:szCs w:val="32"/>
          <w:u w:val="single"/>
          <w:rtl/>
        </w:rPr>
      </w:pPr>
      <w:r w:rsidRPr="00B125F0">
        <w:rPr>
          <w:rFonts w:hint="cs"/>
          <w:b/>
          <w:bCs/>
          <w:sz w:val="30"/>
          <w:szCs w:val="32"/>
          <w:u w:val="single"/>
          <w:rtl/>
        </w:rPr>
        <w:t>ثالثا: اختيار المستشارين</w:t>
      </w:r>
    </w:p>
    <w:p w:rsidR="003A3973" w:rsidRDefault="003A3973" w:rsidP="00440DB2">
      <w:pPr>
        <w:pStyle w:val="ListParagraph"/>
        <w:numPr>
          <w:ilvl w:val="0"/>
          <w:numId w:val="19"/>
        </w:numPr>
        <w:tabs>
          <w:tab w:val="left" w:pos="368"/>
        </w:tabs>
        <w:spacing w:after="200" w:line="360" w:lineRule="auto"/>
        <w:ind w:left="368" w:hanging="426"/>
      </w:pPr>
      <w:r w:rsidRPr="004A5837">
        <w:rPr>
          <w:rFonts w:hint="cs"/>
          <w:b/>
          <w:bCs/>
          <w:rtl/>
        </w:rPr>
        <w:t xml:space="preserve">حد المراجعة </w:t>
      </w:r>
      <w:r w:rsidR="00CA49BF" w:rsidRPr="00CA49BF">
        <w:rPr>
          <w:rFonts w:hint="cs"/>
          <w:b/>
          <w:bCs/>
          <w:rtl/>
        </w:rPr>
        <w:t>المسبقة</w:t>
      </w:r>
      <w:r>
        <w:rPr>
          <w:rFonts w:hint="cs"/>
          <w:rtl/>
        </w:rPr>
        <w:t xml:space="preserve">: يتعين أن تخضع قرارات الاختيار التي تخضع للمراجعة </w:t>
      </w:r>
      <w:r w:rsidR="00440DB2">
        <w:rPr>
          <w:rFonts w:hint="cs"/>
          <w:rtl/>
        </w:rPr>
        <w:t xml:space="preserve">المسبقة </w:t>
      </w:r>
      <w:r>
        <w:rPr>
          <w:rFonts w:hint="cs"/>
          <w:rtl/>
        </w:rPr>
        <w:t>من قبل البنك الدولي كما هو موضح في الملحق رقم 1 إلى المبادي التوجيهية لاختيار وتوظيف المستشارين:</w:t>
      </w:r>
    </w:p>
    <w:tbl>
      <w:tblPr>
        <w:tblStyle w:val="TableGrid"/>
        <w:bidiVisual/>
        <w:tblW w:w="9782" w:type="dxa"/>
        <w:tblInd w:w="-517" w:type="dxa"/>
        <w:tblLook w:val="04A0" w:firstRow="1" w:lastRow="0" w:firstColumn="1" w:lastColumn="0" w:noHBand="0" w:noVBand="1"/>
      </w:tblPr>
      <w:tblGrid>
        <w:gridCol w:w="567"/>
        <w:gridCol w:w="4394"/>
        <w:gridCol w:w="2552"/>
        <w:gridCol w:w="2269"/>
      </w:tblGrid>
      <w:tr w:rsidR="003A3973" w:rsidRPr="002A30E5" w:rsidTr="0033066A">
        <w:tc>
          <w:tcPr>
            <w:tcW w:w="567" w:type="dxa"/>
          </w:tcPr>
          <w:p w:rsidR="003A3973" w:rsidRPr="002A30E5" w:rsidRDefault="003A3973" w:rsidP="003A3973">
            <w:pPr>
              <w:pStyle w:val="ListParagraph"/>
              <w:tabs>
                <w:tab w:val="left" w:pos="368"/>
              </w:tabs>
              <w:spacing w:line="360" w:lineRule="auto"/>
              <w:ind w:left="0"/>
              <w:rPr>
                <w:b/>
                <w:bCs/>
                <w:szCs w:val="26"/>
                <w:rtl/>
              </w:rPr>
            </w:pPr>
          </w:p>
        </w:tc>
        <w:tc>
          <w:tcPr>
            <w:tcW w:w="4394" w:type="dxa"/>
          </w:tcPr>
          <w:p w:rsidR="003A3973" w:rsidRPr="002A30E5" w:rsidRDefault="003A3973" w:rsidP="003A3973">
            <w:pPr>
              <w:pStyle w:val="ListParagraph"/>
              <w:tabs>
                <w:tab w:val="left" w:pos="368"/>
              </w:tabs>
              <w:spacing w:line="360" w:lineRule="auto"/>
              <w:ind w:left="0"/>
              <w:rPr>
                <w:b/>
                <w:bCs/>
                <w:szCs w:val="26"/>
                <w:rtl/>
              </w:rPr>
            </w:pPr>
            <w:r w:rsidRPr="002A30E5">
              <w:rPr>
                <w:rFonts w:hint="cs"/>
                <w:b/>
                <w:bCs/>
                <w:szCs w:val="26"/>
                <w:rtl/>
              </w:rPr>
              <w:t>وسيلة الاختيار</w:t>
            </w:r>
          </w:p>
        </w:tc>
        <w:tc>
          <w:tcPr>
            <w:tcW w:w="2552" w:type="dxa"/>
          </w:tcPr>
          <w:p w:rsidR="003A3973" w:rsidRPr="002A30E5" w:rsidRDefault="003A3973" w:rsidP="003A3973">
            <w:pPr>
              <w:pStyle w:val="ListParagraph"/>
              <w:tabs>
                <w:tab w:val="left" w:pos="368"/>
              </w:tabs>
              <w:spacing w:line="360" w:lineRule="auto"/>
              <w:ind w:left="0"/>
              <w:rPr>
                <w:b/>
                <w:bCs/>
                <w:szCs w:val="26"/>
                <w:rtl/>
              </w:rPr>
            </w:pPr>
            <w:r w:rsidRPr="002A30E5">
              <w:rPr>
                <w:rFonts w:hint="cs"/>
                <w:b/>
                <w:bCs/>
                <w:szCs w:val="26"/>
                <w:rtl/>
              </w:rPr>
              <w:t xml:space="preserve">حد المراجعة </w:t>
            </w:r>
            <w:r w:rsidR="00440DB2" w:rsidRPr="00440DB2">
              <w:rPr>
                <w:rFonts w:hint="cs"/>
                <w:b/>
                <w:bCs/>
                <w:rtl/>
              </w:rPr>
              <w:t>المسبقة</w:t>
            </w:r>
          </w:p>
        </w:tc>
        <w:tc>
          <w:tcPr>
            <w:tcW w:w="2269" w:type="dxa"/>
          </w:tcPr>
          <w:p w:rsidR="003A3973" w:rsidRPr="002A30E5" w:rsidRDefault="003A3973" w:rsidP="003A3973">
            <w:pPr>
              <w:pStyle w:val="ListParagraph"/>
              <w:tabs>
                <w:tab w:val="left" w:pos="368"/>
              </w:tabs>
              <w:spacing w:line="360" w:lineRule="auto"/>
              <w:ind w:left="0"/>
              <w:rPr>
                <w:b/>
                <w:bCs/>
                <w:szCs w:val="26"/>
                <w:rtl/>
              </w:rPr>
            </w:pPr>
            <w:r w:rsidRPr="002A30E5">
              <w:rPr>
                <w:rFonts w:hint="cs"/>
                <w:b/>
                <w:bCs/>
                <w:szCs w:val="26"/>
                <w:rtl/>
              </w:rPr>
              <w:t>التعليقات</w:t>
            </w:r>
          </w:p>
        </w:tc>
      </w:tr>
      <w:tr w:rsidR="003A3973" w:rsidRPr="002A30E5" w:rsidTr="0033066A">
        <w:tc>
          <w:tcPr>
            <w:tcW w:w="567" w:type="dxa"/>
          </w:tcPr>
          <w:p w:rsidR="003A3973" w:rsidRPr="002A30E5" w:rsidRDefault="003A3973" w:rsidP="003A3973">
            <w:pPr>
              <w:pStyle w:val="ListParagraph"/>
              <w:tabs>
                <w:tab w:val="left" w:pos="368"/>
              </w:tabs>
              <w:spacing w:line="360" w:lineRule="auto"/>
              <w:ind w:left="0"/>
              <w:rPr>
                <w:b/>
                <w:bCs/>
                <w:szCs w:val="26"/>
                <w:rtl/>
              </w:rPr>
            </w:pPr>
            <w:r w:rsidRPr="002A30E5">
              <w:rPr>
                <w:rFonts w:hint="cs"/>
                <w:b/>
                <w:bCs/>
                <w:szCs w:val="26"/>
                <w:rtl/>
              </w:rPr>
              <w:t>1</w:t>
            </w:r>
          </w:p>
        </w:tc>
        <w:tc>
          <w:tcPr>
            <w:tcW w:w="4394" w:type="dxa"/>
          </w:tcPr>
          <w:p w:rsidR="003A3973" w:rsidRPr="002A30E5" w:rsidRDefault="003A3973" w:rsidP="003A3973">
            <w:pPr>
              <w:pStyle w:val="ListParagraph"/>
              <w:tabs>
                <w:tab w:val="left" w:pos="368"/>
              </w:tabs>
              <w:spacing w:line="360" w:lineRule="auto"/>
              <w:ind w:left="0"/>
              <w:rPr>
                <w:szCs w:val="26"/>
                <w:rtl/>
              </w:rPr>
            </w:pPr>
            <w:r>
              <w:rPr>
                <w:rFonts w:hint="cs"/>
                <w:szCs w:val="26"/>
                <w:rtl/>
              </w:rPr>
              <w:t>الوسائل التنافسية (الشركات)</w:t>
            </w:r>
          </w:p>
        </w:tc>
        <w:tc>
          <w:tcPr>
            <w:tcW w:w="2552" w:type="dxa"/>
          </w:tcPr>
          <w:p w:rsidR="003A3973" w:rsidRPr="002A30E5" w:rsidRDefault="003A3973" w:rsidP="003A3973">
            <w:pPr>
              <w:pStyle w:val="ListParagraph"/>
              <w:tabs>
                <w:tab w:val="left" w:pos="368"/>
              </w:tabs>
              <w:spacing w:line="360" w:lineRule="auto"/>
              <w:ind w:left="0"/>
              <w:rPr>
                <w:szCs w:val="26"/>
                <w:rtl/>
              </w:rPr>
            </w:pPr>
          </w:p>
        </w:tc>
        <w:tc>
          <w:tcPr>
            <w:tcW w:w="2269" w:type="dxa"/>
          </w:tcPr>
          <w:p w:rsidR="003A3973" w:rsidRPr="002A30E5" w:rsidRDefault="003A3973" w:rsidP="003A3973">
            <w:pPr>
              <w:pStyle w:val="ListParagraph"/>
              <w:tabs>
                <w:tab w:val="left" w:pos="368"/>
              </w:tabs>
              <w:spacing w:line="360" w:lineRule="auto"/>
              <w:ind w:left="0"/>
              <w:rPr>
                <w:szCs w:val="26"/>
                <w:rtl/>
              </w:rPr>
            </w:pPr>
          </w:p>
        </w:tc>
      </w:tr>
      <w:tr w:rsidR="003A3973" w:rsidRPr="002A30E5" w:rsidTr="0033066A">
        <w:tc>
          <w:tcPr>
            <w:tcW w:w="567" w:type="dxa"/>
          </w:tcPr>
          <w:p w:rsidR="003A3973" w:rsidRPr="002A30E5" w:rsidRDefault="003A3973" w:rsidP="003A3973">
            <w:pPr>
              <w:pStyle w:val="ListParagraph"/>
              <w:tabs>
                <w:tab w:val="left" w:pos="368"/>
              </w:tabs>
              <w:spacing w:line="360" w:lineRule="auto"/>
              <w:ind w:left="0"/>
              <w:rPr>
                <w:b/>
                <w:bCs/>
                <w:szCs w:val="26"/>
                <w:rtl/>
              </w:rPr>
            </w:pPr>
            <w:r w:rsidRPr="002A30E5">
              <w:rPr>
                <w:rFonts w:hint="cs"/>
                <w:b/>
                <w:bCs/>
                <w:szCs w:val="26"/>
                <w:rtl/>
              </w:rPr>
              <w:t>2</w:t>
            </w:r>
          </w:p>
        </w:tc>
        <w:tc>
          <w:tcPr>
            <w:tcW w:w="4394" w:type="dxa"/>
          </w:tcPr>
          <w:p w:rsidR="003A3973" w:rsidRPr="002A30E5" w:rsidRDefault="003A3973" w:rsidP="003A3973">
            <w:pPr>
              <w:pStyle w:val="ListParagraph"/>
              <w:tabs>
                <w:tab w:val="left" w:pos="368"/>
              </w:tabs>
              <w:spacing w:line="360" w:lineRule="auto"/>
              <w:ind w:left="0"/>
              <w:rPr>
                <w:szCs w:val="26"/>
                <w:rtl/>
              </w:rPr>
            </w:pPr>
            <w:r>
              <w:rPr>
                <w:rFonts w:hint="cs"/>
                <w:szCs w:val="26"/>
                <w:rtl/>
              </w:rPr>
              <w:t>المصدر الوحيد (الشركات)</w:t>
            </w:r>
          </w:p>
        </w:tc>
        <w:tc>
          <w:tcPr>
            <w:tcW w:w="2552" w:type="dxa"/>
          </w:tcPr>
          <w:p w:rsidR="003A3973" w:rsidRPr="002A30E5" w:rsidRDefault="003A3973" w:rsidP="003A3973">
            <w:pPr>
              <w:pStyle w:val="ListParagraph"/>
              <w:tabs>
                <w:tab w:val="left" w:pos="368"/>
              </w:tabs>
              <w:spacing w:line="360" w:lineRule="auto"/>
              <w:ind w:left="0"/>
              <w:rPr>
                <w:szCs w:val="26"/>
                <w:rtl/>
              </w:rPr>
            </w:pPr>
          </w:p>
        </w:tc>
        <w:tc>
          <w:tcPr>
            <w:tcW w:w="2269" w:type="dxa"/>
          </w:tcPr>
          <w:p w:rsidR="003A3973" w:rsidRPr="002A30E5" w:rsidRDefault="003A3973" w:rsidP="003A3973">
            <w:pPr>
              <w:pStyle w:val="ListParagraph"/>
              <w:tabs>
                <w:tab w:val="left" w:pos="368"/>
              </w:tabs>
              <w:spacing w:line="360" w:lineRule="auto"/>
              <w:ind w:left="0"/>
              <w:rPr>
                <w:szCs w:val="26"/>
                <w:rtl/>
              </w:rPr>
            </w:pPr>
          </w:p>
        </w:tc>
      </w:tr>
      <w:tr w:rsidR="003A3973" w:rsidRPr="002A30E5" w:rsidTr="0033066A">
        <w:tc>
          <w:tcPr>
            <w:tcW w:w="567" w:type="dxa"/>
          </w:tcPr>
          <w:p w:rsidR="003A3973" w:rsidRPr="002A30E5" w:rsidRDefault="003A3973" w:rsidP="003A3973">
            <w:pPr>
              <w:pStyle w:val="ListParagraph"/>
              <w:tabs>
                <w:tab w:val="left" w:pos="368"/>
              </w:tabs>
              <w:spacing w:line="360" w:lineRule="auto"/>
              <w:ind w:left="0"/>
              <w:rPr>
                <w:b/>
                <w:bCs/>
                <w:szCs w:val="26"/>
                <w:rtl/>
              </w:rPr>
            </w:pPr>
          </w:p>
        </w:tc>
        <w:tc>
          <w:tcPr>
            <w:tcW w:w="4394" w:type="dxa"/>
          </w:tcPr>
          <w:p w:rsidR="003A3973" w:rsidRPr="00175B71" w:rsidRDefault="003A3973" w:rsidP="003A3973">
            <w:pPr>
              <w:pStyle w:val="ListParagraph"/>
              <w:tabs>
                <w:tab w:val="left" w:pos="368"/>
              </w:tabs>
              <w:spacing w:line="360" w:lineRule="auto"/>
              <w:ind w:left="0"/>
              <w:rPr>
                <w:i/>
                <w:iCs/>
                <w:szCs w:val="26"/>
                <w:rtl/>
              </w:rPr>
            </w:pPr>
            <w:r w:rsidRPr="00175B71">
              <w:rPr>
                <w:rFonts w:hint="cs"/>
                <w:i/>
                <w:iCs/>
                <w:szCs w:val="26"/>
                <w:rtl/>
              </w:rPr>
              <w:t>أضف وسائل أخرى إذا كان ذلك ضرورياً</w:t>
            </w:r>
          </w:p>
        </w:tc>
        <w:tc>
          <w:tcPr>
            <w:tcW w:w="2552" w:type="dxa"/>
          </w:tcPr>
          <w:p w:rsidR="003A3973" w:rsidRPr="002A30E5" w:rsidRDefault="003A3973" w:rsidP="003A3973">
            <w:pPr>
              <w:pStyle w:val="ListParagraph"/>
              <w:tabs>
                <w:tab w:val="left" w:pos="368"/>
              </w:tabs>
              <w:spacing w:line="360" w:lineRule="auto"/>
              <w:ind w:left="0"/>
              <w:rPr>
                <w:b/>
                <w:bCs/>
                <w:szCs w:val="26"/>
                <w:rtl/>
              </w:rPr>
            </w:pPr>
          </w:p>
        </w:tc>
        <w:tc>
          <w:tcPr>
            <w:tcW w:w="2269" w:type="dxa"/>
          </w:tcPr>
          <w:p w:rsidR="003A3973" w:rsidRPr="002A30E5" w:rsidRDefault="003A3973" w:rsidP="003A3973">
            <w:pPr>
              <w:pStyle w:val="ListParagraph"/>
              <w:tabs>
                <w:tab w:val="left" w:pos="368"/>
              </w:tabs>
              <w:spacing w:line="360" w:lineRule="auto"/>
              <w:ind w:left="0"/>
              <w:rPr>
                <w:b/>
                <w:bCs/>
                <w:szCs w:val="26"/>
                <w:rtl/>
              </w:rPr>
            </w:pPr>
          </w:p>
        </w:tc>
      </w:tr>
    </w:tbl>
    <w:p w:rsidR="003A3973" w:rsidRPr="00403866" w:rsidRDefault="003A3973" w:rsidP="003A3973">
      <w:pPr>
        <w:pStyle w:val="ListParagraph"/>
        <w:tabs>
          <w:tab w:val="left" w:pos="368"/>
        </w:tabs>
        <w:spacing w:line="360" w:lineRule="auto"/>
        <w:ind w:left="368"/>
      </w:pPr>
      <w:r>
        <w:rPr>
          <w:rFonts w:hint="cs"/>
          <w:b/>
          <w:bCs/>
          <w:rtl/>
        </w:rPr>
        <w:t xml:space="preserve"> </w:t>
      </w:r>
    </w:p>
    <w:p w:rsidR="003A3973" w:rsidRDefault="003A3973" w:rsidP="00A749DB">
      <w:pPr>
        <w:pStyle w:val="ListParagraph"/>
        <w:numPr>
          <w:ilvl w:val="0"/>
          <w:numId w:val="19"/>
        </w:numPr>
        <w:tabs>
          <w:tab w:val="left" w:pos="368"/>
        </w:tabs>
        <w:spacing w:after="200" w:line="360" w:lineRule="auto"/>
        <w:ind w:left="368" w:hanging="426"/>
      </w:pPr>
      <w:r>
        <w:rPr>
          <w:rFonts w:hint="cs"/>
          <w:rtl/>
        </w:rPr>
        <w:t xml:space="preserve"> </w:t>
      </w:r>
      <w:r w:rsidRPr="00B011C2">
        <w:rPr>
          <w:rFonts w:hint="cs"/>
          <w:b/>
          <w:bCs/>
          <w:rtl/>
        </w:rPr>
        <w:t>القائمة المختصرة والتي تتكون بالكامل من استشاريين محليين</w:t>
      </w:r>
      <w:r>
        <w:rPr>
          <w:rFonts w:hint="cs"/>
          <w:rtl/>
        </w:rPr>
        <w:t>: القائمة المختصرة من المستشارين للخدمات، والتي من المقدر أن تبلغ تكلفتها أقل من ........ دولار أمريكي أو ما يعادله، لكل عقد، من الممكن أن تكون هذه القائمة مشكلة بالكامل من المستشارين المحليين وذلك وفق الشروط الواردة في الفقرة 2.7 من المبادئ التوجيهية للمستشارين.</w:t>
      </w:r>
    </w:p>
    <w:p w:rsidR="003A3973" w:rsidRDefault="003A3973" w:rsidP="00A749DB">
      <w:pPr>
        <w:pStyle w:val="ListParagraph"/>
        <w:numPr>
          <w:ilvl w:val="0"/>
          <w:numId w:val="19"/>
        </w:numPr>
        <w:tabs>
          <w:tab w:val="left" w:pos="368"/>
        </w:tabs>
        <w:spacing w:after="200" w:line="360" w:lineRule="auto"/>
        <w:ind w:left="368" w:hanging="426"/>
      </w:pPr>
      <w:r>
        <w:rPr>
          <w:rFonts w:hint="cs"/>
          <w:b/>
          <w:bCs/>
          <w:rtl/>
        </w:rPr>
        <w:t xml:space="preserve">أي ترتيبات أخرى خاصة للاختيار: </w:t>
      </w:r>
      <w:r>
        <w:rPr>
          <w:rFonts w:hint="cs"/>
          <w:rtl/>
        </w:rPr>
        <w:t>[والتي تشمل المشتريات المسبقة والتمويل بأثر رجعي، إذا كان ذلك سارياً].</w:t>
      </w:r>
    </w:p>
    <w:p w:rsidR="003A3973" w:rsidRPr="009A64B7" w:rsidRDefault="00440DB2" w:rsidP="00A749DB">
      <w:pPr>
        <w:pStyle w:val="ListParagraph"/>
        <w:numPr>
          <w:ilvl w:val="0"/>
          <w:numId w:val="19"/>
        </w:numPr>
        <w:tabs>
          <w:tab w:val="left" w:pos="368"/>
        </w:tabs>
        <w:spacing w:after="200" w:line="360" w:lineRule="auto"/>
        <w:ind w:left="368" w:hanging="426"/>
      </w:pPr>
      <w:r>
        <w:rPr>
          <w:rFonts w:hint="cs"/>
          <w:b/>
          <w:bCs/>
          <w:rtl/>
        </w:rPr>
        <w:t>ال</w:t>
      </w:r>
      <w:r w:rsidR="003A3973">
        <w:rPr>
          <w:rFonts w:hint="cs"/>
          <w:b/>
          <w:bCs/>
          <w:rtl/>
        </w:rPr>
        <w:t>مهام الاستشارية مع وسائل الاختيار والجداول الزمنية</w:t>
      </w:r>
    </w:p>
    <w:tbl>
      <w:tblPr>
        <w:tblStyle w:val="TableGrid"/>
        <w:bidiVisual/>
        <w:tblW w:w="9923" w:type="dxa"/>
        <w:tblInd w:w="-800" w:type="dxa"/>
        <w:tblLook w:val="04A0" w:firstRow="1" w:lastRow="0" w:firstColumn="1" w:lastColumn="0" w:noHBand="0" w:noVBand="1"/>
      </w:tblPr>
      <w:tblGrid>
        <w:gridCol w:w="850"/>
        <w:gridCol w:w="2552"/>
        <w:gridCol w:w="1049"/>
        <w:gridCol w:w="1644"/>
        <w:gridCol w:w="1418"/>
        <w:gridCol w:w="1559"/>
        <w:gridCol w:w="851"/>
      </w:tblGrid>
      <w:tr w:rsidR="003A3973" w:rsidRPr="00AB41A5" w:rsidTr="0033066A">
        <w:tc>
          <w:tcPr>
            <w:tcW w:w="850" w:type="dxa"/>
          </w:tcPr>
          <w:p w:rsidR="003A3973" w:rsidRPr="00AB41A5" w:rsidRDefault="003A3973" w:rsidP="003A3973">
            <w:pPr>
              <w:tabs>
                <w:tab w:val="left" w:pos="368"/>
              </w:tabs>
              <w:bidi/>
              <w:spacing w:line="360" w:lineRule="auto"/>
              <w:rPr>
                <w:b/>
                <w:bCs/>
                <w:sz w:val="20"/>
                <w:rtl/>
              </w:rPr>
            </w:pPr>
            <w:r w:rsidRPr="00AB41A5">
              <w:rPr>
                <w:rFonts w:hint="cs"/>
                <w:b/>
                <w:bCs/>
                <w:sz w:val="20"/>
                <w:rtl/>
              </w:rPr>
              <w:t>1</w:t>
            </w:r>
          </w:p>
        </w:tc>
        <w:tc>
          <w:tcPr>
            <w:tcW w:w="2552" w:type="dxa"/>
          </w:tcPr>
          <w:p w:rsidR="003A3973" w:rsidRPr="00AB41A5" w:rsidRDefault="003A3973" w:rsidP="003A3973">
            <w:pPr>
              <w:tabs>
                <w:tab w:val="left" w:pos="368"/>
              </w:tabs>
              <w:bidi/>
              <w:spacing w:line="360" w:lineRule="auto"/>
              <w:rPr>
                <w:b/>
                <w:bCs/>
                <w:sz w:val="20"/>
                <w:rtl/>
              </w:rPr>
            </w:pPr>
            <w:r w:rsidRPr="00AB41A5">
              <w:rPr>
                <w:rFonts w:hint="cs"/>
                <w:b/>
                <w:bCs/>
                <w:sz w:val="20"/>
                <w:rtl/>
              </w:rPr>
              <w:t>2</w:t>
            </w:r>
          </w:p>
        </w:tc>
        <w:tc>
          <w:tcPr>
            <w:tcW w:w="1049" w:type="dxa"/>
          </w:tcPr>
          <w:p w:rsidR="003A3973" w:rsidRPr="00AB41A5" w:rsidRDefault="003A3973" w:rsidP="003A3973">
            <w:pPr>
              <w:tabs>
                <w:tab w:val="left" w:pos="368"/>
              </w:tabs>
              <w:bidi/>
              <w:spacing w:line="360" w:lineRule="auto"/>
              <w:rPr>
                <w:b/>
                <w:bCs/>
                <w:sz w:val="20"/>
                <w:rtl/>
              </w:rPr>
            </w:pPr>
            <w:r w:rsidRPr="00AB41A5">
              <w:rPr>
                <w:rFonts w:hint="cs"/>
                <w:b/>
                <w:bCs/>
                <w:sz w:val="20"/>
                <w:rtl/>
              </w:rPr>
              <w:t>3</w:t>
            </w:r>
          </w:p>
        </w:tc>
        <w:tc>
          <w:tcPr>
            <w:tcW w:w="1644" w:type="dxa"/>
          </w:tcPr>
          <w:p w:rsidR="003A3973" w:rsidRPr="00AB41A5" w:rsidRDefault="003A3973" w:rsidP="003A3973">
            <w:pPr>
              <w:tabs>
                <w:tab w:val="left" w:pos="368"/>
              </w:tabs>
              <w:bidi/>
              <w:spacing w:line="360" w:lineRule="auto"/>
              <w:rPr>
                <w:b/>
                <w:bCs/>
                <w:sz w:val="20"/>
                <w:rtl/>
              </w:rPr>
            </w:pPr>
            <w:r w:rsidRPr="00AB41A5">
              <w:rPr>
                <w:rFonts w:hint="cs"/>
                <w:b/>
                <w:bCs/>
                <w:sz w:val="20"/>
                <w:rtl/>
              </w:rPr>
              <w:t>4</w:t>
            </w:r>
          </w:p>
        </w:tc>
        <w:tc>
          <w:tcPr>
            <w:tcW w:w="1418" w:type="dxa"/>
          </w:tcPr>
          <w:p w:rsidR="003A3973" w:rsidRPr="00AB41A5" w:rsidRDefault="003A3973" w:rsidP="003A3973">
            <w:pPr>
              <w:tabs>
                <w:tab w:val="left" w:pos="368"/>
              </w:tabs>
              <w:bidi/>
              <w:spacing w:line="360" w:lineRule="auto"/>
              <w:rPr>
                <w:b/>
                <w:bCs/>
                <w:sz w:val="20"/>
                <w:rtl/>
              </w:rPr>
            </w:pPr>
            <w:r w:rsidRPr="00AB41A5">
              <w:rPr>
                <w:rFonts w:hint="cs"/>
                <w:b/>
                <w:bCs/>
                <w:sz w:val="20"/>
                <w:rtl/>
              </w:rPr>
              <w:t>5</w:t>
            </w:r>
          </w:p>
        </w:tc>
        <w:tc>
          <w:tcPr>
            <w:tcW w:w="1559" w:type="dxa"/>
          </w:tcPr>
          <w:p w:rsidR="003A3973" w:rsidRPr="00AB41A5" w:rsidRDefault="003A3973" w:rsidP="003A3973">
            <w:pPr>
              <w:tabs>
                <w:tab w:val="left" w:pos="368"/>
              </w:tabs>
              <w:bidi/>
              <w:spacing w:line="360" w:lineRule="auto"/>
              <w:rPr>
                <w:b/>
                <w:bCs/>
                <w:sz w:val="20"/>
                <w:rtl/>
              </w:rPr>
            </w:pPr>
            <w:r w:rsidRPr="00AB41A5">
              <w:rPr>
                <w:rFonts w:hint="cs"/>
                <w:b/>
                <w:bCs/>
                <w:sz w:val="20"/>
                <w:rtl/>
              </w:rPr>
              <w:t>6</w:t>
            </w:r>
          </w:p>
        </w:tc>
        <w:tc>
          <w:tcPr>
            <w:tcW w:w="851" w:type="dxa"/>
          </w:tcPr>
          <w:p w:rsidR="003A3973" w:rsidRPr="00AB41A5" w:rsidRDefault="003A3973" w:rsidP="003A3973">
            <w:pPr>
              <w:tabs>
                <w:tab w:val="left" w:pos="368"/>
              </w:tabs>
              <w:bidi/>
              <w:spacing w:line="360" w:lineRule="auto"/>
              <w:rPr>
                <w:b/>
                <w:bCs/>
                <w:sz w:val="20"/>
                <w:rtl/>
              </w:rPr>
            </w:pPr>
            <w:r w:rsidRPr="00AB41A5">
              <w:rPr>
                <w:rFonts w:hint="cs"/>
                <w:b/>
                <w:bCs/>
                <w:sz w:val="20"/>
                <w:rtl/>
              </w:rPr>
              <w:t>7</w:t>
            </w:r>
          </w:p>
        </w:tc>
      </w:tr>
      <w:tr w:rsidR="003A3973" w:rsidRPr="00AB41A5" w:rsidTr="0033066A">
        <w:tc>
          <w:tcPr>
            <w:tcW w:w="850" w:type="dxa"/>
          </w:tcPr>
          <w:p w:rsidR="003A3973" w:rsidRPr="00A64766" w:rsidRDefault="003A3973" w:rsidP="003A3973">
            <w:pPr>
              <w:tabs>
                <w:tab w:val="left" w:pos="368"/>
              </w:tabs>
              <w:bidi/>
              <w:spacing w:line="360" w:lineRule="auto"/>
              <w:rPr>
                <w:b/>
                <w:bCs/>
                <w:sz w:val="20"/>
                <w:rtl/>
              </w:rPr>
            </w:pPr>
            <w:r w:rsidRPr="00A64766">
              <w:rPr>
                <w:rFonts w:hint="cs"/>
                <w:b/>
                <w:bCs/>
                <w:sz w:val="20"/>
                <w:rtl/>
              </w:rPr>
              <w:t>رقم المرجع</w:t>
            </w:r>
          </w:p>
        </w:tc>
        <w:tc>
          <w:tcPr>
            <w:tcW w:w="2552" w:type="dxa"/>
          </w:tcPr>
          <w:p w:rsidR="003A3973" w:rsidRPr="00A64766" w:rsidRDefault="003A3973" w:rsidP="003A3973">
            <w:pPr>
              <w:tabs>
                <w:tab w:val="left" w:pos="368"/>
              </w:tabs>
              <w:bidi/>
              <w:spacing w:line="360" w:lineRule="auto"/>
              <w:rPr>
                <w:b/>
                <w:bCs/>
                <w:sz w:val="20"/>
                <w:rtl/>
              </w:rPr>
            </w:pPr>
            <w:r w:rsidRPr="00A64766">
              <w:rPr>
                <w:rFonts w:hint="cs"/>
                <w:b/>
                <w:bCs/>
                <w:sz w:val="20"/>
                <w:rtl/>
              </w:rPr>
              <w:t>وصف المهمة</w:t>
            </w:r>
          </w:p>
        </w:tc>
        <w:tc>
          <w:tcPr>
            <w:tcW w:w="1049" w:type="dxa"/>
          </w:tcPr>
          <w:p w:rsidR="003A3973" w:rsidRPr="00A64766" w:rsidRDefault="003A3973" w:rsidP="003A3973">
            <w:pPr>
              <w:tabs>
                <w:tab w:val="left" w:pos="368"/>
              </w:tabs>
              <w:bidi/>
              <w:spacing w:line="360" w:lineRule="auto"/>
              <w:rPr>
                <w:b/>
                <w:bCs/>
                <w:sz w:val="20"/>
                <w:rtl/>
              </w:rPr>
            </w:pPr>
            <w:r w:rsidRPr="00A64766">
              <w:rPr>
                <w:rFonts w:hint="cs"/>
                <w:b/>
                <w:bCs/>
                <w:sz w:val="20"/>
                <w:rtl/>
              </w:rPr>
              <w:t>التكلفة المقدرة</w:t>
            </w:r>
          </w:p>
        </w:tc>
        <w:tc>
          <w:tcPr>
            <w:tcW w:w="1644" w:type="dxa"/>
          </w:tcPr>
          <w:p w:rsidR="003A3973" w:rsidRPr="00A64766" w:rsidRDefault="003A3973" w:rsidP="003A3973">
            <w:pPr>
              <w:tabs>
                <w:tab w:val="left" w:pos="368"/>
              </w:tabs>
              <w:bidi/>
              <w:spacing w:line="360" w:lineRule="auto"/>
              <w:rPr>
                <w:b/>
                <w:bCs/>
                <w:sz w:val="20"/>
                <w:rtl/>
              </w:rPr>
            </w:pPr>
            <w:r w:rsidRPr="00A64766">
              <w:rPr>
                <w:rFonts w:hint="cs"/>
                <w:b/>
                <w:bCs/>
                <w:sz w:val="20"/>
                <w:rtl/>
              </w:rPr>
              <w:t>وسيلة الاختيار</w:t>
            </w:r>
          </w:p>
        </w:tc>
        <w:tc>
          <w:tcPr>
            <w:tcW w:w="1418" w:type="dxa"/>
          </w:tcPr>
          <w:p w:rsidR="003A3973" w:rsidRPr="00A64766" w:rsidRDefault="003A3973" w:rsidP="003A3973">
            <w:pPr>
              <w:tabs>
                <w:tab w:val="left" w:pos="368"/>
              </w:tabs>
              <w:bidi/>
              <w:spacing w:line="360" w:lineRule="auto"/>
              <w:rPr>
                <w:b/>
                <w:bCs/>
                <w:sz w:val="20"/>
                <w:rtl/>
              </w:rPr>
            </w:pPr>
            <w:r w:rsidRPr="00A64766">
              <w:rPr>
                <w:rFonts w:hint="cs"/>
                <w:b/>
                <w:bCs/>
                <w:sz w:val="20"/>
                <w:rtl/>
              </w:rPr>
              <w:t>المراجعة من قبل البنك الدولي (سابقة / لاحقة)</w:t>
            </w:r>
          </w:p>
        </w:tc>
        <w:tc>
          <w:tcPr>
            <w:tcW w:w="1559" w:type="dxa"/>
          </w:tcPr>
          <w:p w:rsidR="003A3973" w:rsidRPr="00A64766" w:rsidRDefault="003A3973" w:rsidP="003A3973">
            <w:pPr>
              <w:tabs>
                <w:tab w:val="left" w:pos="368"/>
              </w:tabs>
              <w:bidi/>
              <w:spacing w:line="360" w:lineRule="auto"/>
              <w:rPr>
                <w:b/>
                <w:bCs/>
                <w:sz w:val="20"/>
                <w:rtl/>
              </w:rPr>
            </w:pPr>
            <w:r w:rsidRPr="00A64766">
              <w:rPr>
                <w:rFonts w:hint="cs"/>
                <w:b/>
                <w:bCs/>
                <w:sz w:val="20"/>
                <w:rtl/>
              </w:rPr>
              <w:t>التاريخ المتوقع لتقديم الطلبات</w:t>
            </w:r>
          </w:p>
        </w:tc>
        <w:tc>
          <w:tcPr>
            <w:tcW w:w="851" w:type="dxa"/>
          </w:tcPr>
          <w:p w:rsidR="003A3973" w:rsidRPr="00A64766" w:rsidRDefault="003A3973" w:rsidP="003A3973">
            <w:pPr>
              <w:tabs>
                <w:tab w:val="left" w:pos="368"/>
              </w:tabs>
              <w:bidi/>
              <w:spacing w:line="360" w:lineRule="auto"/>
              <w:rPr>
                <w:b/>
                <w:bCs/>
                <w:sz w:val="20"/>
                <w:rtl/>
              </w:rPr>
            </w:pPr>
            <w:r w:rsidRPr="00A64766">
              <w:rPr>
                <w:rFonts w:hint="cs"/>
                <w:b/>
                <w:bCs/>
                <w:sz w:val="20"/>
                <w:rtl/>
              </w:rPr>
              <w:t>التعليقات</w:t>
            </w:r>
          </w:p>
        </w:tc>
      </w:tr>
      <w:tr w:rsidR="003A3973" w:rsidRPr="00AB41A5" w:rsidTr="0033066A">
        <w:tc>
          <w:tcPr>
            <w:tcW w:w="850" w:type="dxa"/>
          </w:tcPr>
          <w:p w:rsidR="003A3973" w:rsidRPr="00AB41A5" w:rsidRDefault="003A3973" w:rsidP="003A3973">
            <w:pPr>
              <w:tabs>
                <w:tab w:val="left" w:pos="368"/>
              </w:tabs>
              <w:bidi/>
              <w:spacing w:line="360" w:lineRule="auto"/>
              <w:rPr>
                <w:sz w:val="20"/>
                <w:rtl/>
              </w:rPr>
            </w:pPr>
          </w:p>
        </w:tc>
        <w:tc>
          <w:tcPr>
            <w:tcW w:w="2552" w:type="dxa"/>
          </w:tcPr>
          <w:p w:rsidR="003A3973" w:rsidRPr="00AB41A5" w:rsidRDefault="003A3973" w:rsidP="003A3973">
            <w:pPr>
              <w:tabs>
                <w:tab w:val="left" w:pos="368"/>
              </w:tabs>
              <w:bidi/>
              <w:spacing w:line="360" w:lineRule="auto"/>
              <w:rPr>
                <w:sz w:val="20"/>
                <w:rtl/>
              </w:rPr>
            </w:pPr>
            <w:r>
              <w:rPr>
                <w:rFonts w:hint="cs"/>
                <w:sz w:val="20"/>
                <w:rtl/>
              </w:rPr>
              <w:t>خدمات استشارات لتكامل الأنظمة وإدارة مشروع تكنولوجيا المعلومات</w:t>
            </w:r>
          </w:p>
        </w:tc>
        <w:tc>
          <w:tcPr>
            <w:tcW w:w="1049" w:type="dxa"/>
          </w:tcPr>
          <w:p w:rsidR="003A3973" w:rsidRPr="00AB41A5" w:rsidRDefault="003A3973" w:rsidP="003A3973">
            <w:pPr>
              <w:tabs>
                <w:tab w:val="left" w:pos="368"/>
              </w:tabs>
              <w:bidi/>
              <w:spacing w:line="360" w:lineRule="auto"/>
              <w:rPr>
                <w:sz w:val="20"/>
                <w:rtl/>
              </w:rPr>
            </w:pPr>
            <w:r>
              <w:rPr>
                <w:rFonts w:hint="cs"/>
                <w:sz w:val="20"/>
                <w:rtl/>
              </w:rPr>
              <w:t>1.3 مليون</w:t>
            </w:r>
          </w:p>
        </w:tc>
        <w:tc>
          <w:tcPr>
            <w:tcW w:w="1644" w:type="dxa"/>
          </w:tcPr>
          <w:p w:rsidR="003A3973" w:rsidRPr="00AB41A5" w:rsidRDefault="003A3973" w:rsidP="003A3973">
            <w:pPr>
              <w:tabs>
                <w:tab w:val="left" w:pos="368"/>
              </w:tabs>
              <w:bidi/>
              <w:spacing w:line="360" w:lineRule="auto"/>
              <w:rPr>
                <w:sz w:val="20"/>
                <w:rtl/>
              </w:rPr>
            </w:pPr>
            <w:r>
              <w:rPr>
                <w:rFonts w:hint="cs"/>
                <w:sz w:val="20"/>
                <w:rtl/>
              </w:rPr>
              <w:t>الاختيار المبني على الجودة والتكلفة</w:t>
            </w:r>
          </w:p>
        </w:tc>
        <w:tc>
          <w:tcPr>
            <w:tcW w:w="1418" w:type="dxa"/>
          </w:tcPr>
          <w:p w:rsidR="003A3973" w:rsidRPr="00AB41A5" w:rsidRDefault="003A3973" w:rsidP="003A3973">
            <w:pPr>
              <w:tabs>
                <w:tab w:val="left" w:pos="368"/>
              </w:tabs>
              <w:bidi/>
              <w:spacing w:line="360" w:lineRule="auto"/>
              <w:rPr>
                <w:sz w:val="20"/>
                <w:rtl/>
              </w:rPr>
            </w:pPr>
            <w:r>
              <w:rPr>
                <w:rFonts w:hint="cs"/>
                <w:sz w:val="20"/>
                <w:rtl/>
              </w:rPr>
              <w:t>نعم</w:t>
            </w:r>
          </w:p>
        </w:tc>
        <w:tc>
          <w:tcPr>
            <w:tcW w:w="1559" w:type="dxa"/>
          </w:tcPr>
          <w:p w:rsidR="003A3973" w:rsidRPr="00AB41A5" w:rsidRDefault="003A3973" w:rsidP="003A3973">
            <w:pPr>
              <w:tabs>
                <w:tab w:val="left" w:pos="368"/>
              </w:tabs>
              <w:bidi/>
              <w:spacing w:line="360" w:lineRule="auto"/>
              <w:rPr>
                <w:sz w:val="20"/>
                <w:rtl/>
              </w:rPr>
            </w:pPr>
            <w:r>
              <w:rPr>
                <w:rFonts w:hint="cs"/>
                <w:sz w:val="20"/>
                <w:rtl/>
              </w:rPr>
              <w:t>13 سبتمبر 2013</w:t>
            </w:r>
          </w:p>
        </w:tc>
        <w:tc>
          <w:tcPr>
            <w:tcW w:w="851" w:type="dxa"/>
          </w:tcPr>
          <w:p w:rsidR="003A3973" w:rsidRPr="00AB41A5" w:rsidRDefault="003A3973" w:rsidP="003A3973">
            <w:pPr>
              <w:tabs>
                <w:tab w:val="left" w:pos="368"/>
              </w:tabs>
              <w:bidi/>
              <w:spacing w:line="360" w:lineRule="auto"/>
              <w:rPr>
                <w:sz w:val="20"/>
                <w:rtl/>
              </w:rPr>
            </w:pPr>
          </w:p>
        </w:tc>
      </w:tr>
      <w:tr w:rsidR="003A3973" w:rsidRPr="00AB41A5" w:rsidTr="0033066A">
        <w:tc>
          <w:tcPr>
            <w:tcW w:w="850" w:type="dxa"/>
          </w:tcPr>
          <w:p w:rsidR="003A3973" w:rsidRPr="00AB41A5" w:rsidRDefault="003A3973" w:rsidP="003A3973">
            <w:pPr>
              <w:tabs>
                <w:tab w:val="left" w:pos="368"/>
              </w:tabs>
              <w:bidi/>
              <w:spacing w:line="360" w:lineRule="auto"/>
              <w:rPr>
                <w:sz w:val="20"/>
                <w:rtl/>
              </w:rPr>
            </w:pPr>
          </w:p>
        </w:tc>
        <w:tc>
          <w:tcPr>
            <w:tcW w:w="2552" w:type="dxa"/>
          </w:tcPr>
          <w:p w:rsidR="003A3973" w:rsidRPr="00AB41A5" w:rsidRDefault="003A3973" w:rsidP="003A3973">
            <w:pPr>
              <w:tabs>
                <w:tab w:val="left" w:pos="368"/>
              </w:tabs>
              <w:bidi/>
              <w:spacing w:line="360" w:lineRule="auto"/>
              <w:rPr>
                <w:sz w:val="20"/>
                <w:rtl/>
              </w:rPr>
            </w:pPr>
            <w:r>
              <w:rPr>
                <w:rFonts w:hint="cs"/>
                <w:sz w:val="20"/>
                <w:rtl/>
              </w:rPr>
              <w:t>المدقق المحاسبي</w:t>
            </w:r>
          </w:p>
        </w:tc>
        <w:tc>
          <w:tcPr>
            <w:tcW w:w="1049" w:type="dxa"/>
          </w:tcPr>
          <w:p w:rsidR="003A3973" w:rsidRPr="00AB41A5" w:rsidRDefault="003A3973" w:rsidP="003A3973">
            <w:pPr>
              <w:tabs>
                <w:tab w:val="left" w:pos="368"/>
              </w:tabs>
              <w:bidi/>
              <w:spacing w:line="360" w:lineRule="auto"/>
              <w:rPr>
                <w:sz w:val="20"/>
                <w:rtl/>
              </w:rPr>
            </w:pPr>
            <w:r>
              <w:rPr>
                <w:rFonts w:hint="cs"/>
                <w:sz w:val="20"/>
                <w:rtl/>
              </w:rPr>
              <w:t>35.000</w:t>
            </w:r>
          </w:p>
        </w:tc>
        <w:tc>
          <w:tcPr>
            <w:tcW w:w="1644" w:type="dxa"/>
          </w:tcPr>
          <w:p w:rsidR="003A3973" w:rsidRPr="00AB41A5" w:rsidRDefault="003A3973" w:rsidP="003A3973">
            <w:pPr>
              <w:tabs>
                <w:tab w:val="left" w:pos="368"/>
              </w:tabs>
              <w:bidi/>
              <w:spacing w:line="360" w:lineRule="auto"/>
              <w:rPr>
                <w:sz w:val="20"/>
                <w:rtl/>
              </w:rPr>
            </w:pPr>
            <w:r>
              <w:rPr>
                <w:rFonts w:hint="cs"/>
                <w:sz w:val="20"/>
                <w:rtl/>
              </w:rPr>
              <w:t>خدمات متخصصة</w:t>
            </w:r>
          </w:p>
        </w:tc>
        <w:tc>
          <w:tcPr>
            <w:tcW w:w="1418" w:type="dxa"/>
          </w:tcPr>
          <w:p w:rsidR="003A3973" w:rsidRPr="00AB41A5" w:rsidRDefault="003A3973" w:rsidP="003A3973">
            <w:pPr>
              <w:tabs>
                <w:tab w:val="left" w:pos="368"/>
              </w:tabs>
              <w:bidi/>
              <w:spacing w:line="360" w:lineRule="auto"/>
              <w:rPr>
                <w:sz w:val="20"/>
                <w:rtl/>
              </w:rPr>
            </w:pPr>
          </w:p>
        </w:tc>
        <w:tc>
          <w:tcPr>
            <w:tcW w:w="1559" w:type="dxa"/>
          </w:tcPr>
          <w:p w:rsidR="003A3973" w:rsidRPr="00AB41A5" w:rsidRDefault="003A3973" w:rsidP="003A3973">
            <w:pPr>
              <w:tabs>
                <w:tab w:val="left" w:pos="368"/>
              </w:tabs>
              <w:bidi/>
              <w:spacing w:line="360" w:lineRule="auto"/>
              <w:rPr>
                <w:sz w:val="20"/>
                <w:rtl/>
              </w:rPr>
            </w:pPr>
          </w:p>
        </w:tc>
        <w:tc>
          <w:tcPr>
            <w:tcW w:w="851" w:type="dxa"/>
          </w:tcPr>
          <w:p w:rsidR="003A3973" w:rsidRPr="00AB41A5" w:rsidRDefault="003A3973" w:rsidP="003A3973">
            <w:pPr>
              <w:tabs>
                <w:tab w:val="left" w:pos="368"/>
              </w:tabs>
              <w:bidi/>
              <w:spacing w:line="360" w:lineRule="auto"/>
              <w:rPr>
                <w:sz w:val="20"/>
                <w:rtl/>
              </w:rPr>
            </w:pPr>
          </w:p>
        </w:tc>
      </w:tr>
    </w:tbl>
    <w:p w:rsidR="003A3973" w:rsidRDefault="003A3973" w:rsidP="003A3973">
      <w:pPr>
        <w:tabs>
          <w:tab w:val="left" w:pos="368"/>
        </w:tabs>
        <w:bidi/>
        <w:spacing w:line="360" w:lineRule="auto"/>
        <w:rPr>
          <w:rtl/>
        </w:rPr>
      </w:pPr>
    </w:p>
    <w:p w:rsidR="003A3973" w:rsidRPr="00A2420B" w:rsidRDefault="003A3973" w:rsidP="003A3973">
      <w:pPr>
        <w:tabs>
          <w:tab w:val="left" w:pos="368"/>
        </w:tabs>
        <w:bidi/>
        <w:spacing w:line="360" w:lineRule="auto"/>
        <w:rPr>
          <w:b/>
          <w:bCs/>
          <w:sz w:val="30"/>
          <w:szCs w:val="32"/>
          <w:rtl/>
        </w:rPr>
      </w:pPr>
      <w:r w:rsidRPr="00A2420B">
        <w:rPr>
          <w:rFonts w:hint="cs"/>
          <w:b/>
          <w:bCs/>
          <w:sz w:val="30"/>
          <w:szCs w:val="32"/>
          <w:rtl/>
        </w:rPr>
        <w:t>رابعاً: أنشطة بناء القدرات للجهة المنفذة مع الجدول الزمني</w:t>
      </w:r>
    </w:p>
    <w:p w:rsidR="003A3973" w:rsidRDefault="003A3973" w:rsidP="00A749DB">
      <w:pPr>
        <w:pStyle w:val="ListParagraph"/>
        <w:numPr>
          <w:ilvl w:val="0"/>
          <w:numId w:val="20"/>
        </w:numPr>
        <w:tabs>
          <w:tab w:val="left" w:pos="368"/>
        </w:tabs>
        <w:spacing w:after="200" w:line="360" w:lineRule="auto"/>
      </w:pPr>
      <w:r>
        <w:rPr>
          <w:rFonts w:hint="cs"/>
          <w:rtl/>
        </w:rPr>
        <w:t>تم إدراج أنشطة بناء القدرات والجدول الزمني اللذان تمت الموافقة عليهما والمذكوران في هذا الجزء (من الممكن أن تكون بعض البنود من توصيات مراجعة تقييم المشتريات في الدولة)</w:t>
      </w:r>
    </w:p>
    <w:tbl>
      <w:tblPr>
        <w:tblStyle w:val="TableGrid"/>
        <w:bidiVisual/>
        <w:tblW w:w="0" w:type="auto"/>
        <w:jc w:val="center"/>
        <w:tblInd w:w="-658" w:type="dxa"/>
        <w:tblLook w:val="04A0" w:firstRow="1" w:lastRow="0" w:firstColumn="1" w:lastColumn="0" w:noHBand="0" w:noVBand="1"/>
      </w:tblPr>
      <w:tblGrid>
        <w:gridCol w:w="708"/>
        <w:gridCol w:w="2790"/>
        <w:gridCol w:w="1420"/>
        <w:gridCol w:w="1420"/>
        <w:gridCol w:w="1421"/>
        <w:gridCol w:w="1421"/>
      </w:tblGrid>
      <w:tr w:rsidR="003A3973" w:rsidRPr="00ED1081" w:rsidTr="0033066A">
        <w:trPr>
          <w:jc w:val="center"/>
        </w:trPr>
        <w:tc>
          <w:tcPr>
            <w:tcW w:w="708" w:type="dxa"/>
          </w:tcPr>
          <w:p w:rsidR="003A3973" w:rsidRPr="00ED1081" w:rsidRDefault="003A3973" w:rsidP="003A3973">
            <w:pPr>
              <w:tabs>
                <w:tab w:val="left" w:pos="368"/>
              </w:tabs>
              <w:bidi/>
              <w:spacing w:line="360" w:lineRule="auto"/>
              <w:rPr>
                <w:szCs w:val="24"/>
                <w:rtl/>
              </w:rPr>
            </w:pPr>
            <w:r w:rsidRPr="00ED1081">
              <w:rPr>
                <w:rFonts w:hint="cs"/>
                <w:szCs w:val="24"/>
                <w:rtl/>
              </w:rPr>
              <w:t>رقم</w:t>
            </w:r>
          </w:p>
        </w:tc>
        <w:tc>
          <w:tcPr>
            <w:tcW w:w="2790" w:type="dxa"/>
          </w:tcPr>
          <w:p w:rsidR="003A3973" w:rsidRPr="00ED1081" w:rsidRDefault="003A3973" w:rsidP="003A3973">
            <w:pPr>
              <w:tabs>
                <w:tab w:val="left" w:pos="368"/>
              </w:tabs>
              <w:bidi/>
              <w:spacing w:line="360" w:lineRule="auto"/>
              <w:rPr>
                <w:szCs w:val="24"/>
                <w:rtl/>
              </w:rPr>
            </w:pPr>
            <w:r w:rsidRPr="00ED1081">
              <w:rPr>
                <w:rFonts w:hint="cs"/>
                <w:szCs w:val="24"/>
                <w:rtl/>
              </w:rPr>
              <w:t>النتيجة المتوقعة / وصف النشاط</w:t>
            </w:r>
          </w:p>
        </w:tc>
        <w:tc>
          <w:tcPr>
            <w:tcW w:w="1420" w:type="dxa"/>
          </w:tcPr>
          <w:p w:rsidR="003A3973" w:rsidRPr="00ED1081" w:rsidRDefault="003A3973" w:rsidP="003A3973">
            <w:pPr>
              <w:tabs>
                <w:tab w:val="left" w:pos="368"/>
              </w:tabs>
              <w:bidi/>
              <w:spacing w:line="360" w:lineRule="auto"/>
              <w:rPr>
                <w:szCs w:val="24"/>
                <w:rtl/>
              </w:rPr>
            </w:pPr>
            <w:r w:rsidRPr="00ED1081">
              <w:rPr>
                <w:rFonts w:hint="cs"/>
                <w:szCs w:val="24"/>
                <w:rtl/>
              </w:rPr>
              <w:t>التكلفة المقدرة</w:t>
            </w:r>
          </w:p>
        </w:tc>
        <w:tc>
          <w:tcPr>
            <w:tcW w:w="1420" w:type="dxa"/>
          </w:tcPr>
          <w:p w:rsidR="003A3973" w:rsidRPr="00ED1081" w:rsidRDefault="003A3973" w:rsidP="003A3973">
            <w:pPr>
              <w:tabs>
                <w:tab w:val="left" w:pos="368"/>
              </w:tabs>
              <w:bidi/>
              <w:spacing w:line="360" w:lineRule="auto"/>
              <w:rPr>
                <w:szCs w:val="24"/>
                <w:rtl/>
              </w:rPr>
            </w:pPr>
            <w:r w:rsidRPr="00ED1081">
              <w:rPr>
                <w:rFonts w:hint="cs"/>
                <w:szCs w:val="24"/>
                <w:rtl/>
              </w:rPr>
              <w:t>المدة المقدرة</w:t>
            </w:r>
          </w:p>
        </w:tc>
        <w:tc>
          <w:tcPr>
            <w:tcW w:w="1421" w:type="dxa"/>
          </w:tcPr>
          <w:p w:rsidR="003A3973" w:rsidRPr="00ED1081" w:rsidRDefault="003A3973" w:rsidP="003A3973">
            <w:pPr>
              <w:tabs>
                <w:tab w:val="left" w:pos="368"/>
              </w:tabs>
              <w:bidi/>
              <w:spacing w:line="360" w:lineRule="auto"/>
              <w:rPr>
                <w:szCs w:val="24"/>
                <w:rtl/>
              </w:rPr>
            </w:pPr>
            <w:r w:rsidRPr="00ED1081">
              <w:rPr>
                <w:rFonts w:hint="cs"/>
                <w:szCs w:val="24"/>
                <w:rtl/>
              </w:rPr>
              <w:t>تاريخ البدء</w:t>
            </w:r>
          </w:p>
        </w:tc>
        <w:tc>
          <w:tcPr>
            <w:tcW w:w="1421" w:type="dxa"/>
          </w:tcPr>
          <w:p w:rsidR="003A3973" w:rsidRPr="00ED1081" w:rsidRDefault="003A3973" w:rsidP="003A3973">
            <w:pPr>
              <w:tabs>
                <w:tab w:val="left" w:pos="368"/>
              </w:tabs>
              <w:bidi/>
              <w:spacing w:line="360" w:lineRule="auto"/>
              <w:rPr>
                <w:szCs w:val="24"/>
                <w:rtl/>
              </w:rPr>
            </w:pPr>
            <w:r w:rsidRPr="00ED1081">
              <w:rPr>
                <w:rFonts w:hint="cs"/>
                <w:szCs w:val="24"/>
                <w:rtl/>
              </w:rPr>
              <w:t>التعليقات</w:t>
            </w:r>
          </w:p>
        </w:tc>
      </w:tr>
      <w:tr w:rsidR="003A3973" w:rsidRPr="00ED1081" w:rsidTr="0033066A">
        <w:trPr>
          <w:jc w:val="center"/>
        </w:trPr>
        <w:tc>
          <w:tcPr>
            <w:tcW w:w="708" w:type="dxa"/>
          </w:tcPr>
          <w:p w:rsidR="003A3973" w:rsidRPr="00ED1081" w:rsidRDefault="003A3973" w:rsidP="003A3973">
            <w:pPr>
              <w:tabs>
                <w:tab w:val="left" w:pos="368"/>
              </w:tabs>
              <w:bidi/>
              <w:spacing w:line="360" w:lineRule="auto"/>
              <w:rPr>
                <w:szCs w:val="24"/>
                <w:rtl/>
              </w:rPr>
            </w:pPr>
          </w:p>
        </w:tc>
        <w:tc>
          <w:tcPr>
            <w:tcW w:w="2790" w:type="dxa"/>
          </w:tcPr>
          <w:p w:rsidR="003A3973" w:rsidRPr="00ED1081" w:rsidRDefault="003A3973" w:rsidP="003A3973">
            <w:pPr>
              <w:tabs>
                <w:tab w:val="left" w:pos="368"/>
              </w:tabs>
              <w:bidi/>
              <w:spacing w:line="360" w:lineRule="auto"/>
              <w:rPr>
                <w:szCs w:val="24"/>
                <w:rtl/>
              </w:rPr>
            </w:pPr>
          </w:p>
        </w:tc>
        <w:tc>
          <w:tcPr>
            <w:tcW w:w="1420" w:type="dxa"/>
          </w:tcPr>
          <w:p w:rsidR="003A3973" w:rsidRPr="00ED1081" w:rsidRDefault="003A3973" w:rsidP="003A3973">
            <w:pPr>
              <w:tabs>
                <w:tab w:val="left" w:pos="368"/>
              </w:tabs>
              <w:bidi/>
              <w:spacing w:line="360" w:lineRule="auto"/>
              <w:rPr>
                <w:szCs w:val="24"/>
                <w:rtl/>
              </w:rPr>
            </w:pPr>
          </w:p>
        </w:tc>
        <w:tc>
          <w:tcPr>
            <w:tcW w:w="1420" w:type="dxa"/>
          </w:tcPr>
          <w:p w:rsidR="003A3973" w:rsidRPr="00ED1081" w:rsidRDefault="003A3973" w:rsidP="003A3973">
            <w:pPr>
              <w:tabs>
                <w:tab w:val="left" w:pos="368"/>
              </w:tabs>
              <w:bidi/>
              <w:spacing w:line="360" w:lineRule="auto"/>
              <w:rPr>
                <w:szCs w:val="24"/>
                <w:rtl/>
              </w:rPr>
            </w:pPr>
          </w:p>
        </w:tc>
        <w:tc>
          <w:tcPr>
            <w:tcW w:w="1421" w:type="dxa"/>
          </w:tcPr>
          <w:p w:rsidR="003A3973" w:rsidRPr="00ED1081" w:rsidRDefault="003A3973" w:rsidP="003A3973">
            <w:pPr>
              <w:tabs>
                <w:tab w:val="left" w:pos="368"/>
              </w:tabs>
              <w:bidi/>
              <w:spacing w:line="360" w:lineRule="auto"/>
              <w:rPr>
                <w:szCs w:val="24"/>
                <w:rtl/>
              </w:rPr>
            </w:pPr>
          </w:p>
        </w:tc>
        <w:tc>
          <w:tcPr>
            <w:tcW w:w="1421" w:type="dxa"/>
          </w:tcPr>
          <w:p w:rsidR="003A3973" w:rsidRPr="00ED1081" w:rsidRDefault="003A3973" w:rsidP="003A3973">
            <w:pPr>
              <w:tabs>
                <w:tab w:val="left" w:pos="368"/>
              </w:tabs>
              <w:bidi/>
              <w:spacing w:line="360" w:lineRule="auto"/>
              <w:rPr>
                <w:szCs w:val="24"/>
                <w:rtl/>
              </w:rPr>
            </w:pPr>
          </w:p>
        </w:tc>
      </w:tr>
      <w:tr w:rsidR="003A3973" w:rsidRPr="00ED1081" w:rsidTr="0033066A">
        <w:trPr>
          <w:jc w:val="center"/>
        </w:trPr>
        <w:tc>
          <w:tcPr>
            <w:tcW w:w="708" w:type="dxa"/>
          </w:tcPr>
          <w:p w:rsidR="003A3973" w:rsidRPr="00ED1081" w:rsidRDefault="003A3973" w:rsidP="003A3973">
            <w:pPr>
              <w:tabs>
                <w:tab w:val="left" w:pos="368"/>
              </w:tabs>
              <w:bidi/>
              <w:spacing w:line="360" w:lineRule="auto"/>
              <w:rPr>
                <w:szCs w:val="24"/>
                <w:rtl/>
              </w:rPr>
            </w:pPr>
          </w:p>
        </w:tc>
        <w:tc>
          <w:tcPr>
            <w:tcW w:w="2790" w:type="dxa"/>
          </w:tcPr>
          <w:p w:rsidR="003A3973" w:rsidRPr="00ED1081" w:rsidRDefault="003A3973" w:rsidP="003A3973">
            <w:pPr>
              <w:tabs>
                <w:tab w:val="left" w:pos="368"/>
              </w:tabs>
              <w:bidi/>
              <w:spacing w:line="360" w:lineRule="auto"/>
              <w:rPr>
                <w:szCs w:val="24"/>
                <w:rtl/>
              </w:rPr>
            </w:pPr>
          </w:p>
        </w:tc>
        <w:tc>
          <w:tcPr>
            <w:tcW w:w="1420" w:type="dxa"/>
          </w:tcPr>
          <w:p w:rsidR="003A3973" w:rsidRPr="00ED1081" w:rsidRDefault="003A3973" w:rsidP="003A3973">
            <w:pPr>
              <w:tabs>
                <w:tab w:val="left" w:pos="368"/>
              </w:tabs>
              <w:bidi/>
              <w:spacing w:line="360" w:lineRule="auto"/>
              <w:rPr>
                <w:szCs w:val="24"/>
                <w:rtl/>
              </w:rPr>
            </w:pPr>
          </w:p>
        </w:tc>
        <w:tc>
          <w:tcPr>
            <w:tcW w:w="1420" w:type="dxa"/>
          </w:tcPr>
          <w:p w:rsidR="003A3973" w:rsidRPr="00ED1081" w:rsidRDefault="003A3973" w:rsidP="003A3973">
            <w:pPr>
              <w:tabs>
                <w:tab w:val="left" w:pos="368"/>
              </w:tabs>
              <w:bidi/>
              <w:spacing w:line="360" w:lineRule="auto"/>
              <w:rPr>
                <w:szCs w:val="24"/>
                <w:rtl/>
              </w:rPr>
            </w:pPr>
          </w:p>
        </w:tc>
        <w:tc>
          <w:tcPr>
            <w:tcW w:w="1421" w:type="dxa"/>
          </w:tcPr>
          <w:p w:rsidR="003A3973" w:rsidRPr="00ED1081" w:rsidRDefault="003A3973" w:rsidP="003A3973">
            <w:pPr>
              <w:tabs>
                <w:tab w:val="left" w:pos="368"/>
              </w:tabs>
              <w:bidi/>
              <w:spacing w:line="360" w:lineRule="auto"/>
              <w:rPr>
                <w:szCs w:val="24"/>
                <w:rtl/>
              </w:rPr>
            </w:pPr>
          </w:p>
        </w:tc>
        <w:tc>
          <w:tcPr>
            <w:tcW w:w="1421" w:type="dxa"/>
          </w:tcPr>
          <w:p w:rsidR="003A3973" w:rsidRPr="00ED1081" w:rsidRDefault="003A3973" w:rsidP="003A3973">
            <w:pPr>
              <w:tabs>
                <w:tab w:val="left" w:pos="368"/>
              </w:tabs>
              <w:bidi/>
              <w:spacing w:line="360" w:lineRule="auto"/>
              <w:rPr>
                <w:szCs w:val="24"/>
                <w:rtl/>
              </w:rPr>
            </w:pPr>
          </w:p>
        </w:tc>
      </w:tr>
    </w:tbl>
    <w:p w:rsidR="003A3973" w:rsidRDefault="003A3973" w:rsidP="003A3973">
      <w:pPr>
        <w:tabs>
          <w:tab w:val="left" w:pos="368"/>
        </w:tabs>
        <w:bidi/>
        <w:spacing w:line="360" w:lineRule="auto"/>
        <w:rPr>
          <w:rtl/>
        </w:rPr>
      </w:pPr>
    </w:p>
    <w:p w:rsidR="003A3973" w:rsidRPr="006E5149" w:rsidRDefault="003A3973" w:rsidP="00440DB2">
      <w:pPr>
        <w:tabs>
          <w:tab w:val="left" w:pos="368"/>
        </w:tabs>
        <w:bidi/>
        <w:spacing w:line="360" w:lineRule="auto"/>
      </w:pPr>
      <w:r>
        <w:rPr>
          <w:rFonts w:hint="cs"/>
          <w:rtl/>
        </w:rPr>
        <w:t xml:space="preserve">8- </w:t>
      </w:r>
      <w:r w:rsidRPr="00F45748">
        <w:rPr>
          <w:rFonts w:hint="cs"/>
          <w:b/>
          <w:bCs/>
          <w:rtl/>
        </w:rPr>
        <w:t>ا</w:t>
      </w:r>
      <w:r w:rsidRPr="00440DB2">
        <w:rPr>
          <w:rFonts w:asciiTheme="majorBidi" w:hAnsiTheme="majorBidi" w:cstheme="majorBidi"/>
          <w:b/>
          <w:bCs/>
          <w:sz w:val="24"/>
          <w:szCs w:val="24"/>
          <w:rtl/>
        </w:rPr>
        <w:t>لرقابة المصرفية</w:t>
      </w:r>
      <w:r w:rsidRPr="00440DB2">
        <w:rPr>
          <w:rFonts w:asciiTheme="majorBidi" w:hAnsiTheme="majorBidi" w:cstheme="majorBidi"/>
          <w:sz w:val="24"/>
          <w:szCs w:val="24"/>
          <w:rtl/>
        </w:rPr>
        <w:t xml:space="preserve">: إذا وضعنا في الاعتبار قدرات البنك المركزي اليمني وصعوبة أنظمة تكنولوجيا المعلومات المطلوبة، يتعين على جميع العقود أن تتبع إجراءات تقديم العطاءات التنافسية الدولية، وسوف تخضع هذه العقود للمراجعة </w:t>
      </w:r>
      <w:r w:rsidR="00440DB2">
        <w:rPr>
          <w:rFonts w:asciiTheme="majorBidi" w:hAnsiTheme="majorBidi" w:cstheme="majorBidi" w:hint="cs"/>
          <w:sz w:val="24"/>
          <w:szCs w:val="24"/>
          <w:rtl/>
        </w:rPr>
        <w:t>المسبقة</w:t>
      </w:r>
      <w:r w:rsidRPr="00440DB2">
        <w:rPr>
          <w:rFonts w:asciiTheme="majorBidi" w:hAnsiTheme="majorBidi" w:cstheme="majorBidi"/>
          <w:sz w:val="24"/>
          <w:szCs w:val="24"/>
          <w:rtl/>
        </w:rPr>
        <w:t xml:space="preserve">. العقود الأخرى التي تتبع إجراءات تقديم العطاءات التنافسية المحلية ووسيلة المفاضلة سوف يتم تأمينها بعد اتباع الإجراءات الموضحة في دليل التشغيل. </w:t>
      </w:r>
    </w:p>
    <w:p w:rsidR="003A3973" w:rsidRDefault="003A3973" w:rsidP="00A749DB">
      <w:pPr>
        <w:pStyle w:val="ListParagraph"/>
        <w:numPr>
          <w:ilvl w:val="0"/>
          <w:numId w:val="15"/>
        </w:numPr>
        <w:tabs>
          <w:tab w:val="left" w:pos="793"/>
          <w:tab w:val="left" w:pos="935"/>
        </w:tabs>
        <w:spacing w:after="200" w:line="360" w:lineRule="auto"/>
        <w:ind w:left="651" w:hanging="142"/>
        <w:rPr>
          <w:b/>
          <w:bCs/>
          <w:sz w:val="30"/>
          <w:szCs w:val="32"/>
        </w:rPr>
      </w:pPr>
      <w:r>
        <w:rPr>
          <w:rFonts w:hint="cs"/>
          <w:b/>
          <w:bCs/>
          <w:sz w:val="30"/>
          <w:szCs w:val="32"/>
          <w:rtl/>
        </w:rPr>
        <w:t xml:space="preserve">الإدارة المالية وترتيبات عمليات الصرف </w:t>
      </w:r>
    </w:p>
    <w:p w:rsidR="003A3973" w:rsidRPr="00237160" w:rsidRDefault="003A3973" w:rsidP="00A749DB">
      <w:pPr>
        <w:pStyle w:val="ListParagraph"/>
        <w:numPr>
          <w:ilvl w:val="0"/>
          <w:numId w:val="21"/>
        </w:numPr>
        <w:tabs>
          <w:tab w:val="left" w:pos="509"/>
        </w:tabs>
        <w:spacing w:after="200" w:line="360" w:lineRule="auto"/>
        <w:rPr>
          <w:sz w:val="30"/>
          <w:szCs w:val="32"/>
        </w:rPr>
      </w:pPr>
      <w:r w:rsidRPr="008A472C">
        <w:rPr>
          <w:rFonts w:hint="cs"/>
          <w:rtl/>
        </w:rPr>
        <w:t xml:space="preserve">تم إجراء </w:t>
      </w:r>
      <w:r>
        <w:rPr>
          <w:rFonts w:hint="cs"/>
          <w:rtl/>
        </w:rPr>
        <w:t>تقييم لترتيبات الإدارة المالية للمشروع المقترح وذلك من أجل تقييم قدرات البنك المركزي اليمني، وتقديم المساعدة في تحديد ترتيبات الإدارة المالية و</w:t>
      </w:r>
      <w:r w:rsidRPr="0065016C">
        <w:rPr>
          <w:rtl/>
        </w:rPr>
        <w:t xml:space="preserve">عمليات الصرف </w:t>
      </w:r>
      <w:r>
        <w:rPr>
          <w:rFonts w:hint="cs"/>
          <w:rtl/>
        </w:rPr>
        <w:t xml:space="preserve">المطلوبة. قام البنك المركزي اليمني بتعيين موظفين مؤهلين ذوي قدرات عالية، وقام كذلك بشراء وتركيب نظام محاسبة آلي للمشروع، وهذا النظام قادر على تسجيل وإعداد تقارير بمعاملات المشروع. قام البنك المركزي اليمني بإعداد دليل تشغيل والذي تمت الموافقة عليه، ويشمل ترتيبات </w:t>
      </w:r>
      <w:r w:rsidRPr="0065016C">
        <w:rPr>
          <w:rtl/>
        </w:rPr>
        <w:t>عمليات الصرف</w:t>
      </w:r>
      <w:r>
        <w:rPr>
          <w:rFonts w:hint="cs"/>
          <w:rtl/>
        </w:rPr>
        <w:t xml:space="preserve"> والإدارة المالية. سوف يقوم البنك </w:t>
      </w:r>
      <w:r w:rsidRPr="00981C49">
        <w:rPr>
          <w:rFonts w:hint="cs"/>
          <w:rtl/>
        </w:rPr>
        <w:t xml:space="preserve">المركزي اليمني، من خلال وحدة إدارة المشروع، بإدارة جميع مجالات الإدارة المالية للمشروع (مثل تسجيل وإعداد تقارير بالمحاسبة وذلك من خلال نظام المحاسبة الآلي، وبالاعتماد على دليل مقبول للإجراءات، وإدارة عملية </w:t>
      </w:r>
      <w:r w:rsidRPr="00981C49">
        <w:rPr>
          <w:rtl/>
        </w:rPr>
        <w:t>عمليات الصرف</w:t>
      </w:r>
      <w:r w:rsidRPr="00981C49">
        <w:rPr>
          <w:rFonts w:hint="cs"/>
          <w:rtl/>
        </w:rPr>
        <w:t>). تم إعداد دليل الإدارة المالية وتم إرفاقه في دليل التشغيل والذي تمت المصادقة عليه من قبل البنك المركزي اليمني في 17 إبريل 2013.</w:t>
      </w:r>
    </w:p>
    <w:p w:rsidR="003A3973" w:rsidRPr="00981C49" w:rsidRDefault="003A3973" w:rsidP="003A3973">
      <w:pPr>
        <w:pStyle w:val="ListParagraph"/>
        <w:tabs>
          <w:tab w:val="left" w:pos="509"/>
        </w:tabs>
        <w:spacing w:line="360" w:lineRule="auto"/>
        <w:ind w:left="368"/>
        <w:rPr>
          <w:b/>
          <w:bCs/>
        </w:rPr>
      </w:pPr>
      <w:r w:rsidRPr="00981C49">
        <w:rPr>
          <w:rFonts w:hint="cs"/>
          <w:b/>
          <w:bCs/>
          <w:rtl/>
        </w:rPr>
        <w:t xml:space="preserve">الجهات المنفذة، واختيار الموظفين، والضوابط الداخلية، وإعداد التقارير المالية والمحاسبية </w:t>
      </w:r>
    </w:p>
    <w:p w:rsidR="003A3973" w:rsidRPr="00981C49" w:rsidRDefault="003A3973" w:rsidP="00A749DB">
      <w:pPr>
        <w:pStyle w:val="ListParagraph"/>
        <w:numPr>
          <w:ilvl w:val="0"/>
          <w:numId w:val="21"/>
        </w:numPr>
        <w:tabs>
          <w:tab w:val="left" w:pos="509"/>
        </w:tabs>
        <w:spacing w:after="200" w:line="360" w:lineRule="auto"/>
        <w:ind w:left="368" w:hanging="426"/>
      </w:pPr>
      <w:r w:rsidRPr="00981C49">
        <w:rPr>
          <w:rFonts w:hint="cs"/>
          <w:rtl/>
        </w:rPr>
        <w:t>وحدة إدارة المشروع مسئولة عن التخطيط وإعداد الميزانية والمراقبة الشاملة لأنشطة المشروع وإعداد تقارير لأصحاب المصلحة. أخصائي الإدارة المالية الذي تم تعيينه في وحدة إدارة المشروع مؤهل بخبرات كبيرة في الضوابط الداخلية والمحاسبة والمراجعة المحاسبية، ووفر له البنك الدولي تدريباً على قضايا الإدارة المالية و</w:t>
      </w:r>
      <w:r w:rsidRPr="00981C49">
        <w:rPr>
          <w:rtl/>
        </w:rPr>
        <w:t>عمليات الصرف</w:t>
      </w:r>
      <w:r w:rsidRPr="00981C49">
        <w:rPr>
          <w:rFonts w:hint="cs"/>
          <w:rtl/>
        </w:rPr>
        <w:t xml:space="preserve"> وذلك من أجل أن يألف بصورة كبيرة إجراءات </w:t>
      </w:r>
      <w:r w:rsidRPr="00981C49">
        <w:rPr>
          <w:rtl/>
        </w:rPr>
        <w:t>عمليات الصرف</w:t>
      </w:r>
      <w:r w:rsidRPr="00981C49">
        <w:rPr>
          <w:rFonts w:hint="cs"/>
          <w:rtl/>
        </w:rPr>
        <w:t xml:space="preserve"> والإدارة المالية المطبقة في البنك الدولي.</w:t>
      </w:r>
    </w:p>
    <w:p w:rsidR="003A3973" w:rsidRPr="00981C49" w:rsidRDefault="003A3973" w:rsidP="00A749DB">
      <w:pPr>
        <w:pStyle w:val="ListParagraph"/>
        <w:numPr>
          <w:ilvl w:val="0"/>
          <w:numId w:val="21"/>
        </w:numPr>
        <w:tabs>
          <w:tab w:val="left" w:pos="509"/>
        </w:tabs>
        <w:spacing w:after="200" w:line="360" w:lineRule="auto"/>
        <w:ind w:left="368" w:hanging="426"/>
      </w:pPr>
      <w:r w:rsidRPr="00981C49">
        <w:rPr>
          <w:rFonts w:hint="cs"/>
          <w:rtl/>
        </w:rPr>
        <w:t xml:space="preserve">سوف تتبع وحدة إدارة المشروع الأساس النقدي للمحاسبة من أجل تسجيل معاملات المشروع باستخدام النظام المحاسبي. سوف يتم المحافظة على السجلات المحاسبية داخل البنك المركزي اليمني باستخدام النظام المحاسبي، والذي سيقوم أيضاً بإعداد التقارير المالية المرحلية لحسابات المشروع بصورة ربع سنوية. يقوم البنك المركزي اليمني برفع التقارير المالية المرحلية ربع السنوية للمشروع والتي لم يتم تدقيقها إلى البنك الدولي في مدة لا تتجاوز خمسة وأربعين يوماً من نهاية كل فصل تقويمي بالصيغة التي تم الاتفاق عليها والمحددة في دليل التشغيل. وعلاوةً على ذلك، يقوم البنك المركزي اليمني برفع البيانات المالية المدققة للمشروع والبيانات المالية المدققة الخاصة بالبنك المركزي اليمني إلى البنك الدولي وذلك على أساس سنوي. يتعين رفع هذه التقارير إلى البنك الدولي خلال ستة أشهر من نهاية العام الميلادي. راجع فريق البنك الدولي البيانات المالية المدققة للبنك المركزي اليمني للعامين الأخيرين ولاحظ أن هذه التقارير لم تُدقق بشكل </w:t>
      </w:r>
      <w:r w:rsidRPr="00981C49">
        <w:rPr>
          <w:rFonts w:hint="cs"/>
          <w:rtl/>
        </w:rPr>
        <w:lastRenderedPageBreak/>
        <w:t>مؤهل، كما لاحظ عدداً من الملاحظات على الضوابط الداخلية والتي بدأ البنك المركزي اليمني في معالجتها، ومن المتوقع تخفيف آثار المخاطر الباقية من خلال المشروع المقترح.</w:t>
      </w:r>
    </w:p>
    <w:p w:rsidR="003A3973" w:rsidRPr="00981C49" w:rsidRDefault="003A3973" w:rsidP="002014AA">
      <w:pPr>
        <w:pStyle w:val="ListParagraph"/>
        <w:numPr>
          <w:ilvl w:val="0"/>
          <w:numId w:val="21"/>
        </w:numPr>
        <w:tabs>
          <w:tab w:val="left" w:pos="509"/>
        </w:tabs>
        <w:spacing w:after="200" w:line="360" w:lineRule="auto"/>
        <w:ind w:left="651" w:hanging="426"/>
        <w:rPr>
          <w:b/>
          <w:bCs/>
        </w:rPr>
      </w:pPr>
      <w:r w:rsidRPr="00981C49">
        <w:rPr>
          <w:rFonts w:hint="cs"/>
          <w:rtl/>
        </w:rPr>
        <w:t xml:space="preserve">على وحدة إدارة المشروع الاحتفاظ بسجل مقبول للأصول الثابتة وذلك بالنسبة للأصول التي يتم تمويلها من قبل </w:t>
      </w:r>
      <w:r w:rsidR="002014AA">
        <w:rPr>
          <w:rFonts w:hint="cs"/>
          <w:rtl/>
        </w:rPr>
        <w:t>ال</w:t>
      </w:r>
      <w:r w:rsidRPr="00981C49">
        <w:rPr>
          <w:rFonts w:hint="cs"/>
          <w:rtl/>
        </w:rPr>
        <w:t xml:space="preserve">مؤسسة </w:t>
      </w:r>
      <w:r w:rsidR="002014AA" w:rsidRPr="00981C49">
        <w:rPr>
          <w:rFonts w:hint="cs"/>
          <w:rtl/>
        </w:rPr>
        <w:t xml:space="preserve">الدولية </w:t>
      </w:r>
      <w:r w:rsidR="002014AA">
        <w:rPr>
          <w:rFonts w:hint="cs"/>
          <w:rtl/>
        </w:rPr>
        <w:t>ل</w:t>
      </w:r>
      <w:r w:rsidRPr="00981C49">
        <w:rPr>
          <w:rFonts w:hint="cs"/>
          <w:rtl/>
        </w:rPr>
        <w:t>لتنمية. يتم إجراء المطابقة بين سجلات الأصول والاستخدام/الموقع الفعلي لهذه الأصول بصورة سنوية، وتشمل هذه المطابقة الفحص الفوري، ويتعين بناءً على هذا إصدار تقرير سنوي والذي يوفر الأصول من بين العديد من مصادر التمويل. ويجب أن يخضع هذا التقرير للتحقق من قبل مدقق حسابات خارجي. لدى البنك المركزي اليمني إدارة مراجعة داخلية والتي ستقوم بالمراجعة اللاحقة عند تنفيذ المشروع</w:t>
      </w:r>
      <w:r w:rsidRPr="00981C49">
        <w:rPr>
          <w:rFonts w:hint="cs"/>
          <w:b/>
          <w:bCs/>
          <w:rtl/>
        </w:rPr>
        <w:t>.</w:t>
      </w:r>
    </w:p>
    <w:p w:rsidR="003A3973" w:rsidRPr="00981C49" w:rsidRDefault="003A3973" w:rsidP="00A749DB">
      <w:pPr>
        <w:pStyle w:val="ListParagraph"/>
        <w:numPr>
          <w:ilvl w:val="0"/>
          <w:numId w:val="21"/>
        </w:numPr>
        <w:tabs>
          <w:tab w:val="left" w:pos="509"/>
        </w:tabs>
        <w:spacing w:after="200" w:line="360" w:lineRule="auto"/>
      </w:pPr>
      <w:r w:rsidRPr="00981C49">
        <w:rPr>
          <w:rFonts w:hint="cs"/>
          <w:b/>
          <w:bCs/>
          <w:rtl/>
        </w:rPr>
        <w:t xml:space="preserve"> </w:t>
      </w:r>
      <w:r w:rsidRPr="00981C49">
        <w:rPr>
          <w:rFonts w:hint="cs"/>
          <w:rtl/>
        </w:rPr>
        <w:t xml:space="preserve">تمول اعتمادات المشروع بصورة أساسية تكلفة عقود الاستشارات الكبيرة وذلك من أجل تمويل أنظمة تكنولوجيا المعلومات. لن تمول اعتمادات المشروع رواتب موظفي وحدة إدارة المشروع إذ أنهم موظفون عاملون في البنك المركزي اليمني. وفر البنك المركزي اليمني مكاناً لأعمال وحدة إدارة المشروع، وسوف يقوم أيضاً بتمويل تكاليف التشغيل لوحدة إدارة المشروع. يمكن استخدام اعتمادات المشروع لتمويل التجهيزات المكتبية والتي تشمل الأثاث المكتبي والحواسب وآلات النسخ والطابعات إلخ. وبما أن وحدة إدارة المشروع قد تأسست بالفعل، فإن هذه الوحدة في حاجة ملحة لتجهيز مكاتبهم، ولذا فلقد وافقنا على تمويل النفقات المستحقة لمثل هذه التجهيزات المكتبية على أساس التمويل بأثر رجعي. تمول اعتمادات المشروع سلع أنظمة تكنولوجيا المعلومات والتي سيتم الاحتفاظ بها في سجل الأصول الثابتة باستخدام برنامج إكسيل. </w:t>
      </w:r>
      <w:r w:rsidRPr="00981C49">
        <w:rPr>
          <w:rtl/>
        </w:rPr>
        <w:t>يتم إجراء المطابقة بين سجلات الأصول والاستخدام/الموقع الفعلي لهذه الأصول بصورة سنوية، وتشمل هذه المطابقة الفحص الفوري</w:t>
      </w:r>
      <w:r w:rsidRPr="00981C49">
        <w:rPr>
          <w:rFonts w:hint="cs"/>
          <w:rtl/>
        </w:rPr>
        <w:t>، ويتعين أن يوافق مدقق حسابات خارجي على هذا الأمر.</w:t>
      </w:r>
    </w:p>
    <w:p w:rsidR="003A3973" w:rsidRDefault="003A3973" w:rsidP="00A749DB">
      <w:pPr>
        <w:pStyle w:val="ListParagraph"/>
        <w:numPr>
          <w:ilvl w:val="0"/>
          <w:numId w:val="21"/>
        </w:numPr>
        <w:tabs>
          <w:tab w:val="left" w:pos="509"/>
        </w:tabs>
        <w:spacing w:after="200" w:line="360" w:lineRule="auto"/>
        <w:rPr>
          <w:rtl/>
        </w:rPr>
      </w:pPr>
      <w:r>
        <w:rPr>
          <w:rFonts w:hint="cs"/>
          <w:b/>
          <w:bCs/>
          <w:rtl/>
        </w:rPr>
        <w:t>عمليات الصرف</w:t>
      </w:r>
      <w:r w:rsidRPr="009F2626">
        <w:rPr>
          <w:rFonts w:hint="cs"/>
          <w:b/>
          <w:bCs/>
          <w:rtl/>
        </w:rPr>
        <w:t xml:space="preserve"> والتدفقات النقدية</w:t>
      </w:r>
      <w:r>
        <w:rPr>
          <w:rFonts w:hint="cs"/>
          <w:rtl/>
        </w:rPr>
        <w:t xml:space="preserve">: يتم إنفاق عوائد المنحة وفق إجراءات البنك الدولي التقليدية لعمليات الصرف ، وسوف يتم استخدامها من أجل تمويل أنشطة المشروع وذلك من خلال إجراءات عمليات الصرف السارية في الوقت الحالي، أي المدفوعات المباشرة، الدفعات المقدمة، التعويضات والالتزامات الخاصة. يتعين أن تُرفق طلبات سحب التعويضات ورد عمليات الصرف ببيان النفقات وذلك وفق الإجراءات الموضحة في خطاب عمليات الصرف والمبادئ التوجيهية لعمليات الصرف في البنك الدولي. سوف يتم استخدام التقارير المالية المرحلية غير المدققة والبيانات المالية السنوية كآلية لإعداد التقارير المالية ولن يتم استخدامها لأغراض عمليات الصرف. يتعين أن يكون الحد الأدنى من حجم طلبات المدفوعات المباشرة والتكاليف مساوياً لنسبة 20% من قيمة سقف الدفعات المقدمة. سوف يصادق البنك الدولي على النفقات المستحقة التي تم الانتهاء منها، والخدمات التي تم </w:t>
      </w:r>
      <w:r w:rsidRPr="00A1387C">
        <w:rPr>
          <w:rFonts w:hint="cs"/>
          <w:rtl/>
        </w:rPr>
        <w:t xml:space="preserve">تأديتها </w:t>
      </w:r>
      <w:r>
        <w:rPr>
          <w:rFonts w:hint="cs"/>
          <w:rtl/>
        </w:rPr>
        <w:t xml:space="preserve">وتسليمها وذلك بحلول تاريخ إغلاق المشروع. سوف يتم منح فترة سماح تبلغ أربعة أشهر وذلك من أجل السماح بسداد أي نفقات مستحقة تم تحملها قبل تاريخ انتهاء المنحة. </w:t>
      </w:r>
    </w:p>
    <w:p w:rsidR="003A3973" w:rsidRDefault="003A3973" w:rsidP="00A749DB">
      <w:pPr>
        <w:pStyle w:val="ListParagraph"/>
        <w:numPr>
          <w:ilvl w:val="0"/>
          <w:numId w:val="21"/>
        </w:numPr>
        <w:tabs>
          <w:tab w:val="left" w:pos="509"/>
        </w:tabs>
        <w:spacing w:after="200" w:line="360" w:lineRule="auto"/>
      </w:pPr>
      <w:r w:rsidRPr="0022581C">
        <w:rPr>
          <w:rFonts w:hint="cs"/>
          <w:rtl/>
        </w:rPr>
        <w:t>من أجل</w:t>
      </w:r>
      <w:r w:rsidRPr="0022581C">
        <w:rPr>
          <w:rFonts w:hint="cs"/>
          <w:b/>
          <w:bCs/>
          <w:rtl/>
        </w:rPr>
        <w:t xml:space="preserve"> </w:t>
      </w:r>
      <w:r>
        <w:rPr>
          <w:rFonts w:hint="cs"/>
          <w:rtl/>
        </w:rPr>
        <w:t xml:space="preserve">التأكد من أن اعتمادات المشروع متوفرة عند تنفيذ المشروع، سوف يقوم البنك المركزي اليمني بفتح وتشغيل والإبقاء على حساب مخصص بالدولار الأمريكي في البنك المركزي اليمني. الأموال المودعة في الحساب المخصص وعمليات الصرف الخارجة منه سوف تتم طبقاً للشروط التي سيتم توضيحها في اتفاقية منحة المشروع ووفق المبادئ التوجيهية لعمليات الصرف في البنك الدولي. </w:t>
      </w:r>
      <w:r>
        <w:rPr>
          <w:rFonts w:hint="cs"/>
          <w:rtl/>
        </w:rPr>
        <w:lastRenderedPageBreak/>
        <w:t>سوف يتم تمويل النفقات المستحقة من عوائد المنحة وهذا يشمل السلع والخدمات غير الاستشارية والخدمات الاستشارية والتدريب.</w:t>
      </w:r>
    </w:p>
    <w:p w:rsidR="003A3973" w:rsidRDefault="003A3973" w:rsidP="00A749DB">
      <w:pPr>
        <w:pStyle w:val="ListParagraph"/>
        <w:numPr>
          <w:ilvl w:val="0"/>
          <w:numId w:val="21"/>
        </w:numPr>
        <w:tabs>
          <w:tab w:val="left" w:pos="509"/>
        </w:tabs>
        <w:spacing w:after="200" w:line="360" w:lineRule="auto"/>
      </w:pPr>
      <w:r w:rsidRPr="00F840A6">
        <w:rPr>
          <w:rFonts w:hint="cs"/>
          <w:b/>
          <w:bCs/>
          <w:rtl/>
        </w:rPr>
        <w:t>الحساب المخصص</w:t>
      </w:r>
      <w:r>
        <w:rPr>
          <w:rFonts w:hint="cs"/>
          <w:rtl/>
        </w:rPr>
        <w:t xml:space="preserve">: يتعين على وحدة إدارة المشروع أن تفتح حساب مخصص مجمع في البنك المركزي اليمني بالدولار الأمريكي وذلك من أجل تغطية حصة المنحة في نفقات المشروع المستحقة. يتعين أن يبلغ سقف الحساب المحصص 10% من قيمة المنحة. سيتم تحديد المبلغ الذي سيدفع مقدماً بموجب الطلب الأول بناءً على احتياجات المشروع الأولية. يطالب البنك المركزي اليمني بباقي الدفعة المقدمة عندما يصل المشروع إلى مرحلة متقدمة في التنفيذ. وحدة إدارة المشروع مسئولة عن تقديم تقارير شهرية بطلبات التكاليف مع تقديم وثائق داعمة مناسبة. يتعين تقديم أسماء الموقعين المفوضين وعينة من توقيعاتهم إلى البنك الدولي وذلك قبل استلام أول طلب للسحب. تنطبق ترتيبات التدفقات النقدية في الشكل رقم أ على وحدة إدارة المشروع. يلخص الشكل رقم أ أدناه التدفقات النقدية من مؤسسة التنمية الدولية إلى الحساب المخصص وذلك من خلال طلبات السحب، من أجل تمويل النفقات المستحقة للمشروع المقترح. يتعين أن تتم الموفقة على طلبات سداد النفقات المستحقة من الحساب المخصص من قبل مدير وحدة إدارة المشروع والمدير المالي، ومن ثم يتعين أن تُرسل طلبات السداد إلى وزير المالية للموافقة على السداد من الحساب المخصص في البنك المركزي اليمني وذلك من خلال استخدام نظام معلومات إدارة القروض والمنح في وزارة المالية والذي يعتبر آلية لعمليات الصرف الإلكترونية.  </w:t>
      </w:r>
    </w:p>
    <w:p w:rsidR="003A3973" w:rsidRPr="00C80807" w:rsidRDefault="00F23A04" w:rsidP="003A3973">
      <w:pPr>
        <w:pStyle w:val="ListParagraph"/>
        <w:rPr>
          <w:rFonts w:asciiTheme="majorBidi" w:hAnsiTheme="majorBidi" w:cstheme="majorBidi"/>
          <w:b/>
          <w:bCs/>
          <w:u w:val="single"/>
          <w:lang w:bidi="ar-YE"/>
        </w:rPr>
      </w:pP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-180975</wp:posOffset>
                </wp:positionH>
                <wp:positionV relativeFrom="paragraph">
                  <wp:posOffset>169545</wp:posOffset>
                </wp:positionV>
                <wp:extent cx="1771650" cy="813435"/>
                <wp:effectExtent l="19050" t="19050" r="19050" b="43815"/>
                <wp:wrapNone/>
                <wp:docPr id="15" name="Flowchart: Decisio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813435"/>
                        </a:xfrm>
                        <a:prstGeom prst="flowChartDecision">
                          <a:avLst/>
                        </a:prstGeom>
                        <a:solidFill>
                          <a:schemeClr val="bg1">
                            <a:lumMod val="100000"/>
                            <a:lumOff val="0"/>
                          </a:schemeClr>
                        </a:solidFill>
                        <a:ln w="9525">
                          <a:solidFill>
                            <a:srgbClr val="000000"/>
                          </a:solidFill>
                          <a:miter lim="800000"/>
                          <a:headEnd/>
                          <a:tailEnd/>
                        </a:ln>
                      </wps:spPr>
                      <wps:txbx>
                        <w:txbxContent>
                          <w:p w:rsidR="006455DA" w:rsidRDefault="006455DA" w:rsidP="003A3973">
                            <w:pPr>
                              <w:pStyle w:val="NormalWeb"/>
                              <w:spacing w:before="0" w:beforeAutospacing="0" w:after="0" w:afterAutospacing="0"/>
                              <w:jc w:val="center"/>
                              <w:rPr>
                                <w:rtl/>
                              </w:rPr>
                            </w:pPr>
                            <w:r>
                              <w:rPr>
                                <w:rFonts w:eastAsia="Times New Roman" w:cstheme="minorBidi" w:hint="cs"/>
                                <w:color w:val="000000" w:themeColor="text1"/>
                                <w:kern w:val="24"/>
                                <w:sz w:val="20"/>
                                <w:szCs w:val="20"/>
                                <w:rtl/>
                              </w:rPr>
                              <w:t>اعتمادات المنحة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5" o:spid="_x0000_s1051" type="#_x0000_t110" style="position:absolute;left:0;text-align:left;margin-left:-14.25pt;margin-top:13.35pt;width:139.5pt;height:6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" fillcolor="white [3212]">
                <v:textbox>
                  <w:txbxContent>
                    <w:p w:rsidR="006455DA" w:rsidRDefault="006455DA" w:rsidP="003A3973">
                      <w:pPr>
                        <w:pStyle w:val="NormalWeb"/>
                        <w:spacing w:before="0" w:beforeAutospacing="0" w:after="0" w:afterAutospacing="0"/>
                        <w:jc w:val="center"/>
                        <w:rPr>
                          <w:rtl/>
                        </w:rPr>
                      </w:pPr>
                      <w:r>
                        <w:rPr>
                          <w:rFonts w:eastAsia="Times New Roman" w:cstheme="minorBidi" w:hint="cs"/>
                          <w:color w:val="000000" w:themeColor="text1"/>
                          <w:kern w:val="24"/>
                          <w:sz w:val="20"/>
                          <w:szCs w:val="20"/>
                          <w:rtl/>
                        </w:rPr>
                        <w:t>اعتمادات المنحة</w:t>
                      </w:r>
                    </w:p>
                  </w:txbxContent>
                </v:textbox>
              </v:shape>
            </w:pict>
          </mc:Fallback>
        </mc:AlternateContent>
      </w:r>
      <w:r w:rsidR="003A3973">
        <w:rPr>
          <w:rFonts w:asciiTheme="majorBidi" w:hAnsiTheme="majorBidi" w:cstheme="majorBidi" w:hint="cs"/>
          <w:b/>
          <w:bCs/>
          <w:u w:val="single"/>
          <w:rtl/>
          <w:lang w:bidi="ar-YE"/>
        </w:rPr>
        <w:t>شكل أ: التدفقات النقدية</w:t>
      </w:r>
    </w:p>
    <w:p w:rsidR="003A3973" w:rsidRPr="00C80807" w:rsidRDefault="003A3973" w:rsidP="003A3973">
      <w:pPr>
        <w:pStyle w:val="ListParagraph"/>
        <w:rPr>
          <w:rFonts w:asciiTheme="majorBidi" w:hAnsiTheme="majorBidi" w:cstheme="majorBidi"/>
          <w:b/>
          <w:bCs/>
          <w:u w:val="single"/>
        </w:rPr>
      </w:pPr>
    </w:p>
    <w:p w:rsidR="003A3973" w:rsidRPr="00FB7D99" w:rsidRDefault="003A3973" w:rsidP="003A3973">
      <w:pPr>
        <w:pStyle w:val="ListParagraph"/>
        <w:rPr>
          <w:rFonts w:asciiTheme="majorBidi" w:hAnsiTheme="majorBidi" w:cstheme="majorBidi"/>
          <w:b/>
          <w:bCs/>
          <w:u w:val="single"/>
          <w:lang w:bidi="ar-YE"/>
        </w:rPr>
      </w:pPr>
    </w:p>
    <w:p w:rsidR="003A3973" w:rsidRPr="00FB7D99" w:rsidRDefault="00F23A04" w:rsidP="003A3973">
      <w:pPr>
        <w:pStyle w:val="ListParagraph"/>
        <w:spacing w:after="240"/>
        <w:rPr>
          <w:rFonts w:asciiTheme="majorBidi" w:hAnsiTheme="majorBidi" w:cstheme="majorBidi"/>
          <w:b/>
          <w:bCs/>
          <w:u w:val="single"/>
          <w:lang w:bidi="ar-YE"/>
        </w:rPr>
      </w:pPr>
      <w:r>
        <w:rPr>
          <w:rFonts w:asciiTheme="majorBidi" w:hAnsiTheme="majorBidi" w:cstheme="majorBidi"/>
          <w:b/>
          <w:bCs/>
          <w:noProof/>
          <w:u w:val="single"/>
          <w:lang w:eastAsia="en-US"/>
        </w:rPr>
        <mc:AlternateContent>
          <mc:Choice Requires="wps">
            <w:drawing>
              <wp:anchor distT="0" distB="0" distL="114298" distR="114298" simplePos="0" relativeHeight="251664384" behindDoc="0" locked="0" layoutInCell="1" allowOverlap="1">
                <wp:simplePos x="0" y="0"/>
                <wp:positionH relativeFrom="column">
                  <wp:posOffset>706754</wp:posOffset>
                </wp:positionH>
                <wp:positionV relativeFrom="paragraph">
                  <wp:posOffset>219710</wp:posOffset>
                </wp:positionV>
                <wp:extent cx="0" cy="549275"/>
                <wp:effectExtent l="76200" t="0" r="57150" b="60325"/>
                <wp:wrapNone/>
                <wp:docPr id="14"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55.65pt;margin-top:17.3pt;width:0;height:43.25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">
                <v:stroke endarrow="block"/>
              </v:shape>
            </w:pict>
          </mc:Fallback>
        </mc:AlternateContent>
      </w:r>
    </w:p>
    <w:p w:rsidR="003A3973" w:rsidRPr="00C80807" w:rsidRDefault="003A3973" w:rsidP="003A3973">
      <w:pPr>
        <w:pStyle w:val="ListParagraph"/>
        <w:spacing w:after="240"/>
        <w:rPr>
          <w:rFonts w:asciiTheme="majorBidi" w:hAnsiTheme="majorBidi" w:cstheme="majorBidi"/>
          <w:b/>
          <w:bCs/>
          <w:u w:val="single"/>
          <w:lang w:bidi="ar-YE"/>
        </w:rPr>
      </w:pPr>
    </w:p>
    <w:p w:rsidR="003A3973" w:rsidRPr="00C80807" w:rsidRDefault="00F23A04" w:rsidP="003A3973">
      <w:pPr>
        <w:pStyle w:val="ListParagraph"/>
        <w:spacing w:after="240"/>
        <w:rPr>
          <w:rFonts w:asciiTheme="majorBidi" w:hAnsiTheme="majorBidi" w:cstheme="majorBidi"/>
          <w:b/>
          <w:bCs/>
          <w:u w:val="single"/>
          <w:lang w:bidi="ar-YE"/>
        </w:rPr>
      </w:pPr>
      <w:r>
        <w:rPr>
          <w:rFonts w:asciiTheme="majorBidi" w:hAnsiTheme="majorBidi" w:cstheme="majorBidi"/>
          <w:noProof/>
          <w:sz w:val="22"/>
          <w:szCs w:val="22"/>
          <w:u w:val="single"/>
          <w:lang w:eastAsia="en-US"/>
        </w:rPr>
        <mc:AlternateContent>
          <mc:Choice Requires="wps">
            <w:drawing>
              <wp:anchor distT="0" distB="0" distL="114300" distR="114300" simplePos="0" relativeHeight="251660288" behindDoc="0" locked="0" layoutInCell="1" allowOverlap="1">
                <wp:simplePos x="0" y="0"/>
                <wp:positionH relativeFrom="column">
                  <wp:posOffset>-185420</wp:posOffset>
                </wp:positionH>
                <wp:positionV relativeFrom="paragraph">
                  <wp:posOffset>353060</wp:posOffset>
                </wp:positionV>
                <wp:extent cx="1444625" cy="635635"/>
                <wp:effectExtent l="0" t="0" r="22225" b="12065"/>
                <wp:wrapNone/>
                <wp:docPr id="13"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625" cy="635635"/>
                        </a:xfrm>
                        <a:prstGeom prst="flowChartAlternateProcess">
                          <a:avLst/>
                        </a:prstGeom>
                        <a:solidFill>
                          <a:schemeClr val="bg1">
                            <a:lumMod val="100000"/>
                            <a:lumOff val="0"/>
                          </a:schemeClr>
                        </a:solidFill>
                        <a:ln w="9525">
                          <a:solidFill>
                            <a:srgbClr val="000000"/>
                          </a:solidFill>
                          <a:miter lim="800000"/>
                          <a:headEnd/>
                          <a:tailEnd/>
                        </a:ln>
                      </wps:spPr>
                      <wps:txbx>
                        <w:txbxContent>
                          <w:p w:rsidR="006455DA" w:rsidRDefault="006455DA" w:rsidP="003A3973">
                            <w:pPr>
                              <w:pStyle w:val="NormalWeb"/>
                              <w:bidi/>
                              <w:spacing w:before="0" w:beforeAutospacing="0" w:after="0" w:afterAutospacing="0"/>
                              <w:rPr>
                                <w:rtl/>
                              </w:rPr>
                            </w:pPr>
                            <w:r>
                              <w:rPr>
                                <w:rFonts w:eastAsia="Times New Roman" w:cstheme="minorBidi" w:hint="cs"/>
                                <w:color w:val="000000"/>
                                <w:kern w:val="24"/>
                                <w:sz w:val="20"/>
                                <w:szCs w:val="20"/>
                                <w:rtl/>
                              </w:rPr>
                              <w:t>الحساب المخصص بالدولار الأمريكي</w:t>
                            </w:r>
                            <w:r>
                              <w:rPr>
                                <w:rFonts w:hint="cs"/>
                                <w:rtl/>
                              </w:rPr>
                              <w:t xml:space="preserve"> </w:t>
                            </w:r>
                            <w:r w:rsidRPr="00126748">
                              <w:rPr>
                                <w:rFonts w:hint="cs"/>
                                <w:sz w:val="22"/>
                                <w:szCs w:val="22"/>
                                <w:rtl/>
                              </w:rPr>
                              <w:t>(البنك المركزي اليمني)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52" type="#_x0000_t176" style="position:absolute;left:0;text-align:left;margin-left:-14.6pt;margin-top:27.8pt;width:113.75pt;height:5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" fillcolor="white [3212]">
                <v:textbox>
                  <w:txbxContent>
                    <w:p w:rsidR="006455DA" w:rsidRDefault="006455DA" w:rsidP="003A3973">
                      <w:pPr>
                        <w:pStyle w:val="NormalWeb"/>
                        <w:bidi/>
                        <w:spacing w:before="0" w:beforeAutospacing="0" w:after="0" w:afterAutospacing="0"/>
                        <w:rPr>
                          <w:rtl/>
                        </w:rPr>
                      </w:pPr>
                      <w:r>
                        <w:rPr>
                          <w:rFonts w:eastAsia="Times New Roman" w:cstheme="minorBidi" w:hint="cs"/>
                          <w:color w:val="000000"/>
                          <w:kern w:val="24"/>
                          <w:sz w:val="20"/>
                          <w:szCs w:val="20"/>
                          <w:rtl/>
                        </w:rPr>
                        <w:t>الحساب المخصص بالدولار الأمريكي</w:t>
                      </w:r>
                      <w:r>
                        <w:rPr>
                          <w:rFonts w:hint="cs"/>
                          <w:rtl/>
                        </w:rPr>
                        <w:t xml:space="preserve"> </w:t>
                      </w:r>
                      <w:r w:rsidRPr="00126748">
                        <w:rPr>
                          <w:rFonts w:hint="cs"/>
                          <w:sz w:val="22"/>
                          <w:szCs w:val="22"/>
                          <w:rtl/>
                        </w:rPr>
                        <w:t>(البنك المركزي اليمني)</w:t>
                      </w:r>
                    </w:p>
                  </w:txbxContent>
                </v:textbox>
              </v:shape>
            </w:pict>
          </mc:Fallback>
        </mc:AlternateContent>
      </w:r>
    </w:p>
    <w:p w:rsidR="003A3973" w:rsidRDefault="00F23A04" w:rsidP="003A3973">
      <w:pPr>
        <w:pStyle w:val="BankNormal"/>
        <w:bidi/>
        <w:ind w:left="720"/>
        <w:rPr>
          <w:rFonts w:asciiTheme="majorBidi" w:hAnsiTheme="majorBidi" w:cstheme="majorBidi"/>
          <w:sz w:val="22"/>
          <w:szCs w:val="22"/>
          <w:u w:val="single"/>
        </w:rPr>
      </w:pPr>
      <w:r>
        <w:rPr>
          <w:rFonts w:asciiTheme="majorBidi" w:hAnsiTheme="majorBidi" w:cstheme="majorBidi"/>
          <w:b/>
          <w:bCs/>
          <w:noProof/>
          <w:u w:val="single"/>
        </w:rPr>
        <mc:AlternateContent>
          <mc:Choice Requires="wps">
            <w:drawing>
              <wp:anchor distT="0" distB="0" distL="114300" distR="114300" simplePos="0" relativeHeight="251669504" behindDoc="0" locked="0" layoutInCell="1" allowOverlap="1">
                <wp:simplePos x="0" y="0"/>
                <wp:positionH relativeFrom="column">
                  <wp:posOffset>4307205</wp:posOffset>
                </wp:positionH>
                <wp:positionV relativeFrom="paragraph">
                  <wp:posOffset>132715</wp:posOffset>
                </wp:positionV>
                <wp:extent cx="857250" cy="619125"/>
                <wp:effectExtent l="0" t="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19125"/>
                        </a:xfrm>
                        <a:prstGeom prst="rect">
                          <a:avLst/>
                        </a:prstGeom>
                        <a:solidFill>
                          <a:srgbClr val="FFFFFF"/>
                        </a:solidFill>
                        <a:ln w="9525">
                          <a:solidFill>
                            <a:srgbClr val="000000"/>
                          </a:solidFill>
                          <a:miter lim="800000"/>
                          <a:headEnd/>
                          <a:tailEnd/>
                        </a:ln>
                      </wps:spPr>
                      <wps:txbx>
                        <w:txbxContent>
                          <w:p w:rsidR="006455DA" w:rsidRDefault="006455DA" w:rsidP="003A3973">
                            <w:pPr>
                              <w:pStyle w:val="NormalWeb"/>
                              <w:spacing w:before="0" w:beforeAutospacing="0" w:after="0" w:afterAutospacing="0"/>
                              <w:jc w:val="center"/>
                            </w:pPr>
                            <w:r>
                              <w:rPr>
                                <w:rFonts w:eastAsia="Times New Roman" w:cstheme="minorBidi" w:hint="cs"/>
                                <w:color w:val="000000" w:themeColor="text1"/>
                                <w:kern w:val="24"/>
                                <w:sz w:val="20"/>
                                <w:szCs w:val="20"/>
                                <w:rtl/>
                              </w:rPr>
                              <w:t>السداد للمستفيدين</w:t>
                            </w:r>
                          </w:p>
                          <w:p w:rsidR="006455DA" w:rsidRDefault="006455DA" w:rsidP="003A39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3" style="position:absolute;left:0;text-align:left;margin-left:339.15pt;margin-top:10.45pt;width:67.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">
                <v:textbox>
                  <w:txbxContent>
                    <w:p w:rsidR="006455DA" w:rsidRDefault="006455DA" w:rsidP="003A3973">
                      <w:pPr>
                        <w:pStyle w:val="NormalWeb"/>
                        <w:spacing w:before="0" w:beforeAutospacing="0" w:after="0" w:afterAutospacing="0"/>
                        <w:jc w:val="center"/>
                      </w:pPr>
                      <w:r>
                        <w:rPr>
                          <w:rFonts w:eastAsia="Times New Roman" w:cstheme="minorBidi" w:hint="cs"/>
                          <w:color w:val="000000" w:themeColor="text1"/>
                          <w:kern w:val="24"/>
                          <w:sz w:val="20"/>
                          <w:szCs w:val="20"/>
                          <w:rtl/>
                        </w:rPr>
                        <w:t>السداد للمستفيدين</w:t>
                      </w:r>
                    </w:p>
                    <w:p w:rsidR="006455DA" w:rsidRDefault="006455DA" w:rsidP="003A3973"/>
                  </w:txbxContent>
                </v:textbox>
              </v:rect>
            </w:pict>
          </mc:Fallback>
        </mc:AlternateContent>
      </w:r>
    </w:p>
    <w:p w:rsidR="003A3973" w:rsidRDefault="00F23A04" w:rsidP="00A749DB">
      <w:pPr>
        <w:pStyle w:val="BankNormal"/>
        <w:numPr>
          <w:ilvl w:val="0"/>
          <w:numId w:val="21"/>
        </w:numPr>
        <w:bidi/>
        <w:rPr>
          <w:rFonts w:asciiTheme="majorBidi" w:hAnsiTheme="majorBidi" w:cstheme="majorBidi"/>
          <w:sz w:val="22"/>
          <w:szCs w:val="22"/>
          <w:u w:val="single"/>
        </w:rPr>
      </w:pPr>
      <w:r>
        <w:rPr>
          <w:rFonts w:asciiTheme="majorBidi" w:hAnsiTheme="majorBidi" w:cstheme="majorBidi"/>
          <w:noProof/>
          <w:sz w:val="22"/>
          <w:szCs w:val="22"/>
          <w:u w:val="single"/>
        </w:rPr>
        <mc:AlternateContent>
          <mc:Choice Requires="wps">
            <w:drawing>
              <wp:anchor distT="0" distB="0" distL="114298" distR="114298" simplePos="0" relativeHeight="251665408" behindDoc="0" locked="0" layoutInCell="1" allowOverlap="1">
                <wp:simplePos x="0" y="0"/>
                <wp:positionH relativeFrom="column">
                  <wp:posOffset>699134</wp:posOffset>
                </wp:positionH>
                <wp:positionV relativeFrom="paragraph">
                  <wp:posOffset>273685</wp:posOffset>
                </wp:positionV>
                <wp:extent cx="0" cy="549275"/>
                <wp:effectExtent l="76200" t="0" r="57150" b="60325"/>
                <wp:wrapNone/>
                <wp:docPr id="1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55.05pt;margin-top:21.55pt;width:0;height:43.25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">
                <v:stroke endarrow="block"/>
              </v:shape>
            </w:pict>
          </mc:Fallback>
        </mc:AlternateContent>
      </w:r>
    </w:p>
    <w:p w:rsidR="003A3973" w:rsidRDefault="00F23A04" w:rsidP="003A3973">
      <w:pPr>
        <w:pStyle w:val="BankNormal"/>
        <w:bidi/>
        <w:rPr>
          <w:rFonts w:asciiTheme="majorBidi" w:hAnsiTheme="majorBidi" w:cstheme="majorBidi"/>
          <w:sz w:val="22"/>
          <w:szCs w:val="22"/>
          <w:u w:val="single"/>
        </w:rPr>
      </w:pPr>
      <w:r>
        <w:rPr>
          <w:rFonts w:asciiTheme="majorBidi" w:hAnsiTheme="majorBidi" w:cstheme="majorBidi"/>
          <w:noProof/>
          <w:sz w:val="22"/>
          <w:szCs w:val="22"/>
          <w:u w:val="single"/>
        </w:rPr>
        <mc:AlternateContent>
          <mc:Choice Requires="wps">
            <w:drawing>
              <wp:anchor distT="0" distB="0" distL="114298" distR="114298" simplePos="0" relativeHeight="251670528" behindDoc="0" locked="0" layoutInCell="1" allowOverlap="1">
                <wp:simplePos x="0" y="0"/>
                <wp:positionH relativeFrom="column">
                  <wp:posOffset>4702809</wp:posOffset>
                </wp:positionH>
                <wp:positionV relativeFrom="paragraph">
                  <wp:posOffset>125730</wp:posOffset>
                </wp:positionV>
                <wp:extent cx="0" cy="419735"/>
                <wp:effectExtent l="76200" t="38100" r="57150" b="18415"/>
                <wp:wrapNone/>
                <wp:docPr id="1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70.3pt;margin-top:9.9pt;width:0;height:33.05pt;flip:y;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">
                <v:stroke endarrow="block"/>
              </v:shape>
            </w:pict>
          </mc:Fallback>
        </mc:AlternateContent>
      </w:r>
    </w:p>
    <w:p w:rsidR="003A3973" w:rsidRDefault="00F23A04" w:rsidP="003A3973">
      <w:pPr>
        <w:pStyle w:val="BankNormal"/>
        <w:bidi/>
        <w:ind w:left="720"/>
        <w:rPr>
          <w:rFonts w:asciiTheme="majorBidi" w:hAnsiTheme="majorBidi" w:cstheme="majorBidi"/>
          <w:sz w:val="22"/>
          <w:szCs w:val="22"/>
          <w:u w:val="single"/>
        </w:rPr>
      </w:pPr>
      <w:r>
        <w:rPr>
          <w:rFonts w:asciiTheme="majorBidi" w:hAnsiTheme="majorBidi" w:cstheme="majorBidi"/>
          <w:noProof/>
          <w:sz w:val="22"/>
          <w:szCs w:val="22"/>
          <w:u w:val="single"/>
        </w:rPr>
        <mc:AlternateContent>
          <mc:Choice Requires="wps">
            <w:drawing>
              <wp:anchor distT="0" distB="0" distL="114300" distR="114300" simplePos="0" relativeHeight="251666432" behindDoc="0" locked="0" layoutInCell="1" allowOverlap="1">
                <wp:simplePos x="0" y="0"/>
                <wp:positionH relativeFrom="column">
                  <wp:posOffset>3896360</wp:posOffset>
                </wp:positionH>
                <wp:positionV relativeFrom="paragraph">
                  <wp:posOffset>232410</wp:posOffset>
                </wp:positionV>
                <wp:extent cx="1606550" cy="739775"/>
                <wp:effectExtent l="19050" t="19050" r="31750" b="41275"/>
                <wp:wrapNone/>
                <wp:docPr id="9" name="Flowchart: Decis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739775"/>
                        </a:xfrm>
                        <a:prstGeom prst="flowChartDecision">
                          <a:avLst/>
                        </a:prstGeom>
                        <a:solidFill>
                          <a:schemeClr val="bg1">
                            <a:lumMod val="100000"/>
                            <a:lumOff val="0"/>
                          </a:schemeClr>
                        </a:solidFill>
                        <a:ln w="9525">
                          <a:solidFill>
                            <a:srgbClr val="000000"/>
                          </a:solidFill>
                          <a:miter lim="800000"/>
                          <a:headEnd/>
                          <a:tailEnd/>
                        </a:ln>
                      </wps:spPr>
                      <wps:txbx>
                        <w:txbxContent>
                          <w:p w:rsidR="006455DA" w:rsidRDefault="006455DA" w:rsidP="003A3973">
                            <w:pPr>
                              <w:pStyle w:val="NormalWeb"/>
                              <w:spacing w:before="0" w:beforeAutospacing="0" w:after="0" w:afterAutospacing="0"/>
                              <w:jc w:val="center"/>
                            </w:pPr>
                            <w:r>
                              <w:rPr>
                                <w:rFonts w:eastAsia="Times New Roman" w:cstheme="minorBidi" w:hint="cs"/>
                                <w:color w:val="000000" w:themeColor="text1"/>
                                <w:kern w:val="24"/>
                                <w:sz w:val="20"/>
                                <w:szCs w:val="20"/>
                                <w:rtl/>
                              </w:rPr>
                              <w:t>موافقة وزير المالية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7" o:spid="_x0000_s1054" type="#_x0000_t110" style="position:absolute;left:0;text-align:left;margin-left:306.8pt;margin-top:18.3pt;width:126.5pt;height:5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" fillcolor="white [3212]">
                <v:textbox>
                  <w:txbxContent>
                    <w:p w:rsidR="006455DA" w:rsidRDefault="006455DA" w:rsidP="003A3973">
                      <w:pPr>
                        <w:pStyle w:val="NormalWeb"/>
                        <w:spacing w:before="0" w:beforeAutospacing="0" w:after="0" w:afterAutospacing="0"/>
                        <w:jc w:val="center"/>
                      </w:pPr>
                      <w:r>
                        <w:rPr>
                          <w:rFonts w:eastAsia="Times New Roman" w:cstheme="minorBidi" w:hint="cs"/>
                          <w:color w:val="000000" w:themeColor="text1"/>
                          <w:kern w:val="24"/>
                          <w:sz w:val="20"/>
                          <w:szCs w:val="20"/>
                          <w:rtl/>
                        </w:rPr>
                        <w:t>موافقة وزير المالية</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1685925</wp:posOffset>
                </wp:positionH>
                <wp:positionV relativeFrom="paragraph">
                  <wp:posOffset>246380</wp:posOffset>
                </wp:positionV>
                <wp:extent cx="1879600" cy="696595"/>
                <wp:effectExtent l="19050" t="19050" r="44450" b="46355"/>
                <wp:wrapNone/>
                <wp:docPr id="8"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696595"/>
                        </a:xfrm>
                        <a:prstGeom prst="flowChartDecision">
                          <a:avLst/>
                        </a:prstGeom>
                        <a:solidFill>
                          <a:schemeClr val="bg1">
                            <a:lumMod val="100000"/>
                            <a:lumOff val="0"/>
                          </a:schemeClr>
                        </a:solidFill>
                        <a:ln w="9525">
                          <a:solidFill>
                            <a:srgbClr val="000000"/>
                          </a:solidFill>
                          <a:miter lim="800000"/>
                          <a:headEnd/>
                          <a:tailEnd/>
                        </a:ln>
                      </wps:spPr>
                      <wps:txbx>
                        <w:txbxContent>
                          <w:p w:rsidR="006455DA" w:rsidRPr="009E30EC" w:rsidRDefault="006455DA" w:rsidP="003A3973">
                            <w:pPr>
                              <w:pStyle w:val="NormalWeb"/>
                              <w:spacing w:before="0" w:beforeAutospacing="0" w:after="0" w:afterAutospacing="0"/>
                              <w:jc w:val="center"/>
                              <w:rPr>
                                <w:sz w:val="22"/>
                                <w:szCs w:val="22"/>
                              </w:rPr>
                            </w:pPr>
                            <w:r w:rsidRPr="009E30EC">
                              <w:rPr>
                                <w:rFonts w:eastAsia="Times New Roman" w:cstheme="minorBidi" w:hint="cs"/>
                                <w:color w:val="000000" w:themeColor="text1"/>
                                <w:kern w:val="24"/>
                                <w:sz w:val="18"/>
                                <w:szCs w:val="18"/>
                                <w:rtl/>
                              </w:rPr>
                              <w:t>موافقة المدير المالي ومدير الوحدة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5" o:spid="_x0000_s1055" type="#_x0000_t110" style="position:absolute;left:0;text-align:left;margin-left:132.75pt;margin-top:19.4pt;width:148pt;height:5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" fillcolor="white [3212]">
                <v:textbox>
                  <w:txbxContent>
                    <w:p w:rsidR="006455DA" w:rsidRPr="009E30EC" w:rsidRDefault="006455DA" w:rsidP="003A3973">
                      <w:pPr>
                        <w:pStyle w:val="NormalWeb"/>
                        <w:spacing w:before="0" w:beforeAutospacing="0" w:after="0" w:afterAutospacing="0"/>
                        <w:jc w:val="center"/>
                        <w:rPr>
                          <w:sz w:val="22"/>
                          <w:szCs w:val="22"/>
                        </w:rPr>
                      </w:pPr>
                      <w:r w:rsidRPr="009E30EC">
                        <w:rPr>
                          <w:rFonts w:eastAsia="Times New Roman" w:cstheme="minorBidi" w:hint="cs"/>
                          <w:color w:val="000000" w:themeColor="text1"/>
                          <w:kern w:val="24"/>
                          <w:sz w:val="18"/>
                          <w:szCs w:val="18"/>
                          <w:rtl/>
                        </w:rPr>
                        <w:t>موافقة المدير المالي ومدير الوحدة</w:t>
                      </w:r>
                    </w:p>
                  </w:txbxContent>
                </v:textbox>
              </v:shape>
            </w:pict>
          </mc:Fallback>
        </mc:AlternateContent>
      </w:r>
      <w:r>
        <w:rPr>
          <w:rFonts w:asciiTheme="majorBidi" w:hAnsiTheme="majorBidi" w:cstheme="majorBidi"/>
          <w:b/>
          <w:bCs/>
          <w:noProof/>
          <w:u w:val="single"/>
        </w:rPr>
        <mc:AlternateContent>
          <mc:Choice Requires="wps">
            <w:drawing>
              <wp:anchor distT="0" distB="0" distL="114300" distR="114300" simplePos="0" relativeHeight="251662336" behindDoc="0" locked="0" layoutInCell="1" allowOverlap="1">
                <wp:simplePos x="0" y="0"/>
                <wp:positionH relativeFrom="column">
                  <wp:posOffset>-130810</wp:posOffset>
                </wp:positionH>
                <wp:positionV relativeFrom="paragraph">
                  <wp:posOffset>246380</wp:posOffset>
                </wp:positionV>
                <wp:extent cx="1485900" cy="696595"/>
                <wp:effectExtent l="19050" t="0" r="38100" b="27305"/>
                <wp:wrapNone/>
                <wp:docPr id="7" name="Hexag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96595"/>
                        </a:xfrm>
                        <a:prstGeom prst="hexagon">
                          <a:avLst>
                            <a:gd name="adj" fmla="val 44074"/>
                            <a:gd name="vf" fmla="val 115470"/>
                          </a:avLst>
                        </a:prstGeom>
                        <a:solidFill>
                          <a:schemeClr val="bg1">
                            <a:lumMod val="100000"/>
                            <a:lumOff val="0"/>
                          </a:schemeClr>
                        </a:solidFill>
                        <a:ln w="9525">
                          <a:solidFill>
                            <a:srgbClr val="000000"/>
                          </a:solidFill>
                          <a:miter lim="800000"/>
                          <a:headEnd/>
                          <a:tailEnd/>
                        </a:ln>
                      </wps:spPr>
                      <wps:txbx>
                        <w:txbxContent>
                          <w:p w:rsidR="006455DA" w:rsidRDefault="006455DA" w:rsidP="003A3973">
                            <w:pPr>
                              <w:pStyle w:val="NormalWeb"/>
                              <w:bidi/>
                              <w:spacing w:before="0" w:beforeAutospacing="0" w:after="0" w:afterAutospacing="0"/>
                              <w:jc w:val="center"/>
                              <w:rPr>
                                <w:rtl/>
                              </w:rPr>
                            </w:pPr>
                            <w:r>
                              <w:rPr>
                                <w:rFonts w:eastAsia="Times New Roman" w:cstheme="minorBidi" w:hint="cs"/>
                                <w:color w:val="000000"/>
                                <w:kern w:val="24"/>
                                <w:sz w:val="20"/>
                                <w:szCs w:val="20"/>
                                <w:rtl/>
                              </w:rPr>
                              <w:t>طلب السداد للنفقات المستحقة</w:t>
                            </w:r>
                            <w:r>
                              <w:rPr>
                                <w:rFonts w:eastAsia="Times New Roman" w:cstheme="minorBidi"/>
                                <w:color w:val="000000"/>
                                <w:kern w:val="24"/>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56" type="#_x0000_t9" style="position:absolute;left:0;text-align:left;margin-left:-10.3pt;margin-top:19.4pt;width:117pt;height:5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" adj="4463" fillcolor="white [3212]">
                <v:textbox>
                  <w:txbxContent>
                    <w:p w:rsidR="006455DA" w:rsidRDefault="006455DA" w:rsidP="003A3973">
                      <w:pPr>
                        <w:pStyle w:val="NormalWeb"/>
                        <w:bidi/>
                        <w:spacing w:before="0" w:beforeAutospacing="0" w:after="0" w:afterAutospacing="0"/>
                        <w:jc w:val="center"/>
                        <w:rPr>
                          <w:rtl/>
                        </w:rPr>
                      </w:pPr>
                      <w:r>
                        <w:rPr>
                          <w:rFonts w:eastAsia="Times New Roman" w:cstheme="minorBidi" w:hint="cs"/>
                          <w:color w:val="000000"/>
                          <w:kern w:val="24"/>
                          <w:sz w:val="20"/>
                          <w:szCs w:val="20"/>
                          <w:rtl/>
                        </w:rPr>
                        <w:t>طلب السداد للنفقات المستحقة</w:t>
                      </w:r>
                      <w:r>
                        <w:rPr>
                          <w:rFonts w:eastAsia="Times New Roman" w:cstheme="minorBidi"/>
                          <w:color w:val="000000"/>
                          <w:kern w:val="24"/>
                          <w:sz w:val="20"/>
                          <w:szCs w:val="20"/>
                        </w:rPr>
                        <w:t xml:space="preserve"> </w:t>
                      </w:r>
                    </w:p>
                  </w:txbxContent>
                </v:textbox>
              </v:shape>
            </w:pict>
          </mc:Fallback>
        </mc:AlternateContent>
      </w:r>
    </w:p>
    <w:p w:rsidR="003A3973" w:rsidRDefault="00F23A04" w:rsidP="00A749DB">
      <w:pPr>
        <w:pStyle w:val="BankNormal"/>
        <w:numPr>
          <w:ilvl w:val="0"/>
          <w:numId w:val="21"/>
        </w:numPr>
        <w:bidi/>
        <w:rPr>
          <w:rFonts w:asciiTheme="majorBidi" w:hAnsiTheme="majorBidi" w:cstheme="majorBidi"/>
          <w:sz w:val="22"/>
          <w:szCs w:val="22"/>
          <w:u w:val="single"/>
        </w:rPr>
      </w:pPr>
      <w:r>
        <w:rPr>
          <w:rFonts w:asciiTheme="majorBidi" w:hAnsiTheme="majorBidi" w:cstheme="majorBidi"/>
          <w:noProof/>
          <w:sz w:val="22"/>
          <w:szCs w:val="22"/>
          <w:u w:val="single"/>
        </w:rPr>
        <mc:AlternateContent>
          <mc:Choice Requires="wps">
            <w:drawing>
              <wp:anchor distT="4294967294" distB="4294967294" distL="114300" distR="114300" simplePos="0" relativeHeight="251668480" behindDoc="0" locked="0" layoutInCell="1" allowOverlap="1">
                <wp:simplePos x="0" y="0"/>
                <wp:positionH relativeFrom="column">
                  <wp:posOffset>3565525</wp:posOffset>
                </wp:positionH>
                <wp:positionV relativeFrom="paragraph">
                  <wp:posOffset>291464</wp:posOffset>
                </wp:positionV>
                <wp:extent cx="330835" cy="0"/>
                <wp:effectExtent l="0" t="76200" r="12065" b="95250"/>
                <wp:wrapNone/>
                <wp:docPr id="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80.75pt;margin-top:22.95pt;width:26.0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">
                <v:stroke endarrow="block"/>
              </v:shape>
            </w:pict>
          </mc:Fallback>
        </mc:AlternateContent>
      </w:r>
      <w:r>
        <w:rPr>
          <w:rFonts w:asciiTheme="majorBidi" w:hAnsiTheme="majorBidi" w:cstheme="majorBidi"/>
          <w:noProof/>
          <w:sz w:val="22"/>
          <w:szCs w:val="22"/>
          <w:u w:val="single"/>
        </w:rPr>
        <mc:AlternateContent>
          <mc:Choice Requires="wps">
            <w:drawing>
              <wp:anchor distT="4294967294" distB="4294967294" distL="114300" distR="114300" simplePos="0" relativeHeight="251667456" behindDoc="0" locked="0" layoutInCell="1" allowOverlap="1">
                <wp:simplePos x="0" y="0"/>
                <wp:positionH relativeFrom="column">
                  <wp:posOffset>1355090</wp:posOffset>
                </wp:positionH>
                <wp:positionV relativeFrom="paragraph">
                  <wp:posOffset>291464</wp:posOffset>
                </wp:positionV>
                <wp:extent cx="330835" cy="0"/>
                <wp:effectExtent l="0" t="76200" r="12065" b="95250"/>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06.7pt;margin-top:22.95pt;width:26.0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">
                <v:stroke endarrow="block"/>
              </v:shape>
            </w:pict>
          </mc:Fallback>
        </mc:AlternateContent>
      </w:r>
    </w:p>
    <w:p w:rsidR="003A3973" w:rsidRDefault="003A3973" w:rsidP="003A3973">
      <w:pPr>
        <w:pStyle w:val="ListParagraph"/>
        <w:tabs>
          <w:tab w:val="left" w:pos="509"/>
        </w:tabs>
        <w:spacing w:line="360" w:lineRule="auto"/>
        <w:rPr>
          <w:b/>
          <w:bCs/>
          <w:rtl/>
        </w:rPr>
      </w:pPr>
    </w:p>
    <w:p w:rsidR="003A3973" w:rsidRDefault="003A3973" w:rsidP="003A3973">
      <w:pPr>
        <w:tabs>
          <w:tab w:val="left" w:pos="509"/>
        </w:tabs>
        <w:bidi/>
        <w:spacing w:line="360" w:lineRule="auto"/>
        <w:rPr>
          <w:rtl/>
        </w:rPr>
      </w:pPr>
    </w:p>
    <w:p w:rsidR="003A3973" w:rsidRPr="00AC4280" w:rsidRDefault="003A3973" w:rsidP="003A3973">
      <w:pPr>
        <w:tabs>
          <w:tab w:val="left" w:pos="509"/>
        </w:tabs>
        <w:bidi/>
        <w:spacing w:line="360" w:lineRule="auto"/>
        <w:rPr>
          <w:rFonts w:asciiTheme="majorBidi" w:hAnsiTheme="majorBidi" w:cstheme="majorBidi"/>
          <w:sz w:val="24"/>
          <w:szCs w:val="24"/>
          <w:rtl/>
        </w:rPr>
      </w:pPr>
      <w:r w:rsidRPr="00AC4280">
        <w:rPr>
          <w:rFonts w:asciiTheme="majorBidi" w:hAnsiTheme="majorBidi" w:cstheme="majorBidi"/>
          <w:sz w:val="24"/>
          <w:szCs w:val="24"/>
          <w:rtl/>
        </w:rPr>
        <w:t>يحدد الجدول أدناه تصنيفات النفقات المستحقة والتي سيتم تمويلها من عوائد المنحة</w:t>
      </w:r>
    </w:p>
    <w:tbl>
      <w:tblPr>
        <w:tblStyle w:val="TableGrid"/>
        <w:bidiVisual/>
        <w:tblW w:w="0" w:type="auto"/>
        <w:tblInd w:w="-375" w:type="dxa"/>
        <w:tblLook w:val="04A0" w:firstRow="1" w:lastRow="0" w:firstColumn="1" w:lastColumn="0" w:noHBand="0" w:noVBand="1"/>
      </w:tblPr>
      <w:tblGrid>
        <w:gridCol w:w="3215"/>
        <w:gridCol w:w="2841"/>
        <w:gridCol w:w="2841"/>
      </w:tblGrid>
      <w:tr w:rsidR="003A3973" w:rsidRPr="00AC4280" w:rsidTr="0033066A">
        <w:tc>
          <w:tcPr>
            <w:tcW w:w="3215" w:type="dxa"/>
          </w:tcPr>
          <w:p w:rsidR="003A3973" w:rsidRPr="00AC4280" w:rsidRDefault="003A3973" w:rsidP="003A3973">
            <w:pPr>
              <w:tabs>
                <w:tab w:val="left" w:pos="509"/>
              </w:tabs>
              <w:bidi/>
              <w:spacing w:line="360" w:lineRule="auto"/>
              <w:rPr>
                <w:rFonts w:asciiTheme="majorBidi" w:hAnsiTheme="majorBidi" w:cstheme="majorBidi"/>
                <w:b/>
                <w:bCs/>
                <w:sz w:val="24"/>
                <w:szCs w:val="24"/>
                <w:rtl/>
              </w:rPr>
            </w:pPr>
            <w:r w:rsidRPr="00AC4280">
              <w:rPr>
                <w:rFonts w:asciiTheme="majorBidi" w:hAnsiTheme="majorBidi" w:cstheme="majorBidi"/>
                <w:b/>
                <w:bCs/>
                <w:sz w:val="24"/>
                <w:szCs w:val="24"/>
                <w:rtl/>
              </w:rPr>
              <w:t>التصنيف</w:t>
            </w:r>
          </w:p>
        </w:tc>
        <w:tc>
          <w:tcPr>
            <w:tcW w:w="2841" w:type="dxa"/>
          </w:tcPr>
          <w:p w:rsidR="003A3973" w:rsidRPr="00AC4280" w:rsidRDefault="003A3973" w:rsidP="003A3973">
            <w:pPr>
              <w:tabs>
                <w:tab w:val="left" w:pos="509"/>
              </w:tabs>
              <w:bidi/>
              <w:spacing w:line="360" w:lineRule="auto"/>
              <w:rPr>
                <w:rFonts w:asciiTheme="majorBidi" w:hAnsiTheme="majorBidi" w:cstheme="majorBidi"/>
                <w:b/>
                <w:bCs/>
                <w:sz w:val="24"/>
                <w:szCs w:val="24"/>
                <w:rtl/>
              </w:rPr>
            </w:pPr>
            <w:r w:rsidRPr="00AC4280">
              <w:rPr>
                <w:rFonts w:asciiTheme="majorBidi" w:hAnsiTheme="majorBidi" w:cstheme="majorBidi"/>
                <w:b/>
                <w:bCs/>
                <w:sz w:val="24"/>
                <w:szCs w:val="24"/>
                <w:rtl/>
              </w:rPr>
              <w:t>قيمة المنحة المخصصة (بالدولار الأمريكي)</w:t>
            </w:r>
          </w:p>
        </w:tc>
        <w:tc>
          <w:tcPr>
            <w:tcW w:w="2841" w:type="dxa"/>
          </w:tcPr>
          <w:p w:rsidR="003A3973" w:rsidRPr="00AC4280" w:rsidRDefault="003A3973" w:rsidP="003A3973">
            <w:pPr>
              <w:tabs>
                <w:tab w:val="left" w:pos="509"/>
              </w:tabs>
              <w:bidi/>
              <w:spacing w:line="360" w:lineRule="auto"/>
              <w:rPr>
                <w:rFonts w:asciiTheme="majorBidi" w:hAnsiTheme="majorBidi" w:cstheme="majorBidi"/>
                <w:b/>
                <w:bCs/>
                <w:sz w:val="24"/>
                <w:szCs w:val="24"/>
                <w:rtl/>
              </w:rPr>
            </w:pPr>
            <w:r w:rsidRPr="00AC4280">
              <w:rPr>
                <w:rFonts w:asciiTheme="majorBidi" w:hAnsiTheme="majorBidi" w:cstheme="majorBidi"/>
                <w:b/>
                <w:bCs/>
                <w:sz w:val="24"/>
                <w:szCs w:val="24"/>
                <w:rtl/>
              </w:rPr>
              <w:t>نسبة للنفقات التي سيتم تمويلها (شاملة الضرائب)</w:t>
            </w:r>
          </w:p>
        </w:tc>
      </w:tr>
      <w:tr w:rsidR="003A3973" w:rsidRPr="00AC4280" w:rsidTr="0033066A">
        <w:tc>
          <w:tcPr>
            <w:tcW w:w="3215" w:type="dxa"/>
          </w:tcPr>
          <w:p w:rsidR="003A3973" w:rsidRPr="00AC4280" w:rsidRDefault="003A3973" w:rsidP="003A3973">
            <w:pPr>
              <w:tabs>
                <w:tab w:val="left" w:pos="509"/>
              </w:tabs>
              <w:bidi/>
              <w:spacing w:line="360" w:lineRule="auto"/>
              <w:rPr>
                <w:rFonts w:asciiTheme="majorBidi" w:hAnsiTheme="majorBidi" w:cstheme="majorBidi"/>
                <w:sz w:val="24"/>
                <w:szCs w:val="24"/>
                <w:rtl/>
              </w:rPr>
            </w:pPr>
            <w:r w:rsidRPr="00AC4280">
              <w:rPr>
                <w:rFonts w:asciiTheme="majorBidi" w:hAnsiTheme="majorBidi" w:cstheme="majorBidi"/>
                <w:sz w:val="24"/>
                <w:szCs w:val="24"/>
                <w:rtl/>
              </w:rPr>
              <w:t xml:space="preserve">(1) السلع والأشغال والخدمات </w:t>
            </w:r>
            <w:r w:rsidRPr="00AC4280">
              <w:rPr>
                <w:rFonts w:asciiTheme="majorBidi" w:hAnsiTheme="majorBidi" w:cstheme="majorBidi"/>
                <w:sz w:val="24"/>
                <w:szCs w:val="24"/>
                <w:rtl/>
              </w:rPr>
              <w:lastRenderedPageBreak/>
              <w:t>الاستشارية والخدمات غير الاستشارية والتدريب</w:t>
            </w:r>
          </w:p>
        </w:tc>
        <w:tc>
          <w:tcPr>
            <w:tcW w:w="2841" w:type="dxa"/>
          </w:tcPr>
          <w:p w:rsidR="003A3973" w:rsidRPr="00AC4280" w:rsidRDefault="003A3973" w:rsidP="003A3973">
            <w:pPr>
              <w:tabs>
                <w:tab w:val="left" w:pos="509"/>
              </w:tabs>
              <w:bidi/>
              <w:spacing w:line="360" w:lineRule="auto"/>
              <w:rPr>
                <w:rFonts w:asciiTheme="majorBidi" w:hAnsiTheme="majorBidi" w:cstheme="majorBidi"/>
                <w:sz w:val="24"/>
                <w:szCs w:val="24"/>
                <w:rtl/>
              </w:rPr>
            </w:pPr>
            <w:r w:rsidRPr="00AC4280">
              <w:rPr>
                <w:rFonts w:asciiTheme="majorBidi" w:hAnsiTheme="majorBidi" w:cstheme="majorBidi"/>
                <w:sz w:val="24"/>
                <w:szCs w:val="24"/>
                <w:rtl/>
              </w:rPr>
              <w:lastRenderedPageBreak/>
              <w:t>20.000.000</w:t>
            </w:r>
          </w:p>
        </w:tc>
        <w:tc>
          <w:tcPr>
            <w:tcW w:w="2841" w:type="dxa"/>
          </w:tcPr>
          <w:p w:rsidR="003A3973" w:rsidRPr="00AC4280" w:rsidRDefault="003A3973" w:rsidP="003A3973">
            <w:pPr>
              <w:tabs>
                <w:tab w:val="left" w:pos="509"/>
              </w:tabs>
              <w:bidi/>
              <w:spacing w:line="360" w:lineRule="auto"/>
              <w:rPr>
                <w:rFonts w:asciiTheme="majorBidi" w:hAnsiTheme="majorBidi" w:cstheme="majorBidi"/>
                <w:sz w:val="24"/>
                <w:szCs w:val="24"/>
                <w:rtl/>
              </w:rPr>
            </w:pPr>
            <w:r w:rsidRPr="00AC4280">
              <w:rPr>
                <w:rFonts w:asciiTheme="majorBidi" w:hAnsiTheme="majorBidi" w:cstheme="majorBidi"/>
                <w:sz w:val="24"/>
                <w:szCs w:val="24"/>
                <w:rtl/>
              </w:rPr>
              <w:t>100%</w:t>
            </w:r>
          </w:p>
        </w:tc>
      </w:tr>
    </w:tbl>
    <w:p w:rsidR="003A3973" w:rsidRPr="00AC4280" w:rsidRDefault="003A3973" w:rsidP="003A3973">
      <w:pPr>
        <w:tabs>
          <w:tab w:val="left" w:pos="509"/>
        </w:tabs>
        <w:bidi/>
        <w:spacing w:line="360" w:lineRule="auto"/>
        <w:rPr>
          <w:rFonts w:asciiTheme="majorBidi" w:hAnsiTheme="majorBidi" w:cstheme="majorBidi"/>
          <w:sz w:val="24"/>
          <w:szCs w:val="24"/>
          <w:rtl/>
        </w:rPr>
      </w:pPr>
    </w:p>
    <w:p w:rsidR="003A3973" w:rsidRPr="00AC4280" w:rsidRDefault="003A3973" w:rsidP="003A3973">
      <w:pPr>
        <w:tabs>
          <w:tab w:val="left" w:pos="509"/>
        </w:tabs>
        <w:bidi/>
        <w:spacing w:line="360" w:lineRule="auto"/>
        <w:ind w:left="360"/>
        <w:rPr>
          <w:rFonts w:asciiTheme="majorBidi" w:hAnsiTheme="majorBidi" w:cstheme="majorBidi"/>
          <w:sz w:val="24"/>
          <w:szCs w:val="24"/>
          <w:rtl/>
        </w:rPr>
      </w:pPr>
      <w:r w:rsidRPr="00AC4280">
        <w:rPr>
          <w:rFonts w:asciiTheme="majorBidi" w:hAnsiTheme="majorBidi" w:cstheme="majorBidi"/>
          <w:b/>
          <w:bCs/>
          <w:sz w:val="24"/>
          <w:szCs w:val="24"/>
          <w:rtl/>
        </w:rPr>
        <w:t xml:space="preserve">9- بيان النفقات: </w:t>
      </w:r>
      <w:r w:rsidRPr="00AC4280">
        <w:rPr>
          <w:rFonts w:asciiTheme="majorBidi" w:hAnsiTheme="majorBidi" w:cstheme="majorBidi"/>
          <w:sz w:val="24"/>
          <w:szCs w:val="24"/>
          <w:rtl/>
        </w:rPr>
        <w:t>يتعين إرسال المستندات الداعمة الضرورية إلى البنك الدولي وذلك فيما يتعلق بالعقود التي تتجاوز حدود بيان النفقات أعلاه، وذلك فيما عدا النفقات بموجب العقود التي تبلغ تكلفتها المقدرة على النحو التالي: (أ) 200.000 دولار أمريكي أو أقل مقابل السلع، (2) 100.000 دولار أمريكي أو أقل للشركات الاستشارية، (3) 50.000 دولار أمريكي أو أقل للمستشارين الأفراد، وكذلك تكاليف التشغيل التراكمية، والتي سيتم المطالبة بها على أساس بيان النفقات. يتعين الاحتفاظ بالمستندات الداعمة للنفقات في وحدة إدارة المشروع ويجب أن تكون متاحة دوماً للمراجعة من قبل مدققين خارجيين وكذلك البعثات الإشرافية من البنك الدولي.</w:t>
      </w:r>
    </w:p>
    <w:p w:rsidR="003A3973" w:rsidRPr="00AC4280" w:rsidRDefault="003A3973" w:rsidP="003A3973">
      <w:pPr>
        <w:tabs>
          <w:tab w:val="left" w:pos="509"/>
        </w:tabs>
        <w:bidi/>
        <w:spacing w:line="360" w:lineRule="auto"/>
        <w:ind w:left="360"/>
        <w:rPr>
          <w:rFonts w:asciiTheme="majorBidi" w:hAnsiTheme="majorBidi" w:cstheme="majorBidi"/>
          <w:sz w:val="24"/>
          <w:szCs w:val="24"/>
          <w:rtl/>
        </w:rPr>
      </w:pPr>
      <w:r w:rsidRPr="00AC4280">
        <w:rPr>
          <w:rFonts w:asciiTheme="majorBidi" w:hAnsiTheme="majorBidi" w:cstheme="majorBidi"/>
          <w:b/>
          <w:bCs/>
          <w:sz w:val="24"/>
          <w:szCs w:val="24"/>
          <w:rtl/>
        </w:rPr>
        <w:t>10-</w:t>
      </w:r>
      <w:r w:rsidRPr="00AC4280">
        <w:rPr>
          <w:rFonts w:asciiTheme="majorBidi" w:hAnsiTheme="majorBidi" w:cstheme="majorBidi"/>
          <w:sz w:val="24"/>
          <w:szCs w:val="24"/>
          <w:rtl/>
        </w:rPr>
        <w:t xml:space="preserve"> </w:t>
      </w:r>
      <w:r w:rsidRPr="00AC4280">
        <w:rPr>
          <w:rFonts w:asciiTheme="majorBidi" w:hAnsiTheme="majorBidi" w:cstheme="majorBidi"/>
          <w:b/>
          <w:bCs/>
          <w:sz w:val="24"/>
          <w:szCs w:val="24"/>
          <w:rtl/>
        </w:rPr>
        <w:t>عمليات الصرف الإلكترونية</w:t>
      </w:r>
      <w:r w:rsidRPr="00AC4280">
        <w:rPr>
          <w:rFonts w:asciiTheme="majorBidi" w:hAnsiTheme="majorBidi" w:cstheme="majorBidi"/>
          <w:sz w:val="24"/>
          <w:szCs w:val="24"/>
          <w:rtl/>
        </w:rPr>
        <w:t>: استحدث البنك الدولي نظام عمليات الصرف الإلكترونية لجميع المشروعات التي يدعمها البنك. ووفق عمليات الصرف الإلكترونية، يتعين إجراء جميع المعاملات والمسح الضوئي لجميع المستندات الداعمة ونقلها إلكترونياً من خلال نظام البنك الدولي للتواصل مع العملاء. من شأن نظام عمليات الصرف الإلكترونية أن يُسرع بشكل كبير من عمليات الصرف ويسهل تنفيذ المشروع. يتعين تنفيذ هذا النظام إجبارياً في جميع المشروعات التي يمولها البنك الدولي بدءاً من يناير 2013. تشتمل الوظائف الأساسية لعمليات الصرف الإلكترونية على ما يلي: (1) تسريع معالجة البنك الدولي لطلبات عمليات الصرف، (2) منع الأخطاء الشائعة في تعبئة طلبات السحب (استمارة 2380)، (3) تقليل وقت وتكلفة إرسال طلبات السحب الورقية والمستندات الداعمة إلى البنك الدولي. لا تتطلب عمليات الصرف الإلكترونية أي تغييرات في الإجراءات والضوابط الداخلية للمشروع الجاري وذلك من أجل إعداد وتقديم طلبات السحب.</w:t>
      </w:r>
    </w:p>
    <w:p w:rsidR="003A3973" w:rsidRPr="00AC4280" w:rsidRDefault="003A3973" w:rsidP="00B149AF">
      <w:pPr>
        <w:tabs>
          <w:tab w:val="left" w:pos="509"/>
        </w:tabs>
        <w:bidi/>
        <w:spacing w:line="360" w:lineRule="auto"/>
        <w:ind w:left="360"/>
        <w:rPr>
          <w:rFonts w:asciiTheme="majorBidi" w:hAnsiTheme="majorBidi" w:cstheme="majorBidi"/>
          <w:sz w:val="24"/>
          <w:szCs w:val="24"/>
          <w:rtl/>
        </w:rPr>
      </w:pPr>
      <w:r w:rsidRPr="00B756D9">
        <w:rPr>
          <w:rFonts w:asciiTheme="majorBidi" w:hAnsiTheme="majorBidi" w:cstheme="majorBidi"/>
          <w:b/>
          <w:bCs/>
          <w:sz w:val="24"/>
          <w:szCs w:val="24"/>
          <w:rtl/>
        </w:rPr>
        <w:t>11</w:t>
      </w:r>
      <w:r w:rsidRPr="00B756D9">
        <w:rPr>
          <w:rFonts w:asciiTheme="majorBidi" w:hAnsiTheme="majorBidi" w:cstheme="majorBidi"/>
          <w:sz w:val="24"/>
          <w:szCs w:val="24"/>
          <w:rtl/>
        </w:rPr>
        <w:t>- سوف يتم السماح بالتمويل بأثر رجعي حتى 20% من مبلغ التمويل وذلك للنفقات المستحقة التي تم القيام بها بعد 1 إبريل 2013، وحتى تاريخ توقيع اتفاقية التمويل. سيتم سداد البنود التي تم تأمينها فحسب وفق إجراءات المشتريات المطبقة. من المتوقع أن يقوم التمويل بأثر رجعي بسداد تكلفة النظام المحاسبي لوحدة إدارة المشروع والتجهيزات المكتبية والأثاث المكتبي والدفعة المقدمة الأولية ل</w:t>
      </w:r>
      <w:r w:rsidR="00B149AF" w:rsidRPr="00B756D9">
        <w:rPr>
          <w:rFonts w:asciiTheme="majorBidi" w:hAnsiTheme="majorBidi" w:cstheme="majorBidi" w:hint="cs"/>
          <w:sz w:val="24"/>
          <w:szCs w:val="24"/>
          <w:rtl/>
        </w:rPr>
        <w:t>لجهة القائمة بت</w:t>
      </w:r>
      <w:r w:rsidRPr="00B756D9">
        <w:rPr>
          <w:rFonts w:asciiTheme="majorBidi" w:hAnsiTheme="majorBidi" w:cstheme="majorBidi"/>
          <w:sz w:val="24"/>
          <w:szCs w:val="24"/>
          <w:rtl/>
        </w:rPr>
        <w:t>كامل النظام، وذلك بإجمالي تكلفة تبلغ 300.000 دولار أمريكي.</w:t>
      </w:r>
    </w:p>
    <w:p w:rsidR="003A3973" w:rsidRPr="00AC4280" w:rsidRDefault="003A3973" w:rsidP="003A3973">
      <w:pPr>
        <w:tabs>
          <w:tab w:val="left" w:pos="509"/>
        </w:tabs>
        <w:bidi/>
        <w:spacing w:line="360" w:lineRule="auto"/>
        <w:ind w:left="360"/>
        <w:rPr>
          <w:rFonts w:asciiTheme="majorBidi" w:hAnsiTheme="majorBidi" w:cstheme="majorBidi"/>
          <w:sz w:val="24"/>
          <w:szCs w:val="24"/>
          <w:rtl/>
        </w:rPr>
      </w:pPr>
      <w:r w:rsidRPr="00AC4280">
        <w:rPr>
          <w:rFonts w:asciiTheme="majorBidi" w:hAnsiTheme="majorBidi" w:cstheme="majorBidi"/>
          <w:sz w:val="24"/>
          <w:szCs w:val="24"/>
          <w:rtl/>
        </w:rPr>
        <w:t xml:space="preserve">12- </w:t>
      </w:r>
      <w:r w:rsidRPr="00AC4280">
        <w:rPr>
          <w:rFonts w:asciiTheme="majorBidi" w:hAnsiTheme="majorBidi" w:cstheme="majorBidi"/>
          <w:b/>
          <w:bCs/>
          <w:sz w:val="24"/>
          <w:szCs w:val="24"/>
          <w:rtl/>
        </w:rPr>
        <w:t>التدقيق المحاسبي</w:t>
      </w:r>
      <w:r w:rsidRPr="00AC4280">
        <w:rPr>
          <w:rFonts w:asciiTheme="majorBidi" w:hAnsiTheme="majorBidi" w:cstheme="majorBidi"/>
          <w:sz w:val="24"/>
          <w:szCs w:val="24"/>
          <w:rtl/>
        </w:rPr>
        <w:t xml:space="preserve">: يتعين تدقيق جميع البيانات المالية للمشروع المقترح من خلال مدقق خارجي مستقل من القطاع الخاص، ويتعين تقديم البيانات المالية المدققة إلى البنك الدولي خلال ستة أشهر بعد نهاية كل عام. يتعين أن يكون المدقق المحاسبي مقبولاً لدى البنك الدولي وذلك بالتنسيق مع الجهاز المركزي للرقابة والمحاسبة. يتعين أن يكون تقرير المدقق الخارجي (باللغتين العربية والإنجليزية) وأن يشتمل على جميع مكونات وأنشطة المشروع وذلك بموجب اتفاقية التمويل، ويجب أن يكون التقرير وفق معايير التدقيق المحاسبي المقبولة دولياً، على سبيل المثال، المعايير الدولية للتدقيق المحاسبي. يغطي التقرير المدقق ورأي المدقق المحاسبي البيانات المالية للمشروع المقترح، والتسوية واستخدام الحساب المخصص، واستخدام </w:t>
      </w:r>
      <w:r w:rsidRPr="00AC4280">
        <w:rPr>
          <w:rFonts w:asciiTheme="majorBidi" w:hAnsiTheme="majorBidi" w:cstheme="majorBidi"/>
          <w:sz w:val="24"/>
          <w:szCs w:val="24"/>
          <w:rtl/>
        </w:rPr>
        <w:lastRenderedPageBreak/>
        <w:t>المدفوعات المباشرة. وعلاوةً على ذلك، يتعين على المدقق أن يجهز "خطاب إدارة" والذي يحدد أي ملاحظات أو تعليقات أو عيوب في النظام أو الضوابط التي يرى المدقق أنها ذات صلة بالموضوع، ويتعين عليه كذلك أن يقدم توصيات لتحسين هذه الأمور.</w:t>
      </w:r>
    </w:p>
    <w:p w:rsidR="003A3973" w:rsidRPr="00AC4280" w:rsidRDefault="003A3973" w:rsidP="003A3973">
      <w:pPr>
        <w:tabs>
          <w:tab w:val="left" w:pos="509"/>
        </w:tabs>
        <w:bidi/>
        <w:spacing w:line="360" w:lineRule="auto"/>
        <w:ind w:left="360"/>
        <w:rPr>
          <w:rFonts w:asciiTheme="majorBidi" w:hAnsiTheme="majorBidi" w:cstheme="majorBidi"/>
          <w:sz w:val="24"/>
          <w:szCs w:val="24"/>
          <w:rtl/>
        </w:rPr>
      </w:pPr>
      <w:r w:rsidRPr="00AC4280">
        <w:rPr>
          <w:rFonts w:asciiTheme="majorBidi" w:hAnsiTheme="majorBidi" w:cstheme="majorBidi"/>
          <w:b/>
          <w:bCs/>
          <w:sz w:val="24"/>
          <w:szCs w:val="24"/>
          <w:rtl/>
        </w:rPr>
        <w:t>13</w:t>
      </w:r>
      <w:r w:rsidRPr="00AC4280">
        <w:rPr>
          <w:rFonts w:asciiTheme="majorBidi" w:hAnsiTheme="majorBidi" w:cstheme="majorBidi"/>
          <w:sz w:val="24"/>
          <w:szCs w:val="24"/>
          <w:rtl/>
        </w:rPr>
        <w:t xml:space="preserve">- </w:t>
      </w:r>
      <w:r w:rsidRPr="00AC4280">
        <w:rPr>
          <w:rFonts w:asciiTheme="majorBidi" w:hAnsiTheme="majorBidi" w:cstheme="majorBidi"/>
          <w:b/>
          <w:bCs/>
          <w:sz w:val="24"/>
          <w:szCs w:val="24"/>
          <w:rtl/>
        </w:rPr>
        <w:t>الحوكمة</w:t>
      </w:r>
      <w:r w:rsidRPr="00AC4280">
        <w:rPr>
          <w:rFonts w:asciiTheme="majorBidi" w:hAnsiTheme="majorBidi" w:cstheme="majorBidi"/>
          <w:sz w:val="24"/>
          <w:szCs w:val="24"/>
          <w:rtl/>
        </w:rPr>
        <w:t xml:space="preserve">: من الممكن أن تؤثر الحوكمة الضعيفة على موارد المشروع المقترح. تم تصميم الترتيبات الائتمانية السابقة والتي تشمل فصل الموارد، مع تعزيز قدرات البنك الدولي وترتيبات المدقق المحاسبي الخارجي وذلك من أجل تخفيف آثار هذه المخاطر. </w:t>
      </w:r>
    </w:p>
    <w:p w:rsidR="003A3973" w:rsidRDefault="003A3973" w:rsidP="003A3973">
      <w:pPr>
        <w:bidi/>
        <w:rPr>
          <w:b/>
          <w:bCs/>
        </w:rPr>
        <w:sectPr w:rsidR="003A3973" w:rsidSect="0033066A">
          <w:pgSz w:w="11906" w:h="16838"/>
          <w:pgMar w:top="1440" w:right="1800" w:bottom="1440" w:left="1800" w:header="708" w:footer="708" w:gutter="0"/>
          <w:cols w:space="708"/>
          <w:bidi/>
          <w:rtlGutter/>
          <w:docGrid w:linePitch="381"/>
        </w:sectPr>
      </w:pPr>
      <w:r>
        <w:rPr>
          <w:b/>
          <w:bCs/>
          <w:rtl/>
        </w:rPr>
        <w:br w:type="page"/>
      </w:r>
    </w:p>
    <w:p w:rsidR="003A3973" w:rsidRPr="00F66F45" w:rsidRDefault="003A3973" w:rsidP="00F66F45">
      <w:pPr>
        <w:pStyle w:val="Heading1"/>
        <w:rPr>
          <w:rtl/>
        </w:rPr>
      </w:pPr>
      <w:bookmarkStart w:id="34" w:name="_Toc360348186"/>
      <w:r w:rsidRPr="00F66F45">
        <w:rPr>
          <w:rFonts w:hint="cs"/>
          <w:rtl/>
        </w:rPr>
        <w:lastRenderedPageBreak/>
        <w:t>الملحق رقم 4</w:t>
      </w:r>
      <w:bookmarkEnd w:id="34"/>
    </w:p>
    <w:p w:rsidR="003A3973" w:rsidRDefault="003A3973" w:rsidP="00F66F45">
      <w:pPr>
        <w:pStyle w:val="Heading1"/>
        <w:rPr>
          <w:rtl/>
        </w:rPr>
      </w:pPr>
      <w:bookmarkStart w:id="35" w:name="_Toc360348187"/>
      <w:r w:rsidRPr="00F66F45">
        <w:rPr>
          <w:rFonts w:hint="cs"/>
          <w:rtl/>
        </w:rPr>
        <w:t>إطار تقييم مخاطر التشغيل</w:t>
      </w:r>
      <w:bookmarkEnd w:id="35"/>
    </w:p>
    <w:tbl>
      <w:tblPr>
        <w:bidiVisual/>
        <w:tblW w:w="13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
        <w:gridCol w:w="8"/>
        <w:gridCol w:w="2672"/>
        <w:gridCol w:w="2445"/>
        <w:gridCol w:w="1560"/>
        <w:gridCol w:w="14"/>
        <w:gridCol w:w="89"/>
        <w:gridCol w:w="919"/>
        <w:gridCol w:w="3230"/>
        <w:gridCol w:w="1701"/>
        <w:gridCol w:w="1230"/>
      </w:tblGrid>
      <w:tr w:rsidR="003A3973" w:rsidRPr="00C26636" w:rsidTr="0033066A">
        <w:tc>
          <w:tcPr>
            <w:tcW w:w="5135" w:type="dxa"/>
            <w:gridSpan w:val="4"/>
            <w:tcBorders>
              <w:right w:val="single" w:sz="4" w:space="0" w:color="auto"/>
            </w:tcBorders>
            <w:shd w:val="pct5" w:color="auto" w:fill="auto"/>
            <w:vAlign w:val="center"/>
          </w:tcPr>
          <w:p w:rsidR="003A3973" w:rsidRPr="00C26636" w:rsidRDefault="003A3973" w:rsidP="00A749DB">
            <w:pPr>
              <w:pStyle w:val="NoSpacing"/>
              <w:numPr>
                <w:ilvl w:val="0"/>
                <w:numId w:val="22"/>
              </w:numPr>
              <w:bidi/>
              <w:rPr>
                <w:rFonts w:asciiTheme="majorBidi" w:hAnsiTheme="majorBidi" w:cs="Arabic Transparent"/>
                <w:b/>
                <w:sz w:val="20"/>
                <w:szCs w:val="20"/>
              </w:rPr>
            </w:pPr>
            <w:r w:rsidRPr="00C26636">
              <w:rPr>
                <w:rFonts w:cs="Arabic Transparent" w:hint="cs"/>
                <w:bCs/>
                <w:sz w:val="20"/>
                <w:szCs w:val="20"/>
                <w:rtl/>
                <w:lang w:bidi="ar-SA"/>
              </w:rPr>
              <w:t>مخاطر</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أصحاب</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المصلحة</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في</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المشروع</w:t>
            </w:r>
          </w:p>
        </w:tc>
        <w:tc>
          <w:tcPr>
            <w:tcW w:w="1574" w:type="dxa"/>
            <w:gridSpan w:val="2"/>
            <w:tcBorders>
              <w:left w:val="single" w:sz="4" w:space="0" w:color="auto"/>
              <w:bottom w:val="single" w:sz="4" w:space="0" w:color="000000"/>
              <w:right w:val="single" w:sz="4" w:space="0" w:color="auto"/>
            </w:tcBorders>
            <w:shd w:val="pct5" w:color="auto" w:fill="auto"/>
          </w:tcPr>
          <w:p w:rsidR="003A3973" w:rsidRPr="00C26636" w:rsidRDefault="003A3973" w:rsidP="003A3973">
            <w:pPr>
              <w:bidi/>
              <w:rPr>
                <w:bCs/>
                <w:sz w:val="20"/>
                <w:szCs w:val="20"/>
              </w:rPr>
            </w:pPr>
            <w:r w:rsidRPr="00C26636">
              <w:rPr>
                <w:rFonts w:hint="cs"/>
                <w:bCs/>
                <w:sz w:val="20"/>
                <w:szCs w:val="20"/>
                <w:rtl/>
              </w:rPr>
              <w:t>التصنيف</w:t>
            </w:r>
          </w:p>
        </w:tc>
        <w:tc>
          <w:tcPr>
            <w:tcW w:w="7169" w:type="dxa"/>
            <w:gridSpan w:val="5"/>
            <w:tcBorders>
              <w:left w:val="single" w:sz="4" w:space="0" w:color="auto"/>
              <w:bottom w:val="single" w:sz="4" w:space="0" w:color="000000"/>
            </w:tcBorders>
            <w:shd w:val="pct5" w:color="auto" w:fill="auto"/>
          </w:tcPr>
          <w:p w:rsidR="003A3973" w:rsidRPr="00C26636" w:rsidRDefault="003A3973" w:rsidP="003A3973">
            <w:pPr>
              <w:bidi/>
              <w:rPr>
                <w:bCs/>
                <w:sz w:val="20"/>
                <w:szCs w:val="20"/>
              </w:rPr>
            </w:pPr>
            <w:r w:rsidRPr="00C26636">
              <w:rPr>
                <w:rFonts w:hint="cs"/>
                <w:bCs/>
                <w:sz w:val="20"/>
                <w:szCs w:val="20"/>
                <w:rtl/>
              </w:rPr>
              <w:t>جوهرية</w:t>
            </w:r>
          </w:p>
        </w:tc>
      </w:tr>
      <w:tr w:rsidR="003A3973" w:rsidRPr="00C26636" w:rsidTr="0033066A">
        <w:trPr>
          <w:gridBefore w:val="1"/>
          <w:wBefore w:w="10" w:type="dxa"/>
          <w:trHeight w:val="345"/>
        </w:trPr>
        <w:tc>
          <w:tcPr>
            <w:tcW w:w="5125" w:type="dxa"/>
            <w:gridSpan w:val="3"/>
            <w:vMerge w:val="restart"/>
            <w:tcBorders>
              <w:top w:val="single" w:sz="4" w:space="0" w:color="000000"/>
              <w:left w:val="single" w:sz="4" w:space="0" w:color="000000"/>
              <w:right w:val="single" w:sz="4" w:space="0" w:color="000000"/>
            </w:tcBorders>
            <w:shd w:val="clear" w:color="auto" w:fill="auto"/>
          </w:tcPr>
          <w:p w:rsidR="003A3973" w:rsidRPr="00C26636" w:rsidRDefault="003A3973" w:rsidP="003A3973">
            <w:pPr>
              <w:bidi/>
              <w:rPr>
                <w:b/>
                <w:sz w:val="20"/>
                <w:szCs w:val="20"/>
                <w:rtl/>
              </w:rPr>
            </w:pPr>
            <w:r w:rsidRPr="00C26636">
              <w:rPr>
                <w:rFonts w:hint="cs"/>
                <w:bCs/>
                <w:sz w:val="20"/>
                <w:szCs w:val="20"/>
                <w:rtl/>
              </w:rPr>
              <w:t>الوصف</w:t>
            </w:r>
            <w:r w:rsidRPr="00C26636">
              <w:rPr>
                <w:rFonts w:hint="cs"/>
                <w:b/>
                <w:sz w:val="20"/>
                <w:szCs w:val="20"/>
                <w:rtl/>
              </w:rPr>
              <w:t>:</w:t>
            </w:r>
          </w:p>
          <w:p w:rsidR="003A3973" w:rsidRPr="00C26636" w:rsidRDefault="003A3973" w:rsidP="003A3973">
            <w:pPr>
              <w:bidi/>
              <w:rPr>
                <w:b/>
                <w:sz w:val="20"/>
                <w:szCs w:val="20"/>
                <w:rtl/>
              </w:rPr>
            </w:pPr>
            <w:r w:rsidRPr="00C26636">
              <w:rPr>
                <w:rFonts w:hint="cs"/>
                <w:b/>
                <w:sz w:val="20"/>
                <w:szCs w:val="20"/>
                <w:rtl/>
              </w:rPr>
              <w:t xml:space="preserve">(1) </w:t>
            </w:r>
            <w:r w:rsidRPr="00F15226">
              <w:rPr>
                <w:rFonts w:hint="cs"/>
                <w:bCs/>
                <w:sz w:val="20"/>
                <w:szCs w:val="20"/>
                <w:rtl/>
              </w:rPr>
              <w:t>الجهات المانحة: العديد من الجهات المانحة والتي تعمل في مجال التنمية المالية للقطاعين العام والخاص تقوم حالياً بإطلاق أو التجهيز لمشروعات جديدة، ومن الممكن حدوث نزاعات أو تشابكات محتملة.</w:t>
            </w:r>
          </w:p>
        </w:tc>
        <w:tc>
          <w:tcPr>
            <w:tcW w:w="8743" w:type="dxa"/>
            <w:gridSpan w:val="7"/>
            <w:tcBorders>
              <w:top w:val="single" w:sz="4" w:space="0" w:color="000000"/>
              <w:left w:val="single" w:sz="4" w:space="0" w:color="000000"/>
              <w:bottom w:val="single" w:sz="4" w:space="0" w:color="A6A6A6"/>
              <w:right w:val="single" w:sz="4" w:space="0" w:color="000000"/>
            </w:tcBorders>
            <w:shd w:val="clear" w:color="auto" w:fill="auto"/>
            <w:vAlign w:val="center"/>
          </w:tcPr>
          <w:p w:rsidR="003A3973" w:rsidRPr="00C26636" w:rsidRDefault="003A3973" w:rsidP="003A3973">
            <w:pPr>
              <w:bidi/>
              <w:rPr>
                <w:b/>
                <w:sz w:val="20"/>
                <w:szCs w:val="20"/>
              </w:rPr>
            </w:pPr>
            <w:r w:rsidRPr="00C26636">
              <w:rPr>
                <w:rFonts w:hint="cs"/>
                <w:bCs/>
                <w:sz w:val="20"/>
                <w:szCs w:val="20"/>
                <w:rtl/>
              </w:rPr>
              <w:t>إدارة</w:t>
            </w:r>
            <w:r w:rsidRPr="00C26636">
              <w:rPr>
                <w:rFonts w:hint="cs"/>
                <w:b/>
                <w:sz w:val="20"/>
                <w:szCs w:val="20"/>
                <w:rtl/>
              </w:rPr>
              <w:t xml:space="preserve"> </w:t>
            </w:r>
            <w:r w:rsidRPr="00C26636">
              <w:rPr>
                <w:rFonts w:hint="cs"/>
                <w:bCs/>
                <w:sz w:val="20"/>
                <w:szCs w:val="20"/>
                <w:rtl/>
              </w:rPr>
              <w:t>المخاطر</w:t>
            </w:r>
            <w:r w:rsidRPr="00C26636">
              <w:rPr>
                <w:rFonts w:hint="cs"/>
                <w:b/>
                <w:sz w:val="20"/>
                <w:szCs w:val="20"/>
                <w:rtl/>
              </w:rPr>
              <w:t xml:space="preserve">: يقوم البنك بالتنسيق مع شركاء التنمية الآخرين الذين يعملون في القطاع المالي على جمع البيانات بشأن التدخلات الأخرى الجارية والمخطط لها من قبل الجهات المانحة الأخرى وذلك من أجل ضمان انسجام وتتمة العمل في هذا الشأن. سوف يتم عقد اجتماع ربع سنوي بالفيديو من قبل فريق المهمة وذلك من أجل إبلاغ الجهات المانحة بسير المشروع، وذلك بالإضافة إلى الاجتماع الربع سنوي لمجموعة الجهات المانحة لتنمية القطاع الخاص. بدأ بالفعل التشاور وتبادل المعلومات مع الجهات المانحة، وسوف يستمر ذلك من أجل توجيه المشروع طوال فترة التنفيذ. </w:t>
            </w:r>
          </w:p>
        </w:tc>
      </w:tr>
      <w:tr w:rsidR="003A3973" w:rsidRPr="00C26636" w:rsidTr="0033066A">
        <w:trPr>
          <w:gridBefore w:val="1"/>
          <w:wBefore w:w="10" w:type="dxa"/>
          <w:trHeight w:val="290"/>
        </w:trPr>
        <w:tc>
          <w:tcPr>
            <w:tcW w:w="5125" w:type="dxa"/>
            <w:gridSpan w:val="3"/>
            <w:vMerge/>
            <w:tcBorders>
              <w:left w:val="single" w:sz="4" w:space="0" w:color="000000"/>
              <w:right w:val="single" w:sz="4" w:space="0" w:color="000000"/>
            </w:tcBorders>
            <w:shd w:val="clear" w:color="auto" w:fill="auto"/>
          </w:tcPr>
          <w:p w:rsidR="003A3973" w:rsidRPr="00C26636" w:rsidRDefault="003A3973" w:rsidP="003A3973">
            <w:pPr>
              <w:pStyle w:val="NoSpacing"/>
              <w:bidi/>
              <w:rPr>
                <w:rFonts w:asciiTheme="majorBidi" w:hAnsiTheme="majorBidi" w:cs="Arabic Transparent"/>
                <w:b/>
                <w:sz w:val="20"/>
                <w:szCs w:val="20"/>
              </w:rPr>
            </w:pPr>
          </w:p>
        </w:tc>
        <w:tc>
          <w:tcPr>
            <w:tcW w:w="2582" w:type="dxa"/>
            <w:gridSpan w:val="4"/>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lang w:bidi="en-US"/>
              </w:rPr>
            </w:pPr>
            <w:r w:rsidRPr="00C26636">
              <w:rPr>
                <w:rFonts w:hint="cs"/>
                <w:bCs/>
                <w:sz w:val="20"/>
                <w:szCs w:val="20"/>
                <w:rtl/>
                <w:lang w:bidi="ar-EG"/>
              </w:rPr>
              <w:t>الجهة المسئولة: البنك الدولي</w:t>
            </w:r>
            <w:r w:rsidRPr="00C26636">
              <w:rPr>
                <w:bCs/>
                <w:sz w:val="20"/>
                <w:szCs w:val="20"/>
                <w:lang w:bidi="en-US"/>
              </w:rPr>
              <w:t xml:space="preserve">              </w:t>
            </w:r>
          </w:p>
        </w:tc>
        <w:tc>
          <w:tcPr>
            <w:tcW w:w="3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lang w:bidi="en-US"/>
              </w:rPr>
            </w:pPr>
            <w:r w:rsidRPr="00C26636">
              <w:rPr>
                <w:rFonts w:hint="cs"/>
                <w:bCs/>
                <w:sz w:val="20"/>
                <w:szCs w:val="20"/>
                <w:rtl/>
                <w:lang w:bidi="ar-EG"/>
              </w:rPr>
              <w:t>المرحلة: التنفيذ</w:t>
            </w:r>
          </w:p>
        </w:tc>
        <w:tc>
          <w:tcPr>
            <w:tcW w:w="1701"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lang w:bidi="en-US"/>
              </w:rPr>
            </w:pPr>
            <w:r w:rsidRPr="00C26636">
              <w:rPr>
                <w:rFonts w:hint="cs"/>
                <w:bCs/>
                <w:sz w:val="20"/>
                <w:szCs w:val="20"/>
                <w:rtl/>
                <w:lang w:bidi="ar-EG"/>
              </w:rPr>
              <w:t xml:space="preserve">تاريخ الاستحقاق: </w:t>
            </w:r>
          </w:p>
        </w:tc>
        <w:tc>
          <w:tcPr>
            <w:tcW w:w="1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lang w:bidi="en-US"/>
              </w:rPr>
            </w:pPr>
            <w:r w:rsidRPr="00C26636">
              <w:rPr>
                <w:rFonts w:hint="cs"/>
                <w:bCs/>
                <w:sz w:val="20"/>
                <w:szCs w:val="20"/>
                <w:rtl/>
                <w:lang w:bidi="ar-EG"/>
              </w:rPr>
              <w:t xml:space="preserve">الوضع: </w:t>
            </w:r>
            <w:r w:rsidRPr="00C26636">
              <w:rPr>
                <w:rFonts w:hint="cs"/>
                <w:bCs/>
                <w:sz w:val="20"/>
                <w:szCs w:val="20"/>
                <w:rtl/>
              </w:rPr>
              <w:t>جاري</w:t>
            </w:r>
          </w:p>
        </w:tc>
      </w:tr>
      <w:tr w:rsidR="003A3973" w:rsidRPr="00C26636" w:rsidTr="0033066A">
        <w:trPr>
          <w:gridBefore w:val="1"/>
          <w:wBefore w:w="10" w:type="dxa"/>
          <w:trHeight w:val="345"/>
        </w:trPr>
        <w:tc>
          <w:tcPr>
            <w:tcW w:w="5125" w:type="dxa"/>
            <w:gridSpan w:val="3"/>
            <w:vMerge w:val="restart"/>
            <w:tcBorders>
              <w:top w:val="single" w:sz="4" w:space="0" w:color="000000"/>
              <w:left w:val="single" w:sz="4" w:space="0" w:color="000000"/>
              <w:right w:val="single" w:sz="4" w:space="0" w:color="000000"/>
            </w:tcBorders>
            <w:shd w:val="clear" w:color="auto" w:fill="auto"/>
          </w:tcPr>
          <w:p w:rsidR="003A3973" w:rsidRPr="00C26636" w:rsidRDefault="003A3973" w:rsidP="003A3973">
            <w:pPr>
              <w:bidi/>
              <w:rPr>
                <w:b/>
                <w:sz w:val="20"/>
                <w:szCs w:val="20"/>
                <w:rtl/>
              </w:rPr>
            </w:pPr>
            <w:r w:rsidRPr="00C26636">
              <w:rPr>
                <w:rFonts w:hint="cs"/>
                <w:bCs/>
                <w:sz w:val="20"/>
                <w:szCs w:val="20"/>
                <w:rtl/>
              </w:rPr>
              <w:t>الوصف</w:t>
            </w:r>
            <w:r w:rsidRPr="00C26636">
              <w:rPr>
                <w:rFonts w:hint="cs"/>
                <w:b/>
                <w:sz w:val="20"/>
                <w:szCs w:val="20"/>
                <w:rtl/>
              </w:rPr>
              <w:t xml:space="preserve">: </w:t>
            </w:r>
          </w:p>
          <w:p w:rsidR="003A3973" w:rsidRPr="00C26636" w:rsidRDefault="003A3973" w:rsidP="003A3973">
            <w:pPr>
              <w:bidi/>
              <w:rPr>
                <w:b/>
                <w:sz w:val="20"/>
                <w:szCs w:val="20"/>
                <w:rtl/>
              </w:rPr>
            </w:pPr>
            <w:r w:rsidRPr="00C26636">
              <w:rPr>
                <w:rFonts w:hint="cs"/>
                <w:b/>
                <w:sz w:val="20"/>
                <w:szCs w:val="20"/>
                <w:rtl/>
              </w:rPr>
              <w:t>(2) من المحتمل ألا يدرك المجتمع المدني وعامة الناس أن تقديم المساعدة للقطاع المالي أمر له الأولوية.</w:t>
            </w:r>
          </w:p>
        </w:tc>
        <w:tc>
          <w:tcPr>
            <w:tcW w:w="8743" w:type="dxa"/>
            <w:gridSpan w:val="7"/>
            <w:tcBorders>
              <w:top w:val="single" w:sz="4" w:space="0" w:color="000000"/>
              <w:left w:val="single" w:sz="4" w:space="0" w:color="000000"/>
              <w:bottom w:val="single" w:sz="4" w:space="0" w:color="A6A6A6"/>
              <w:right w:val="single" w:sz="4" w:space="0" w:color="000000"/>
            </w:tcBorders>
            <w:shd w:val="clear" w:color="auto" w:fill="auto"/>
            <w:vAlign w:val="center"/>
          </w:tcPr>
          <w:p w:rsidR="003A3973" w:rsidRPr="00C26636" w:rsidRDefault="003A3973" w:rsidP="003A3973">
            <w:pPr>
              <w:bidi/>
              <w:rPr>
                <w:sz w:val="20"/>
                <w:szCs w:val="20"/>
                <w:rtl/>
              </w:rPr>
            </w:pPr>
            <w:r w:rsidRPr="00C26636">
              <w:rPr>
                <w:rFonts w:hint="cs"/>
                <w:bCs/>
                <w:sz w:val="20"/>
                <w:szCs w:val="20"/>
                <w:rtl/>
              </w:rPr>
              <w:t>إدارة المخاطر</w:t>
            </w:r>
            <w:r w:rsidRPr="00C26636">
              <w:rPr>
                <w:rFonts w:hint="cs"/>
                <w:b/>
                <w:sz w:val="20"/>
                <w:szCs w:val="20"/>
                <w:rtl/>
              </w:rPr>
              <w:t xml:space="preserve">: سوف تشتمل عملية </w:t>
            </w:r>
            <w:r w:rsidRPr="00C26636">
              <w:rPr>
                <w:rFonts w:hint="cs"/>
                <w:sz w:val="20"/>
                <w:szCs w:val="20"/>
                <w:rtl/>
              </w:rPr>
              <w:t>التواصل الخارجي للمشروع أثناء فترة التنفيذ على معلومات مكثفة عن المشروع وأنشطة الترويج للمشروع، والتي سوف تشتمل على عقد جلسات مع منظمات المجتمع المدني والتي سيتم تصميمها من أجل توضيح أن المشروع له أهمية قصوى في هذا الوقت في اليمن، وخصوصاً في ضوء أحدث تقييم عن مكافحة غسيل الأموال ومكافحة الإرهاب المالي والذي صدر عام 2012. تتلخص مهمة المشروع في إبلاغ منظمات المجتمع المدني بشكل دوري والتنسيق معهم عن قرب والوصول إلى المنظمات غير الحكومية والمؤسسات مثل شبكة التمويل متناهي الصغر في اليمن وصندوق التنمية الاجتماعي.</w:t>
            </w:r>
          </w:p>
        </w:tc>
      </w:tr>
      <w:tr w:rsidR="003A3973" w:rsidRPr="00C26636" w:rsidTr="0033066A">
        <w:trPr>
          <w:gridBefore w:val="1"/>
          <w:wBefore w:w="10" w:type="dxa"/>
          <w:trHeight w:val="290"/>
        </w:trPr>
        <w:tc>
          <w:tcPr>
            <w:tcW w:w="5125" w:type="dxa"/>
            <w:gridSpan w:val="3"/>
            <w:vMerge/>
            <w:tcBorders>
              <w:left w:val="single" w:sz="4" w:space="0" w:color="000000"/>
              <w:right w:val="single" w:sz="4" w:space="0" w:color="000000"/>
            </w:tcBorders>
            <w:shd w:val="clear" w:color="auto" w:fill="auto"/>
          </w:tcPr>
          <w:p w:rsidR="003A3973" w:rsidRPr="00C26636" w:rsidRDefault="003A3973" w:rsidP="003A3973">
            <w:pPr>
              <w:pStyle w:val="NoSpacing"/>
              <w:bidi/>
              <w:rPr>
                <w:rFonts w:asciiTheme="majorBidi" w:hAnsiTheme="majorBidi" w:cs="Arabic Transparent"/>
                <w:b/>
                <w:sz w:val="20"/>
                <w:szCs w:val="20"/>
              </w:rPr>
            </w:pPr>
          </w:p>
        </w:tc>
        <w:tc>
          <w:tcPr>
            <w:tcW w:w="2582" w:type="dxa"/>
            <w:gridSpan w:val="4"/>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tl/>
              </w:rPr>
            </w:pPr>
            <w:r w:rsidRPr="00C26636">
              <w:rPr>
                <w:rFonts w:hint="cs"/>
                <w:bCs/>
                <w:sz w:val="20"/>
                <w:szCs w:val="20"/>
                <w:rtl/>
                <w:lang w:bidi="ar-EG"/>
              </w:rPr>
              <w:t xml:space="preserve">الجهة المسئولة: </w:t>
            </w:r>
            <w:r w:rsidRPr="00C26636">
              <w:rPr>
                <w:rFonts w:hint="cs"/>
                <w:bCs/>
                <w:sz w:val="20"/>
                <w:szCs w:val="20"/>
                <w:rtl/>
              </w:rPr>
              <w:t>البنك العميل</w:t>
            </w:r>
          </w:p>
        </w:tc>
        <w:tc>
          <w:tcPr>
            <w:tcW w:w="3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lang w:bidi="ar-EG"/>
              </w:rPr>
            </w:pPr>
            <w:r w:rsidRPr="00C26636">
              <w:rPr>
                <w:rFonts w:hint="cs"/>
                <w:bCs/>
                <w:sz w:val="20"/>
                <w:szCs w:val="20"/>
                <w:rtl/>
                <w:lang w:bidi="ar-EG"/>
              </w:rPr>
              <w:t>المرحلة: التنفيذ</w:t>
            </w:r>
          </w:p>
        </w:tc>
        <w:tc>
          <w:tcPr>
            <w:tcW w:w="1701"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lang w:bidi="en-US"/>
              </w:rPr>
            </w:pPr>
            <w:r w:rsidRPr="00C26636">
              <w:rPr>
                <w:rFonts w:hint="cs"/>
                <w:bCs/>
                <w:sz w:val="20"/>
                <w:szCs w:val="20"/>
                <w:rtl/>
                <w:lang w:bidi="ar-EG"/>
              </w:rPr>
              <w:t xml:space="preserve">تاريخ الاستحقاق: </w:t>
            </w:r>
          </w:p>
        </w:tc>
        <w:tc>
          <w:tcPr>
            <w:tcW w:w="1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lang w:bidi="ar-EG"/>
              </w:rPr>
            </w:pPr>
            <w:r w:rsidRPr="00C26636">
              <w:rPr>
                <w:rFonts w:hint="cs"/>
                <w:bCs/>
                <w:sz w:val="20"/>
                <w:szCs w:val="20"/>
                <w:rtl/>
                <w:lang w:bidi="ar-EG"/>
              </w:rPr>
              <w:t xml:space="preserve">الوضع: </w:t>
            </w:r>
            <w:r w:rsidRPr="00C26636">
              <w:rPr>
                <w:rFonts w:hint="cs"/>
                <w:bCs/>
                <w:sz w:val="20"/>
                <w:szCs w:val="20"/>
                <w:rtl/>
              </w:rPr>
              <w:t>جاري</w:t>
            </w:r>
          </w:p>
        </w:tc>
      </w:tr>
      <w:tr w:rsidR="003A3973" w:rsidRPr="00C26636" w:rsidTr="0033066A">
        <w:tc>
          <w:tcPr>
            <w:tcW w:w="13878" w:type="dxa"/>
            <w:gridSpan w:val="11"/>
            <w:shd w:val="clear" w:color="auto" w:fill="auto"/>
            <w:vAlign w:val="center"/>
          </w:tcPr>
          <w:p w:rsidR="003A3973" w:rsidRPr="00C26636" w:rsidRDefault="003A3973" w:rsidP="00A749DB">
            <w:pPr>
              <w:pStyle w:val="NoSpacing"/>
              <w:numPr>
                <w:ilvl w:val="0"/>
                <w:numId w:val="22"/>
              </w:numPr>
              <w:bidi/>
              <w:rPr>
                <w:rFonts w:asciiTheme="majorBidi" w:hAnsiTheme="majorBidi" w:cs="Arabic Transparent"/>
                <w:b/>
                <w:sz w:val="20"/>
                <w:szCs w:val="20"/>
              </w:rPr>
            </w:pPr>
            <w:r w:rsidRPr="00C26636">
              <w:rPr>
                <w:rFonts w:cs="Arabic Transparent" w:hint="cs"/>
                <w:bCs/>
                <w:sz w:val="20"/>
                <w:szCs w:val="20"/>
                <w:rtl/>
                <w:lang w:bidi="ar-SA"/>
              </w:rPr>
              <w:t>مخاطر</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الجهة المنفذة</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بما</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فيها</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المخاطر</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الائتمانية</w:t>
            </w:r>
            <w:r w:rsidRPr="00C26636">
              <w:rPr>
                <w:rFonts w:ascii="Arabic Transparent" w:cs="Arabic Transparent" w:hint="cs"/>
                <w:b/>
                <w:bCs/>
                <w:sz w:val="20"/>
                <w:szCs w:val="20"/>
                <w:rtl/>
              </w:rPr>
              <w:t>)</w:t>
            </w:r>
          </w:p>
        </w:tc>
      </w:tr>
      <w:tr w:rsidR="003A3973" w:rsidRPr="00C26636" w:rsidTr="0033066A">
        <w:trPr>
          <w:gridBefore w:val="1"/>
          <w:wBefore w:w="10" w:type="dxa"/>
        </w:trPr>
        <w:tc>
          <w:tcPr>
            <w:tcW w:w="5125" w:type="dxa"/>
            <w:gridSpan w:val="3"/>
            <w:shd w:val="pct5" w:color="auto" w:fill="auto"/>
            <w:vAlign w:val="center"/>
          </w:tcPr>
          <w:p w:rsidR="003A3973" w:rsidRPr="00C26636" w:rsidRDefault="003A3973" w:rsidP="00A749DB">
            <w:pPr>
              <w:pStyle w:val="NoSpacing"/>
              <w:numPr>
                <w:ilvl w:val="1"/>
                <w:numId w:val="23"/>
              </w:numPr>
              <w:bidi/>
              <w:rPr>
                <w:rFonts w:asciiTheme="majorBidi" w:hAnsiTheme="majorBidi" w:cs="Arabic Transparent"/>
                <w:b/>
                <w:sz w:val="20"/>
                <w:szCs w:val="20"/>
              </w:rPr>
            </w:pPr>
            <w:r>
              <w:rPr>
                <w:rFonts w:cs="Arabic Transparent" w:hint="cs"/>
                <w:bCs/>
                <w:sz w:val="20"/>
                <w:szCs w:val="20"/>
                <w:rtl/>
                <w:lang w:bidi="ar-SA"/>
              </w:rPr>
              <w:t>القدرات</w:t>
            </w:r>
          </w:p>
        </w:tc>
        <w:tc>
          <w:tcPr>
            <w:tcW w:w="1574" w:type="dxa"/>
            <w:gridSpan w:val="2"/>
            <w:tcBorders>
              <w:right w:val="single" w:sz="4" w:space="0" w:color="auto"/>
            </w:tcBorders>
            <w:shd w:val="pct5" w:color="auto" w:fill="auto"/>
          </w:tcPr>
          <w:p w:rsidR="003A3973" w:rsidRPr="00C26636" w:rsidRDefault="003A3973" w:rsidP="003A3973">
            <w:pPr>
              <w:bidi/>
              <w:rPr>
                <w:bCs/>
                <w:sz w:val="20"/>
                <w:szCs w:val="20"/>
              </w:rPr>
            </w:pPr>
            <w:r w:rsidRPr="00C26636">
              <w:rPr>
                <w:rFonts w:hint="cs"/>
                <w:bCs/>
                <w:sz w:val="20"/>
                <w:szCs w:val="20"/>
                <w:rtl/>
              </w:rPr>
              <w:t>التصنيف:</w:t>
            </w:r>
          </w:p>
        </w:tc>
        <w:tc>
          <w:tcPr>
            <w:tcW w:w="7169" w:type="dxa"/>
            <w:gridSpan w:val="5"/>
            <w:tcBorders>
              <w:left w:val="single" w:sz="4" w:space="0" w:color="auto"/>
            </w:tcBorders>
            <w:shd w:val="pct5" w:color="auto" w:fill="auto"/>
            <w:vAlign w:val="center"/>
          </w:tcPr>
          <w:p w:rsidR="003A3973" w:rsidRPr="00C26636" w:rsidRDefault="003A3973" w:rsidP="003A3973">
            <w:pPr>
              <w:bidi/>
              <w:rPr>
                <w:bCs/>
                <w:sz w:val="20"/>
                <w:szCs w:val="20"/>
              </w:rPr>
            </w:pPr>
            <w:r w:rsidRPr="00C26636">
              <w:rPr>
                <w:rFonts w:hint="cs"/>
                <w:bCs/>
                <w:sz w:val="20"/>
                <w:szCs w:val="20"/>
                <w:rtl/>
              </w:rPr>
              <w:t>معتدل</w:t>
            </w:r>
          </w:p>
        </w:tc>
      </w:tr>
      <w:tr w:rsidR="003A3973" w:rsidRPr="00C26636" w:rsidTr="0033066A">
        <w:trPr>
          <w:gridBefore w:val="1"/>
          <w:wBefore w:w="10" w:type="dxa"/>
          <w:trHeight w:val="345"/>
        </w:trPr>
        <w:tc>
          <w:tcPr>
            <w:tcW w:w="5125" w:type="dxa"/>
            <w:gridSpan w:val="3"/>
            <w:vMerge w:val="restart"/>
            <w:tcBorders>
              <w:top w:val="single" w:sz="4" w:space="0" w:color="000000"/>
              <w:left w:val="single" w:sz="4" w:space="0" w:color="000000"/>
              <w:right w:val="single" w:sz="4" w:space="0" w:color="000000"/>
            </w:tcBorders>
            <w:shd w:val="clear" w:color="auto" w:fill="auto"/>
          </w:tcPr>
          <w:p w:rsidR="003A3973" w:rsidRPr="00C26636" w:rsidRDefault="003A3973" w:rsidP="003A3973">
            <w:pPr>
              <w:pStyle w:val="NoSpacing"/>
              <w:bidi/>
              <w:rPr>
                <w:rFonts w:asciiTheme="majorBidi" w:hAnsiTheme="majorBidi" w:cs="Arabic Transparent"/>
                <w:b/>
                <w:sz w:val="20"/>
                <w:szCs w:val="20"/>
                <w:rtl/>
                <w:lang w:bidi="ar-SA"/>
              </w:rPr>
            </w:pPr>
            <w:r w:rsidRPr="00C26636">
              <w:rPr>
                <w:rFonts w:cs="Arabic Transparent" w:hint="cs"/>
                <w:bCs/>
                <w:sz w:val="20"/>
                <w:szCs w:val="20"/>
                <w:rtl/>
                <w:lang w:bidi="ar-SA"/>
              </w:rPr>
              <w:t>الوصف</w:t>
            </w:r>
            <w:r w:rsidRPr="00C26636">
              <w:rPr>
                <w:rFonts w:asciiTheme="majorBidi" w:hAnsiTheme="majorBidi" w:cs="Arabic Transparent" w:hint="cs"/>
                <w:b/>
                <w:sz w:val="20"/>
                <w:szCs w:val="20"/>
                <w:rtl/>
                <w:lang w:bidi="ar-SA"/>
              </w:rPr>
              <w:t xml:space="preserve">: </w:t>
            </w:r>
            <w:r>
              <w:rPr>
                <w:rFonts w:asciiTheme="majorBidi" w:hAnsiTheme="majorBidi" w:cs="Arabic Transparent" w:hint="cs"/>
                <w:b/>
                <w:sz w:val="20"/>
                <w:szCs w:val="20"/>
                <w:rtl/>
                <w:lang w:bidi="ar-SA"/>
              </w:rPr>
              <w:t xml:space="preserve">حيث أظهرت الجهة المنفذة وهي البنك المركزي اليمني قدرات عالية في تنفيذ المشروعات الأخرى من الجهات المانحة، يتضمن هذا المشروع تنفيذ أنظمة متطورة لتكنولوجيا المعلومات، ولكي تساعد هذه الأنظمة على تحقيق الهدف التنموي المطلوب، فإنها بحاجة إلى أن يصاحبها إعادة هندسة داخلية كبيرة ومساعدة فنية. لا يمتلك البنك المركزي اليمني خبرات سابقة مع الإدارة </w:t>
            </w:r>
            <w:r>
              <w:rPr>
                <w:rFonts w:asciiTheme="majorBidi" w:hAnsiTheme="majorBidi" w:cs="Arabic Transparent" w:hint="cs"/>
                <w:b/>
                <w:sz w:val="20"/>
                <w:szCs w:val="20"/>
                <w:rtl/>
                <w:lang w:bidi="ar-SA"/>
              </w:rPr>
              <w:lastRenderedPageBreak/>
              <w:t xml:space="preserve">المالية في البنك الدولي والمبادي التوجيهية للمشتريات والمصروفات. </w:t>
            </w:r>
          </w:p>
        </w:tc>
        <w:tc>
          <w:tcPr>
            <w:tcW w:w="8743" w:type="dxa"/>
            <w:gridSpan w:val="7"/>
            <w:tcBorders>
              <w:top w:val="single" w:sz="4" w:space="0" w:color="000000"/>
              <w:left w:val="single" w:sz="4" w:space="0" w:color="000000"/>
              <w:bottom w:val="single" w:sz="4" w:space="0" w:color="A6A6A6"/>
              <w:right w:val="single" w:sz="4" w:space="0" w:color="000000"/>
            </w:tcBorders>
            <w:shd w:val="clear" w:color="auto" w:fill="auto"/>
            <w:vAlign w:val="center"/>
          </w:tcPr>
          <w:p w:rsidR="003A3973" w:rsidRDefault="003A3973" w:rsidP="003A3973">
            <w:pPr>
              <w:bidi/>
              <w:rPr>
                <w:b/>
                <w:sz w:val="20"/>
                <w:szCs w:val="20"/>
                <w:rtl/>
              </w:rPr>
            </w:pPr>
            <w:r w:rsidRPr="00C26636">
              <w:rPr>
                <w:rFonts w:hint="cs"/>
                <w:bCs/>
                <w:sz w:val="20"/>
                <w:szCs w:val="20"/>
                <w:rtl/>
              </w:rPr>
              <w:lastRenderedPageBreak/>
              <w:t>إدارة المخاطر</w:t>
            </w:r>
            <w:r w:rsidRPr="00C26636">
              <w:rPr>
                <w:rFonts w:hint="cs"/>
                <w:b/>
                <w:sz w:val="20"/>
                <w:szCs w:val="20"/>
                <w:rtl/>
              </w:rPr>
              <w:t xml:space="preserve">: </w:t>
            </w:r>
            <w:r>
              <w:rPr>
                <w:rFonts w:hint="cs"/>
                <w:b/>
                <w:sz w:val="20"/>
                <w:szCs w:val="20"/>
                <w:rtl/>
              </w:rPr>
              <w:t xml:space="preserve">هناك شراكة قوية بين مجموعة البنك الدولي والسلطات اليمنية وخصوصاً البنك المركزي اليمني. وعلى الرغم من أن التطورات السياسية الحالية أدت إلى تغيرات الإدارات والوزارات، ألا أن إدارة البنك المركزي اليمني لم تتغير، واستمرت في إثبات التزامها بتنفيذ إصلاحات ما بعد الثورة. سوف يتم تعزيز قدرات البنك المركزي اليمني لتنفيذ هذا المشروع وذلك بمساعدة شركة متخصصة، ومكامل النظام ومجموعة من المستشارين والخبراء الفنيين والذين سيتم توظيفهم لتقديم الدعم للبنك المركزي اليمني. وعلاوةً على ذلك، سوف يتم بالتوازي مع ذلك بدء برنامج للمساعدة الفنية الشاملة (مبادرة إصلاح وتدعيم القطاع المالي، والخدمات الاستشارية </w:t>
            </w:r>
            <w:r>
              <w:rPr>
                <w:rFonts w:hint="cs"/>
                <w:b/>
                <w:sz w:val="20"/>
                <w:szCs w:val="20"/>
                <w:rtl/>
              </w:rPr>
              <w:lastRenderedPageBreak/>
              <w:t>لمؤسسة التمويل الدولية والصندوق الائتماني الكندي.</w:t>
            </w:r>
          </w:p>
          <w:p w:rsidR="003A3973" w:rsidRPr="007E7F58" w:rsidRDefault="003A3973" w:rsidP="003A3973">
            <w:pPr>
              <w:bidi/>
              <w:rPr>
                <w:bCs/>
                <w:sz w:val="20"/>
                <w:szCs w:val="20"/>
              </w:rPr>
            </w:pPr>
            <w:r>
              <w:rPr>
                <w:rFonts w:hint="cs"/>
                <w:b/>
                <w:sz w:val="20"/>
                <w:szCs w:val="20"/>
                <w:rtl/>
              </w:rPr>
              <w:t>قام البنك المركزي اليمني باتخاذ الخطوات الأساسية التالية: (1) تأسيس وحدة إدارة المشروع والتي تتكون من موظفين مؤهلين والذين تم تعيينهم من داخل البنك المركزي اليمني، وذلك بناءً على الشروط المرجعية المقبولة لدى البنك الدولي، (2) المصادقة على دليل التشغيل والذي يصف ترتيبات تنفيذ المشروع، والتي تشمل الإدارة المالية وإجراءات المشتريات والمصروفات. وفر فريق الإدارة المالية بالبنك الدولي تدريباً لوحدة إدارة المشروع على الإدارة المالية والمبادئ التوجيهية للمصروفات في البنك الدولي. وعلاوةً على ذلك، قام البنك المركزي اليمني بشراء نظام محاسبي وذلك بغرض تسجيل وإعداد تقارير بموارد المشروع واستخدام اعتمادات المشروع، وسوف يقوم البنك المركزي اليمني بإعداد تقارير مالية ربع سنوية وبيانات مالية سنوية مدققة بصيغة مقبولة لدى البنك الدولي.</w:t>
            </w:r>
          </w:p>
        </w:tc>
      </w:tr>
      <w:tr w:rsidR="003A3973" w:rsidRPr="00C26636" w:rsidTr="0033066A">
        <w:trPr>
          <w:gridBefore w:val="1"/>
          <w:wBefore w:w="10" w:type="dxa"/>
          <w:trHeight w:val="345"/>
        </w:trPr>
        <w:tc>
          <w:tcPr>
            <w:tcW w:w="5125" w:type="dxa"/>
            <w:gridSpan w:val="3"/>
            <w:vMerge/>
            <w:tcBorders>
              <w:left w:val="single" w:sz="4" w:space="0" w:color="000000"/>
              <w:right w:val="single" w:sz="4" w:space="0" w:color="000000"/>
            </w:tcBorders>
            <w:shd w:val="clear" w:color="auto" w:fill="auto"/>
          </w:tcPr>
          <w:p w:rsidR="003A3973" w:rsidRPr="00C26636" w:rsidRDefault="003A3973" w:rsidP="003A3973">
            <w:pPr>
              <w:pStyle w:val="NoSpacing"/>
              <w:bidi/>
              <w:rPr>
                <w:rFonts w:asciiTheme="majorBidi" w:hAnsiTheme="majorBidi" w:cs="Arabic Transparent"/>
                <w:b/>
                <w:sz w:val="20"/>
                <w:szCs w:val="20"/>
              </w:rPr>
            </w:pPr>
          </w:p>
        </w:tc>
        <w:tc>
          <w:tcPr>
            <w:tcW w:w="2582" w:type="dxa"/>
            <w:gridSpan w:val="4"/>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lang w:bidi="en-US"/>
              </w:rPr>
            </w:pPr>
            <w:r w:rsidRPr="00C26636">
              <w:rPr>
                <w:rFonts w:hint="cs"/>
                <w:bCs/>
                <w:sz w:val="20"/>
                <w:szCs w:val="20"/>
                <w:rtl/>
                <w:lang w:bidi="ar-EG"/>
              </w:rPr>
              <w:t xml:space="preserve">الجهة المسئولة: </w:t>
            </w:r>
            <w:r>
              <w:rPr>
                <w:rFonts w:hint="cs"/>
                <w:bCs/>
                <w:sz w:val="20"/>
                <w:szCs w:val="20"/>
                <w:rtl/>
                <w:lang w:bidi="ar-EG"/>
              </w:rPr>
              <w:t>العميل</w:t>
            </w:r>
            <w:r w:rsidRPr="00C26636">
              <w:rPr>
                <w:bCs/>
                <w:sz w:val="20"/>
                <w:szCs w:val="20"/>
                <w:lang w:bidi="en-US"/>
              </w:rPr>
              <w:t xml:space="preserve">     </w:t>
            </w:r>
          </w:p>
        </w:tc>
        <w:tc>
          <w:tcPr>
            <w:tcW w:w="3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lang w:bidi="ar-EG"/>
              </w:rPr>
            </w:pPr>
            <w:r w:rsidRPr="00C26636">
              <w:rPr>
                <w:rFonts w:hint="cs"/>
                <w:bCs/>
                <w:sz w:val="20"/>
                <w:szCs w:val="20"/>
                <w:rtl/>
                <w:lang w:bidi="ar-EG"/>
              </w:rPr>
              <w:t xml:space="preserve">المرحلة: </w:t>
            </w:r>
            <w:r>
              <w:rPr>
                <w:rFonts w:hint="cs"/>
                <w:bCs/>
                <w:sz w:val="20"/>
                <w:szCs w:val="20"/>
                <w:rtl/>
                <w:lang w:bidi="ar-EG"/>
              </w:rPr>
              <w:t>التنفيذ</w:t>
            </w:r>
          </w:p>
        </w:tc>
        <w:tc>
          <w:tcPr>
            <w:tcW w:w="1701"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lang w:bidi="en-US"/>
              </w:rPr>
            </w:pPr>
            <w:r w:rsidRPr="00C26636">
              <w:rPr>
                <w:rFonts w:hint="cs"/>
                <w:bCs/>
                <w:sz w:val="20"/>
                <w:szCs w:val="20"/>
                <w:rtl/>
                <w:lang w:bidi="ar-EG"/>
              </w:rPr>
              <w:t xml:space="preserve">تاريخ الاستحقاق: </w:t>
            </w:r>
          </w:p>
        </w:tc>
        <w:tc>
          <w:tcPr>
            <w:tcW w:w="1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lang w:bidi="en-US"/>
              </w:rPr>
            </w:pPr>
            <w:r w:rsidRPr="00C26636">
              <w:rPr>
                <w:rFonts w:hint="cs"/>
                <w:bCs/>
                <w:sz w:val="20"/>
                <w:szCs w:val="20"/>
                <w:rtl/>
                <w:lang w:bidi="ar-EG"/>
              </w:rPr>
              <w:t xml:space="preserve">الوضع: </w:t>
            </w:r>
            <w:r w:rsidRPr="00C26636">
              <w:rPr>
                <w:rFonts w:hint="cs"/>
                <w:bCs/>
                <w:sz w:val="20"/>
                <w:szCs w:val="20"/>
                <w:rtl/>
              </w:rPr>
              <w:t>جاري</w:t>
            </w:r>
          </w:p>
        </w:tc>
      </w:tr>
      <w:tr w:rsidR="003A3973" w:rsidRPr="00C26636" w:rsidTr="0033066A">
        <w:trPr>
          <w:gridBefore w:val="1"/>
          <w:wBefore w:w="10" w:type="dxa"/>
        </w:trPr>
        <w:tc>
          <w:tcPr>
            <w:tcW w:w="5125" w:type="dxa"/>
            <w:gridSpan w:val="3"/>
            <w:shd w:val="clear" w:color="auto" w:fill="auto"/>
            <w:vAlign w:val="center"/>
          </w:tcPr>
          <w:p w:rsidR="003A3973" w:rsidRPr="00C26636" w:rsidRDefault="003A3973" w:rsidP="003A3973">
            <w:pPr>
              <w:pStyle w:val="NoSpacing"/>
              <w:bidi/>
              <w:rPr>
                <w:rFonts w:asciiTheme="majorBidi" w:hAnsiTheme="majorBidi" w:cs="Arabic Transparent"/>
                <w:sz w:val="20"/>
                <w:szCs w:val="20"/>
                <w:rtl/>
                <w:lang w:bidi="ar-SA"/>
              </w:rPr>
            </w:pPr>
            <w:r w:rsidRPr="00BF70EC">
              <w:rPr>
                <w:rFonts w:asciiTheme="majorBidi" w:hAnsiTheme="majorBidi" w:cs="Arabic Transparent" w:hint="cs"/>
                <w:b/>
                <w:bCs/>
                <w:sz w:val="20"/>
                <w:szCs w:val="20"/>
                <w:rtl/>
                <w:lang w:bidi="ar-SA"/>
              </w:rPr>
              <w:t>الوصف</w:t>
            </w:r>
            <w:r>
              <w:rPr>
                <w:rFonts w:asciiTheme="majorBidi" w:hAnsiTheme="majorBidi" w:cs="Arabic Transparent" w:hint="cs"/>
                <w:sz w:val="20"/>
                <w:szCs w:val="20"/>
                <w:rtl/>
                <w:lang w:bidi="ar-SA"/>
              </w:rPr>
              <w:t xml:space="preserve">: حالياً لدى البنك المركزي اليمني قدرات محدودة في إدارة أنظمة تكنولوجيا المعلومات المتطورة وذلك بعد الانتهاء من المشروع وضمان الالتزام التام بأفضل المعايير الدولية في إدارة تكنولوجيا المعلومات وخصوصاً أمان تكنولوجيا المعلومات. يتعين تعزيز قدرات البنك المركزي اليمني في هذا الخصوص بصورة جوهرية وذلك على مدار سير المشروع. </w:t>
            </w:r>
          </w:p>
        </w:tc>
        <w:tc>
          <w:tcPr>
            <w:tcW w:w="8743" w:type="dxa"/>
            <w:gridSpan w:val="7"/>
            <w:shd w:val="clear" w:color="auto" w:fill="auto"/>
          </w:tcPr>
          <w:p w:rsidR="003A3973" w:rsidRPr="00B07C3A" w:rsidRDefault="003A3973" w:rsidP="003A3973">
            <w:pPr>
              <w:pStyle w:val="NoSpacing"/>
              <w:tabs>
                <w:tab w:val="left" w:pos="372"/>
              </w:tabs>
              <w:bidi/>
              <w:rPr>
                <w:rFonts w:asciiTheme="majorBidi" w:hAnsiTheme="majorBidi" w:cs="Arabic Transparent"/>
                <w:b/>
                <w:i/>
                <w:sz w:val="20"/>
                <w:szCs w:val="20"/>
                <w:rtl/>
                <w:lang w:bidi="ar-SA"/>
              </w:rPr>
            </w:pPr>
            <w:r w:rsidRPr="00C26636">
              <w:rPr>
                <w:rFonts w:cs="Arabic Transparent" w:hint="cs"/>
                <w:bCs/>
                <w:sz w:val="20"/>
                <w:szCs w:val="20"/>
                <w:rtl/>
                <w:lang w:bidi="ar-SA"/>
              </w:rPr>
              <w:t>إدارة</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المخاطر</w:t>
            </w:r>
            <w:r w:rsidRPr="00C26636">
              <w:rPr>
                <w:rFonts w:ascii="Arabic Transparent" w:cs="Arabic Transparent" w:hint="cs"/>
                <w:b/>
                <w:sz w:val="20"/>
                <w:szCs w:val="20"/>
                <w:rtl/>
              </w:rPr>
              <w:t>:</w:t>
            </w:r>
            <w:r>
              <w:rPr>
                <w:rFonts w:asciiTheme="majorBidi" w:hAnsiTheme="majorBidi" w:cs="Arabic Transparent" w:hint="cs"/>
                <w:bCs/>
                <w:iCs/>
                <w:sz w:val="20"/>
                <w:szCs w:val="20"/>
                <w:rtl/>
                <w:lang w:bidi="ar-SA"/>
              </w:rPr>
              <w:t xml:space="preserve"> </w:t>
            </w:r>
            <w:r>
              <w:rPr>
                <w:rFonts w:asciiTheme="majorBidi" w:hAnsiTheme="majorBidi" w:cs="Arabic Transparent" w:hint="cs"/>
                <w:b/>
                <w:i/>
                <w:sz w:val="20"/>
                <w:szCs w:val="20"/>
                <w:rtl/>
                <w:lang w:bidi="ar-SA"/>
              </w:rPr>
              <w:t xml:space="preserve">يتعين أن يكون هناك تأكيد قوي على قيام </w:t>
            </w:r>
            <w:r>
              <w:rPr>
                <w:rFonts w:asciiTheme="majorBidi" w:hAnsiTheme="majorBidi" w:cs="Arabic Transparent" w:hint="cs"/>
                <w:sz w:val="20"/>
                <w:szCs w:val="20"/>
                <w:rtl/>
                <w:lang w:bidi="ar-SA"/>
              </w:rPr>
              <w:t>البنك المركزي اليمني بتطوير أنظمة تكنولوجيا المعلومات الضرورية وإدارة مخاطر تكنولوجيا المعلومات. يتعين أن تدرس اللجنة التنفيذية للمشروع هذا الأمر بتروي وأن تعد خطة بهذا الخصوص. وبالإضافة إلى شركة الاستشارات، فإن مكامل النظام والذي تم توظيفه كجزء من المكون رقم 4 سوف يقوم أيضاً بتوفير تدريب مكثف لموظفي البنك المركزي اليمني</w:t>
            </w:r>
            <w:r>
              <w:rPr>
                <w:rFonts w:asciiTheme="majorBidi" w:hAnsiTheme="majorBidi" w:cs="Arabic Transparent" w:hint="cs"/>
                <w:bCs/>
                <w:i/>
                <w:sz w:val="20"/>
                <w:szCs w:val="20"/>
                <w:rtl/>
                <w:lang w:bidi="ar-SA"/>
              </w:rPr>
              <w:t xml:space="preserve"> </w:t>
            </w:r>
            <w:r>
              <w:rPr>
                <w:rFonts w:asciiTheme="majorBidi" w:hAnsiTheme="majorBidi" w:cs="Arabic Transparent" w:hint="cs"/>
                <w:b/>
                <w:i/>
                <w:sz w:val="20"/>
                <w:szCs w:val="20"/>
                <w:rtl/>
                <w:lang w:bidi="ar-SA"/>
              </w:rPr>
              <w:t xml:space="preserve">في هذه المجالات وذلك على مدار سير المشروع، وسوف يساعد أيضاً بالمراجعة الأمنية للأنظمة وذلك بعد التنفيذ، وسوف يساعد كذلك في مراجعة مستندات العطاءات أثناء التنفيذ. </w:t>
            </w:r>
          </w:p>
        </w:tc>
      </w:tr>
      <w:tr w:rsidR="003A3973" w:rsidRPr="00C26636" w:rsidTr="0033066A">
        <w:trPr>
          <w:gridBefore w:val="1"/>
          <w:wBefore w:w="10" w:type="dxa"/>
        </w:trPr>
        <w:tc>
          <w:tcPr>
            <w:tcW w:w="5125" w:type="dxa"/>
            <w:gridSpan w:val="3"/>
            <w:shd w:val="pct5" w:color="auto" w:fill="auto"/>
            <w:vAlign w:val="center"/>
          </w:tcPr>
          <w:p w:rsidR="003A3973" w:rsidRPr="00C26636" w:rsidRDefault="003A3973" w:rsidP="00A749DB">
            <w:pPr>
              <w:pStyle w:val="NoSpacing"/>
              <w:numPr>
                <w:ilvl w:val="1"/>
                <w:numId w:val="23"/>
              </w:numPr>
              <w:bidi/>
              <w:rPr>
                <w:rFonts w:asciiTheme="majorBidi" w:hAnsiTheme="majorBidi" w:cs="Arabic Transparent"/>
                <w:b/>
                <w:sz w:val="20"/>
                <w:szCs w:val="20"/>
              </w:rPr>
            </w:pPr>
            <w:r w:rsidRPr="00C26636">
              <w:rPr>
                <w:rFonts w:cs="Arabic Transparent" w:hint="cs"/>
                <w:bCs/>
                <w:sz w:val="20"/>
                <w:szCs w:val="20"/>
                <w:rtl/>
                <w:lang w:bidi="ar-SA"/>
              </w:rPr>
              <w:t>الحكم</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الرشيد</w:t>
            </w:r>
          </w:p>
        </w:tc>
        <w:tc>
          <w:tcPr>
            <w:tcW w:w="1574" w:type="dxa"/>
            <w:gridSpan w:val="2"/>
            <w:tcBorders>
              <w:right w:val="single" w:sz="4" w:space="0" w:color="auto"/>
            </w:tcBorders>
            <w:shd w:val="pct5" w:color="auto" w:fill="auto"/>
          </w:tcPr>
          <w:p w:rsidR="003A3973" w:rsidRPr="00C26636" w:rsidRDefault="003A3973" w:rsidP="003A3973">
            <w:pPr>
              <w:bidi/>
              <w:rPr>
                <w:bCs/>
                <w:sz w:val="20"/>
                <w:szCs w:val="20"/>
              </w:rPr>
            </w:pPr>
            <w:r w:rsidRPr="00C26636">
              <w:rPr>
                <w:rFonts w:hint="cs"/>
                <w:bCs/>
                <w:sz w:val="20"/>
                <w:szCs w:val="20"/>
                <w:rtl/>
              </w:rPr>
              <w:t>التصنيف:</w:t>
            </w:r>
          </w:p>
        </w:tc>
        <w:tc>
          <w:tcPr>
            <w:tcW w:w="7169" w:type="dxa"/>
            <w:gridSpan w:val="5"/>
            <w:tcBorders>
              <w:left w:val="single" w:sz="4" w:space="0" w:color="auto"/>
            </w:tcBorders>
            <w:shd w:val="pct5" w:color="auto" w:fill="auto"/>
            <w:vAlign w:val="center"/>
          </w:tcPr>
          <w:p w:rsidR="003A3973" w:rsidRPr="00C26636" w:rsidRDefault="003A3973" w:rsidP="003A3973">
            <w:pPr>
              <w:bidi/>
              <w:rPr>
                <w:bCs/>
                <w:sz w:val="20"/>
                <w:szCs w:val="20"/>
              </w:rPr>
            </w:pPr>
            <w:r w:rsidRPr="00C26636">
              <w:rPr>
                <w:rFonts w:hint="cs"/>
                <w:bCs/>
                <w:sz w:val="20"/>
                <w:szCs w:val="20"/>
                <w:rtl/>
              </w:rPr>
              <w:t>معتدل</w:t>
            </w:r>
          </w:p>
        </w:tc>
      </w:tr>
      <w:tr w:rsidR="003A3973" w:rsidRPr="00C26636" w:rsidTr="0033066A">
        <w:trPr>
          <w:gridBefore w:val="1"/>
          <w:wBefore w:w="10" w:type="dxa"/>
          <w:trHeight w:val="345"/>
        </w:trPr>
        <w:tc>
          <w:tcPr>
            <w:tcW w:w="5125" w:type="dxa"/>
            <w:gridSpan w:val="3"/>
            <w:tcBorders>
              <w:top w:val="single" w:sz="4" w:space="0" w:color="000000"/>
              <w:left w:val="single" w:sz="4" w:space="0" w:color="000000"/>
              <w:right w:val="single" w:sz="4" w:space="0" w:color="000000"/>
            </w:tcBorders>
            <w:shd w:val="clear" w:color="auto" w:fill="auto"/>
          </w:tcPr>
          <w:p w:rsidR="003A3973" w:rsidRDefault="003A3973" w:rsidP="003A3973">
            <w:pPr>
              <w:pStyle w:val="NoSpacing"/>
              <w:bidi/>
              <w:rPr>
                <w:rFonts w:asciiTheme="majorBidi" w:hAnsiTheme="majorBidi" w:cs="Arabic Transparent"/>
                <w:b/>
                <w:sz w:val="20"/>
                <w:szCs w:val="20"/>
                <w:rtl/>
                <w:lang w:bidi="ar-SA"/>
              </w:rPr>
            </w:pPr>
            <w:r w:rsidRPr="007016D7">
              <w:rPr>
                <w:rFonts w:asciiTheme="majorBidi" w:hAnsiTheme="majorBidi" w:cs="Arabic Transparent" w:hint="cs"/>
                <w:bCs/>
                <w:sz w:val="20"/>
                <w:szCs w:val="20"/>
                <w:rtl/>
                <w:lang w:bidi="ar-SA"/>
              </w:rPr>
              <w:t>الوصف</w:t>
            </w:r>
            <w:r>
              <w:rPr>
                <w:rFonts w:asciiTheme="majorBidi" w:hAnsiTheme="majorBidi" w:cs="Arabic Transparent" w:hint="cs"/>
                <w:b/>
                <w:sz w:val="20"/>
                <w:szCs w:val="20"/>
                <w:rtl/>
                <w:lang w:bidi="ar-SA"/>
              </w:rPr>
              <w:t>:</w:t>
            </w:r>
          </w:p>
          <w:p w:rsidR="003A3973" w:rsidRPr="00C26636" w:rsidRDefault="003A3973" w:rsidP="003A3973">
            <w:pPr>
              <w:pStyle w:val="NoSpacing"/>
              <w:bidi/>
              <w:rPr>
                <w:rFonts w:asciiTheme="majorBidi" w:hAnsiTheme="majorBidi" w:cs="Arabic Transparent"/>
                <w:b/>
                <w:sz w:val="20"/>
                <w:szCs w:val="20"/>
                <w:lang w:bidi="ar-SA"/>
              </w:rPr>
            </w:pPr>
            <w:r>
              <w:rPr>
                <w:rFonts w:asciiTheme="majorBidi" w:hAnsiTheme="majorBidi" w:cs="Arabic Transparent" w:hint="cs"/>
                <w:b/>
                <w:sz w:val="20"/>
                <w:szCs w:val="20"/>
                <w:rtl/>
                <w:lang w:bidi="ar-SA"/>
              </w:rPr>
              <w:t>كما هو الحال مع الجهة المنفذة، هناك مخاطر محتملة للاحتيال والفساد</w:t>
            </w:r>
          </w:p>
        </w:tc>
        <w:tc>
          <w:tcPr>
            <w:tcW w:w="8743" w:type="dxa"/>
            <w:gridSpan w:val="7"/>
            <w:tcBorders>
              <w:top w:val="single" w:sz="4" w:space="0" w:color="000000"/>
              <w:left w:val="single" w:sz="4" w:space="0" w:color="000000"/>
              <w:bottom w:val="single" w:sz="4" w:space="0" w:color="A6A6A6"/>
              <w:right w:val="single" w:sz="4" w:space="0" w:color="000000"/>
            </w:tcBorders>
            <w:shd w:val="clear" w:color="auto" w:fill="auto"/>
            <w:vAlign w:val="center"/>
          </w:tcPr>
          <w:p w:rsidR="003A3973" w:rsidRDefault="003A3973" w:rsidP="003A3973">
            <w:pPr>
              <w:bidi/>
              <w:rPr>
                <w:rFonts w:asciiTheme="majorBidi" w:hAnsiTheme="majorBidi"/>
                <w:sz w:val="20"/>
                <w:szCs w:val="20"/>
                <w:rtl/>
              </w:rPr>
            </w:pPr>
            <w:r w:rsidRPr="00C26636">
              <w:rPr>
                <w:rFonts w:hint="cs"/>
                <w:bCs/>
                <w:sz w:val="20"/>
                <w:szCs w:val="20"/>
                <w:rtl/>
              </w:rPr>
              <w:t>إدارة المخاطر</w:t>
            </w:r>
            <w:r w:rsidRPr="00C26636">
              <w:rPr>
                <w:rFonts w:hint="cs"/>
                <w:b/>
                <w:sz w:val="20"/>
                <w:szCs w:val="20"/>
                <w:rtl/>
              </w:rPr>
              <w:t xml:space="preserve">: </w:t>
            </w:r>
            <w:r>
              <w:rPr>
                <w:rFonts w:hint="cs"/>
                <w:b/>
                <w:sz w:val="20"/>
                <w:szCs w:val="20"/>
                <w:rtl/>
              </w:rPr>
              <w:t xml:space="preserve">إن دور </w:t>
            </w:r>
            <w:r>
              <w:rPr>
                <w:rFonts w:asciiTheme="majorBidi" w:hAnsiTheme="majorBidi" w:hint="cs"/>
                <w:sz w:val="20"/>
                <w:szCs w:val="20"/>
                <w:rtl/>
              </w:rPr>
              <w:t>البنك المركزي اليمني محوري في هذا المشروع وذلك بالنظر إلى الطبيعة المؤسسية للإصلاحات المقترحة بموجب هذه العملية. ومن ثم، سوف تقوم إدارة البنك المركزي اليمني بتقديم تقارير ربع سنوية إلى مجلس الإدارة</w:t>
            </w:r>
            <w:r>
              <w:rPr>
                <w:rFonts w:hint="cs"/>
                <w:b/>
                <w:sz w:val="20"/>
                <w:szCs w:val="20"/>
                <w:rtl/>
              </w:rPr>
              <w:t xml:space="preserve"> وتحديث الإدارة بالتطورات التي تحدث. سيتم أيضاً تعيين مدير يتمتع بمهارات في تكنولوجيا المعلومات وسوف يجلس مع مجلس إدارة </w:t>
            </w:r>
            <w:r>
              <w:rPr>
                <w:rFonts w:asciiTheme="majorBidi" w:hAnsiTheme="majorBidi" w:hint="cs"/>
                <w:sz w:val="20"/>
                <w:szCs w:val="20"/>
                <w:rtl/>
              </w:rPr>
              <w:t xml:space="preserve">البنك المركزي اليمني. </w:t>
            </w:r>
          </w:p>
          <w:p w:rsidR="003A3973" w:rsidRDefault="003A3973" w:rsidP="003A3973">
            <w:pPr>
              <w:bidi/>
              <w:rPr>
                <w:rFonts w:asciiTheme="majorBidi" w:hAnsiTheme="majorBidi"/>
                <w:sz w:val="20"/>
                <w:szCs w:val="20"/>
                <w:rtl/>
              </w:rPr>
            </w:pPr>
            <w:r>
              <w:rPr>
                <w:rFonts w:hint="cs"/>
                <w:b/>
                <w:sz w:val="20"/>
                <w:szCs w:val="20"/>
                <w:rtl/>
              </w:rPr>
              <w:t xml:space="preserve">تم إبلاغ </w:t>
            </w:r>
            <w:r>
              <w:rPr>
                <w:rFonts w:asciiTheme="majorBidi" w:hAnsiTheme="majorBidi" w:hint="cs"/>
                <w:sz w:val="20"/>
                <w:szCs w:val="20"/>
                <w:rtl/>
              </w:rPr>
              <w:t>البنك المركزي اليمني بمتطلبات الإدارة المالية. وفي الوقت ذاته، سوف يراقب البنك الدولي عملية تنفيذ المشروع وإجراءات المشتريات وترتيبات الإدارة المالية على أساس دوري أثناء المهام الإشرافية وبعدها.</w:t>
            </w:r>
          </w:p>
          <w:p w:rsidR="003A3973" w:rsidRDefault="003A3973" w:rsidP="003A3973">
            <w:pPr>
              <w:bidi/>
              <w:rPr>
                <w:rFonts w:asciiTheme="majorBidi" w:hAnsiTheme="majorBidi"/>
                <w:sz w:val="20"/>
                <w:szCs w:val="20"/>
                <w:rtl/>
              </w:rPr>
            </w:pPr>
            <w:r>
              <w:rPr>
                <w:rFonts w:asciiTheme="majorBidi" w:hAnsiTheme="majorBidi" w:hint="cs"/>
                <w:sz w:val="20"/>
                <w:szCs w:val="20"/>
                <w:rtl/>
              </w:rPr>
              <w:t>وكما ذُكر في المخاطر القطرية، سوف يقدم الفريق الدولي العون والتوجيه من أجل تخفيف آثار أي احتيال أو فساد محتمل.</w:t>
            </w:r>
          </w:p>
          <w:p w:rsidR="00AC4280" w:rsidRDefault="00AC4280" w:rsidP="00AC4280">
            <w:pPr>
              <w:bidi/>
              <w:rPr>
                <w:rFonts w:asciiTheme="majorBidi" w:hAnsiTheme="majorBidi"/>
                <w:sz w:val="20"/>
                <w:szCs w:val="20"/>
                <w:rtl/>
              </w:rPr>
            </w:pPr>
          </w:p>
          <w:p w:rsidR="00AC4280" w:rsidRDefault="00AC4280" w:rsidP="00AC4280">
            <w:pPr>
              <w:bidi/>
              <w:rPr>
                <w:rFonts w:asciiTheme="majorBidi" w:hAnsiTheme="majorBidi"/>
                <w:sz w:val="20"/>
                <w:szCs w:val="20"/>
                <w:rtl/>
              </w:rPr>
            </w:pPr>
          </w:p>
          <w:p w:rsidR="00AC4280" w:rsidRPr="00C26636" w:rsidRDefault="00AC4280" w:rsidP="00AC4280">
            <w:pPr>
              <w:bidi/>
              <w:rPr>
                <w:b/>
                <w:sz w:val="20"/>
                <w:szCs w:val="20"/>
              </w:rPr>
            </w:pPr>
          </w:p>
        </w:tc>
      </w:tr>
      <w:tr w:rsidR="003A3973" w:rsidRPr="00C26636" w:rsidTr="0033066A">
        <w:tc>
          <w:tcPr>
            <w:tcW w:w="2690" w:type="dxa"/>
            <w:gridSpan w:val="3"/>
            <w:tcBorders>
              <w:right w:val="single" w:sz="4" w:space="0" w:color="BFBFBF"/>
            </w:tcBorders>
            <w:shd w:val="clear" w:color="auto" w:fill="auto"/>
            <w:vAlign w:val="center"/>
          </w:tcPr>
          <w:p w:rsidR="003A3973" w:rsidRPr="00C26636" w:rsidRDefault="003A3973" w:rsidP="00A749DB">
            <w:pPr>
              <w:pStyle w:val="NoSpacing"/>
              <w:numPr>
                <w:ilvl w:val="0"/>
                <w:numId w:val="23"/>
              </w:numPr>
              <w:bidi/>
              <w:rPr>
                <w:rFonts w:asciiTheme="majorBidi" w:hAnsiTheme="majorBidi" w:cs="Arabic Transparent"/>
                <w:b/>
                <w:sz w:val="20"/>
                <w:szCs w:val="20"/>
              </w:rPr>
            </w:pPr>
            <w:r w:rsidRPr="00C26636">
              <w:rPr>
                <w:rFonts w:cs="Arabic Transparent" w:hint="cs"/>
                <w:bCs/>
                <w:sz w:val="20"/>
                <w:szCs w:val="20"/>
                <w:rtl/>
                <w:lang w:bidi="ar-SA"/>
              </w:rPr>
              <w:lastRenderedPageBreak/>
              <w:t>مخاطر</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المشروع</w:t>
            </w:r>
          </w:p>
        </w:tc>
        <w:tc>
          <w:tcPr>
            <w:tcW w:w="11188" w:type="dxa"/>
            <w:gridSpan w:val="8"/>
            <w:tcBorders>
              <w:left w:val="single" w:sz="4" w:space="0" w:color="BFBFBF"/>
            </w:tcBorders>
            <w:shd w:val="clear" w:color="auto" w:fill="auto"/>
          </w:tcPr>
          <w:p w:rsidR="003A3973" w:rsidRPr="00C26636" w:rsidRDefault="003A3973" w:rsidP="003A3973">
            <w:pPr>
              <w:pStyle w:val="NoSpacing"/>
              <w:bidi/>
              <w:rPr>
                <w:rFonts w:asciiTheme="majorBidi" w:hAnsiTheme="majorBidi" w:cs="Arabic Transparent"/>
                <w:b/>
                <w:sz w:val="20"/>
                <w:szCs w:val="20"/>
              </w:rPr>
            </w:pPr>
          </w:p>
        </w:tc>
      </w:tr>
      <w:tr w:rsidR="003A3973" w:rsidRPr="00C26636" w:rsidTr="0033066A">
        <w:trPr>
          <w:gridBefore w:val="1"/>
          <w:wBefore w:w="10" w:type="dxa"/>
        </w:trPr>
        <w:tc>
          <w:tcPr>
            <w:tcW w:w="5125" w:type="dxa"/>
            <w:gridSpan w:val="3"/>
            <w:tcBorders>
              <w:bottom w:val="single" w:sz="4" w:space="0" w:color="auto"/>
            </w:tcBorders>
            <w:shd w:val="pct5" w:color="auto" w:fill="auto"/>
            <w:vAlign w:val="center"/>
          </w:tcPr>
          <w:p w:rsidR="003A3973" w:rsidRPr="00C26636" w:rsidRDefault="003A3973" w:rsidP="00A749DB">
            <w:pPr>
              <w:pStyle w:val="NoSpacing"/>
              <w:numPr>
                <w:ilvl w:val="1"/>
                <w:numId w:val="23"/>
              </w:numPr>
              <w:bidi/>
              <w:ind w:left="519" w:hanging="169"/>
              <w:rPr>
                <w:rFonts w:asciiTheme="majorBidi" w:hAnsiTheme="majorBidi" w:cs="Arabic Transparent"/>
                <w:b/>
                <w:sz w:val="20"/>
                <w:szCs w:val="20"/>
              </w:rPr>
            </w:pPr>
            <w:r w:rsidRPr="00C26636">
              <w:rPr>
                <w:rFonts w:cs="Arabic Transparent" w:hint="cs"/>
                <w:bCs/>
                <w:sz w:val="20"/>
                <w:szCs w:val="20"/>
                <w:rtl/>
                <w:lang w:bidi="ar-SA"/>
              </w:rPr>
              <w:t>التصميم</w:t>
            </w:r>
          </w:p>
        </w:tc>
        <w:tc>
          <w:tcPr>
            <w:tcW w:w="1663" w:type="dxa"/>
            <w:gridSpan w:val="3"/>
            <w:tcBorders>
              <w:bottom w:val="single" w:sz="4" w:space="0" w:color="auto"/>
              <w:right w:val="single" w:sz="4" w:space="0" w:color="auto"/>
            </w:tcBorders>
            <w:shd w:val="pct5" w:color="auto" w:fill="auto"/>
          </w:tcPr>
          <w:p w:rsidR="003A3973" w:rsidRPr="00C26636" w:rsidRDefault="003A3973" w:rsidP="003A3973">
            <w:pPr>
              <w:bidi/>
              <w:rPr>
                <w:bCs/>
                <w:sz w:val="20"/>
                <w:szCs w:val="20"/>
              </w:rPr>
            </w:pPr>
            <w:r w:rsidRPr="00C26636">
              <w:rPr>
                <w:rFonts w:hint="cs"/>
                <w:bCs/>
                <w:sz w:val="20"/>
                <w:szCs w:val="20"/>
                <w:rtl/>
              </w:rPr>
              <w:t>التصنيف:</w:t>
            </w:r>
          </w:p>
        </w:tc>
        <w:tc>
          <w:tcPr>
            <w:tcW w:w="7080" w:type="dxa"/>
            <w:gridSpan w:val="4"/>
            <w:tcBorders>
              <w:left w:val="single" w:sz="4" w:space="0" w:color="auto"/>
              <w:bottom w:val="single" w:sz="4" w:space="0" w:color="auto"/>
            </w:tcBorders>
            <w:shd w:val="pct5" w:color="auto" w:fill="auto"/>
            <w:vAlign w:val="center"/>
          </w:tcPr>
          <w:p w:rsidR="003A3973" w:rsidRPr="00C26636" w:rsidRDefault="003A3973" w:rsidP="003A3973">
            <w:pPr>
              <w:bidi/>
              <w:rPr>
                <w:bCs/>
                <w:sz w:val="20"/>
                <w:szCs w:val="20"/>
              </w:rPr>
            </w:pPr>
            <w:r w:rsidRPr="00C26636">
              <w:rPr>
                <w:rFonts w:hint="cs"/>
                <w:bCs/>
                <w:sz w:val="20"/>
                <w:szCs w:val="20"/>
                <w:rtl/>
              </w:rPr>
              <w:t>معتدل</w:t>
            </w:r>
          </w:p>
        </w:tc>
      </w:tr>
      <w:tr w:rsidR="003A3973" w:rsidRPr="00C26636" w:rsidTr="0033066A">
        <w:trPr>
          <w:gridBefore w:val="1"/>
          <w:wBefore w:w="10" w:type="dxa"/>
          <w:trHeight w:val="1631"/>
        </w:trPr>
        <w:tc>
          <w:tcPr>
            <w:tcW w:w="5125" w:type="dxa"/>
            <w:gridSpan w:val="3"/>
            <w:vMerge w:val="restart"/>
            <w:tcBorders>
              <w:top w:val="single" w:sz="4" w:space="0" w:color="000000"/>
              <w:left w:val="single" w:sz="4" w:space="0" w:color="000000"/>
              <w:right w:val="single" w:sz="4" w:space="0" w:color="000000"/>
            </w:tcBorders>
            <w:shd w:val="clear" w:color="auto" w:fill="auto"/>
          </w:tcPr>
          <w:p w:rsidR="003A3973" w:rsidRPr="007A4D33" w:rsidRDefault="003A3973" w:rsidP="003A3973">
            <w:pPr>
              <w:bidi/>
              <w:rPr>
                <w:bCs/>
                <w:iCs/>
                <w:sz w:val="20"/>
                <w:szCs w:val="20"/>
                <w:rtl/>
              </w:rPr>
            </w:pPr>
            <w:r w:rsidRPr="007A4D33">
              <w:rPr>
                <w:rFonts w:hint="cs"/>
                <w:bCs/>
                <w:sz w:val="20"/>
                <w:szCs w:val="20"/>
                <w:rtl/>
              </w:rPr>
              <w:t>الوصف:</w:t>
            </w:r>
            <w:r w:rsidRPr="007A4D33">
              <w:rPr>
                <w:bCs/>
                <w:iCs/>
                <w:sz w:val="20"/>
                <w:szCs w:val="20"/>
                <w:lang w:bidi="en-US"/>
              </w:rPr>
              <w:t xml:space="preserve"> </w:t>
            </w:r>
          </w:p>
          <w:p w:rsidR="003A3973" w:rsidRPr="00C26636" w:rsidRDefault="003A3973" w:rsidP="003A3973">
            <w:pPr>
              <w:bidi/>
              <w:rPr>
                <w:b/>
                <w:sz w:val="20"/>
                <w:szCs w:val="20"/>
                <w:rtl/>
              </w:rPr>
            </w:pPr>
            <w:r>
              <w:rPr>
                <w:rFonts w:hint="cs"/>
                <w:b/>
                <w:sz w:val="20"/>
                <w:szCs w:val="20"/>
                <w:rtl/>
              </w:rPr>
              <w:t>القدرات الضعيفة في إدارة المشروعات المعتمدة على أنظمة تكنولوجيا المعلومات المتطورة، ونقص الخبرات في الموضوعات الفنية ذات الصلة، والوقت المطلوب لاستيعاب المفاهيم الجديدة، وإدارة عملية الانتقال للأنظمة الجديدة، والتوصل لاتفاق في الرأي بشأن التغييرات سوف تؤخر عملية تنفيذ المشروع بشكل كبير، ومن ثم تقلل من فعالية الهدف التنموي للمشروع.</w:t>
            </w:r>
          </w:p>
        </w:tc>
        <w:tc>
          <w:tcPr>
            <w:tcW w:w="8743" w:type="dxa"/>
            <w:gridSpan w:val="7"/>
            <w:tcBorders>
              <w:top w:val="single" w:sz="4" w:space="0" w:color="000000"/>
              <w:left w:val="single" w:sz="4" w:space="0" w:color="000000"/>
              <w:bottom w:val="single" w:sz="4" w:space="0" w:color="A6A6A6"/>
              <w:right w:val="single" w:sz="4" w:space="0" w:color="000000"/>
            </w:tcBorders>
            <w:shd w:val="clear" w:color="auto" w:fill="auto"/>
            <w:vAlign w:val="center"/>
          </w:tcPr>
          <w:p w:rsidR="003A3973" w:rsidRDefault="003A3973" w:rsidP="003A3973">
            <w:pPr>
              <w:pStyle w:val="NoSpacing"/>
              <w:bidi/>
              <w:rPr>
                <w:rFonts w:asciiTheme="majorBidi" w:hAnsiTheme="majorBidi" w:cs="Arabic Transparent"/>
                <w:sz w:val="20"/>
                <w:szCs w:val="20"/>
                <w:rtl/>
                <w:lang w:bidi="ar-SA"/>
              </w:rPr>
            </w:pPr>
            <w:r w:rsidRPr="00C26636">
              <w:rPr>
                <w:rFonts w:cs="Arabic Transparent" w:hint="cs"/>
                <w:bCs/>
                <w:sz w:val="20"/>
                <w:szCs w:val="20"/>
                <w:rtl/>
                <w:lang w:bidi="ar-SA"/>
              </w:rPr>
              <w:t>تخفيف آثار المخاطر</w:t>
            </w:r>
            <w:r>
              <w:rPr>
                <w:rFonts w:asciiTheme="majorBidi" w:hAnsiTheme="majorBidi" w:cs="Arabic Transparent" w:hint="cs"/>
                <w:sz w:val="20"/>
                <w:szCs w:val="20"/>
                <w:rtl/>
                <w:lang w:bidi="ar-SA"/>
              </w:rPr>
              <w:t>:</w:t>
            </w:r>
          </w:p>
          <w:p w:rsidR="003A3973" w:rsidRDefault="003A3973" w:rsidP="00A749DB">
            <w:pPr>
              <w:pStyle w:val="NoSpacing"/>
              <w:numPr>
                <w:ilvl w:val="0"/>
                <w:numId w:val="5"/>
              </w:numPr>
              <w:bidi/>
              <w:ind w:left="193" w:hanging="142"/>
              <w:rPr>
                <w:rFonts w:asciiTheme="majorBidi" w:hAnsiTheme="majorBidi" w:cs="Arabic Transparent"/>
                <w:sz w:val="20"/>
                <w:szCs w:val="20"/>
                <w:lang w:bidi="ar-SA"/>
              </w:rPr>
            </w:pPr>
            <w:r>
              <w:rPr>
                <w:rFonts w:asciiTheme="majorBidi" w:hAnsiTheme="majorBidi" w:cs="Arabic Transparent" w:hint="cs"/>
                <w:sz w:val="20"/>
                <w:szCs w:val="20"/>
                <w:rtl/>
                <w:lang w:bidi="ar-SA"/>
              </w:rPr>
              <w:t>من شأن توظيف مكامل للنظام يتم تمويله بموجب هذا المشروع وذلك من أجل دعم مجالات تنفيذ تكنولوجيا المعلومات وتوفير الدعم الإداري للمشروع، أن يوفر دعماً فنياً مكثفاً ودعماً في إدارة المشروع للبنك المركزي اليمني.</w:t>
            </w:r>
          </w:p>
          <w:p w:rsidR="003A3973" w:rsidRDefault="003A3973" w:rsidP="00A749DB">
            <w:pPr>
              <w:pStyle w:val="NoSpacing"/>
              <w:numPr>
                <w:ilvl w:val="0"/>
                <w:numId w:val="5"/>
              </w:numPr>
              <w:bidi/>
              <w:ind w:left="193" w:hanging="142"/>
              <w:rPr>
                <w:rFonts w:asciiTheme="majorBidi" w:hAnsiTheme="majorBidi" w:cs="Arabic Transparent"/>
                <w:sz w:val="20"/>
                <w:szCs w:val="20"/>
                <w:lang w:bidi="ar-SA"/>
              </w:rPr>
            </w:pPr>
            <w:r>
              <w:rPr>
                <w:rFonts w:asciiTheme="majorBidi" w:hAnsiTheme="majorBidi" w:cs="Arabic Transparent" w:hint="cs"/>
                <w:sz w:val="20"/>
                <w:szCs w:val="20"/>
                <w:rtl/>
                <w:lang w:bidi="ar-SA"/>
              </w:rPr>
              <w:t>تسلسل عملية تنفيذ المشروع وذلك من أجل إنجاز أنشطة المساعدة الفنية لتطوير إطار مفاهيمي للعمليات والتقنيات الجديدة.</w:t>
            </w:r>
          </w:p>
          <w:p w:rsidR="003A3973" w:rsidRDefault="003A3973" w:rsidP="00A749DB">
            <w:pPr>
              <w:pStyle w:val="NoSpacing"/>
              <w:numPr>
                <w:ilvl w:val="0"/>
                <w:numId w:val="5"/>
              </w:numPr>
              <w:bidi/>
              <w:ind w:left="193" w:hanging="142"/>
              <w:rPr>
                <w:rFonts w:asciiTheme="majorBidi" w:hAnsiTheme="majorBidi" w:cs="Arabic Transparent"/>
                <w:sz w:val="20"/>
                <w:szCs w:val="20"/>
                <w:lang w:bidi="ar-SA"/>
              </w:rPr>
            </w:pPr>
            <w:r>
              <w:rPr>
                <w:rFonts w:asciiTheme="majorBidi" w:hAnsiTheme="majorBidi" w:cs="Arabic Transparent" w:hint="cs"/>
                <w:sz w:val="20"/>
                <w:szCs w:val="20"/>
                <w:rtl/>
                <w:lang w:bidi="ar-SA"/>
              </w:rPr>
              <w:t>المنهج التشاركي لتعزيز التعلم ونقل وملكية المعرفة.</w:t>
            </w:r>
          </w:p>
          <w:p w:rsidR="003A3973" w:rsidRPr="00C26636" w:rsidRDefault="003A3973" w:rsidP="00A749DB">
            <w:pPr>
              <w:pStyle w:val="NoSpacing"/>
              <w:numPr>
                <w:ilvl w:val="0"/>
                <w:numId w:val="5"/>
              </w:numPr>
              <w:bidi/>
              <w:ind w:left="193" w:hanging="142"/>
              <w:rPr>
                <w:rFonts w:asciiTheme="majorBidi" w:hAnsiTheme="majorBidi" w:cs="Arabic Transparent"/>
                <w:sz w:val="20"/>
                <w:szCs w:val="20"/>
                <w:lang w:bidi="ar-SA"/>
              </w:rPr>
            </w:pPr>
            <w:r>
              <w:rPr>
                <w:rFonts w:asciiTheme="majorBidi" w:hAnsiTheme="majorBidi" w:cs="Arabic Transparent" w:hint="cs"/>
                <w:sz w:val="20"/>
                <w:szCs w:val="20"/>
                <w:rtl/>
                <w:lang w:bidi="ar-SA"/>
              </w:rPr>
              <w:t>استشاريون على المدى الطويل من أجل تقديم الدعم من البداية لتكامل مكونات تطوير الأنظمة المختلفة وكذلك مكونات احتياجات المستخدم وتطوير تكنولوجيا المعلومات.</w:t>
            </w:r>
          </w:p>
        </w:tc>
      </w:tr>
      <w:tr w:rsidR="003A3973" w:rsidRPr="00C26636" w:rsidTr="0033066A">
        <w:trPr>
          <w:gridBefore w:val="1"/>
          <w:wBefore w:w="10" w:type="dxa"/>
          <w:trHeight w:val="345"/>
        </w:trPr>
        <w:tc>
          <w:tcPr>
            <w:tcW w:w="5125" w:type="dxa"/>
            <w:gridSpan w:val="3"/>
            <w:vMerge/>
            <w:tcBorders>
              <w:left w:val="single" w:sz="4" w:space="0" w:color="000000"/>
              <w:right w:val="single" w:sz="4" w:space="0" w:color="000000"/>
            </w:tcBorders>
            <w:shd w:val="clear" w:color="auto" w:fill="auto"/>
          </w:tcPr>
          <w:p w:rsidR="003A3973" w:rsidRPr="00C26636" w:rsidRDefault="003A3973" w:rsidP="003A3973">
            <w:pPr>
              <w:pStyle w:val="NoSpacing"/>
              <w:bidi/>
              <w:rPr>
                <w:rFonts w:asciiTheme="majorBidi" w:hAnsiTheme="majorBidi" w:cs="Arabic Transparent"/>
                <w:b/>
                <w:sz w:val="20"/>
                <w:szCs w:val="20"/>
              </w:rPr>
            </w:pPr>
          </w:p>
        </w:tc>
        <w:tc>
          <w:tcPr>
            <w:tcW w:w="2582" w:type="dxa"/>
            <w:gridSpan w:val="4"/>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 xml:space="preserve">الجهة المسئولة: </w:t>
            </w:r>
            <w:r>
              <w:rPr>
                <w:rFonts w:hint="cs"/>
                <w:bCs/>
                <w:sz w:val="20"/>
                <w:szCs w:val="20"/>
                <w:rtl/>
              </w:rPr>
              <w:t>العميل</w:t>
            </w:r>
          </w:p>
        </w:tc>
        <w:tc>
          <w:tcPr>
            <w:tcW w:w="3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المرحلة: التنفيذ</w:t>
            </w:r>
          </w:p>
        </w:tc>
        <w:tc>
          <w:tcPr>
            <w:tcW w:w="1701"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 xml:space="preserve">تاريخ الاستحقاق: </w:t>
            </w:r>
          </w:p>
        </w:tc>
        <w:tc>
          <w:tcPr>
            <w:tcW w:w="1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 xml:space="preserve">الوضع: </w:t>
            </w:r>
          </w:p>
        </w:tc>
      </w:tr>
      <w:tr w:rsidR="003A3973" w:rsidRPr="00C26636" w:rsidTr="0033066A">
        <w:trPr>
          <w:gridBefore w:val="1"/>
          <w:wBefore w:w="10" w:type="dxa"/>
          <w:trHeight w:val="345"/>
        </w:trPr>
        <w:tc>
          <w:tcPr>
            <w:tcW w:w="5125" w:type="dxa"/>
            <w:gridSpan w:val="3"/>
            <w:tcBorders>
              <w:top w:val="single" w:sz="4" w:space="0" w:color="000000"/>
              <w:left w:val="single" w:sz="4" w:space="0" w:color="000000"/>
              <w:right w:val="single" w:sz="4" w:space="0" w:color="000000"/>
            </w:tcBorders>
            <w:shd w:val="clear" w:color="auto" w:fill="auto"/>
          </w:tcPr>
          <w:p w:rsidR="003A3973" w:rsidRPr="007C25B2" w:rsidRDefault="003A3973" w:rsidP="003A3973">
            <w:pPr>
              <w:pStyle w:val="NoSpacing"/>
              <w:bidi/>
              <w:rPr>
                <w:rFonts w:asciiTheme="majorBidi" w:hAnsiTheme="majorBidi" w:cs="Arabic Transparent"/>
                <w:b/>
                <w:sz w:val="20"/>
                <w:szCs w:val="20"/>
                <w:lang w:bidi="ar-SA"/>
              </w:rPr>
            </w:pPr>
            <w:r w:rsidRPr="007C25B2">
              <w:rPr>
                <w:rFonts w:asciiTheme="majorBidi" w:hAnsiTheme="majorBidi" w:cs="Arabic Transparent" w:hint="cs"/>
                <w:b/>
                <w:sz w:val="20"/>
                <w:szCs w:val="20"/>
                <w:rtl/>
                <w:lang w:bidi="ar-SA"/>
              </w:rPr>
              <w:t xml:space="preserve">سوف تكون </w:t>
            </w:r>
            <w:r>
              <w:rPr>
                <w:rFonts w:asciiTheme="majorBidi" w:hAnsiTheme="majorBidi" w:cs="Arabic Transparent" w:hint="cs"/>
                <w:b/>
                <w:sz w:val="20"/>
                <w:szCs w:val="20"/>
                <w:rtl/>
                <w:lang w:bidi="ar-SA"/>
              </w:rPr>
              <w:t>البنوك والعديد من المؤسسات الأخرى مثل مؤسسات التمويل متناهي الصغر ووزارة المالية مستخدمي نظام المدفوعات، والسجل الائتماني العام، و</w:t>
            </w:r>
            <w:r w:rsidR="00DF2025">
              <w:rPr>
                <w:rFonts w:asciiTheme="majorBidi" w:hAnsiTheme="majorBidi" w:cs="Arabic Transparent" w:hint="cs"/>
                <w:b/>
                <w:sz w:val="20"/>
                <w:szCs w:val="20"/>
                <w:rtl/>
                <w:lang w:bidi="ar-SA"/>
              </w:rPr>
              <w:t>ال</w:t>
            </w:r>
            <w:r>
              <w:rPr>
                <w:rFonts w:asciiTheme="majorBidi" w:hAnsiTheme="majorBidi" w:cs="Arabic Transparent" w:hint="cs"/>
                <w:b/>
                <w:sz w:val="20"/>
                <w:szCs w:val="20"/>
                <w:rtl/>
                <w:lang w:bidi="ar-SA"/>
              </w:rPr>
              <w:t>أنظمة المصرفية الأساسية، وسوف يكونون أيضاً بحاجة إلى تكامل أنظمتهم الداخلية مثل ن</w:t>
            </w:r>
            <w:r w:rsidRPr="00D76887">
              <w:rPr>
                <w:rFonts w:asciiTheme="majorBidi" w:hAnsiTheme="majorBidi" w:cs="Arabic Transparent"/>
                <w:b/>
                <w:sz w:val="20"/>
                <w:szCs w:val="20"/>
                <w:rtl/>
                <w:lang w:bidi="ar-SA"/>
              </w:rPr>
              <w:t>ظام إدارة المعلومات المالية والمحاسبية</w:t>
            </w:r>
            <w:r>
              <w:rPr>
                <w:rFonts w:asciiTheme="majorBidi" w:hAnsiTheme="majorBidi" w:cs="Arabic Transparent" w:hint="cs"/>
                <w:b/>
                <w:sz w:val="20"/>
                <w:szCs w:val="20"/>
                <w:rtl/>
                <w:lang w:bidi="ar-SA"/>
              </w:rPr>
              <w:t xml:space="preserve"> في حالة وزارة المالية وأنظمتهم المصرفية الأساسية ونظم المدفوعات في حالة البنوك. يتعين تعزيز قدرات هذه المؤسسات على الإدارة. </w:t>
            </w:r>
          </w:p>
        </w:tc>
        <w:tc>
          <w:tcPr>
            <w:tcW w:w="8743" w:type="dxa"/>
            <w:gridSpan w:val="7"/>
            <w:tcBorders>
              <w:top w:val="single" w:sz="4" w:space="0" w:color="000000"/>
              <w:left w:val="single" w:sz="4" w:space="0" w:color="000000"/>
              <w:bottom w:val="single" w:sz="4" w:space="0" w:color="A6A6A6"/>
              <w:right w:val="single" w:sz="4" w:space="0" w:color="000000"/>
            </w:tcBorders>
            <w:shd w:val="clear" w:color="auto" w:fill="auto"/>
            <w:vAlign w:val="center"/>
          </w:tcPr>
          <w:p w:rsidR="003A3973" w:rsidRDefault="003A3973" w:rsidP="003A3973">
            <w:pPr>
              <w:pStyle w:val="NoSpacing"/>
              <w:bidi/>
              <w:rPr>
                <w:rFonts w:asciiTheme="majorBidi" w:hAnsiTheme="majorBidi" w:cs="Arabic Transparent"/>
                <w:sz w:val="20"/>
                <w:szCs w:val="20"/>
                <w:rtl/>
                <w:lang w:bidi="ar-SA"/>
              </w:rPr>
            </w:pPr>
            <w:r w:rsidRPr="00C26636">
              <w:rPr>
                <w:rFonts w:cs="Arabic Transparent" w:hint="cs"/>
                <w:bCs/>
                <w:sz w:val="20"/>
                <w:szCs w:val="20"/>
                <w:rtl/>
                <w:lang w:bidi="ar-SA"/>
              </w:rPr>
              <w:t>تخفيف آثار</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المخاطر</w:t>
            </w:r>
            <w:r>
              <w:rPr>
                <w:rFonts w:asciiTheme="majorBidi" w:hAnsiTheme="majorBidi" w:cs="Arabic Transparent" w:hint="cs"/>
                <w:sz w:val="20"/>
                <w:szCs w:val="20"/>
                <w:rtl/>
                <w:lang w:bidi="ar-SA"/>
              </w:rPr>
              <w:t>:</w:t>
            </w:r>
          </w:p>
          <w:p w:rsidR="003A3973" w:rsidRDefault="003A3973" w:rsidP="003A3973">
            <w:pPr>
              <w:pStyle w:val="NoSpacing"/>
              <w:bidi/>
              <w:rPr>
                <w:rFonts w:asciiTheme="majorBidi" w:hAnsiTheme="majorBidi" w:cs="Arabic Transparent"/>
                <w:sz w:val="20"/>
                <w:szCs w:val="20"/>
                <w:rtl/>
                <w:lang w:bidi="ar-SA"/>
              </w:rPr>
            </w:pPr>
            <w:r>
              <w:rPr>
                <w:rFonts w:asciiTheme="majorBidi" w:hAnsiTheme="majorBidi" w:cs="Arabic Transparent" w:hint="cs"/>
                <w:sz w:val="20"/>
                <w:szCs w:val="20"/>
                <w:rtl/>
                <w:lang w:bidi="ar-SA"/>
              </w:rPr>
              <w:t>اللجنة الفنية التي تم وصفها في جزء ترتيبات التنفيذ مكلفة بهذا الأمر، وسوف تقوم هذه اللجنة بتأسيس العديد من مجموعات العمل للتعامل مع بعض القضايا المعينة. سوف يتم التعامل مع مسألة بناء القدرات منذ البداية.</w:t>
            </w:r>
          </w:p>
          <w:p w:rsidR="003A3973" w:rsidRDefault="003A3973" w:rsidP="003A3973">
            <w:pPr>
              <w:pStyle w:val="NoSpacing"/>
              <w:bidi/>
              <w:rPr>
                <w:rFonts w:asciiTheme="majorBidi" w:hAnsiTheme="majorBidi" w:cs="Arabic Transparent"/>
                <w:sz w:val="20"/>
                <w:szCs w:val="20"/>
                <w:rtl/>
                <w:lang w:bidi="ar-SA"/>
              </w:rPr>
            </w:pPr>
            <w:r>
              <w:rPr>
                <w:rFonts w:asciiTheme="majorBidi" w:hAnsiTheme="majorBidi" w:cs="Arabic Transparent" w:hint="cs"/>
                <w:sz w:val="20"/>
                <w:szCs w:val="20"/>
                <w:rtl/>
                <w:lang w:bidi="ar-SA"/>
              </w:rPr>
              <w:t>سوف يشترك مجتمع أصحاب المصلحة الأشمل بصورة كلية طوال مدة سير المشروع. وتم البدء في ذلك بالفعل أثناء مهمة ما قبل التقييم عندما قام البنك المركزي اليمني وفريق المشروع بمقابلة العديد من أصحاب المصلحة.</w:t>
            </w:r>
          </w:p>
          <w:p w:rsidR="003A3973" w:rsidRPr="00901ABE" w:rsidRDefault="003A3973" w:rsidP="003A3973">
            <w:pPr>
              <w:pStyle w:val="NoSpacing"/>
              <w:bidi/>
              <w:rPr>
                <w:rFonts w:asciiTheme="majorBidi" w:hAnsiTheme="majorBidi" w:cs="Arabic Transparent"/>
                <w:b/>
                <w:bCs/>
                <w:sz w:val="20"/>
                <w:szCs w:val="20"/>
                <w:lang w:bidi="ar-SA"/>
              </w:rPr>
            </w:pPr>
            <w:r w:rsidRPr="00901ABE">
              <w:rPr>
                <w:rFonts w:asciiTheme="majorBidi" w:hAnsiTheme="majorBidi" w:cs="Arabic Transparent" w:hint="cs"/>
                <w:b/>
                <w:bCs/>
                <w:sz w:val="20"/>
                <w:szCs w:val="20"/>
                <w:rtl/>
                <w:lang w:bidi="ar-SA"/>
              </w:rPr>
              <w:t>الجهة المنفذة: البنك المركزي اليمني</w:t>
            </w:r>
          </w:p>
        </w:tc>
      </w:tr>
      <w:tr w:rsidR="003A3973" w:rsidRPr="00C26636" w:rsidTr="0033066A">
        <w:trPr>
          <w:gridBefore w:val="1"/>
          <w:wBefore w:w="10" w:type="dxa"/>
          <w:trHeight w:val="345"/>
        </w:trPr>
        <w:tc>
          <w:tcPr>
            <w:tcW w:w="5125" w:type="dxa"/>
            <w:gridSpan w:val="3"/>
            <w:vMerge w:val="restart"/>
            <w:tcBorders>
              <w:top w:val="single" w:sz="4" w:space="0" w:color="000000"/>
              <w:left w:val="single" w:sz="4" w:space="0" w:color="000000"/>
              <w:right w:val="single" w:sz="4" w:space="0" w:color="000000"/>
            </w:tcBorders>
            <w:shd w:val="clear" w:color="auto" w:fill="auto"/>
          </w:tcPr>
          <w:p w:rsidR="003A3973" w:rsidRPr="00E76A54" w:rsidRDefault="003A3973" w:rsidP="003A3973">
            <w:pPr>
              <w:pStyle w:val="NoSpacing"/>
              <w:bidi/>
              <w:rPr>
                <w:rFonts w:asciiTheme="majorBidi" w:hAnsiTheme="majorBidi" w:cs="Arabic Transparent"/>
                <w:b/>
                <w:sz w:val="20"/>
                <w:szCs w:val="20"/>
                <w:lang w:bidi="ar-SA"/>
              </w:rPr>
            </w:pPr>
            <w:r w:rsidRPr="00E76A54">
              <w:rPr>
                <w:rFonts w:asciiTheme="majorBidi" w:hAnsiTheme="majorBidi" w:cs="Arabic Transparent" w:hint="cs"/>
                <w:b/>
                <w:sz w:val="20"/>
                <w:szCs w:val="20"/>
                <w:rtl/>
                <w:lang w:bidi="ar-SA"/>
              </w:rPr>
              <w:t>عدم ال</w:t>
            </w:r>
            <w:r>
              <w:rPr>
                <w:rFonts w:asciiTheme="majorBidi" w:hAnsiTheme="majorBidi" w:cs="Arabic Transparent" w:hint="cs"/>
                <w:b/>
                <w:sz w:val="20"/>
                <w:szCs w:val="20"/>
                <w:rtl/>
                <w:lang w:bidi="ar-SA"/>
              </w:rPr>
              <w:t>مقدرة على اجتذاب عطاءات مؤهلة وذلك في ضوء القلق السلبي المحتمل من مقدمي العطاءات والذي يرتبط بأمان موظفيهم العاملين في المواقع وكفاءة نظرائهم.</w:t>
            </w:r>
          </w:p>
        </w:tc>
        <w:tc>
          <w:tcPr>
            <w:tcW w:w="8743" w:type="dxa"/>
            <w:gridSpan w:val="7"/>
            <w:tcBorders>
              <w:top w:val="single" w:sz="4" w:space="0" w:color="000000"/>
              <w:left w:val="single" w:sz="4" w:space="0" w:color="000000"/>
              <w:bottom w:val="single" w:sz="4" w:space="0" w:color="A6A6A6"/>
              <w:right w:val="single" w:sz="4" w:space="0" w:color="000000"/>
            </w:tcBorders>
            <w:shd w:val="clear" w:color="auto" w:fill="auto"/>
            <w:vAlign w:val="center"/>
          </w:tcPr>
          <w:p w:rsidR="003A3973" w:rsidRDefault="003A3973" w:rsidP="003A3973">
            <w:pPr>
              <w:pStyle w:val="NoSpacing"/>
              <w:bidi/>
              <w:rPr>
                <w:rFonts w:cs="Arabic Transparent"/>
                <w:bCs/>
                <w:sz w:val="20"/>
                <w:szCs w:val="20"/>
                <w:rtl/>
                <w:lang w:bidi="ar-SA"/>
              </w:rPr>
            </w:pPr>
            <w:r w:rsidRPr="00C26636">
              <w:rPr>
                <w:rFonts w:cs="Arabic Transparent" w:hint="cs"/>
                <w:bCs/>
                <w:sz w:val="20"/>
                <w:szCs w:val="20"/>
                <w:rtl/>
                <w:lang w:bidi="ar-SA"/>
              </w:rPr>
              <w:t>تخفيف آثار</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المخاطر</w:t>
            </w:r>
            <w:r>
              <w:rPr>
                <w:rFonts w:cs="Arabic Transparent" w:hint="cs"/>
                <w:bCs/>
                <w:sz w:val="20"/>
                <w:szCs w:val="20"/>
                <w:rtl/>
                <w:lang w:bidi="ar-SA"/>
              </w:rPr>
              <w:t>:</w:t>
            </w:r>
          </w:p>
          <w:p w:rsidR="003A3973" w:rsidRPr="00EA11E1" w:rsidRDefault="003A3973" w:rsidP="00A749DB">
            <w:pPr>
              <w:pStyle w:val="NoSpacing"/>
              <w:numPr>
                <w:ilvl w:val="0"/>
                <w:numId w:val="5"/>
              </w:numPr>
              <w:bidi/>
              <w:ind w:left="193" w:hanging="193"/>
              <w:rPr>
                <w:rFonts w:asciiTheme="majorBidi" w:hAnsiTheme="majorBidi" w:cs="Arabic Transparent"/>
                <w:sz w:val="20"/>
                <w:szCs w:val="20"/>
                <w:lang w:bidi="ar-SA"/>
              </w:rPr>
            </w:pPr>
            <w:r>
              <w:rPr>
                <w:rFonts w:cs="Arabic Transparent" w:hint="cs"/>
                <w:sz w:val="20"/>
                <w:szCs w:val="20"/>
                <w:rtl/>
                <w:lang w:bidi="ar-SA"/>
              </w:rPr>
              <w:t>تنظيم مؤتمر قبل تقديم العطاءات وذلك من أجل التأكيد لمقدمي العطاءات عن الوضع في اليمن وخصوصاً في صنعاء.</w:t>
            </w:r>
          </w:p>
          <w:p w:rsidR="003A3973" w:rsidRPr="00EA11E1" w:rsidRDefault="003A3973" w:rsidP="00A749DB">
            <w:pPr>
              <w:pStyle w:val="NoSpacing"/>
              <w:numPr>
                <w:ilvl w:val="0"/>
                <w:numId w:val="5"/>
              </w:numPr>
              <w:bidi/>
              <w:ind w:left="193" w:hanging="193"/>
              <w:rPr>
                <w:rFonts w:asciiTheme="majorBidi" w:hAnsiTheme="majorBidi" w:cs="Arabic Transparent"/>
                <w:sz w:val="20"/>
                <w:szCs w:val="20"/>
                <w:lang w:bidi="ar-SA"/>
              </w:rPr>
            </w:pPr>
            <w:r>
              <w:rPr>
                <w:rFonts w:cs="Arabic Transparent" w:hint="cs"/>
                <w:sz w:val="20"/>
                <w:szCs w:val="20"/>
                <w:rtl/>
                <w:lang w:bidi="ar-SA"/>
              </w:rPr>
              <w:t>يقوم فريق البنك الدولي أيضاً بتشجيع البنك المركزي اليمني على الدعاية لمستندات المناقصات بصورة مكثفة في وسائل الإعلام أو المنتديات المناسبة وذلك من أجل جذب مقدمي العطاءات.</w:t>
            </w:r>
          </w:p>
          <w:p w:rsidR="003A3973" w:rsidRPr="00C26636" w:rsidRDefault="003A3973" w:rsidP="003A3973">
            <w:pPr>
              <w:pStyle w:val="NoSpacing"/>
              <w:bidi/>
              <w:rPr>
                <w:rFonts w:asciiTheme="majorBidi" w:hAnsiTheme="majorBidi" w:cs="Arabic Transparent"/>
                <w:sz w:val="20"/>
                <w:szCs w:val="20"/>
                <w:lang w:bidi="ar-SA"/>
              </w:rPr>
            </w:pPr>
            <w:r>
              <w:rPr>
                <w:rFonts w:cs="Arabic Transparent" w:hint="cs"/>
                <w:sz w:val="20"/>
                <w:szCs w:val="20"/>
                <w:rtl/>
                <w:lang w:bidi="ar-SA"/>
              </w:rPr>
              <w:t>ساعدت الآليات السابقة على التنفيذ الناجح للمشاريع في الدول الهشة والمتأثرة بالنزاعات مثل العراق، وساعدت أيضاً على تلقي المستوى المناسب من اهتمام مقدمي العطاءات في الدعوة لتقديم العطاءات والتي أُبرمت مؤخراً لنظام المدفوعات الوطني في أفغانستان.</w:t>
            </w:r>
          </w:p>
        </w:tc>
      </w:tr>
      <w:tr w:rsidR="003A3973" w:rsidRPr="00C26636" w:rsidTr="0033066A">
        <w:trPr>
          <w:gridBefore w:val="1"/>
          <w:wBefore w:w="10" w:type="dxa"/>
          <w:trHeight w:val="345"/>
        </w:trPr>
        <w:tc>
          <w:tcPr>
            <w:tcW w:w="5125" w:type="dxa"/>
            <w:gridSpan w:val="3"/>
            <w:vMerge/>
            <w:tcBorders>
              <w:left w:val="single" w:sz="4" w:space="0" w:color="000000"/>
              <w:right w:val="single" w:sz="4" w:space="0" w:color="000000"/>
            </w:tcBorders>
            <w:shd w:val="clear" w:color="auto" w:fill="auto"/>
          </w:tcPr>
          <w:p w:rsidR="003A3973" w:rsidRPr="00C26636" w:rsidRDefault="003A3973" w:rsidP="003A3973">
            <w:pPr>
              <w:pStyle w:val="NoSpacing"/>
              <w:bidi/>
              <w:rPr>
                <w:rFonts w:asciiTheme="majorBidi" w:hAnsiTheme="majorBidi" w:cs="Arabic Transparent"/>
                <w:b/>
                <w:sz w:val="20"/>
                <w:szCs w:val="20"/>
                <w:lang w:bidi="ar-SA"/>
              </w:rPr>
            </w:pPr>
          </w:p>
        </w:tc>
        <w:tc>
          <w:tcPr>
            <w:tcW w:w="2582" w:type="dxa"/>
            <w:gridSpan w:val="4"/>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 xml:space="preserve">الجهة المسئولة: </w:t>
            </w:r>
            <w:r>
              <w:rPr>
                <w:rFonts w:hint="cs"/>
                <w:bCs/>
                <w:sz w:val="20"/>
                <w:szCs w:val="20"/>
                <w:rtl/>
              </w:rPr>
              <w:t>العميل</w:t>
            </w:r>
          </w:p>
        </w:tc>
        <w:tc>
          <w:tcPr>
            <w:tcW w:w="3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 xml:space="preserve">المرحلة: </w:t>
            </w:r>
            <w:r w:rsidRPr="00A40169">
              <w:rPr>
                <w:rFonts w:hint="cs"/>
                <w:b/>
                <w:sz w:val="20"/>
                <w:szCs w:val="20"/>
                <w:rtl/>
              </w:rPr>
              <w:t>أثناء</w:t>
            </w:r>
            <w:r>
              <w:rPr>
                <w:rFonts w:hint="cs"/>
                <w:b/>
                <w:sz w:val="20"/>
                <w:szCs w:val="20"/>
                <w:rtl/>
              </w:rPr>
              <w:t xml:space="preserve"> إعداد مستندات العطاءات وإجراء المناقصات واستمراراً من هذا حتى فيما بعد.</w:t>
            </w:r>
          </w:p>
        </w:tc>
        <w:tc>
          <w:tcPr>
            <w:tcW w:w="1701"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 xml:space="preserve">تاريخ الاستحقاق: </w:t>
            </w:r>
          </w:p>
        </w:tc>
        <w:tc>
          <w:tcPr>
            <w:tcW w:w="1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 xml:space="preserve">الوضع: </w:t>
            </w:r>
          </w:p>
        </w:tc>
      </w:tr>
      <w:tr w:rsidR="003A3973" w:rsidRPr="00C26636" w:rsidTr="0033066A">
        <w:trPr>
          <w:gridBefore w:val="1"/>
          <w:wBefore w:w="10" w:type="dxa"/>
        </w:trPr>
        <w:tc>
          <w:tcPr>
            <w:tcW w:w="5125" w:type="dxa"/>
            <w:gridSpan w:val="3"/>
            <w:shd w:val="pct5" w:color="auto" w:fill="auto"/>
            <w:vAlign w:val="center"/>
          </w:tcPr>
          <w:p w:rsidR="003A3973" w:rsidRPr="00C26636" w:rsidRDefault="003A3973" w:rsidP="00A749DB">
            <w:pPr>
              <w:pStyle w:val="NoSpacing"/>
              <w:numPr>
                <w:ilvl w:val="1"/>
                <w:numId w:val="23"/>
              </w:numPr>
              <w:bidi/>
              <w:ind w:left="620" w:hanging="259"/>
              <w:rPr>
                <w:rFonts w:asciiTheme="majorBidi" w:hAnsiTheme="majorBidi" w:cs="Arabic Transparent"/>
                <w:b/>
                <w:sz w:val="20"/>
                <w:szCs w:val="20"/>
              </w:rPr>
            </w:pPr>
            <w:r w:rsidRPr="00C26636">
              <w:rPr>
                <w:rFonts w:asciiTheme="majorBidi" w:hAnsiTheme="majorBidi" w:cs="Arabic Transparent" w:hint="cs"/>
                <w:b/>
                <w:sz w:val="20"/>
                <w:szCs w:val="20"/>
                <w:rtl/>
                <w:lang w:bidi="ar-SA"/>
              </w:rPr>
              <w:t xml:space="preserve"> </w:t>
            </w:r>
            <w:r w:rsidRPr="00C26636">
              <w:rPr>
                <w:rFonts w:cs="Arabic Transparent" w:hint="cs"/>
                <w:bCs/>
                <w:sz w:val="20"/>
                <w:szCs w:val="20"/>
                <w:rtl/>
                <w:lang w:bidi="ar-SA"/>
              </w:rPr>
              <w:t>المخاطر الاجتماعية والبيئية</w:t>
            </w:r>
          </w:p>
        </w:tc>
        <w:tc>
          <w:tcPr>
            <w:tcW w:w="1663" w:type="dxa"/>
            <w:gridSpan w:val="3"/>
            <w:tcBorders>
              <w:right w:val="single" w:sz="4" w:space="0" w:color="auto"/>
            </w:tcBorders>
            <w:shd w:val="pct5" w:color="auto" w:fill="auto"/>
          </w:tcPr>
          <w:p w:rsidR="003A3973" w:rsidRPr="00C26636" w:rsidRDefault="003A3973" w:rsidP="003A3973">
            <w:pPr>
              <w:bidi/>
              <w:rPr>
                <w:bCs/>
                <w:sz w:val="20"/>
                <w:szCs w:val="20"/>
              </w:rPr>
            </w:pPr>
            <w:r w:rsidRPr="00C26636">
              <w:rPr>
                <w:rFonts w:hint="cs"/>
                <w:bCs/>
                <w:sz w:val="20"/>
                <w:szCs w:val="20"/>
                <w:rtl/>
              </w:rPr>
              <w:t>التصنيف:</w:t>
            </w:r>
          </w:p>
        </w:tc>
        <w:tc>
          <w:tcPr>
            <w:tcW w:w="7080" w:type="dxa"/>
            <w:gridSpan w:val="4"/>
            <w:tcBorders>
              <w:left w:val="single" w:sz="4" w:space="0" w:color="auto"/>
            </w:tcBorders>
            <w:shd w:val="pct5" w:color="auto" w:fill="auto"/>
            <w:vAlign w:val="center"/>
          </w:tcPr>
          <w:p w:rsidR="003A3973" w:rsidRPr="00C26636" w:rsidRDefault="003A3973" w:rsidP="003A3973">
            <w:pPr>
              <w:bidi/>
              <w:rPr>
                <w:bCs/>
                <w:sz w:val="20"/>
                <w:szCs w:val="20"/>
              </w:rPr>
            </w:pPr>
            <w:r w:rsidRPr="00C26636">
              <w:rPr>
                <w:rFonts w:hint="cs"/>
                <w:bCs/>
                <w:sz w:val="20"/>
                <w:szCs w:val="20"/>
                <w:rtl/>
              </w:rPr>
              <w:t>منخفض</w:t>
            </w:r>
          </w:p>
        </w:tc>
      </w:tr>
      <w:tr w:rsidR="003A3973" w:rsidRPr="00C26636" w:rsidTr="0033066A">
        <w:trPr>
          <w:gridBefore w:val="1"/>
          <w:wBefore w:w="10" w:type="dxa"/>
          <w:trHeight w:val="557"/>
        </w:trPr>
        <w:tc>
          <w:tcPr>
            <w:tcW w:w="5125" w:type="dxa"/>
            <w:gridSpan w:val="3"/>
            <w:shd w:val="clear" w:color="auto" w:fill="auto"/>
          </w:tcPr>
          <w:p w:rsidR="003A3973" w:rsidRDefault="003A3973" w:rsidP="003A3973">
            <w:pPr>
              <w:bidi/>
              <w:rPr>
                <w:b/>
                <w:sz w:val="20"/>
                <w:szCs w:val="20"/>
                <w:rtl/>
              </w:rPr>
            </w:pPr>
            <w:r w:rsidRPr="00C26636">
              <w:rPr>
                <w:rFonts w:hint="cs"/>
                <w:bCs/>
                <w:sz w:val="20"/>
                <w:szCs w:val="20"/>
                <w:rtl/>
              </w:rPr>
              <w:t>الوصف</w:t>
            </w:r>
            <w:r w:rsidRPr="00C26636">
              <w:rPr>
                <w:rFonts w:hint="cs"/>
                <w:b/>
                <w:sz w:val="20"/>
                <w:szCs w:val="20"/>
                <w:rtl/>
              </w:rPr>
              <w:t xml:space="preserve">: </w:t>
            </w:r>
          </w:p>
          <w:p w:rsidR="003A3973" w:rsidRPr="00C26636" w:rsidRDefault="003A3973" w:rsidP="003A3973">
            <w:pPr>
              <w:bidi/>
              <w:rPr>
                <w:b/>
                <w:sz w:val="20"/>
                <w:szCs w:val="20"/>
              </w:rPr>
            </w:pPr>
            <w:r>
              <w:rPr>
                <w:rFonts w:hint="cs"/>
                <w:b/>
                <w:sz w:val="20"/>
                <w:szCs w:val="20"/>
                <w:rtl/>
              </w:rPr>
              <w:t xml:space="preserve">لا توجد أي مدعاة للقلق من الناحية الاجتماعية أو البيئية لأن أنشطة المشروع المقترح غالباً أنشطة سياسية، وسوف يطرح المشروع برامج ومعدات لتكنولوجيا المعلومات والاتصالات، ولكنه لن يتضمن أي أعمال مدنية أو شراء </w:t>
            </w:r>
            <w:r>
              <w:rPr>
                <w:rFonts w:hint="cs"/>
                <w:b/>
                <w:sz w:val="20"/>
                <w:szCs w:val="20"/>
                <w:rtl/>
              </w:rPr>
              <w:lastRenderedPageBreak/>
              <w:t>أراض جديدة. وعلاوةً على ذلك، لا يتوقع أن يكون للمشروع أي آثار بيئية كبيرة، ولن ينتج عن المشروع أي نفايات إلكترونية لأنه لن يقوم باستبدال أي معدات أو أجهزة بل إنه سيقوم بتأسيسها للمرة الأولي.</w:t>
            </w:r>
          </w:p>
        </w:tc>
        <w:tc>
          <w:tcPr>
            <w:tcW w:w="8743" w:type="dxa"/>
            <w:gridSpan w:val="7"/>
            <w:shd w:val="clear" w:color="auto" w:fill="auto"/>
          </w:tcPr>
          <w:p w:rsidR="003A3973" w:rsidRDefault="003A3973" w:rsidP="003A3973">
            <w:pPr>
              <w:pStyle w:val="NoSpacing"/>
              <w:bidi/>
              <w:rPr>
                <w:rFonts w:asciiTheme="majorBidi" w:hAnsiTheme="majorBidi" w:cs="Arabic Transparent"/>
                <w:b/>
                <w:sz w:val="20"/>
                <w:szCs w:val="20"/>
                <w:rtl/>
                <w:lang w:bidi="ar-SA"/>
              </w:rPr>
            </w:pPr>
            <w:r w:rsidRPr="00C26636">
              <w:rPr>
                <w:rFonts w:cs="Arabic Transparent" w:hint="cs"/>
                <w:bCs/>
                <w:sz w:val="20"/>
                <w:szCs w:val="20"/>
                <w:rtl/>
                <w:lang w:bidi="ar-SA"/>
              </w:rPr>
              <w:lastRenderedPageBreak/>
              <w:t>تخفيف آثار المخاطر</w:t>
            </w:r>
            <w:r>
              <w:rPr>
                <w:rFonts w:asciiTheme="majorBidi" w:hAnsiTheme="majorBidi" w:cs="Arabic Transparent" w:hint="cs"/>
                <w:b/>
                <w:sz w:val="20"/>
                <w:szCs w:val="20"/>
                <w:rtl/>
                <w:lang w:bidi="ar-SA"/>
              </w:rPr>
              <w:t>:</w:t>
            </w:r>
          </w:p>
          <w:p w:rsidR="003A3973" w:rsidRPr="00C26636" w:rsidRDefault="003A3973" w:rsidP="003A3973">
            <w:pPr>
              <w:pStyle w:val="NoSpacing"/>
              <w:bidi/>
              <w:rPr>
                <w:rFonts w:asciiTheme="majorBidi" w:hAnsiTheme="majorBidi" w:cs="Arabic Transparent"/>
                <w:b/>
                <w:sz w:val="20"/>
                <w:szCs w:val="20"/>
                <w:lang w:bidi="ar-SA"/>
              </w:rPr>
            </w:pPr>
            <w:r>
              <w:rPr>
                <w:rFonts w:asciiTheme="majorBidi" w:hAnsiTheme="majorBidi" w:cs="Arabic Transparent" w:hint="cs"/>
                <w:b/>
                <w:sz w:val="20"/>
                <w:szCs w:val="20"/>
                <w:rtl/>
                <w:lang w:bidi="ar-SA"/>
              </w:rPr>
              <w:t xml:space="preserve">سوف يقوم فريق المشروع بمراقبة هذه المجالات عن كثب أثناء التنفيذ، وإذا ما اتضح أن هناك نفايات إلكترونية أو كانت هناك حاجة لأعمال إنشائية إضافية وذلك مع تطور سير المشروع، فسوف يقوم فريق المشروع بتقييم الحاجة إلى إجراء تقييمات بيئية إضافية و / أو تعديل فئة المشروع. سيتم أيضاً عقد مشاورات إضافية مع العامة والمجتمع المدني والمنظمات غير الحكومية وذلك طوال فترة الإعداد للمشروع. </w:t>
            </w:r>
          </w:p>
        </w:tc>
      </w:tr>
      <w:tr w:rsidR="003A3973" w:rsidRPr="00C26636" w:rsidTr="0033066A">
        <w:trPr>
          <w:gridBefore w:val="1"/>
          <w:wBefore w:w="10" w:type="dxa"/>
        </w:trPr>
        <w:tc>
          <w:tcPr>
            <w:tcW w:w="5125" w:type="dxa"/>
            <w:gridSpan w:val="3"/>
            <w:shd w:val="pct5" w:color="auto" w:fill="auto"/>
            <w:vAlign w:val="center"/>
          </w:tcPr>
          <w:p w:rsidR="003A3973" w:rsidRPr="00C26636" w:rsidRDefault="003A3973" w:rsidP="00A749DB">
            <w:pPr>
              <w:pStyle w:val="NoSpacing"/>
              <w:numPr>
                <w:ilvl w:val="1"/>
                <w:numId w:val="23"/>
              </w:numPr>
              <w:bidi/>
              <w:ind w:left="519" w:hanging="349"/>
              <w:rPr>
                <w:rFonts w:asciiTheme="majorBidi" w:hAnsiTheme="majorBidi" w:cs="Arabic Transparent"/>
                <w:b/>
                <w:sz w:val="20"/>
                <w:szCs w:val="20"/>
              </w:rPr>
            </w:pPr>
            <w:r w:rsidRPr="00C26636">
              <w:rPr>
                <w:rFonts w:cs="Arabic Transparent" w:hint="cs"/>
                <w:bCs/>
                <w:sz w:val="20"/>
                <w:szCs w:val="20"/>
                <w:rtl/>
                <w:lang w:bidi="ar-SA"/>
              </w:rPr>
              <w:lastRenderedPageBreak/>
              <w:t>البرنامج والجهة المانحة</w:t>
            </w:r>
          </w:p>
        </w:tc>
        <w:tc>
          <w:tcPr>
            <w:tcW w:w="1663" w:type="dxa"/>
            <w:gridSpan w:val="3"/>
            <w:tcBorders>
              <w:right w:val="single" w:sz="4" w:space="0" w:color="auto"/>
            </w:tcBorders>
            <w:shd w:val="pct5" w:color="auto" w:fill="auto"/>
          </w:tcPr>
          <w:p w:rsidR="003A3973" w:rsidRPr="00C26636" w:rsidRDefault="003A3973" w:rsidP="003A3973">
            <w:pPr>
              <w:bidi/>
              <w:rPr>
                <w:bCs/>
                <w:sz w:val="20"/>
                <w:szCs w:val="20"/>
              </w:rPr>
            </w:pPr>
            <w:r w:rsidRPr="00C26636">
              <w:rPr>
                <w:rFonts w:hint="cs"/>
                <w:bCs/>
                <w:sz w:val="20"/>
                <w:szCs w:val="20"/>
                <w:rtl/>
              </w:rPr>
              <w:t>التصنيف:</w:t>
            </w:r>
          </w:p>
        </w:tc>
        <w:tc>
          <w:tcPr>
            <w:tcW w:w="7080" w:type="dxa"/>
            <w:gridSpan w:val="4"/>
            <w:tcBorders>
              <w:left w:val="single" w:sz="4" w:space="0" w:color="auto"/>
            </w:tcBorders>
            <w:shd w:val="pct5" w:color="auto" w:fill="auto"/>
            <w:vAlign w:val="center"/>
          </w:tcPr>
          <w:p w:rsidR="003A3973" w:rsidRPr="00C26636" w:rsidRDefault="003A3973" w:rsidP="003A3973">
            <w:pPr>
              <w:bidi/>
              <w:rPr>
                <w:bCs/>
                <w:sz w:val="20"/>
                <w:szCs w:val="20"/>
              </w:rPr>
            </w:pPr>
            <w:r w:rsidRPr="00C26636">
              <w:rPr>
                <w:rFonts w:hint="cs"/>
                <w:bCs/>
                <w:sz w:val="20"/>
                <w:szCs w:val="20"/>
                <w:rtl/>
              </w:rPr>
              <w:t>معتدل</w:t>
            </w:r>
          </w:p>
        </w:tc>
      </w:tr>
      <w:tr w:rsidR="003A3973" w:rsidRPr="00C26636" w:rsidTr="0033066A">
        <w:trPr>
          <w:gridBefore w:val="1"/>
          <w:wBefore w:w="10" w:type="dxa"/>
          <w:trHeight w:val="345"/>
        </w:trPr>
        <w:tc>
          <w:tcPr>
            <w:tcW w:w="5125" w:type="dxa"/>
            <w:gridSpan w:val="3"/>
            <w:tcBorders>
              <w:top w:val="single" w:sz="4" w:space="0" w:color="000000"/>
              <w:left w:val="single" w:sz="4" w:space="0" w:color="000000"/>
              <w:right w:val="single" w:sz="4" w:space="0" w:color="000000"/>
            </w:tcBorders>
            <w:shd w:val="clear" w:color="auto" w:fill="auto"/>
          </w:tcPr>
          <w:p w:rsidR="003A3973" w:rsidRDefault="003A3973" w:rsidP="003A3973">
            <w:pPr>
              <w:bidi/>
              <w:rPr>
                <w:iCs/>
                <w:sz w:val="20"/>
                <w:szCs w:val="20"/>
                <w:lang w:bidi="en-US"/>
              </w:rPr>
            </w:pPr>
            <w:r w:rsidRPr="002D5BB2">
              <w:rPr>
                <w:rFonts w:hint="cs"/>
                <w:bCs/>
                <w:sz w:val="20"/>
                <w:szCs w:val="20"/>
                <w:rtl/>
              </w:rPr>
              <w:t>الوصف</w:t>
            </w:r>
            <w:r w:rsidRPr="00C26636">
              <w:rPr>
                <w:rFonts w:hint="cs"/>
                <w:b/>
                <w:sz w:val="20"/>
                <w:szCs w:val="20"/>
                <w:rtl/>
              </w:rPr>
              <w:t xml:space="preserve">: </w:t>
            </w:r>
          </w:p>
          <w:p w:rsidR="003A3973" w:rsidRPr="00C26636" w:rsidRDefault="003A3973" w:rsidP="003A3973">
            <w:pPr>
              <w:bidi/>
              <w:rPr>
                <w:rFonts w:asciiTheme="majorBidi" w:hAnsiTheme="majorBidi"/>
                <w:sz w:val="20"/>
                <w:szCs w:val="20"/>
              </w:rPr>
            </w:pPr>
            <w:r>
              <w:rPr>
                <w:rFonts w:hint="cs"/>
                <w:i/>
                <w:sz w:val="20"/>
                <w:szCs w:val="20"/>
                <w:rtl/>
              </w:rPr>
              <w:t>يوجد عدد كبير من الجهات المانحة ووكالات التنمية والذين يعملون على التضمين المالي لليمن والذي من المحتمل أن يؤدي إلى قلة التنسيق فيما بينهم.</w:t>
            </w:r>
          </w:p>
        </w:tc>
        <w:tc>
          <w:tcPr>
            <w:tcW w:w="8743" w:type="dxa"/>
            <w:gridSpan w:val="7"/>
            <w:tcBorders>
              <w:top w:val="single" w:sz="4" w:space="0" w:color="000000"/>
              <w:left w:val="single" w:sz="4" w:space="0" w:color="000000"/>
              <w:bottom w:val="single" w:sz="4" w:space="0" w:color="A6A6A6"/>
              <w:right w:val="single" w:sz="4" w:space="0" w:color="000000"/>
            </w:tcBorders>
            <w:shd w:val="clear" w:color="auto" w:fill="auto"/>
            <w:vAlign w:val="center"/>
          </w:tcPr>
          <w:p w:rsidR="003A3973" w:rsidRPr="00194D25" w:rsidRDefault="003A3973" w:rsidP="003A3973">
            <w:pPr>
              <w:pStyle w:val="NoSpacing"/>
              <w:bidi/>
              <w:rPr>
                <w:rFonts w:asciiTheme="majorBidi" w:eastAsia="Times New Roman" w:hAnsiTheme="majorBidi" w:cs="Arabic Transparent"/>
                <w:b/>
                <w:sz w:val="20"/>
                <w:szCs w:val="20"/>
                <w:lang w:bidi="ar-SA"/>
              </w:rPr>
            </w:pPr>
            <w:r w:rsidRPr="00C26636">
              <w:rPr>
                <w:rFonts w:cs="Arabic Transparent" w:hint="cs"/>
                <w:bCs/>
                <w:sz w:val="20"/>
                <w:szCs w:val="20"/>
                <w:rtl/>
                <w:lang w:bidi="ar-SA"/>
              </w:rPr>
              <w:t>تخفيف آثار</w:t>
            </w:r>
            <w:r w:rsidRPr="00C26636">
              <w:rPr>
                <w:rFonts w:ascii="Arabic Transparent" w:cs="Arabic Transparent" w:hint="cs"/>
                <w:b/>
                <w:bCs/>
                <w:sz w:val="20"/>
                <w:szCs w:val="20"/>
                <w:rtl/>
              </w:rPr>
              <w:t xml:space="preserve"> </w:t>
            </w:r>
            <w:r w:rsidRPr="00C26636">
              <w:rPr>
                <w:rFonts w:cs="Arabic Transparent" w:hint="cs"/>
                <w:bCs/>
                <w:sz w:val="20"/>
                <w:szCs w:val="20"/>
                <w:rtl/>
                <w:lang w:bidi="ar-SA"/>
              </w:rPr>
              <w:t>المخاطر</w:t>
            </w:r>
            <w:r>
              <w:rPr>
                <w:rFonts w:asciiTheme="majorBidi" w:eastAsia="Times New Roman" w:hAnsiTheme="majorBidi" w:cs="Arabic Transparent" w:hint="cs"/>
                <w:bCs/>
                <w:sz w:val="20"/>
                <w:szCs w:val="20"/>
                <w:rtl/>
                <w:lang w:bidi="ar-SA"/>
              </w:rPr>
              <w:t xml:space="preserve">: </w:t>
            </w:r>
            <w:r>
              <w:rPr>
                <w:rFonts w:asciiTheme="majorBidi" w:eastAsia="Times New Roman" w:hAnsiTheme="majorBidi" w:cs="Arabic Transparent" w:hint="cs"/>
                <w:b/>
                <w:sz w:val="20"/>
                <w:szCs w:val="20"/>
                <w:rtl/>
                <w:lang w:bidi="ar-SA"/>
              </w:rPr>
              <w:t>سوف يعمل البنك الدولي عن قرب ويتواصل مع الجهات المانحة الفاعلة في القطاع المالي، مثل وزارة الخزانة الأمريكية ومؤسسة التعاون الألمانية والاتحاد الأوروبي وصندوق النقد العربي وكذلك مؤسسة التمويل الدولية وذلك منذ بدء مرحلة الدراسة وحتى بعد ذلك، وذلك من أجل ضمان انسجام وانسيابية جميع جهود هذه المؤسسات. تم أيضاً اقتراح عقد اجتماع للتنسيق فيما بين الجهات المانحة والذي يتم عقده مرة كل شهرين وذلك من خلال برنامج سكايب لضمان أن كل جهة مانحة مدركة لجهود الجهات المانحة الأخرى. وعلاوةً على ذلك، تم توضيح ومناقشة المشروع وتطوره منذ يناير 2013 في اجتماعات ربع سنوية لمجموعة تنمية القطاع الخاص من الجهات المانحة، وتم تنظيم هذه الاجتماعات من قبل مؤسسة التعاون الألمانية في صنعاء وذلك من أجل ضمان التنسيق الفوري والفعال.</w:t>
            </w:r>
          </w:p>
        </w:tc>
      </w:tr>
      <w:tr w:rsidR="003A3973" w:rsidRPr="00C26636" w:rsidTr="0033066A">
        <w:trPr>
          <w:gridBefore w:val="1"/>
          <w:wBefore w:w="10" w:type="dxa"/>
          <w:trHeight w:val="98"/>
        </w:trPr>
        <w:tc>
          <w:tcPr>
            <w:tcW w:w="5125" w:type="dxa"/>
            <w:gridSpan w:val="3"/>
            <w:shd w:val="clear" w:color="auto" w:fill="F2F2F2"/>
            <w:vAlign w:val="center"/>
          </w:tcPr>
          <w:p w:rsidR="003A3973" w:rsidRPr="00C26636" w:rsidRDefault="003A3973" w:rsidP="00A749DB">
            <w:pPr>
              <w:pStyle w:val="NoSpacing"/>
              <w:numPr>
                <w:ilvl w:val="1"/>
                <w:numId w:val="23"/>
              </w:numPr>
              <w:bidi/>
              <w:ind w:left="710"/>
              <w:rPr>
                <w:rFonts w:asciiTheme="majorBidi" w:hAnsiTheme="majorBidi" w:cs="Arabic Transparent"/>
                <w:b/>
                <w:sz w:val="20"/>
                <w:szCs w:val="20"/>
              </w:rPr>
            </w:pPr>
            <w:r w:rsidRPr="00C26636">
              <w:rPr>
                <w:rFonts w:cs="Arabic Transparent" w:hint="cs"/>
                <w:bCs/>
                <w:sz w:val="20"/>
                <w:szCs w:val="20"/>
                <w:rtl/>
                <w:lang w:bidi="ar-SA"/>
              </w:rPr>
              <w:t>متابعة التسليم والاستدامة</w:t>
            </w:r>
          </w:p>
        </w:tc>
        <w:tc>
          <w:tcPr>
            <w:tcW w:w="1663" w:type="dxa"/>
            <w:gridSpan w:val="3"/>
            <w:tcBorders>
              <w:right w:val="single" w:sz="4" w:space="0" w:color="auto"/>
            </w:tcBorders>
            <w:shd w:val="pct5" w:color="auto" w:fill="auto"/>
          </w:tcPr>
          <w:p w:rsidR="003A3973" w:rsidRPr="00C26636" w:rsidRDefault="003A3973" w:rsidP="003A3973">
            <w:pPr>
              <w:bidi/>
              <w:rPr>
                <w:bCs/>
                <w:sz w:val="20"/>
                <w:szCs w:val="20"/>
              </w:rPr>
            </w:pPr>
            <w:r w:rsidRPr="00C26636">
              <w:rPr>
                <w:rFonts w:hint="cs"/>
                <w:bCs/>
                <w:sz w:val="20"/>
                <w:szCs w:val="20"/>
                <w:rtl/>
              </w:rPr>
              <w:t>التصنيف:</w:t>
            </w:r>
          </w:p>
        </w:tc>
        <w:tc>
          <w:tcPr>
            <w:tcW w:w="7080" w:type="dxa"/>
            <w:gridSpan w:val="4"/>
            <w:tcBorders>
              <w:left w:val="single" w:sz="4" w:space="0" w:color="auto"/>
            </w:tcBorders>
            <w:shd w:val="pct5" w:color="auto" w:fill="auto"/>
            <w:vAlign w:val="center"/>
          </w:tcPr>
          <w:p w:rsidR="003A3973" w:rsidRPr="00C26636" w:rsidRDefault="003A3973" w:rsidP="003A3973">
            <w:pPr>
              <w:bidi/>
              <w:rPr>
                <w:bCs/>
                <w:sz w:val="20"/>
                <w:szCs w:val="20"/>
              </w:rPr>
            </w:pPr>
            <w:r>
              <w:rPr>
                <w:rFonts w:hint="cs"/>
                <w:bCs/>
                <w:sz w:val="20"/>
                <w:szCs w:val="20"/>
                <w:rtl/>
              </w:rPr>
              <w:t>عالي</w:t>
            </w:r>
          </w:p>
        </w:tc>
      </w:tr>
      <w:tr w:rsidR="003A3973" w:rsidRPr="00C26636" w:rsidTr="0033066A">
        <w:trPr>
          <w:gridBefore w:val="1"/>
          <w:wBefore w:w="10" w:type="dxa"/>
          <w:trHeight w:val="345"/>
        </w:trPr>
        <w:tc>
          <w:tcPr>
            <w:tcW w:w="5125" w:type="dxa"/>
            <w:gridSpan w:val="3"/>
            <w:vMerge w:val="restart"/>
            <w:tcBorders>
              <w:top w:val="single" w:sz="4" w:space="0" w:color="000000"/>
              <w:left w:val="single" w:sz="4" w:space="0" w:color="000000"/>
              <w:right w:val="single" w:sz="4" w:space="0" w:color="000000"/>
            </w:tcBorders>
            <w:shd w:val="clear" w:color="auto" w:fill="auto"/>
          </w:tcPr>
          <w:p w:rsidR="003A3973" w:rsidRPr="00C26636" w:rsidRDefault="003A3973" w:rsidP="003A3973">
            <w:pPr>
              <w:pStyle w:val="NoSpacing"/>
              <w:bidi/>
              <w:rPr>
                <w:rFonts w:asciiTheme="majorBidi" w:hAnsiTheme="majorBidi" w:cs="Arabic Transparent"/>
                <w:sz w:val="20"/>
                <w:szCs w:val="20"/>
              </w:rPr>
            </w:pPr>
            <w:r>
              <w:rPr>
                <w:rFonts w:asciiTheme="majorBidi" w:hAnsiTheme="majorBidi" w:cs="Arabic Transparent" w:hint="cs"/>
                <w:sz w:val="20"/>
                <w:szCs w:val="20"/>
                <w:rtl/>
                <w:lang w:bidi="ar-SA"/>
              </w:rPr>
              <w:t xml:space="preserve">المقدرة على ممارسة مستوى معقول من الإشراف وذلك في ضوء القلق المحتمل المرتبط بالأمن. </w:t>
            </w:r>
          </w:p>
        </w:tc>
        <w:tc>
          <w:tcPr>
            <w:tcW w:w="8743" w:type="dxa"/>
            <w:gridSpan w:val="7"/>
            <w:tcBorders>
              <w:top w:val="single" w:sz="4" w:space="0" w:color="000000"/>
              <w:left w:val="single" w:sz="4" w:space="0" w:color="000000"/>
              <w:bottom w:val="single" w:sz="4" w:space="0" w:color="A6A6A6"/>
              <w:right w:val="single" w:sz="4" w:space="0" w:color="000000"/>
            </w:tcBorders>
            <w:shd w:val="clear" w:color="auto" w:fill="auto"/>
            <w:vAlign w:val="center"/>
          </w:tcPr>
          <w:p w:rsidR="003A3973" w:rsidRDefault="003A3973" w:rsidP="003A3973">
            <w:pPr>
              <w:pStyle w:val="NoSpacing"/>
              <w:bidi/>
              <w:rPr>
                <w:rFonts w:asciiTheme="majorBidi" w:hAnsiTheme="majorBidi" w:cs="Arabic Transparent"/>
                <w:sz w:val="20"/>
                <w:szCs w:val="20"/>
              </w:rPr>
            </w:pPr>
            <w:r w:rsidRPr="00C26636">
              <w:rPr>
                <w:rFonts w:cs="Arabic Transparent" w:hint="cs"/>
                <w:bCs/>
                <w:sz w:val="20"/>
                <w:szCs w:val="20"/>
                <w:rtl/>
                <w:lang w:bidi="ar-SA"/>
              </w:rPr>
              <w:t>تخفيف آثار المخاطر</w:t>
            </w:r>
            <w:r>
              <w:rPr>
                <w:rFonts w:asciiTheme="majorBidi" w:hAnsiTheme="majorBidi" w:cs="Arabic Transparent"/>
                <w:sz w:val="20"/>
                <w:szCs w:val="20"/>
              </w:rPr>
              <w:t>:</w:t>
            </w:r>
          </w:p>
          <w:p w:rsidR="003A3973" w:rsidRPr="00C26636" w:rsidRDefault="003A3973" w:rsidP="00A749DB">
            <w:pPr>
              <w:pStyle w:val="NoSpacing"/>
              <w:numPr>
                <w:ilvl w:val="0"/>
                <w:numId w:val="5"/>
              </w:numPr>
              <w:bidi/>
              <w:ind w:left="335" w:hanging="142"/>
              <w:rPr>
                <w:rFonts w:asciiTheme="majorBidi" w:hAnsiTheme="majorBidi" w:cs="Arabic Transparent"/>
                <w:sz w:val="20"/>
                <w:szCs w:val="20"/>
              </w:rPr>
            </w:pPr>
            <w:r>
              <w:rPr>
                <w:rFonts w:asciiTheme="majorBidi" w:hAnsiTheme="majorBidi" w:cs="Arabic Transparent" w:hint="cs"/>
                <w:sz w:val="20"/>
                <w:szCs w:val="20"/>
                <w:rtl/>
                <w:lang w:bidi="ar-SA"/>
              </w:rPr>
              <w:t>سوف يتم إشراك الموظفين من المكتب القطري المحلي الموجود في المنطقة بفعالية في الإشراف المستمر على المشروع، وسوف يتم تنفيذ مهمات عن بعد عند الضرورة بالاستفادة من تسهيلات مؤتمرات الفيديو.</w:t>
            </w:r>
          </w:p>
        </w:tc>
      </w:tr>
      <w:tr w:rsidR="003A3973" w:rsidRPr="00C26636" w:rsidTr="0033066A">
        <w:trPr>
          <w:gridBefore w:val="1"/>
          <w:wBefore w:w="10" w:type="dxa"/>
          <w:trHeight w:val="345"/>
        </w:trPr>
        <w:tc>
          <w:tcPr>
            <w:tcW w:w="5125" w:type="dxa"/>
            <w:gridSpan w:val="3"/>
            <w:vMerge/>
            <w:tcBorders>
              <w:left w:val="single" w:sz="4" w:space="0" w:color="000000"/>
              <w:right w:val="single" w:sz="4" w:space="0" w:color="000000"/>
            </w:tcBorders>
            <w:shd w:val="clear" w:color="auto" w:fill="auto"/>
          </w:tcPr>
          <w:p w:rsidR="003A3973" w:rsidRPr="00C26636" w:rsidRDefault="003A3973" w:rsidP="003A3973">
            <w:pPr>
              <w:pStyle w:val="NoSpacing"/>
              <w:bidi/>
              <w:rPr>
                <w:rFonts w:asciiTheme="majorBidi" w:hAnsiTheme="majorBidi" w:cs="Arabic Transparent"/>
                <w:sz w:val="20"/>
                <w:szCs w:val="20"/>
              </w:rPr>
            </w:pPr>
          </w:p>
        </w:tc>
        <w:tc>
          <w:tcPr>
            <w:tcW w:w="2582" w:type="dxa"/>
            <w:gridSpan w:val="4"/>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 xml:space="preserve">الجهة المسئولة: </w:t>
            </w:r>
          </w:p>
        </w:tc>
        <w:tc>
          <w:tcPr>
            <w:tcW w:w="3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 xml:space="preserve">المرحلة: </w:t>
            </w:r>
          </w:p>
        </w:tc>
        <w:tc>
          <w:tcPr>
            <w:tcW w:w="1701"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 xml:space="preserve">تاريخ الاستحقاق: </w:t>
            </w:r>
          </w:p>
        </w:tc>
        <w:tc>
          <w:tcPr>
            <w:tcW w:w="1230" w:type="dxa"/>
            <w:tcBorders>
              <w:top w:val="single" w:sz="4" w:space="0" w:color="A6A6A6"/>
              <w:left w:val="single" w:sz="4" w:space="0" w:color="000000"/>
              <w:right w:val="single" w:sz="4" w:space="0" w:color="000000"/>
            </w:tcBorders>
            <w:shd w:val="clear" w:color="auto" w:fill="auto"/>
            <w:vAlign w:val="center"/>
          </w:tcPr>
          <w:p w:rsidR="003A3973" w:rsidRPr="00C26636" w:rsidRDefault="003A3973" w:rsidP="003A3973">
            <w:pPr>
              <w:bidi/>
              <w:rPr>
                <w:bCs/>
                <w:sz w:val="20"/>
                <w:szCs w:val="20"/>
              </w:rPr>
            </w:pPr>
            <w:r w:rsidRPr="00C26636">
              <w:rPr>
                <w:rFonts w:hint="cs"/>
                <w:bCs/>
                <w:sz w:val="20"/>
                <w:szCs w:val="20"/>
                <w:rtl/>
              </w:rPr>
              <w:t xml:space="preserve">الوضع: </w:t>
            </w:r>
          </w:p>
        </w:tc>
      </w:tr>
      <w:tr w:rsidR="003A3973" w:rsidRPr="00C26636" w:rsidTr="0033066A">
        <w:tc>
          <w:tcPr>
            <w:tcW w:w="13878" w:type="dxa"/>
            <w:gridSpan w:val="11"/>
            <w:shd w:val="clear" w:color="auto" w:fill="F2F2F2"/>
            <w:vAlign w:val="center"/>
          </w:tcPr>
          <w:p w:rsidR="003A3973" w:rsidRPr="003C2389" w:rsidRDefault="003A3973" w:rsidP="00A749DB">
            <w:pPr>
              <w:pStyle w:val="NoSpacing"/>
              <w:numPr>
                <w:ilvl w:val="0"/>
                <w:numId w:val="23"/>
              </w:numPr>
              <w:bidi/>
              <w:rPr>
                <w:rFonts w:asciiTheme="majorBidi" w:hAnsiTheme="majorBidi" w:cs="Arabic Transparent"/>
                <w:bCs/>
                <w:sz w:val="20"/>
                <w:szCs w:val="20"/>
              </w:rPr>
            </w:pPr>
            <w:r w:rsidRPr="003C2389">
              <w:rPr>
                <w:rFonts w:asciiTheme="majorBidi" w:hAnsiTheme="majorBidi" w:cs="Arabic Transparent" w:hint="cs"/>
                <w:bCs/>
                <w:sz w:val="20"/>
                <w:szCs w:val="20"/>
                <w:rtl/>
                <w:lang w:bidi="ar-SA"/>
              </w:rPr>
              <w:t>التصنيف المقترح لفريق عمل المشروع قبل المراجعة</w:t>
            </w:r>
          </w:p>
        </w:tc>
      </w:tr>
      <w:tr w:rsidR="003A3973" w:rsidRPr="00C26636" w:rsidTr="0033066A">
        <w:trPr>
          <w:gridBefore w:val="1"/>
          <w:wBefore w:w="10" w:type="dxa"/>
        </w:trPr>
        <w:tc>
          <w:tcPr>
            <w:tcW w:w="6685" w:type="dxa"/>
            <w:gridSpan w:val="4"/>
            <w:shd w:val="clear" w:color="auto" w:fill="auto"/>
            <w:vAlign w:val="center"/>
          </w:tcPr>
          <w:p w:rsidR="003A3973" w:rsidRPr="003C2389" w:rsidRDefault="003A3973" w:rsidP="00A749DB">
            <w:pPr>
              <w:pStyle w:val="NoSpacing"/>
              <w:numPr>
                <w:ilvl w:val="1"/>
                <w:numId w:val="23"/>
              </w:numPr>
              <w:bidi/>
              <w:ind w:left="710"/>
              <w:rPr>
                <w:rFonts w:asciiTheme="majorBidi" w:hAnsiTheme="majorBidi" w:cs="Arabic Transparent"/>
                <w:bCs/>
                <w:sz w:val="20"/>
                <w:szCs w:val="20"/>
              </w:rPr>
            </w:pPr>
            <w:r w:rsidRPr="003C2389">
              <w:rPr>
                <w:rFonts w:asciiTheme="majorBidi" w:hAnsiTheme="majorBidi" w:cs="Arabic Transparent" w:hint="cs"/>
                <w:bCs/>
                <w:sz w:val="20"/>
                <w:szCs w:val="20"/>
                <w:rtl/>
                <w:lang w:bidi="ar-SA"/>
              </w:rPr>
              <w:t>تصنيف مخاطر الإعداد: عالية</w:t>
            </w:r>
          </w:p>
        </w:tc>
        <w:tc>
          <w:tcPr>
            <w:tcW w:w="7183" w:type="dxa"/>
            <w:gridSpan w:val="6"/>
            <w:shd w:val="clear" w:color="auto" w:fill="auto"/>
          </w:tcPr>
          <w:p w:rsidR="003A3973" w:rsidRPr="003C2389" w:rsidRDefault="003A3973" w:rsidP="003A3973">
            <w:pPr>
              <w:pStyle w:val="NoSpacing"/>
              <w:bidi/>
              <w:rPr>
                <w:rFonts w:asciiTheme="majorBidi" w:hAnsiTheme="majorBidi" w:cs="Arabic Transparent"/>
                <w:bCs/>
                <w:sz w:val="20"/>
                <w:szCs w:val="20"/>
              </w:rPr>
            </w:pPr>
            <w:r w:rsidRPr="003C2389">
              <w:rPr>
                <w:rFonts w:asciiTheme="majorBidi" w:hAnsiTheme="majorBidi" w:cs="Arabic Transparent"/>
                <w:bCs/>
                <w:sz w:val="20"/>
                <w:szCs w:val="20"/>
                <w:lang w:bidi="ar-SA"/>
              </w:rPr>
              <w:t>4.2</w:t>
            </w:r>
            <w:r w:rsidRPr="003C2389">
              <w:rPr>
                <w:rFonts w:asciiTheme="majorBidi" w:hAnsiTheme="majorBidi" w:cs="Arabic Transparent" w:hint="cs"/>
                <w:bCs/>
                <w:sz w:val="20"/>
                <w:szCs w:val="20"/>
                <w:rtl/>
                <w:lang w:bidi="ar-SA"/>
              </w:rPr>
              <w:t>- تصنيف مخاطر التنفيذ: عالية</w:t>
            </w:r>
          </w:p>
        </w:tc>
      </w:tr>
      <w:tr w:rsidR="003A3973" w:rsidRPr="00C26636" w:rsidTr="0033066A">
        <w:trPr>
          <w:gridBefore w:val="1"/>
          <w:wBefore w:w="10" w:type="dxa"/>
          <w:trHeight w:val="377"/>
        </w:trPr>
        <w:tc>
          <w:tcPr>
            <w:tcW w:w="6685" w:type="dxa"/>
            <w:gridSpan w:val="4"/>
          </w:tcPr>
          <w:p w:rsidR="003A3973" w:rsidRPr="003C2389" w:rsidRDefault="003A3973" w:rsidP="003A3973">
            <w:pPr>
              <w:pStyle w:val="NoSpacing"/>
              <w:bidi/>
              <w:rPr>
                <w:rFonts w:asciiTheme="majorBidi" w:hAnsiTheme="majorBidi" w:cs="Arabic Transparent"/>
                <w:bCs/>
                <w:sz w:val="20"/>
                <w:szCs w:val="20"/>
                <w:rtl/>
                <w:lang w:bidi="ar-SA"/>
              </w:rPr>
            </w:pPr>
            <w:r w:rsidRPr="003C2389">
              <w:rPr>
                <w:rFonts w:asciiTheme="majorBidi" w:hAnsiTheme="majorBidi" w:cs="Arabic Transparent" w:hint="cs"/>
                <w:bCs/>
                <w:sz w:val="20"/>
                <w:szCs w:val="20"/>
                <w:rtl/>
                <w:lang w:bidi="ar-SA"/>
              </w:rPr>
              <w:t xml:space="preserve">التعليقات: </w:t>
            </w:r>
            <w:r w:rsidRPr="003C2389">
              <w:rPr>
                <w:rFonts w:asciiTheme="majorBidi" w:hAnsiTheme="majorBidi" w:cs="Arabic Transparent" w:hint="cs"/>
                <w:b/>
                <w:sz w:val="20"/>
                <w:szCs w:val="20"/>
                <w:rtl/>
                <w:lang w:bidi="ar-SA"/>
              </w:rPr>
              <w:t>مخاطر</w:t>
            </w:r>
            <w:r>
              <w:rPr>
                <w:rFonts w:asciiTheme="majorBidi" w:hAnsiTheme="majorBidi" w:cs="Arabic Transparent" w:hint="cs"/>
                <w:b/>
                <w:sz w:val="20"/>
                <w:szCs w:val="20"/>
                <w:rtl/>
                <w:lang w:bidi="ar-SA"/>
              </w:rPr>
              <w:t xml:space="preserve"> الإعداد لهذه العملية عالية وذلك بسبب السياق القطري. وعلى الرغم من ذلك، فمن المتوقع أن يقوم الإشراك المتقن للهيئات أصحاب المصلحة أثناء مرحلة الإعداد، والمراجعة المحكمة لأصحاب المصلحة، وقدرات الجهة المنفذة، والتصميم المتقن</w:t>
            </w:r>
            <w:r>
              <w:rPr>
                <w:rFonts w:asciiTheme="majorBidi" w:hAnsiTheme="majorBidi" w:cs="Arabic Transparent" w:hint="cs"/>
                <w:bCs/>
                <w:sz w:val="20"/>
                <w:szCs w:val="20"/>
                <w:rtl/>
                <w:lang w:bidi="ar-SA"/>
              </w:rPr>
              <w:t xml:space="preserve"> </w:t>
            </w:r>
            <w:r w:rsidRPr="001B5092">
              <w:rPr>
                <w:rFonts w:asciiTheme="majorBidi" w:hAnsiTheme="majorBidi" w:cs="Arabic Transparent" w:hint="cs"/>
                <w:b/>
                <w:sz w:val="20"/>
                <w:szCs w:val="20"/>
                <w:rtl/>
                <w:lang w:bidi="ar-SA"/>
              </w:rPr>
              <w:t>بتخفيف آثار هذه المخاطر</w:t>
            </w:r>
          </w:p>
        </w:tc>
        <w:tc>
          <w:tcPr>
            <w:tcW w:w="7183" w:type="dxa"/>
            <w:gridSpan w:val="6"/>
          </w:tcPr>
          <w:p w:rsidR="003A3973" w:rsidRPr="008B2EDC" w:rsidRDefault="003A3973" w:rsidP="003A3973">
            <w:pPr>
              <w:pStyle w:val="NoSpacing"/>
              <w:bidi/>
              <w:rPr>
                <w:rFonts w:asciiTheme="majorBidi" w:hAnsiTheme="majorBidi" w:cs="Arabic Transparent"/>
                <w:b/>
                <w:sz w:val="20"/>
                <w:szCs w:val="20"/>
                <w:rtl/>
                <w:lang w:bidi="ar-SA"/>
              </w:rPr>
            </w:pPr>
            <w:r w:rsidRPr="003C2389">
              <w:rPr>
                <w:rFonts w:asciiTheme="majorBidi" w:hAnsiTheme="majorBidi" w:cs="Arabic Transparent" w:hint="cs"/>
                <w:bCs/>
                <w:sz w:val="20"/>
                <w:szCs w:val="20"/>
                <w:rtl/>
                <w:lang w:bidi="ar-SA"/>
              </w:rPr>
              <w:t xml:space="preserve">التعليقات: </w:t>
            </w:r>
            <w:r>
              <w:rPr>
                <w:rFonts w:asciiTheme="majorBidi" w:hAnsiTheme="majorBidi" w:cs="Arabic Transparent" w:hint="cs"/>
                <w:b/>
                <w:sz w:val="20"/>
                <w:szCs w:val="20"/>
                <w:rtl/>
                <w:lang w:bidi="ar-SA"/>
              </w:rPr>
              <w:t xml:space="preserve">مخاطر التنفيذ لهذه العملية عالية وذلك بسبب السياق القطري، وكذلك مخاطر التصميم والتسليم، فالتقلب السياسي والأمني والحوكمة والجهات المانحة يفرض مخاطر أثناء التنفيذ، والمخاطر المرتبطة بإشراف البنك الدولي عالية أيضاً وتتطلب إجراءات تخفيف الآثار. من المتوقع أن يقوم دمج الخصائص في الهياكل التنفيذية للمكونات واستخدام القدرات المحلية بتخفيف آثار هذه المخاطر أيضاً إلى المدى المقبول، ولكن من المحتمل أن تظل مخاطر التنفيذ جوهرية طوال مدة المشروع، ولذا فإن الإجراء الأساسي لتخفيف المخاطر هو المحافظة على المرونة والتكيف في تصميم المشروع. </w:t>
            </w:r>
          </w:p>
        </w:tc>
      </w:tr>
      <w:tr w:rsidR="003A3973" w:rsidRPr="00C26636" w:rsidTr="0033066A">
        <w:trPr>
          <w:gridBefore w:val="2"/>
          <w:wBefore w:w="18" w:type="dxa"/>
        </w:trPr>
        <w:tc>
          <w:tcPr>
            <w:tcW w:w="13860" w:type="dxa"/>
            <w:gridSpan w:val="9"/>
            <w:shd w:val="clear" w:color="auto" w:fill="F2F2F2"/>
            <w:vAlign w:val="center"/>
          </w:tcPr>
          <w:p w:rsidR="003A3973" w:rsidRPr="003C2389" w:rsidRDefault="003A3973" w:rsidP="00A749DB">
            <w:pPr>
              <w:pStyle w:val="NoSpacing"/>
              <w:numPr>
                <w:ilvl w:val="0"/>
                <w:numId w:val="23"/>
              </w:numPr>
              <w:bidi/>
              <w:rPr>
                <w:rFonts w:asciiTheme="majorBidi" w:hAnsiTheme="majorBidi" w:cs="Arabic Transparent"/>
                <w:bCs/>
                <w:sz w:val="20"/>
                <w:szCs w:val="20"/>
              </w:rPr>
            </w:pPr>
            <w:r w:rsidRPr="003C2389">
              <w:rPr>
                <w:rFonts w:asciiTheme="majorBidi" w:hAnsiTheme="majorBidi" w:cs="Arabic Transparent" w:hint="cs"/>
                <w:bCs/>
                <w:sz w:val="20"/>
                <w:szCs w:val="20"/>
                <w:rtl/>
                <w:lang w:bidi="ar-SA"/>
              </w:rPr>
              <w:t>فريق المخاطر</w:t>
            </w:r>
          </w:p>
        </w:tc>
      </w:tr>
      <w:tr w:rsidR="003A3973" w:rsidRPr="00C26636" w:rsidTr="0033066A">
        <w:trPr>
          <w:gridBefore w:val="1"/>
          <w:wBefore w:w="10" w:type="dxa"/>
        </w:trPr>
        <w:tc>
          <w:tcPr>
            <w:tcW w:w="6685" w:type="dxa"/>
            <w:gridSpan w:val="4"/>
            <w:shd w:val="clear" w:color="auto" w:fill="auto"/>
            <w:vAlign w:val="center"/>
          </w:tcPr>
          <w:p w:rsidR="003A3973" w:rsidRPr="003C2389" w:rsidRDefault="003A3973" w:rsidP="00A749DB">
            <w:pPr>
              <w:pStyle w:val="NoSpacing"/>
              <w:numPr>
                <w:ilvl w:val="1"/>
                <w:numId w:val="23"/>
              </w:numPr>
              <w:bidi/>
              <w:ind w:left="710" w:hanging="450"/>
              <w:rPr>
                <w:rFonts w:asciiTheme="majorBidi" w:hAnsiTheme="majorBidi" w:cs="Arabic Transparent"/>
                <w:bCs/>
                <w:color w:val="000000" w:themeColor="text1"/>
                <w:sz w:val="20"/>
                <w:szCs w:val="20"/>
              </w:rPr>
            </w:pPr>
            <w:r w:rsidRPr="003C2389">
              <w:rPr>
                <w:rFonts w:asciiTheme="majorBidi" w:hAnsiTheme="majorBidi" w:cs="Arabic Transparent" w:hint="cs"/>
                <w:bCs/>
                <w:color w:val="000000" w:themeColor="text1"/>
                <w:sz w:val="20"/>
                <w:szCs w:val="20"/>
                <w:rtl/>
                <w:lang w:bidi="ar-SA"/>
              </w:rPr>
              <w:t>تصنيف مخاطر الإعداد: عالية</w:t>
            </w:r>
          </w:p>
        </w:tc>
        <w:tc>
          <w:tcPr>
            <w:tcW w:w="7183" w:type="dxa"/>
            <w:gridSpan w:val="6"/>
            <w:shd w:val="clear" w:color="auto" w:fill="auto"/>
          </w:tcPr>
          <w:p w:rsidR="003A3973" w:rsidRPr="003C2389" w:rsidRDefault="003A3973" w:rsidP="003A3973">
            <w:pPr>
              <w:pStyle w:val="NoSpacing"/>
              <w:bidi/>
              <w:rPr>
                <w:rFonts w:asciiTheme="majorBidi" w:hAnsiTheme="majorBidi" w:cs="Arabic Transparent"/>
                <w:bCs/>
                <w:color w:val="000000" w:themeColor="text1"/>
                <w:sz w:val="20"/>
                <w:szCs w:val="20"/>
              </w:rPr>
            </w:pPr>
            <w:r w:rsidRPr="003C2389">
              <w:rPr>
                <w:rFonts w:asciiTheme="majorBidi" w:hAnsiTheme="majorBidi" w:cs="Arabic Transparent"/>
                <w:bCs/>
                <w:color w:val="000000" w:themeColor="text1"/>
                <w:sz w:val="20"/>
                <w:szCs w:val="20"/>
                <w:lang w:bidi="ar-SA"/>
              </w:rPr>
              <w:t>5.2</w:t>
            </w:r>
            <w:r w:rsidRPr="003C2389">
              <w:rPr>
                <w:rFonts w:asciiTheme="majorBidi" w:hAnsiTheme="majorBidi" w:cs="Arabic Transparent" w:hint="cs"/>
                <w:bCs/>
                <w:color w:val="000000" w:themeColor="text1"/>
                <w:sz w:val="20"/>
                <w:szCs w:val="20"/>
                <w:rtl/>
                <w:lang w:bidi="ar-SA"/>
              </w:rPr>
              <w:t>- تصنيف مخاطر التنفيذ: عالية</w:t>
            </w:r>
          </w:p>
        </w:tc>
      </w:tr>
      <w:tr w:rsidR="003A3973" w:rsidRPr="00C26636" w:rsidTr="0033066A">
        <w:trPr>
          <w:gridBefore w:val="1"/>
          <w:wBefore w:w="10" w:type="dxa"/>
          <w:trHeight w:val="377"/>
        </w:trPr>
        <w:tc>
          <w:tcPr>
            <w:tcW w:w="6685" w:type="dxa"/>
            <w:gridSpan w:val="4"/>
          </w:tcPr>
          <w:p w:rsidR="003A3973" w:rsidRPr="00E807E6" w:rsidRDefault="003A3973" w:rsidP="003A3973">
            <w:pPr>
              <w:pStyle w:val="NoSpacing"/>
              <w:bidi/>
              <w:rPr>
                <w:rFonts w:asciiTheme="majorBidi" w:hAnsiTheme="majorBidi" w:cs="Arabic Transparent"/>
                <w:b/>
                <w:sz w:val="20"/>
                <w:szCs w:val="20"/>
                <w:rtl/>
                <w:lang w:bidi="ar-SA"/>
              </w:rPr>
            </w:pPr>
            <w:r w:rsidRPr="003C2389">
              <w:rPr>
                <w:rFonts w:asciiTheme="majorBidi" w:hAnsiTheme="majorBidi" w:cs="Arabic Transparent" w:hint="cs"/>
                <w:bCs/>
                <w:sz w:val="20"/>
                <w:szCs w:val="20"/>
                <w:rtl/>
                <w:lang w:bidi="ar-SA"/>
              </w:rPr>
              <w:t xml:space="preserve">التعليقات: </w:t>
            </w:r>
            <w:r>
              <w:rPr>
                <w:rFonts w:asciiTheme="majorBidi" w:hAnsiTheme="majorBidi" w:cs="Arabic Transparent" w:hint="cs"/>
                <w:b/>
                <w:sz w:val="20"/>
                <w:szCs w:val="20"/>
                <w:rtl/>
                <w:lang w:bidi="ar-SA"/>
              </w:rPr>
              <w:t>المخاطر الكلية للإعداد عالية وذلك بالنظر إلى الوضع السياسي والأمني في الدولة، وهذه عملية ذات مخاطر عالية في دولة متأثرة بالنزاعات. فالتقلب السياسي والأمني والحوكمة والبيئة يفرضون مخاطر أثناء الإعداد والتنفيذ.</w:t>
            </w:r>
          </w:p>
        </w:tc>
        <w:tc>
          <w:tcPr>
            <w:tcW w:w="7183" w:type="dxa"/>
            <w:gridSpan w:val="6"/>
          </w:tcPr>
          <w:p w:rsidR="003A3973" w:rsidRPr="00240DBE" w:rsidRDefault="003A3973" w:rsidP="003A3973">
            <w:pPr>
              <w:pStyle w:val="NoSpacing"/>
              <w:bidi/>
              <w:rPr>
                <w:rFonts w:asciiTheme="majorBidi" w:hAnsiTheme="majorBidi" w:cs="Arabic Transparent"/>
                <w:b/>
                <w:sz w:val="20"/>
                <w:szCs w:val="20"/>
                <w:rtl/>
                <w:lang w:bidi="ar-SA"/>
              </w:rPr>
            </w:pPr>
            <w:r w:rsidRPr="003C2389">
              <w:rPr>
                <w:rFonts w:asciiTheme="majorBidi" w:hAnsiTheme="majorBidi" w:cs="Arabic Transparent" w:hint="cs"/>
                <w:bCs/>
                <w:sz w:val="20"/>
                <w:szCs w:val="20"/>
                <w:rtl/>
                <w:lang w:bidi="ar-SA"/>
              </w:rPr>
              <w:t xml:space="preserve">التعليقات: </w:t>
            </w:r>
            <w:r>
              <w:rPr>
                <w:rFonts w:asciiTheme="majorBidi" w:hAnsiTheme="majorBidi" w:cs="Arabic Transparent" w:hint="cs"/>
                <w:b/>
                <w:sz w:val="20"/>
                <w:szCs w:val="20"/>
                <w:rtl/>
                <w:lang w:bidi="ar-SA"/>
              </w:rPr>
              <w:t>هذه عملية ذات مخاطر عالية في دولة متأثرة بالنزاعات وذلك بالنظر إلى الوضع السياسي والأمني في الدولة. التأثير المحتمل العالي والحاجة إلى أنشطة مقترحة يبرران المشروع والتدخلات المصاحبة له.</w:t>
            </w:r>
          </w:p>
        </w:tc>
      </w:tr>
      <w:tr w:rsidR="003A3973" w:rsidRPr="00C26636" w:rsidTr="0033066A">
        <w:trPr>
          <w:gridBefore w:val="2"/>
          <w:wBefore w:w="18" w:type="dxa"/>
        </w:trPr>
        <w:tc>
          <w:tcPr>
            <w:tcW w:w="13860" w:type="dxa"/>
            <w:gridSpan w:val="9"/>
            <w:shd w:val="clear" w:color="auto" w:fill="F2F2F2"/>
            <w:vAlign w:val="center"/>
          </w:tcPr>
          <w:p w:rsidR="003A3973" w:rsidRPr="003C2389" w:rsidRDefault="003A3973" w:rsidP="00A749DB">
            <w:pPr>
              <w:pStyle w:val="NoSpacing"/>
              <w:numPr>
                <w:ilvl w:val="0"/>
                <w:numId w:val="23"/>
              </w:numPr>
              <w:bidi/>
              <w:rPr>
                <w:rFonts w:asciiTheme="majorBidi" w:hAnsiTheme="majorBidi" w:cs="Arabic Transparent"/>
                <w:bCs/>
              </w:rPr>
            </w:pPr>
            <w:r w:rsidRPr="003C2389">
              <w:rPr>
                <w:rFonts w:asciiTheme="majorBidi" w:hAnsiTheme="majorBidi" w:cs="Arabic Transparent" w:hint="cs"/>
                <w:bCs/>
                <w:rtl/>
                <w:lang w:bidi="ar-SA"/>
              </w:rPr>
              <w:t>المخاطر الكلية بعد المراجعة</w:t>
            </w:r>
          </w:p>
        </w:tc>
      </w:tr>
      <w:tr w:rsidR="003A3973" w:rsidRPr="00C26636" w:rsidTr="0033066A">
        <w:trPr>
          <w:gridBefore w:val="1"/>
          <w:wBefore w:w="10" w:type="dxa"/>
        </w:trPr>
        <w:tc>
          <w:tcPr>
            <w:tcW w:w="6685" w:type="dxa"/>
            <w:gridSpan w:val="4"/>
            <w:shd w:val="clear" w:color="auto" w:fill="auto"/>
            <w:vAlign w:val="center"/>
          </w:tcPr>
          <w:p w:rsidR="003A3973" w:rsidRPr="003C2389" w:rsidRDefault="003A3973" w:rsidP="00A749DB">
            <w:pPr>
              <w:pStyle w:val="NoSpacing"/>
              <w:numPr>
                <w:ilvl w:val="1"/>
                <w:numId w:val="23"/>
              </w:numPr>
              <w:bidi/>
              <w:ind w:left="620"/>
              <w:rPr>
                <w:rFonts w:asciiTheme="majorBidi" w:hAnsiTheme="majorBidi" w:cs="Arabic Transparent"/>
                <w:bCs/>
                <w:sz w:val="20"/>
                <w:szCs w:val="20"/>
              </w:rPr>
            </w:pPr>
            <w:r w:rsidRPr="003C2389">
              <w:rPr>
                <w:rFonts w:asciiTheme="majorBidi" w:hAnsiTheme="majorBidi" w:cs="Arabic Transparent" w:hint="cs"/>
                <w:bCs/>
                <w:color w:val="000000" w:themeColor="text1"/>
                <w:sz w:val="20"/>
                <w:szCs w:val="20"/>
                <w:rtl/>
                <w:lang w:bidi="ar-SA"/>
              </w:rPr>
              <w:lastRenderedPageBreak/>
              <w:t>تصنيف مخاطر الإعداد: عالية</w:t>
            </w:r>
          </w:p>
        </w:tc>
        <w:tc>
          <w:tcPr>
            <w:tcW w:w="7183" w:type="dxa"/>
            <w:gridSpan w:val="6"/>
            <w:shd w:val="clear" w:color="auto" w:fill="auto"/>
          </w:tcPr>
          <w:p w:rsidR="003A3973" w:rsidRPr="003C2389" w:rsidRDefault="003A3973" w:rsidP="003A3973">
            <w:pPr>
              <w:pStyle w:val="NoSpacing"/>
              <w:bidi/>
              <w:rPr>
                <w:rFonts w:asciiTheme="majorBidi" w:hAnsiTheme="majorBidi" w:cs="Arabic Transparent"/>
                <w:bCs/>
                <w:sz w:val="20"/>
                <w:szCs w:val="20"/>
              </w:rPr>
            </w:pPr>
            <w:r w:rsidRPr="003C2389">
              <w:rPr>
                <w:rFonts w:asciiTheme="majorBidi" w:hAnsiTheme="majorBidi" w:cs="Arabic Transparent"/>
                <w:bCs/>
                <w:color w:val="000000" w:themeColor="text1"/>
                <w:sz w:val="20"/>
                <w:szCs w:val="20"/>
                <w:lang w:bidi="ar-SA"/>
              </w:rPr>
              <w:t xml:space="preserve"> -6.2</w:t>
            </w:r>
            <w:r w:rsidRPr="003C2389">
              <w:rPr>
                <w:rFonts w:asciiTheme="majorBidi" w:hAnsiTheme="majorBidi" w:cs="Arabic Transparent" w:hint="cs"/>
                <w:bCs/>
                <w:color w:val="000000" w:themeColor="text1"/>
                <w:sz w:val="20"/>
                <w:szCs w:val="20"/>
                <w:rtl/>
                <w:lang w:bidi="ar-SA"/>
              </w:rPr>
              <w:t>تصنيف مخاطر التنفيذ: عالية</w:t>
            </w:r>
          </w:p>
        </w:tc>
      </w:tr>
      <w:tr w:rsidR="003A3973" w:rsidRPr="00C26636" w:rsidTr="0033066A">
        <w:trPr>
          <w:gridBefore w:val="1"/>
          <w:wBefore w:w="10" w:type="dxa"/>
          <w:trHeight w:val="377"/>
        </w:trPr>
        <w:tc>
          <w:tcPr>
            <w:tcW w:w="6685" w:type="dxa"/>
            <w:gridSpan w:val="4"/>
          </w:tcPr>
          <w:p w:rsidR="003A3973" w:rsidRPr="003C2389" w:rsidRDefault="003A3973" w:rsidP="003A3973">
            <w:pPr>
              <w:pStyle w:val="NoSpacing"/>
              <w:bidi/>
              <w:rPr>
                <w:rFonts w:asciiTheme="majorBidi" w:hAnsiTheme="majorBidi" w:cs="Arabic Transparent"/>
                <w:bCs/>
                <w:sz w:val="20"/>
                <w:szCs w:val="20"/>
                <w:lang w:bidi="ar-SA"/>
              </w:rPr>
            </w:pPr>
            <w:r w:rsidRPr="003C2389">
              <w:rPr>
                <w:rFonts w:asciiTheme="majorBidi" w:hAnsiTheme="majorBidi" w:cs="Arabic Transparent" w:hint="cs"/>
                <w:bCs/>
                <w:sz w:val="20"/>
                <w:szCs w:val="20"/>
                <w:rtl/>
                <w:lang w:bidi="ar-SA"/>
              </w:rPr>
              <w:t xml:space="preserve">التعليقات: </w:t>
            </w:r>
            <w:r>
              <w:rPr>
                <w:rFonts w:asciiTheme="majorBidi" w:hAnsiTheme="majorBidi" w:cs="Arabic Transparent" w:hint="cs"/>
                <w:b/>
                <w:sz w:val="20"/>
                <w:szCs w:val="20"/>
                <w:rtl/>
                <w:lang w:bidi="ar-SA"/>
              </w:rPr>
              <w:t>التقلب السياسي والأمني والحوكمة والبيئة يفرضون مخاطر أثناء الإعداد والتنفيذ.</w:t>
            </w:r>
          </w:p>
        </w:tc>
        <w:tc>
          <w:tcPr>
            <w:tcW w:w="7183" w:type="dxa"/>
            <w:gridSpan w:val="6"/>
          </w:tcPr>
          <w:p w:rsidR="003A3973" w:rsidRPr="003C2389" w:rsidRDefault="003A3973" w:rsidP="003A3973">
            <w:pPr>
              <w:pStyle w:val="NoSpacing"/>
              <w:bidi/>
              <w:rPr>
                <w:rFonts w:asciiTheme="majorBidi" w:hAnsiTheme="majorBidi" w:cs="Arabic Transparent"/>
                <w:bCs/>
                <w:sz w:val="20"/>
                <w:szCs w:val="20"/>
                <w:lang w:bidi="ar-SA"/>
              </w:rPr>
            </w:pPr>
            <w:r w:rsidRPr="003C2389">
              <w:rPr>
                <w:rFonts w:asciiTheme="majorBidi" w:hAnsiTheme="majorBidi" w:cs="Arabic Transparent" w:hint="cs"/>
                <w:bCs/>
                <w:sz w:val="20"/>
                <w:szCs w:val="20"/>
                <w:rtl/>
                <w:lang w:bidi="ar-SA"/>
              </w:rPr>
              <w:t xml:space="preserve">التعليقات: </w:t>
            </w:r>
            <w:r>
              <w:rPr>
                <w:rFonts w:asciiTheme="majorBidi" w:hAnsiTheme="majorBidi" w:cs="Arabic Transparent" w:hint="cs"/>
                <w:b/>
                <w:sz w:val="20"/>
                <w:szCs w:val="20"/>
                <w:rtl/>
                <w:lang w:bidi="ar-SA"/>
              </w:rPr>
              <w:t>هذه عملية ذات مخاطر عالية في دولة متأثرة بالنزاعات وذلك بالنظر إلى الوضع السياسي والأمني في الدولة. ومع ذلك فإن التأثير المحتمل العالي والحاجة إلى أنشطة مقترحة يبرران المشروع والتدخلات المصاحبة له.</w:t>
            </w:r>
          </w:p>
        </w:tc>
      </w:tr>
    </w:tbl>
    <w:p w:rsidR="003A3973" w:rsidRDefault="003A3973" w:rsidP="003A3973">
      <w:pPr>
        <w:tabs>
          <w:tab w:val="left" w:pos="509"/>
        </w:tabs>
        <w:bidi/>
        <w:spacing w:line="360" w:lineRule="auto"/>
        <w:rPr>
          <w:b/>
          <w:bCs/>
          <w:rtl/>
        </w:rPr>
      </w:pPr>
    </w:p>
    <w:p w:rsidR="003A3973" w:rsidRDefault="003A3973" w:rsidP="003A3973">
      <w:pPr>
        <w:tabs>
          <w:tab w:val="left" w:pos="509"/>
        </w:tabs>
        <w:bidi/>
        <w:spacing w:line="360" w:lineRule="auto"/>
        <w:rPr>
          <w:b/>
          <w:bCs/>
          <w:rtl/>
        </w:rPr>
        <w:sectPr w:rsidR="003A3973" w:rsidSect="0033066A">
          <w:pgSz w:w="16838" w:h="11906" w:orient="landscape"/>
          <w:pgMar w:top="1800" w:right="1440" w:bottom="1800" w:left="1440" w:header="708" w:footer="708" w:gutter="0"/>
          <w:cols w:space="708"/>
          <w:bidi/>
          <w:rtlGutter/>
          <w:docGrid w:linePitch="381"/>
        </w:sectPr>
      </w:pPr>
    </w:p>
    <w:p w:rsidR="003A3973" w:rsidRPr="00F66F45" w:rsidRDefault="00F66F45" w:rsidP="00F66F45">
      <w:pPr>
        <w:pStyle w:val="Heading1"/>
        <w:rPr>
          <w:rtl/>
        </w:rPr>
      </w:pPr>
      <w:bookmarkStart w:id="36" w:name="_Toc360348188"/>
      <w:r w:rsidRPr="00F66F45">
        <w:rPr>
          <w:rFonts w:hint="cs"/>
          <w:rtl/>
        </w:rPr>
        <w:lastRenderedPageBreak/>
        <w:t>ال</w:t>
      </w:r>
      <w:r w:rsidR="003A3973" w:rsidRPr="00F66F45">
        <w:rPr>
          <w:rFonts w:hint="cs"/>
          <w:rtl/>
        </w:rPr>
        <w:t>ملحق</w:t>
      </w:r>
      <w:r w:rsidRPr="00F66F45">
        <w:rPr>
          <w:rFonts w:hint="cs"/>
          <w:rtl/>
        </w:rPr>
        <w:t xml:space="preserve"> رقم </w:t>
      </w:r>
      <w:r w:rsidR="003A3973" w:rsidRPr="00F66F45">
        <w:rPr>
          <w:rFonts w:hint="cs"/>
          <w:rtl/>
        </w:rPr>
        <w:t xml:space="preserve"> 5</w:t>
      </w:r>
      <w:bookmarkEnd w:id="36"/>
    </w:p>
    <w:p w:rsidR="003A3973" w:rsidRPr="00D46630" w:rsidRDefault="003A3973" w:rsidP="00F66F45">
      <w:pPr>
        <w:pStyle w:val="Heading1"/>
        <w:rPr>
          <w:rtl/>
        </w:rPr>
      </w:pPr>
      <w:bookmarkStart w:id="37" w:name="_Toc360348189"/>
      <w:r w:rsidRPr="00F66F45">
        <w:rPr>
          <w:rFonts w:hint="cs"/>
          <w:rtl/>
        </w:rPr>
        <w:t>خطة دعم التنفيذ</w:t>
      </w:r>
      <w:bookmarkEnd w:id="37"/>
    </w:p>
    <w:p w:rsidR="003A3973" w:rsidRDefault="003A3973" w:rsidP="003A3973">
      <w:pPr>
        <w:tabs>
          <w:tab w:val="left" w:pos="509"/>
        </w:tabs>
        <w:bidi/>
        <w:spacing w:line="360" w:lineRule="auto"/>
        <w:rPr>
          <w:b/>
          <w:bCs/>
          <w:rtl/>
        </w:rPr>
      </w:pPr>
      <w:r>
        <w:rPr>
          <w:rFonts w:hint="cs"/>
          <w:b/>
          <w:bCs/>
          <w:rtl/>
        </w:rPr>
        <w:t xml:space="preserve">أ- </w:t>
      </w:r>
      <w:r w:rsidRPr="00D46630">
        <w:rPr>
          <w:rFonts w:hint="cs"/>
          <w:b/>
          <w:bCs/>
          <w:rtl/>
        </w:rPr>
        <w:t>استراتيجية</w:t>
      </w:r>
      <w:r w:rsidRPr="00D46630">
        <w:rPr>
          <w:b/>
          <w:bCs/>
          <w:rtl/>
        </w:rPr>
        <w:t xml:space="preserve"> ونهج دعم التنفيذ</w:t>
      </w:r>
    </w:p>
    <w:p w:rsidR="003A3973" w:rsidRPr="005D3AF4" w:rsidRDefault="003A3973" w:rsidP="00A749DB">
      <w:pPr>
        <w:pStyle w:val="ListParagraph"/>
        <w:numPr>
          <w:ilvl w:val="0"/>
          <w:numId w:val="24"/>
        </w:numPr>
        <w:tabs>
          <w:tab w:val="left" w:pos="509"/>
        </w:tabs>
        <w:spacing w:after="200" w:line="360" w:lineRule="auto"/>
        <w:ind w:left="368" w:hanging="284"/>
        <w:rPr>
          <w:b/>
          <w:bCs/>
        </w:rPr>
      </w:pPr>
      <w:r>
        <w:rPr>
          <w:rFonts w:hint="cs"/>
          <w:b/>
          <w:bCs/>
          <w:rtl/>
        </w:rPr>
        <w:t xml:space="preserve"> </w:t>
      </w:r>
      <w:r w:rsidRPr="00C65D0D">
        <w:rPr>
          <w:rFonts w:hint="eastAsia"/>
          <w:sz w:val="30"/>
          <w:rtl/>
          <w:lang w:bidi="ar-EG"/>
        </w:rPr>
        <w:t>خطة</w:t>
      </w:r>
      <w:r w:rsidRPr="00C65D0D">
        <w:rPr>
          <w:sz w:val="30"/>
          <w:rtl/>
          <w:lang w:bidi="ar-EG"/>
        </w:rPr>
        <w:t xml:space="preserve"> </w:t>
      </w:r>
      <w:r w:rsidRPr="00C65D0D">
        <w:rPr>
          <w:rFonts w:hint="eastAsia"/>
          <w:sz w:val="30"/>
          <w:rtl/>
          <w:lang w:bidi="ar-EG"/>
        </w:rPr>
        <w:t>دعم</w:t>
      </w:r>
      <w:r w:rsidRPr="00C65D0D">
        <w:rPr>
          <w:sz w:val="30"/>
          <w:rtl/>
          <w:lang w:bidi="ar-EG"/>
        </w:rPr>
        <w:t xml:space="preserve"> </w:t>
      </w:r>
      <w:r w:rsidRPr="00C65D0D">
        <w:rPr>
          <w:rFonts w:hint="eastAsia"/>
          <w:sz w:val="30"/>
          <w:rtl/>
          <w:lang w:bidi="ar-EG"/>
        </w:rPr>
        <w:t>التنفيذ</w:t>
      </w:r>
      <w:r w:rsidRPr="00C65D0D">
        <w:rPr>
          <w:sz w:val="30"/>
          <w:rtl/>
          <w:lang w:bidi="ar-EG"/>
        </w:rPr>
        <w:t xml:space="preserve"> </w:t>
      </w:r>
      <w:r w:rsidRPr="00C65D0D">
        <w:rPr>
          <w:rFonts w:hint="eastAsia"/>
          <w:sz w:val="30"/>
          <w:rtl/>
          <w:lang w:bidi="ar-EG"/>
        </w:rPr>
        <w:t>المقترحة</w:t>
      </w:r>
      <w:r w:rsidRPr="00C65D0D">
        <w:rPr>
          <w:sz w:val="30"/>
          <w:rtl/>
          <w:lang w:bidi="ar-EG"/>
        </w:rPr>
        <w:t xml:space="preserve"> </w:t>
      </w:r>
      <w:r w:rsidRPr="00C65D0D">
        <w:rPr>
          <w:rFonts w:hint="eastAsia"/>
          <w:sz w:val="30"/>
          <w:rtl/>
          <w:lang w:bidi="ar-EG"/>
        </w:rPr>
        <w:t>أدناه</w:t>
      </w:r>
      <w:r w:rsidRPr="00C65D0D">
        <w:rPr>
          <w:sz w:val="30"/>
          <w:rtl/>
          <w:lang w:bidi="ar-EG"/>
        </w:rPr>
        <w:t xml:space="preserve"> </w:t>
      </w:r>
      <w:r w:rsidRPr="00C65D0D">
        <w:rPr>
          <w:rFonts w:hint="eastAsia"/>
          <w:sz w:val="30"/>
          <w:rtl/>
          <w:lang w:bidi="ar-EG"/>
        </w:rPr>
        <w:t>توضح</w:t>
      </w:r>
      <w:r w:rsidRPr="00C65D0D">
        <w:rPr>
          <w:sz w:val="30"/>
          <w:rtl/>
          <w:lang w:bidi="ar-EG"/>
        </w:rPr>
        <w:t xml:space="preserve"> </w:t>
      </w:r>
      <w:r w:rsidRPr="00C65D0D">
        <w:rPr>
          <w:rFonts w:hint="eastAsia"/>
          <w:sz w:val="30"/>
          <w:rtl/>
          <w:lang w:bidi="ar-EG"/>
        </w:rPr>
        <w:t>كيف</w:t>
      </w:r>
      <w:r w:rsidRPr="00C65D0D">
        <w:rPr>
          <w:rFonts w:hint="cs"/>
          <w:sz w:val="30"/>
          <w:rtl/>
          <w:lang w:bidi="ar-EG"/>
        </w:rPr>
        <w:t xml:space="preserve"> سيدعم</w:t>
      </w:r>
      <w:r w:rsidRPr="00C65D0D">
        <w:rPr>
          <w:sz w:val="30"/>
          <w:rtl/>
          <w:lang w:bidi="ar-EG"/>
        </w:rPr>
        <w:t xml:space="preserve"> </w:t>
      </w:r>
      <w:r w:rsidRPr="00C65D0D">
        <w:rPr>
          <w:rFonts w:hint="eastAsia"/>
          <w:sz w:val="30"/>
          <w:rtl/>
          <w:lang w:bidi="ar-EG"/>
        </w:rPr>
        <w:t>البنك</w:t>
      </w:r>
      <w:r w:rsidRPr="00C65D0D">
        <w:rPr>
          <w:sz w:val="30"/>
          <w:rtl/>
          <w:lang w:bidi="ar-EG"/>
        </w:rPr>
        <w:t xml:space="preserve"> </w:t>
      </w:r>
      <w:r w:rsidRPr="00C65D0D">
        <w:rPr>
          <w:rFonts w:hint="eastAsia"/>
          <w:sz w:val="30"/>
          <w:rtl/>
          <w:lang w:bidi="ar-EG"/>
        </w:rPr>
        <w:t>الدولي</w:t>
      </w:r>
      <w:r w:rsidRPr="00C65D0D">
        <w:rPr>
          <w:sz w:val="30"/>
          <w:rtl/>
          <w:lang w:bidi="ar-EG"/>
        </w:rPr>
        <w:t xml:space="preserve"> </w:t>
      </w:r>
      <w:r w:rsidRPr="00C65D0D">
        <w:rPr>
          <w:rFonts w:hint="eastAsia"/>
          <w:sz w:val="30"/>
          <w:rtl/>
          <w:lang w:bidi="ar-EG"/>
        </w:rPr>
        <w:t>تنفيذ</w:t>
      </w:r>
      <w:r w:rsidRPr="00C65D0D">
        <w:rPr>
          <w:sz w:val="30"/>
          <w:rtl/>
          <w:lang w:bidi="ar-EG"/>
        </w:rPr>
        <w:t xml:space="preserve"> </w:t>
      </w:r>
      <w:r w:rsidRPr="00C65D0D">
        <w:rPr>
          <w:rFonts w:hint="eastAsia"/>
          <w:sz w:val="30"/>
          <w:rtl/>
          <w:lang w:bidi="ar-EG"/>
        </w:rPr>
        <w:t>المشروع</w:t>
      </w:r>
      <w:r w:rsidRPr="00C65D0D">
        <w:rPr>
          <w:sz w:val="30"/>
          <w:rtl/>
          <w:lang w:bidi="ar-EG"/>
        </w:rPr>
        <w:t xml:space="preserve"> </w:t>
      </w:r>
      <w:r w:rsidRPr="00C65D0D">
        <w:rPr>
          <w:rFonts w:hint="eastAsia"/>
          <w:sz w:val="30"/>
          <w:rtl/>
          <w:lang w:bidi="ar-EG"/>
        </w:rPr>
        <w:t>وتقديم</w:t>
      </w:r>
      <w:r w:rsidRPr="00C65D0D">
        <w:rPr>
          <w:sz w:val="30"/>
          <w:rtl/>
          <w:lang w:bidi="ar-EG"/>
        </w:rPr>
        <w:t xml:space="preserve"> </w:t>
      </w:r>
      <w:r>
        <w:rPr>
          <w:rFonts w:hint="cs"/>
          <w:sz w:val="30"/>
          <w:rtl/>
          <w:lang w:bidi="ar-EG"/>
        </w:rPr>
        <w:t>التوجيه</w:t>
      </w:r>
      <w:r w:rsidRPr="00C65D0D">
        <w:rPr>
          <w:sz w:val="30"/>
          <w:rtl/>
          <w:lang w:bidi="ar-EG"/>
        </w:rPr>
        <w:t xml:space="preserve"> </w:t>
      </w:r>
      <w:r>
        <w:rPr>
          <w:rFonts w:hint="cs"/>
          <w:sz w:val="30"/>
          <w:rtl/>
          <w:lang w:bidi="ar-EG"/>
        </w:rPr>
        <w:t>الفني</w:t>
      </w:r>
      <w:r w:rsidRPr="00C65D0D">
        <w:rPr>
          <w:sz w:val="30"/>
          <w:rtl/>
          <w:lang w:bidi="ar-EG"/>
        </w:rPr>
        <w:t xml:space="preserve"> </w:t>
      </w:r>
      <w:r>
        <w:rPr>
          <w:rFonts w:hint="eastAsia"/>
          <w:sz w:val="30"/>
          <w:rtl/>
          <w:lang w:bidi="ar-EG"/>
        </w:rPr>
        <w:t>اللازم</w:t>
      </w:r>
      <w:r w:rsidRPr="00C65D0D">
        <w:rPr>
          <w:sz w:val="30"/>
          <w:rtl/>
          <w:lang w:bidi="ar-EG"/>
        </w:rPr>
        <w:t xml:space="preserve"> </w:t>
      </w:r>
      <w:r w:rsidRPr="00C65D0D">
        <w:rPr>
          <w:rFonts w:hint="eastAsia"/>
          <w:sz w:val="30"/>
          <w:rtl/>
          <w:lang w:bidi="ar-EG"/>
        </w:rPr>
        <w:t>لتسهيل</w:t>
      </w:r>
      <w:r w:rsidRPr="00C65D0D">
        <w:rPr>
          <w:sz w:val="30"/>
          <w:rtl/>
          <w:lang w:bidi="ar-EG"/>
        </w:rPr>
        <w:t xml:space="preserve"> </w:t>
      </w:r>
      <w:r w:rsidRPr="00C65D0D">
        <w:rPr>
          <w:rFonts w:hint="eastAsia"/>
          <w:sz w:val="30"/>
          <w:rtl/>
          <w:lang w:bidi="ar-EG"/>
        </w:rPr>
        <w:t>تحقيق</w:t>
      </w:r>
      <w:r w:rsidRPr="00C65D0D">
        <w:rPr>
          <w:sz w:val="30"/>
          <w:rtl/>
          <w:lang w:bidi="ar-EG"/>
        </w:rPr>
        <w:t xml:space="preserve"> </w:t>
      </w:r>
      <w:r w:rsidRPr="00C65D0D">
        <w:rPr>
          <w:rFonts w:hint="cs"/>
          <w:sz w:val="30"/>
          <w:rtl/>
          <w:lang w:bidi="ar-EG"/>
        </w:rPr>
        <w:t>الهدف التنموي للمشروع</w:t>
      </w:r>
      <w:r>
        <w:rPr>
          <w:rFonts w:hint="cs"/>
          <w:sz w:val="30"/>
          <w:rtl/>
          <w:lang w:bidi="ar-EG"/>
        </w:rPr>
        <w:t>.</w:t>
      </w:r>
    </w:p>
    <w:p w:rsidR="003A3973" w:rsidRPr="00BD0B1D" w:rsidRDefault="003A3973" w:rsidP="003A3973">
      <w:pPr>
        <w:pStyle w:val="ListParagraph"/>
        <w:tabs>
          <w:tab w:val="left" w:pos="509"/>
        </w:tabs>
        <w:spacing w:line="360" w:lineRule="auto"/>
        <w:ind w:left="368"/>
        <w:rPr>
          <w:b/>
          <w:bCs/>
        </w:rPr>
      </w:pPr>
      <w:r>
        <w:rPr>
          <w:rFonts w:hint="cs"/>
          <w:sz w:val="30"/>
          <w:rtl/>
          <w:lang w:bidi="ar-EG"/>
        </w:rPr>
        <w:t>من الجدير بالذكر أن خطة دعم التنفيذ سيتم مراجعتها على الأقل مرة سنوياً وذلك للتأكد من استمرارية هذه الخطة في تلبية احتياجات دعم التنفيذ للمشروع.</w:t>
      </w:r>
    </w:p>
    <w:p w:rsidR="003A3973" w:rsidRDefault="003A3973" w:rsidP="00A749DB">
      <w:pPr>
        <w:pStyle w:val="ListParagraph"/>
        <w:numPr>
          <w:ilvl w:val="0"/>
          <w:numId w:val="24"/>
        </w:numPr>
        <w:tabs>
          <w:tab w:val="left" w:pos="509"/>
        </w:tabs>
        <w:spacing w:after="200" w:line="360" w:lineRule="auto"/>
      </w:pPr>
      <w:r w:rsidRPr="00853B10">
        <w:rPr>
          <w:rtl/>
        </w:rPr>
        <w:t xml:space="preserve">سيقوم فريق البنك الدولي </w:t>
      </w:r>
      <w:r>
        <w:rPr>
          <w:rFonts w:hint="cs"/>
          <w:rtl/>
        </w:rPr>
        <w:t>للمشتريات</w:t>
      </w:r>
      <w:r w:rsidRPr="00853B10">
        <w:rPr>
          <w:rtl/>
        </w:rPr>
        <w:t xml:space="preserve"> بدعم البنك المركزي </w:t>
      </w:r>
      <w:r>
        <w:rPr>
          <w:rFonts w:hint="cs"/>
          <w:rtl/>
        </w:rPr>
        <w:t xml:space="preserve">اليمني </w:t>
      </w:r>
      <w:r>
        <w:rPr>
          <w:rtl/>
        </w:rPr>
        <w:t>لتعزيز معرفته ب</w:t>
      </w:r>
      <w:r>
        <w:rPr>
          <w:rFonts w:hint="cs"/>
          <w:rtl/>
        </w:rPr>
        <w:t>ال</w:t>
      </w:r>
      <w:r>
        <w:rPr>
          <w:rtl/>
        </w:rPr>
        <w:t xml:space="preserve">إجراءات </w:t>
      </w:r>
      <w:r w:rsidRPr="00853B10">
        <w:rPr>
          <w:rtl/>
        </w:rPr>
        <w:t xml:space="preserve">والمبادئ التوجيهية </w:t>
      </w:r>
      <w:r>
        <w:rPr>
          <w:rFonts w:hint="cs"/>
          <w:rtl/>
        </w:rPr>
        <w:t>الخاصة بالبنك الدولي فيما يتعلق</w:t>
      </w:r>
      <w:r w:rsidRPr="00853B10">
        <w:rPr>
          <w:rtl/>
        </w:rPr>
        <w:t xml:space="preserve"> </w:t>
      </w:r>
      <w:r>
        <w:rPr>
          <w:rFonts w:hint="cs"/>
          <w:rtl/>
        </w:rPr>
        <w:t>بالمشتريات</w:t>
      </w:r>
      <w:r w:rsidRPr="00853B10">
        <w:rPr>
          <w:rtl/>
        </w:rPr>
        <w:t xml:space="preserve"> </w:t>
      </w:r>
      <w:r>
        <w:rPr>
          <w:rFonts w:hint="cs"/>
          <w:rtl/>
        </w:rPr>
        <w:t xml:space="preserve">وذلك </w:t>
      </w:r>
      <w:r w:rsidRPr="00853B10">
        <w:rPr>
          <w:rtl/>
        </w:rPr>
        <w:t>من خلال توفير ورش عمل حول الإدارة المالية والصرف</w:t>
      </w:r>
      <w:r>
        <w:rPr>
          <w:rFonts w:hint="cs"/>
          <w:rtl/>
        </w:rPr>
        <w:t>.</w:t>
      </w:r>
    </w:p>
    <w:p w:rsidR="003A3973" w:rsidRDefault="003A3973" w:rsidP="00A749DB">
      <w:pPr>
        <w:pStyle w:val="ListParagraph"/>
        <w:numPr>
          <w:ilvl w:val="0"/>
          <w:numId w:val="24"/>
        </w:numPr>
        <w:tabs>
          <w:tab w:val="left" w:pos="509"/>
        </w:tabs>
        <w:spacing w:after="200" w:line="360" w:lineRule="auto"/>
        <w:rPr>
          <w:b/>
          <w:bCs/>
        </w:rPr>
      </w:pPr>
      <w:r w:rsidRPr="000D7D1B">
        <w:rPr>
          <w:rtl/>
        </w:rPr>
        <w:t xml:space="preserve">سيقوم فريق البنك الدولي للإدارة المالية بدعم البنك المركزي </w:t>
      </w:r>
      <w:r>
        <w:rPr>
          <w:rFonts w:hint="cs"/>
          <w:rtl/>
        </w:rPr>
        <w:t>اليمني</w:t>
      </w:r>
      <w:r w:rsidRPr="000D7D1B">
        <w:rPr>
          <w:rtl/>
        </w:rPr>
        <w:t xml:space="preserve"> لتعزيز معرفته </w:t>
      </w:r>
      <w:r>
        <w:rPr>
          <w:rtl/>
        </w:rPr>
        <w:t>ب</w:t>
      </w:r>
      <w:r>
        <w:rPr>
          <w:rFonts w:hint="cs"/>
          <w:rtl/>
        </w:rPr>
        <w:t>ال</w:t>
      </w:r>
      <w:r>
        <w:rPr>
          <w:rtl/>
        </w:rPr>
        <w:t xml:space="preserve">إجراءات </w:t>
      </w:r>
      <w:r w:rsidRPr="00853B10">
        <w:rPr>
          <w:rtl/>
        </w:rPr>
        <w:t xml:space="preserve">والمبادئ التوجيهية </w:t>
      </w:r>
      <w:r>
        <w:rPr>
          <w:rFonts w:hint="cs"/>
          <w:rtl/>
        </w:rPr>
        <w:t>الخاصة بالبنك الدولي فيما يتعلق</w:t>
      </w:r>
      <w:r w:rsidRPr="00853B10">
        <w:rPr>
          <w:rtl/>
        </w:rPr>
        <w:t xml:space="preserve"> </w:t>
      </w:r>
      <w:r>
        <w:rPr>
          <w:rFonts w:hint="cs"/>
          <w:rtl/>
        </w:rPr>
        <w:t>ب</w:t>
      </w:r>
      <w:r w:rsidRPr="00853B10">
        <w:rPr>
          <w:rtl/>
        </w:rPr>
        <w:t xml:space="preserve">الإدارة المالية </w:t>
      </w:r>
      <w:r>
        <w:rPr>
          <w:rFonts w:hint="cs"/>
          <w:rtl/>
        </w:rPr>
        <w:t xml:space="preserve">وذلك </w:t>
      </w:r>
      <w:r w:rsidRPr="00853B10">
        <w:rPr>
          <w:rtl/>
        </w:rPr>
        <w:t>من خلال توفير ورش عمل حول الإدارة المالية والصرف</w:t>
      </w:r>
      <w:r>
        <w:rPr>
          <w:rFonts w:hint="cs"/>
          <w:b/>
          <w:bCs/>
          <w:rtl/>
        </w:rPr>
        <w:t>.</w:t>
      </w:r>
    </w:p>
    <w:p w:rsidR="003A3973" w:rsidRDefault="003A3973" w:rsidP="00A749DB">
      <w:pPr>
        <w:pStyle w:val="ListParagraph"/>
        <w:numPr>
          <w:ilvl w:val="0"/>
          <w:numId w:val="24"/>
        </w:numPr>
        <w:tabs>
          <w:tab w:val="left" w:pos="509"/>
        </w:tabs>
        <w:spacing w:after="200" w:line="360" w:lineRule="auto"/>
      </w:pPr>
      <w:r w:rsidRPr="00170EBB">
        <w:rPr>
          <w:rtl/>
        </w:rPr>
        <w:t>خلال مدة المشروع، سيقوم فريق البنك الدولي بالرصد عن كثب للمشروع من خلال بع</w:t>
      </w:r>
      <w:r>
        <w:rPr>
          <w:rtl/>
        </w:rPr>
        <w:t>ثات إشراف نصف سنوية</w:t>
      </w:r>
      <w:r>
        <w:rPr>
          <w:rFonts w:hint="cs"/>
          <w:rtl/>
        </w:rPr>
        <w:t>. أثناء بعثة دعم التنفيذ،</w:t>
      </w:r>
      <w:r>
        <w:rPr>
          <w:rtl/>
        </w:rPr>
        <w:t xml:space="preserve"> يقوم </w:t>
      </w:r>
      <w:r w:rsidRPr="00170EBB">
        <w:rPr>
          <w:rtl/>
        </w:rPr>
        <w:t>البنك الدولي بالتأكد من أن الترتيبات المالية المتفق عليها تُحترم، و</w:t>
      </w:r>
      <w:r>
        <w:rPr>
          <w:rFonts w:hint="cs"/>
          <w:rtl/>
        </w:rPr>
        <w:t xml:space="preserve">يقوم </w:t>
      </w:r>
      <w:r>
        <w:rPr>
          <w:rtl/>
        </w:rPr>
        <w:t xml:space="preserve">بتقييم مدى الحاجة إلى </w:t>
      </w:r>
      <w:r w:rsidRPr="00170EBB">
        <w:rPr>
          <w:rtl/>
        </w:rPr>
        <w:t xml:space="preserve">أي تدريب أو دعم إضافي. يقوم فريق البنك الدولي بمراجعة </w:t>
      </w:r>
      <w:r>
        <w:rPr>
          <w:rFonts w:hint="cs"/>
          <w:rtl/>
        </w:rPr>
        <w:t>والموافقة على</w:t>
      </w:r>
      <w:r w:rsidRPr="00170EBB">
        <w:rPr>
          <w:rtl/>
        </w:rPr>
        <w:t xml:space="preserve"> الشروط المرجعية </w:t>
      </w:r>
      <w:r>
        <w:rPr>
          <w:rFonts w:hint="cs"/>
          <w:rtl/>
        </w:rPr>
        <w:t>للتدقيق المحاسبي</w:t>
      </w:r>
      <w:r w:rsidRPr="00170EBB">
        <w:rPr>
          <w:rtl/>
        </w:rPr>
        <w:t xml:space="preserve">، ومراجعة إصلاحات </w:t>
      </w:r>
      <w:r>
        <w:rPr>
          <w:rFonts w:hint="cs"/>
          <w:rtl/>
        </w:rPr>
        <w:t>التدقيق المحاسبي</w:t>
      </w:r>
      <w:r w:rsidRPr="00170EBB">
        <w:rPr>
          <w:rtl/>
        </w:rPr>
        <w:t xml:space="preserve"> والتقارير المالية المرحلية التي </w:t>
      </w:r>
      <w:r>
        <w:rPr>
          <w:rFonts w:hint="cs"/>
          <w:rtl/>
        </w:rPr>
        <w:t>تم استلامها</w:t>
      </w:r>
      <w:r w:rsidRPr="00170EBB">
        <w:rPr>
          <w:rtl/>
        </w:rPr>
        <w:t>، ويقدم التغذية الرجعية بشأنها في الوقت المناسب. كما سيكون فريق المشروع أيضا مسئولا</w:t>
      </w:r>
      <w:r>
        <w:rPr>
          <w:rFonts w:hint="cs"/>
          <w:rtl/>
        </w:rPr>
        <w:t>ً</w:t>
      </w:r>
      <w:r w:rsidRPr="00170EBB">
        <w:rPr>
          <w:rtl/>
        </w:rPr>
        <w:t xml:space="preserve"> عن مراجعة جميع العقود المحتملة مع البنوك المشاركة، ومنح عدم ممانعة البنك</w:t>
      </w:r>
      <w:r>
        <w:rPr>
          <w:rFonts w:hint="cs"/>
          <w:rtl/>
        </w:rPr>
        <w:t xml:space="preserve"> الدولي</w:t>
      </w:r>
      <w:r w:rsidRPr="00170EBB">
        <w:rPr>
          <w:rtl/>
        </w:rPr>
        <w:t xml:space="preserve"> قبل التوقيع عليها</w:t>
      </w:r>
      <w:r>
        <w:rPr>
          <w:rFonts w:hint="cs"/>
          <w:rtl/>
        </w:rPr>
        <w:t xml:space="preserve">. </w:t>
      </w:r>
    </w:p>
    <w:p w:rsidR="003A3973" w:rsidRDefault="003A3973" w:rsidP="00A749DB">
      <w:pPr>
        <w:pStyle w:val="ListParagraph"/>
        <w:numPr>
          <w:ilvl w:val="0"/>
          <w:numId w:val="24"/>
        </w:numPr>
        <w:tabs>
          <w:tab w:val="left" w:pos="509"/>
        </w:tabs>
        <w:spacing w:after="200" w:line="360" w:lineRule="auto"/>
      </w:pPr>
      <w:r>
        <w:rPr>
          <w:rFonts w:hint="cs"/>
          <w:rtl/>
        </w:rPr>
        <w:t>وبالإضافة إلى البعثات الدورية، سيضع البنك الدولي عضو فريق أساسي في الموقع وذلك لضمان الإبقاء على حوار فعال بين البنك الدولي والعديد من الأطراف الأخرى. بدأت البعثات العكسية أيضاً وسوف تستمر. استفادت الأطراف الأخرى أيضاً من الجولات الدراسية حيث قامت بعض البنوك المركزية بإطلاق برامج  مشابهة. وعلاوةً على ذلك، يتم عقد مؤتمرات الفيديو الدورية والمؤتمرات السماعية والتي تشتمل على اجتماعات مع البنك المركزي اليمني وأصحاب المصلحة (البنوك المملوكة للدولة وبنوك القطاع الخاص) والجهات المانحة.</w:t>
      </w:r>
    </w:p>
    <w:p w:rsidR="003A3973" w:rsidRPr="004A2445" w:rsidRDefault="003A3973" w:rsidP="003A3973">
      <w:pPr>
        <w:tabs>
          <w:tab w:val="left" w:pos="509"/>
        </w:tabs>
        <w:bidi/>
        <w:spacing w:line="360" w:lineRule="auto"/>
        <w:ind w:left="360"/>
        <w:rPr>
          <w:b/>
          <w:bCs/>
        </w:rPr>
      </w:pPr>
      <w:r w:rsidRPr="004A2445">
        <w:rPr>
          <w:rFonts w:hint="cs"/>
          <w:b/>
          <w:bCs/>
          <w:rtl/>
        </w:rPr>
        <w:t xml:space="preserve">ب- خطة دعم التنفيذ </w:t>
      </w:r>
    </w:p>
    <w:p w:rsidR="003A3973" w:rsidRDefault="003A3973" w:rsidP="00A749DB">
      <w:pPr>
        <w:pStyle w:val="ListParagraph"/>
        <w:numPr>
          <w:ilvl w:val="0"/>
          <w:numId w:val="24"/>
        </w:numPr>
        <w:tabs>
          <w:tab w:val="left" w:pos="509"/>
        </w:tabs>
        <w:spacing w:after="200" w:line="360" w:lineRule="auto"/>
      </w:pPr>
      <w:r w:rsidRPr="004A2445">
        <w:rPr>
          <w:rtl/>
        </w:rPr>
        <w:t>يعرض الجدول التالي نظرة عامة على الأنشطة والإطار الزمني</w:t>
      </w:r>
      <w:r>
        <w:rPr>
          <w:rFonts w:hint="cs"/>
          <w:rtl/>
        </w:rPr>
        <w:t xml:space="preserve"> المتوقع</w:t>
      </w:r>
      <w:r w:rsidRPr="004A2445">
        <w:rPr>
          <w:rtl/>
        </w:rPr>
        <w:t xml:space="preserve"> لخطة دعم التنفيذ</w:t>
      </w:r>
      <w:r>
        <w:rPr>
          <w:rFonts w:hint="cs"/>
          <w:rtl/>
        </w:rPr>
        <w:t>:</w:t>
      </w:r>
    </w:p>
    <w:p w:rsidR="003A3973" w:rsidRPr="004A2445" w:rsidRDefault="003A3973" w:rsidP="00A749DB">
      <w:pPr>
        <w:pStyle w:val="ListParagraph"/>
        <w:numPr>
          <w:ilvl w:val="0"/>
          <w:numId w:val="24"/>
        </w:numPr>
        <w:spacing w:after="200" w:line="276" w:lineRule="auto"/>
        <w:rPr>
          <w:rFonts w:cs="Simplified Arabic"/>
          <w:b/>
          <w:bCs/>
          <w:rtl/>
          <w:lang w:bidi="ar-EG"/>
        </w:rPr>
      </w:pPr>
      <w:r w:rsidRPr="004A2445">
        <w:rPr>
          <w:rFonts w:cs="Simplified Arabic" w:hint="cs"/>
          <w:b/>
          <w:bCs/>
          <w:rtl/>
          <w:lang w:bidi="ar-EG"/>
        </w:rPr>
        <w:t>جدول أ5-1: نظرة عامة على الأنشطة والإطار الزمني لخطة دعم المشروع</w:t>
      </w:r>
    </w:p>
    <w:tbl>
      <w:tblPr>
        <w:bidiVisual/>
        <w:tblW w:w="0" w:type="auto"/>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537"/>
        <w:gridCol w:w="2041"/>
        <w:gridCol w:w="2600"/>
        <w:gridCol w:w="1677"/>
        <w:gridCol w:w="1613"/>
      </w:tblGrid>
      <w:tr w:rsidR="003A3973" w:rsidRPr="00477033" w:rsidTr="0033066A">
        <w:tc>
          <w:tcPr>
            <w:tcW w:w="1537" w:type="dxa"/>
            <w:vAlign w:val="center"/>
          </w:tcPr>
          <w:p w:rsidR="003A3973" w:rsidRPr="00477033" w:rsidRDefault="003A3973" w:rsidP="00AC4280">
            <w:pPr>
              <w:bidi/>
              <w:spacing w:after="0"/>
              <w:rPr>
                <w:bCs/>
                <w:i/>
                <w:sz w:val="20"/>
                <w:szCs w:val="20"/>
              </w:rPr>
            </w:pPr>
            <w:r w:rsidRPr="00477033">
              <w:rPr>
                <w:rFonts w:hint="cs"/>
                <w:bCs/>
                <w:i/>
                <w:sz w:val="20"/>
                <w:szCs w:val="20"/>
                <w:rtl/>
              </w:rPr>
              <w:t>الزمن</w:t>
            </w:r>
          </w:p>
        </w:tc>
        <w:tc>
          <w:tcPr>
            <w:tcW w:w="2041" w:type="dxa"/>
            <w:vAlign w:val="center"/>
          </w:tcPr>
          <w:p w:rsidR="003A3973" w:rsidRPr="00477033" w:rsidRDefault="003A3973" w:rsidP="00AC4280">
            <w:pPr>
              <w:bidi/>
              <w:spacing w:after="0"/>
              <w:rPr>
                <w:bCs/>
                <w:i/>
                <w:sz w:val="20"/>
                <w:szCs w:val="20"/>
              </w:rPr>
            </w:pPr>
            <w:r w:rsidRPr="00477033">
              <w:rPr>
                <w:rFonts w:hint="cs"/>
                <w:bCs/>
                <w:i/>
                <w:sz w:val="20"/>
                <w:szCs w:val="20"/>
                <w:rtl/>
              </w:rPr>
              <w:t>التركيز</w:t>
            </w:r>
          </w:p>
        </w:tc>
        <w:tc>
          <w:tcPr>
            <w:tcW w:w="2600" w:type="dxa"/>
            <w:vAlign w:val="center"/>
          </w:tcPr>
          <w:p w:rsidR="003A3973" w:rsidRPr="00477033" w:rsidRDefault="003A3973" w:rsidP="00AC4280">
            <w:pPr>
              <w:bidi/>
              <w:spacing w:after="0"/>
              <w:rPr>
                <w:bCs/>
                <w:i/>
                <w:sz w:val="20"/>
                <w:szCs w:val="20"/>
              </w:rPr>
            </w:pPr>
            <w:r w:rsidRPr="00477033">
              <w:rPr>
                <w:rFonts w:hint="cs"/>
                <w:bCs/>
                <w:i/>
                <w:sz w:val="20"/>
                <w:szCs w:val="20"/>
                <w:rtl/>
              </w:rPr>
              <w:t>المهارات اللازمة</w:t>
            </w:r>
          </w:p>
        </w:tc>
        <w:tc>
          <w:tcPr>
            <w:tcW w:w="1677" w:type="dxa"/>
            <w:vAlign w:val="center"/>
          </w:tcPr>
          <w:p w:rsidR="003A3973" w:rsidRPr="00477033" w:rsidRDefault="003A3973" w:rsidP="00AC4280">
            <w:pPr>
              <w:bidi/>
              <w:spacing w:after="0"/>
              <w:rPr>
                <w:bCs/>
                <w:i/>
                <w:sz w:val="20"/>
                <w:szCs w:val="20"/>
                <w:rtl/>
              </w:rPr>
            </w:pPr>
            <w:r w:rsidRPr="00477033">
              <w:rPr>
                <w:rFonts w:hint="cs"/>
                <w:bCs/>
                <w:i/>
                <w:sz w:val="20"/>
                <w:szCs w:val="20"/>
                <w:rtl/>
              </w:rPr>
              <w:t xml:space="preserve">الموارد التقديرية </w:t>
            </w:r>
          </w:p>
          <w:p w:rsidR="003A3973" w:rsidRPr="00477033" w:rsidRDefault="003A3973" w:rsidP="00AC4280">
            <w:pPr>
              <w:bidi/>
              <w:spacing w:after="0"/>
              <w:rPr>
                <w:bCs/>
                <w:i/>
                <w:sz w:val="20"/>
                <w:szCs w:val="20"/>
              </w:rPr>
            </w:pPr>
            <w:r w:rsidRPr="00477033">
              <w:rPr>
                <w:rFonts w:hint="cs"/>
                <w:bCs/>
                <w:i/>
                <w:sz w:val="20"/>
                <w:szCs w:val="20"/>
                <w:rtl/>
              </w:rPr>
              <w:t>(دولار أمريكي)</w:t>
            </w:r>
          </w:p>
        </w:tc>
        <w:tc>
          <w:tcPr>
            <w:tcW w:w="1613" w:type="dxa"/>
            <w:vAlign w:val="center"/>
          </w:tcPr>
          <w:p w:rsidR="003A3973" w:rsidRPr="00477033" w:rsidRDefault="003A3973" w:rsidP="00AC4280">
            <w:pPr>
              <w:bidi/>
              <w:spacing w:after="0"/>
              <w:rPr>
                <w:bCs/>
                <w:i/>
                <w:sz w:val="20"/>
                <w:szCs w:val="20"/>
              </w:rPr>
            </w:pPr>
            <w:r w:rsidRPr="00477033">
              <w:rPr>
                <w:rFonts w:hint="cs"/>
                <w:bCs/>
                <w:i/>
                <w:sz w:val="20"/>
                <w:szCs w:val="20"/>
                <w:rtl/>
              </w:rPr>
              <w:t>دور الشريك</w:t>
            </w:r>
          </w:p>
        </w:tc>
      </w:tr>
      <w:tr w:rsidR="003A3973" w:rsidRPr="00477033" w:rsidTr="0033066A">
        <w:tc>
          <w:tcPr>
            <w:tcW w:w="1537" w:type="dxa"/>
          </w:tcPr>
          <w:p w:rsidR="003A3973" w:rsidRPr="00477033" w:rsidRDefault="003A3973" w:rsidP="00AC4280">
            <w:pPr>
              <w:bidi/>
              <w:spacing w:after="0"/>
              <w:rPr>
                <w:i/>
                <w:sz w:val="20"/>
                <w:szCs w:val="20"/>
              </w:rPr>
            </w:pPr>
            <w:r w:rsidRPr="00477033">
              <w:rPr>
                <w:rFonts w:hint="cs"/>
                <w:i/>
                <w:sz w:val="20"/>
                <w:szCs w:val="20"/>
                <w:rtl/>
              </w:rPr>
              <w:t>أول 12 شهر</w:t>
            </w:r>
          </w:p>
        </w:tc>
        <w:tc>
          <w:tcPr>
            <w:tcW w:w="2041" w:type="dxa"/>
          </w:tcPr>
          <w:p w:rsidR="003A3973" w:rsidRPr="00477033" w:rsidRDefault="003A3973" w:rsidP="00AC4280">
            <w:pPr>
              <w:bidi/>
              <w:spacing w:after="0"/>
              <w:rPr>
                <w:i/>
                <w:sz w:val="20"/>
                <w:szCs w:val="20"/>
              </w:rPr>
            </w:pPr>
            <w:r w:rsidRPr="00477033">
              <w:rPr>
                <w:rFonts w:hint="cs"/>
                <w:i/>
                <w:sz w:val="20"/>
                <w:szCs w:val="20"/>
                <w:rtl/>
              </w:rPr>
              <w:t xml:space="preserve">تعزيز معرفة وحدة تنفيذ المشروع بالمبادئ التوجيهية </w:t>
            </w:r>
            <w:r w:rsidRPr="00477033">
              <w:rPr>
                <w:rFonts w:hint="cs"/>
                <w:i/>
                <w:sz w:val="20"/>
                <w:szCs w:val="20"/>
                <w:rtl/>
              </w:rPr>
              <w:lastRenderedPageBreak/>
              <w:t>وإجراءات البنك الدولي</w:t>
            </w:r>
          </w:p>
        </w:tc>
        <w:tc>
          <w:tcPr>
            <w:tcW w:w="2600" w:type="dxa"/>
            <w:vAlign w:val="center"/>
          </w:tcPr>
          <w:p w:rsidR="003A3973" w:rsidRPr="00477033" w:rsidRDefault="003A3973" w:rsidP="00AC4280">
            <w:pPr>
              <w:bidi/>
              <w:spacing w:after="0"/>
              <w:rPr>
                <w:i/>
                <w:sz w:val="20"/>
                <w:szCs w:val="20"/>
              </w:rPr>
            </w:pPr>
            <w:r w:rsidRPr="00477033">
              <w:rPr>
                <w:rFonts w:hint="cs"/>
                <w:i/>
                <w:sz w:val="20"/>
                <w:szCs w:val="20"/>
                <w:rtl/>
              </w:rPr>
              <w:lastRenderedPageBreak/>
              <w:t>التمويل/ الائتمان</w:t>
            </w:r>
          </w:p>
        </w:tc>
        <w:tc>
          <w:tcPr>
            <w:tcW w:w="1677" w:type="dxa"/>
            <w:vAlign w:val="center"/>
          </w:tcPr>
          <w:p w:rsidR="003A3973" w:rsidRPr="00477033" w:rsidRDefault="003A3973" w:rsidP="00AC4280">
            <w:pPr>
              <w:bidi/>
              <w:spacing w:after="0"/>
              <w:rPr>
                <w:i/>
                <w:sz w:val="20"/>
                <w:szCs w:val="20"/>
              </w:rPr>
            </w:pPr>
            <w:r w:rsidRPr="00477033">
              <w:rPr>
                <w:rFonts w:hint="cs"/>
                <w:i/>
                <w:sz w:val="20"/>
                <w:szCs w:val="20"/>
                <w:rtl/>
              </w:rPr>
              <w:t xml:space="preserve">000 </w:t>
            </w:r>
            <w:r>
              <w:rPr>
                <w:rFonts w:hint="cs"/>
                <w:i/>
                <w:sz w:val="20"/>
                <w:szCs w:val="20"/>
                <w:rtl/>
              </w:rPr>
              <w:t>3</w:t>
            </w:r>
            <w:r w:rsidRPr="00477033">
              <w:rPr>
                <w:rFonts w:hint="cs"/>
                <w:i/>
                <w:sz w:val="20"/>
                <w:szCs w:val="20"/>
                <w:rtl/>
              </w:rPr>
              <w:t>0</w:t>
            </w:r>
          </w:p>
        </w:tc>
        <w:tc>
          <w:tcPr>
            <w:tcW w:w="1613" w:type="dxa"/>
            <w:vAlign w:val="center"/>
          </w:tcPr>
          <w:p w:rsidR="003A3973" w:rsidRPr="00477033" w:rsidRDefault="003A3973" w:rsidP="00AC4280">
            <w:pPr>
              <w:bidi/>
              <w:spacing w:after="0"/>
              <w:rPr>
                <w:i/>
                <w:sz w:val="20"/>
                <w:szCs w:val="20"/>
              </w:rPr>
            </w:pPr>
            <w:r w:rsidRPr="00477033">
              <w:rPr>
                <w:rFonts w:hint="cs"/>
                <w:i/>
                <w:sz w:val="20"/>
                <w:szCs w:val="20"/>
                <w:rtl/>
              </w:rPr>
              <w:t>فريق البنك الدولي للإدارة المالية</w:t>
            </w:r>
            <w:r>
              <w:rPr>
                <w:rFonts w:hint="cs"/>
                <w:i/>
                <w:sz w:val="20"/>
                <w:szCs w:val="20"/>
                <w:rtl/>
              </w:rPr>
              <w:t xml:space="preserve"> </w:t>
            </w:r>
            <w:r>
              <w:rPr>
                <w:rFonts w:hint="cs"/>
                <w:i/>
                <w:sz w:val="20"/>
                <w:szCs w:val="20"/>
                <w:rtl/>
              </w:rPr>
              <w:lastRenderedPageBreak/>
              <w:t>والمشتريات</w:t>
            </w:r>
          </w:p>
        </w:tc>
      </w:tr>
      <w:tr w:rsidR="003A3973" w:rsidRPr="00477033" w:rsidTr="0033066A">
        <w:tc>
          <w:tcPr>
            <w:tcW w:w="1537" w:type="dxa"/>
          </w:tcPr>
          <w:p w:rsidR="003A3973" w:rsidRPr="00477033" w:rsidRDefault="003A3973" w:rsidP="00AC4280">
            <w:pPr>
              <w:bidi/>
              <w:spacing w:after="0"/>
              <w:rPr>
                <w:i/>
                <w:sz w:val="20"/>
                <w:szCs w:val="20"/>
              </w:rPr>
            </w:pPr>
            <w:r w:rsidRPr="00477033">
              <w:rPr>
                <w:rFonts w:hint="cs"/>
                <w:i/>
                <w:sz w:val="20"/>
                <w:szCs w:val="20"/>
                <w:rtl/>
              </w:rPr>
              <w:lastRenderedPageBreak/>
              <w:t>أول 12- 48 شهر</w:t>
            </w:r>
          </w:p>
        </w:tc>
        <w:tc>
          <w:tcPr>
            <w:tcW w:w="2041" w:type="dxa"/>
          </w:tcPr>
          <w:p w:rsidR="003A3973" w:rsidRPr="00477033" w:rsidRDefault="003A3973" w:rsidP="00AC4280">
            <w:pPr>
              <w:bidi/>
              <w:spacing w:after="0"/>
              <w:rPr>
                <w:i/>
                <w:sz w:val="20"/>
                <w:szCs w:val="20"/>
              </w:rPr>
            </w:pPr>
            <w:r w:rsidRPr="00477033">
              <w:rPr>
                <w:rFonts w:hint="cs"/>
                <w:i/>
                <w:sz w:val="20"/>
                <w:szCs w:val="20"/>
                <w:rtl/>
              </w:rPr>
              <w:t>إشراف نصف سنوي على المشروع</w:t>
            </w:r>
          </w:p>
        </w:tc>
        <w:tc>
          <w:tcPr>
            <w:tcW w:w="2600" w:type="dxa"/>
            <w:vAlign w:val="center"/>
          </w:tcPr>
          <w:p w:rsidR="003A3973" w:rsidRPr="00477033" w:rsidRDefault="003A3973" w:rsidP="00AC4280">
            <w:pPr>
              <w:bidi/>
              <w:spacing w:after="0"/>
              <w:rPr>
                <w:i/>
                <w:sz w:val="20"/>
                <w:szCs w:val="20"/>
              </w:rPr>
            </w:pPr>
            <w:r>
              <w:rPr>
                <w:rFonts w:hint="cs"/>
                <w:i/>
                <w:sz w:val="20"/>
                <w:szCs w:val="20"/>
                <w:rtl/>
              </w:rPr>
              <w:t>التمويل/ الائتمان</w:t>
            </w:r>
          </w:p>
        </w:tc>
        <w:tc>
          <w:tcPr>
            <w:tcW w:w="1677" w:type="dxa"/>
            <w:vAlign w:val="center"/>
          </w:tcPr>
          <w:p w:rsidR="003A3973" w:rsidRPr="00477033" w:rsidRDefault="003A3973" w:rsidP="00AC4280">
            <w:pPr>
              <w:bidi/>
              <w:spacing w:after="0"/>
              <w:rPr>
                <w:i/>
                <w:sz w:val="20"/>
                <w:szCs w:val="20"/>
              </w:rPr>
            </w:pPr>
            <w:r w:rsidRPr="00477033">
              <w:rPr>
                <w:rFonts w:hint="cs"/>
                <w:i/>
                <w:sz w:val="20"/>
                <w:szCs w:val="20"/>
                <w:rtl/>
              </w:rPr>
              <w:t>000 120</w:t>
            </w:r>
          </w:p>
        </w:tc>
        <w:tc>
          <w:tcPr>
            <w:tcW w:w="1613" w:type="dxa"/>
            <w:vAlign w:val="center"/>
          </w:tcPr>
          <w:p w:rsidR="003A3973" w:rsidRPr="00477033" w:rsidRDefault="003A3973" w:rsidP="00AC4280">
            <w:pPr>
              <w:bidi/>
              <w:spacing w:after="0"/>
              <w:rPr>
                <w:i/>
                <w:sz w:val="20"/>
                <w:szCs w:val="20"/>
              </w:rPr>
            </w:pPr>
            <w:r w:rsidRPr="00477033">
              <w:rPr>
                <w:rFonts w:hint="cs"/>
                <w:i/>
                <w:sz w:val="20"/>
                <w:szCs w:val="20"/>
                <w:rtl/>
              </w:rPr>
              <w:t>فريق البنك الدولي</w:t>
            </w:r>
          </w:p>
        </w:tc>
      </w:tr>
    </w:tbl>
    <w:p w:rsidR="003A3973" w:rsidRDefault="003A3973" w:rsidP="00AC4280">
      <w:pPr>
        <w:tabs>
          <w:tab w:val="left" w:pos="509"/>
        </w:tabs>
        <w:bidi/>
        <w:spacing w:after="0" w:line="360" w:lineRule="auto"/>
        <w:rPr>
          <w:rtl/>
        </w:rPr>
      </w:pPr>
    </w:p>
    <w:p w:rsidR="003A3973" w:rsidRDefault="003A3973" w:rsidP="00AC4280">
      <w:pPr>
        <w:bidi/>
        <w:spacing w:after="0"/>
        <w:rPr>
          <w:rtl/>
        </w:rPr>
      </w:pPr>
      <w:r>
        <w:rPr>
          <w:rtl/>
        </w:rPr>
        <w:br w:type="page"/>
      </w:r>
    </w:p>
    <w:p w:rsidR="00AC4280" w:rsidRPr="00B756D9" w:rsidRDefault="00AC4280" w:rsidP="00F66F45">
      <w:pPr>
        <w:pStyle w:val="Heading1"/>
      </w:pPr>
      <w:r>
        <w:rPr>
          <w:rtl/>
        </w:rPr>
        <w:lastRenderedPageBreak/>
        <w:br w:type="page"/>
      </w:r>
      <w:bookmarkStart w:id="38" w:name="_Toc360348190"/>
      <w:r w:rsidR="0042073E" w:rsidRPr="00B756D9">
        <w:rPr>
          <w:rFonts w:hint="cs"/>
          <w:rtl/>
        </w:rPr>
        <w:lastRenderedPageBreak/>
        <w:t>الملحق 6</w:t>
      </w:r>
      <w:bookmarkEnd w:id="38"/>
    </w:p>
    <w:p w:rsidR="00AC4280" w:rsidRPr="00B756D9" w:rsidRDefault="0042073E" w:rsidP="00F66F45">
      <w:pPr>
        <w:pStyle w:val="Heading1"/>
        <w:rPr>
          <w:rtl/>
        </w:rPr>
      </w:pPr>
      <w:bookmarkStart w:id="39" w:name="_Toc360348191"/>
      <w:r w:rsidRPr="00B756D9">
        <w:rPr>
          <w:rFonts w:hint="cs"/>
          <w:rtl/>
        </w:rPr>
        <w:t>المؤشرات في اليمن</w:t>
      </w:r>
      <w:bookmarkEnd w:id="39"/>
    </w:p>
    <w:p w:rsidR="00AC4280" w:rsidRPr="00B756D9" w:rsidRDefault="0042073E" w:rsidP="00EC7711">
      <w:pPr>
        <w:bidi/>
        <w:rPr>
          <w:b/>
          <w:bCs/>
        </w:rPr>
      </w:pPr>
      <w:r w:rsidRPr="00B756D9">
        <w:rPr>
          <w:rFonts w:hint="cs"/>
          <w:b/>
          <w:bCs/>
          <w:rtl/>
        </w:rPr>
        <w:t>الجدول 6,1 مؤشرات مختارة للاقتصاد الكلي (2008-2013)</w:t>
      </w:r>
      <w:r w:rsidR="00AC4280" w:rsidRPr="00B756D9">
        <w:rPr>
          <w:rFonts w:ascii="Arial" w:hAnsi="Arial" w:cs="Arial"/>
          <w:b/>
          <w:bCs/>
          <w:sz w:val="18"/>
          <w:szCs w:val="18"/>
        </w:rPr>
        <w:t xml:space="preserve"> (2008–2013)</w:t>
      </w:r>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4320"/>
        <w:gridCol w:w="870"/>
        <w:gridCol w:w="870"/>
        <w:gridCol w:w="895"/>
        <w:gridCol w:w="895"/>
        <w:gridCol w:w="870"/>
        <w:gridCol w:w="856"/>
      </w:tblGrid>
      <w:tr w:rsidR="00AC4280" w:rsidRPr="0042073E" w:rsidTr="00EC7711">
        <w:trPr>
          <w:jc w:val="center"/>
        </w:trPr>
        <w:tc>
          <w:tcPr>
            <w:tcW w:w="4320" w:type="dxa"/>
            <w:tcBorders>
              <w:top w:val="single" w:sz="4" w:space="0" w:color="auto"/>
              <w:bottom w:val="single" w:sz="4" w:space="0" w:color="auto"/>
            </w:tcBorders>
          </w:tcPr>
          <w:p w:rsidR="00AC4280" w:rsidRPr="00B756D9" w:rsidRDefault="00EC7711" w:rsidP="0042073E">
            <w:pPr>
              <w:bidi/>
              <w:rPr>
                <w:rFonts w:asciiTheme="majorBidi" w:hAnsiTheme="majorBidi" w:cstheme="majorBidi"/>
                <w:b/>
                <w:bCs/>
                <w:sz w:val="20"/>
                <w:szCs w:val="20"/>
              </w:rPr>
            </w:pPr>
            <w:r w:rsidRPr="00B756D9">
              <w:rPr>
                <w:rFonts w:hint="cs"/>
                <w:b/>
                <w:bCs/>
                <w:rtl/>
              </w:rPr>
              <w:t>مؤشرات مختارة للاقتصاد الكلي</w:t>
            </w:r>
          </w:p>
        </w:tc>
        <w:tc>
          <w:tcPr>
            <w:tcW w:w="870" w:type="dxa"/>
            <w:tcBorders>
              <w:top w:val="single" w:sz="4" w:space="0" w:color="auto"/>
              <w:bottom w:val="single" w:sz="4" w:space="0" w:color="auto"/>
            </w:tcBorders>
          </w:tcPr>
          <w:p w:rsidR="00AC4280" w:rsidRPr="0042073E" w:rsidRDefault="00AC4280" w:rsidP="0042073E">
            <w:pPr>
              <w:bidi/>
              <w:rPr>
                <w:rFonts w:asciiTheme="majorBidi" w:hAnsiTheme="majorBidi" w:cstheme="majorBidi"/>
                <w:b/>
                <w:sz w:val="20"/>
                <w:szCs w:val="20"/>
              </w:rPr>
            </w:pPr>
            <w:r w:rsidRPr="0042073E">
              <w:rPr>
                <w:rFonts w:asciiTheme="majorBidi" w:hAnsiTheme="majorBidi" w:cstheme="majorBidi"/>
                <w:b/>
                <w:sz w:val="20"/>
                <w:szCs w:val="20"/>
              </w:rPr>
              <w:t>2008</w:t>
            </w:r>
          </w:p>
        </w:tc>
        <w:tc>
          <w:tcPr>
            <w:tcW w:w="870" w:type="dxa"/>
            <w:tcBorders>
              <w:top w:val="single" w:sz="4" w:space="0" w:color="auto"/>
              <w:bottom w:val="single" w:sz="4" w:space="0" w:color="auto"/>
            </w:tcBorders>
          </w:tcPr>
          <w:p w:rsidR="00AC4280" w:rsidRPr="0042073E" w:rsidRDefault="00AC4280" w:rsidP="0042073E">
            <w:pPr>
              <w:bidi/>
              <w:rPr>
                <w:rFonts w:asciiTheme="majorBidi" w:hAnsiTheme="majorBidi" w:cstheme="majorBidi"/>
                <w:b/>
                <w:sz w:val="20"/>
                <w:szCs w:val="20"/>
              </w:rPr>
            </w:pPr>
            <w:r w:rsidRPr="0042073E">
              <w:rPr>
                <w:rFonts w:asciiTheme="majorBidi" w:hAnsiTheme="majorBidi" w:cstheme="majorBidi"/>
                <w:b/>
                <w:sz w:val="20"/>
                <w:szCs w:val="20"/>
              </w:rPr>
              <w:t>2009</w:t>
            </w:r>
          </w:p>
        </w:tc>
        <w:tc>
          <w:tcPr>
            <w:tcW w:w="895" w:type="dxa"/>
            <w:tcBorders>
              <w:top w:val="single" w:sz="4" w:space="0" w:color="auto"/>
              <w:bottom w:val="single" w:sz="4" w:space="0" w:color="auto"/>
            </w:tcBorders>
          </w:tcPr>
          <w:p w:rsidR="00AC4280" w:rsidRPr="0042073E" w:rsidRDefault="00AC4280" w:rsidP="0042073E">
            <w:pPr>
              <w:bidi/>
              <w:rPr>
                <w:rFonts w:asciiTheme="majorBidi" w:hAnsiTheme="majorBidi" w:cstheme="majorBidi"/>
                <w:b/>
                <w:sz w:val="20"/>
                <w:szCs w:val="20"/>
              </w:rPr>
            </w:pPr>
            <w:r w:rsidRPr="0042073E">
              <w:rPr>
                <w:rFonts w:asciiTheme="majorBidi" w:hAnsiTheme="majorBidi" w:cstheme="majorBidi"/>
                <w:b/>
                <w:sz w:val="20"/>
                <w:szCs w:val="20"/>
              </w:rPr>
              <w:t>2010</w:t>
            </w:r>
          </w:p>
        </w:tc>
        <w:tc>
          <w:tcPr>
            <w:tcW w:w="895" w:type="dxa"/>
            <w:tcBorders>
              <w:top w:val="single" w:sz="4" w:space="0" w:color="auto"/>
              <w:bottom w:val="single" w:sz="4" w:space="0" w:color="auto"/>
            </w:tcBorders>
          </w:tcPr>
          <w:p w:rsidR="00AC4280" w:rsidRPr="0042073E" w:rsidRDefault="00AC4280" w:rsidP="0042073E">
            <w:pPr>
              <w:bidi/>
              <w:rPr>
                <w:rFonts w:asciiTheme="majorBidi" w:hAnsiTheme="majorBidi" w:cstheme="majorBidi"/>
                <w:b/>
                <w:sz w:val="20"/>
                <w:szCs w:val="20"/>
              </w:rPr>
            </w:pPr>
            <w:r w:rsidRPr="0042073E">
              <w:rPr>
                <w:rFonts w:asciiTheme="majorBidi" w:hAnsiTheme="majorBidi" w:cstheme="majorBidi"/>
                <w:b/>
                <w:sz w:val="20"/>
                <w:szCs w:val="20"/>
              </w:rPr>
              <w:t>2011</w:t>
            </w:r>
          </w:p>
        </w:tc>
        <w:tc>
          <w:tcPr>
            <w:tcW w:w="870" w:type="dxa"/>
            <w:tcBorders>
              <w:top w:val="single" w:sz="4" w:space="0" w:color="auto"/>
              <w:bottom w:val="single" w:sz="4" w:space="0" w:color="auto"/>
            </w:tcBorders>
          </w:tcPr>
          <w:p w:rsidR="00AC4280" w:rsidRPr="0042073E" w:rsidRDefault="00AC4280" w:rsidP="0042073E">
            <w:pPr>
              <w:bidi/>
              <w:rPr>
                <w:rFonts w:asciiTheme="majorBidi" w:hAnsiTheme="majorBidi" w:cstheme="majorBidi"/>
                <w:b/>
                <w:sz w:val="20"/>
                <w:szCs w:val="20"/>
              </w:rPr>
            </w:pPr>
            <w:r w:rsidRPr="0042073E">
              <w:rPr>
                <w:rFonts w:asciiTheme="majorBidi" w:hAnsiTheme="majorBidi" w:cstheme="majorBidi"/>
                <w:b/>
                <w:sz w:val="20"/>
                <w:szCs w:val="20"/>
              </w:rPr>
              <w:t>2012*</w:t>
            </w:r>
          </w:p>
        </w:tc>
        <w:tc>
          <w:tcPr>
            <w:tcW w:w="856" w:type="dxa"/>
            <w:tcBorders>
              <w:top w:val="single" w:sz="4" w:space="0" w:color="auto"/>
              <w:bottom w:val="single" w:sz="4" w:space="0" w:color="auto"/>
            </w:tcBorders>
          </w:tcPr>
          <w:p w:rsidR="00AC4280" w:rsidRPr="0042073E" w:rsidRDefault="00AC4280" w:rsidP="0042073E">
            <w:pPr>
              <w:bidi/>
              <w:rPr>
                <w:rFonts w:asciiTheme="majorBidi" w:hAnsiTheme="majorBidi" w:cstheme="majorBidi"/>
                <w:b/>
                <w:sz w:val="20"/>
                <w:szCs w:val="20"/>
              </w:rPr>
            </w:pPr>
            <w:r w:rsidRPr="0042073E">
              <w:rPr>
                <w:rFonts w:asciiTheme="majorBidi" w:hAnsiTheme="majorBidi" w:cstheme="majorBidi"/>
                <w:b/>
                <w:sz w:val="20"/>
                <w:szCs w:val="20"/>
              </w:rPr>
              <w:t>2013**</w:t>
            </w:r>
          </w:p>
        </w:tc>
      </w:tr>
      <w:tr w:rsidR="00AC4280" w:rsidRPr="0042073E" w:rsidTr="00EC7711">
        <w:trPr>
          <w:jc w:val="center"/>
        </w:trPr>
        <w:tc>
          <w:tcPr>
            <w:tcW w:w="4320" w:type="dxa"/>
            <w:tcBorders>
              <w:top w:val="single" w:sz="4" w:space="0" w:color="auto"/>
            </w:tcBorders>
          </w:tcPr>
          <w:p w:rsidR="00AC4280" w:rsidRPr="0042073E" w:rsidRDefault="00EC7711" w:rsidP="0042073E">
            <w:pPr>
              <w:bidi/>
              <w:rPr>
                <w:rFonts w:asciiTheme="majorBidi" w:hAnsiTheme="majorBidi" w:cstheme="majorBidi"/>
                <w:sz w:val="20"/>
                <w:szCs w:val="20"/>
              </w:rPr>
            </w:pPr>
            <w:r>
              <w:rPr>
                <w:rFonts w:asciiTheme="majorBidi" w:hAnsiTheme="majorBidi" w:cstheme="majorBidi" w:hint="cs"/>
                <w:sz w:val="20"/>
                <w:szCs w:val="20"/>
                <w:rtl/>
              </w:rPr>
              <w:t>النمو الحقيقي للناتج المحلي الإجمالي</w:t>
            </w:r>
            <w:r w:rsidR="00AC4280" w:rsidRPr="0042073E">
              <w:rPr>
                <w:rFonts w:asciiTheme="majorBidi" w:hAnsiTheme="majorBidi" w:cstheme="majorBidi"/>
                <w:sz w:val="20"/>
                <w:szCs w:val="20"/>
              </w:rPr>
              <w:t xml:space="preserve"> (% p.s.)</w:t>
            </w:r>
          </w:p>
        </w:tc>
        <w:tc>
          <w:tcPr>
            <w:tcW w:w="870" w:type="dxa"/>
            <w:tcBorders>
              <w:top w:val="single" w:sz="4" w:space="0" w:color="auto"/>
            </w:tcBorders>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3.6</w:t>
            </w:r>
          </w:p>
        </w:tc>
        <w:tc>
          <w:tcPr>
            <w:tcW w:w="870" w:type="dxa"/>
            <w:tcBorders>
              <w:top w:val="single" w:sz="4" w:space="0" w:color="auto"/>
            </w:tcBorders>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3.9</w:t>
            </w:r>
          </w:p>
        </w:tc>
        <w:tc>
          <w:tcPr>
            <w:tcW w:w="895" w:type="dxa"/>
            <w:tcBorders>
              <w:top w:val="single" w:sz="4" w:space="0" w:color="auto"/>
            </w:tcBorders>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7.7</w:t>
            </w:r>
          </w:p>
        </w:tc>
        <w:tc>
          <w:tcPr>
            <w:tcW w:w="895" w:type="dxa"/>
            <w:tcBorders>
              <w:top w:val="single" w:sz="4" w:space="0" w:color="auto"/>
            </w:tcBorders>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-10.5</w:t>
            </w:r>
          </w:p>
        </w:tc>
        <w:tc>
          <w:tcPr>
            <w:tcW w:w="870" w:type="dxa"/>
            <w:tcBorders>
              <w:top w:val="single" w:sz="4" w:space="0" w:color="auto"/>
            </w:tcBorders>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0.1</w:t>
            </w:r>
          </w:p>
        </w:tc>
        <w:tc>
          <w:tcPr>
            <w:tcW w:w="856" w:type="dxa"/>
            <w:tcBorders>
              <w:top w:val="single" w:sz="4" w:space="0" w:color="auto"/>
            </w:tcBorders>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4.4</w:t>
            </w:r>
          </w:p>
        </w:tc>
      </w:tr>
      <w:tr w:rsidR="00AC4280" w:rsidRPr="0042073E" w:rsidTr="00EC7711">
        <w:trPr>
          <w:jc w:val="center"/>
        </w:trPr>
        <w:tc>
          <w:tcPr>
            <w:tcW w:w="4320" w:type="dxa"/>
          </w:tcPr>
          <w:p w:rsidR="00AC4280" w:rsidRPr="0042073E" w:rsidRDefault="00EC7711" w:rsidP="0042073E">
            <w:pPr>
              <w:bidi/>
              <w:ind w:firstLine="720"/>
              <w:rPr>
                <w:rFonts w:asciiTheme="majorBidi" w:hAnsiTheme="majorBidi" w:cstheme="majorBidi"/>
                <w:sz w:val="20"/>
                <w:szCs w:val="20"/>
              </w:rPr>
            </w:pPr>
            <w:r>
              <w:rPr>
                <w:rFonts w:asciiTheme="majorBidi" w:hAnsiTheme="majorBidi" w:cstheme="majorBidi" w:hint="cs"/>
                <w:sz w:val="20"/>
                <w:szCs w:val="20"/>
                <w:rtl/>
              </w:rPr>
              <w:t>نمو قطاع اللاهيدروكربون</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4.8</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4.1</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4.4</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-10.0</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1.0</w:t>
            </w:r>
          </w:p>
        </w:tc>
        <w:tc>
          <w:tcPr>
            <w:tcW w:w="856"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3.0</w:t>
            </w:r>
          </w:p>
        </w:tc>
      </w:tr>
      <w:tr w:rsidR="00AC4280" w:rsidRPr="0042073E" w:rsidTr="00EC7711">
        <w:trPr>
          <w:jc w:val="center"/>
        </w:trPr>
        <w:tc>
          <w:tcPr>
            <w:tcW w:w="4320" w:type="dxa"/>
          </w:tcPr>
          <w:p w:rsidR="00AC4280" w:rsidRPr="0042073E" w:rsidRDefault="00EC7711" w:rsidP="0042073E">
            <w:pPr>
              <w:bidi/>
              <w:ind w:firstLine="720"/>
              <w:rPr>
                <w:rFonts w:asciiTheme="majorBidi" w:hAnsiTheme="majorBidi" w:cstheme="majorBidi"/>
                <w:sz w:val="20"/>
                <w:szCs w:val="20"/>
              </w:rPr>
            </w:pPr>
            <w:r>
              <w:rPr>
                <w:rFonts w:asciiTheme="majorBidi" w:hAnsiTheme="majorBidi" w:cstheme="majorBidi" w:hint="cs"/>
                <w:sz w:val="20"/>
                <w:szCs w:val="20"/>
                <w:rtl/>
              </w:rPr>
              <w:t>نمو قطاع الكربون</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-8.1</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1.6</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46.9</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-14.5</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-7.5</w:t>
            </w:r>
          </w:p>
        </w:tc>
        <w:tc>
          <w:tcPr>
            <w:tcW w:w="856"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17.9</w:t>
            </w:r>
          </w:p>
        </w:tc>
      </w:tr>
      <w:tr w:rsidR="00AC4280" w:rsidRPr="0042073E" w:rsidTr="00EC7711">
        <w:trPr>
          <w:jc w:val="center"/>
        </w:trPr>
        <w:tc>
          <w:tcPr>
            <w:tcW w:w="4320" w:type="dxa"/>
          </w:tcPr>
          <w:p w:rsidR="00AC4280" w:rsidRPr="0042073E" w:rsidRDefault="00EC7711" w:rsidP="0042073E">
            <w:pPr>
              <w:bidi/>
              <w:rPr>
                <w:rFonts w:asciiTheme="majorBidi" w:hAnsiTheme="majorBidi" w:cstheme="majorBidi"/>
                <w:sz w:val="20"/>
                <w:szCs w:val="20"/>
              </w:rPr>
            </w:pPr>
            <w:r>
              <w:rPr>
                <w:rFonts w:asciiTheme="majorBidi" w:hAnsiTheme="majorBidi" w:cstheme="majorBidi" w:hint="cs"/>
                <w:sz w:val="20"/>
                <w:szCs w:val="20"/>
                <w:rtl/>
              </w:rPr>
              <w:t xml:space="preserve"> التضخم (% من المتوسط السنوي)</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19.0</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3.7</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11.2</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19.5</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11.0</w:t>
            </w:r>
          </w:p>
        </w:tc>
        <w:tc>
          <w:tcPr>
            <w:tcW w:w="856"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7.5</w:t>
            </w:r>
          </w:p>
        </w:tc>
      </w:tr>
      <w:tr w:rsidR="00AC4280" w:rsidRPr="0042073E" w:rsidTr="00EC7711">
        <w:trPr>
          <w:jc w:val="center"/>
        </w:trPr>
        <w:tc>
          <w:tcPr>
            <w:tcW w:w="4320" w:type="dxa"/>
          </w:tcPr>
          <w:p w:rsidR="00AC4280" w:rsidRPr="00EC7711" w:rsidRDefault="00EC7711" w:rsidP="0042073E">
            <w:pPr>
              <w:bidi/>
              <w:rPr>
                <w:rFonts w:asciiTheme="majorBidi" w:hAnsiTheme="majorBidi" w:cstheme="majorBidi"/>
                <w:b/>
                <w:i/>
                <w:sz w:val="20"/>
                <w:szCs w:val="20"/>
              </w:rPr>
            </w:pPr>
            <w:r w:rsidRPr="00EC7711">
              <w:rPr>
                <w:rFonts w:hint="cs"/>
                <w:b/>
                <w:i/>
                <w:sz w:val="20"/>
                <w:szCs w:val="20"/>
                <w:rtl/>
              </w:rPr>
              <w:t>الميزان المالي (%من الناتج المحلي الإجمالي- تشمل المنح)</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-4.5</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-10.2</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-4.0</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-4.3</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-5.5</w:t>
            </w:r>
          </w:p>
        </w:tc>
        <w:tc>
          <w:tcPr>
            <w:tcW w:w="856"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-5.7</w:t>
            </w:r>
          </w:p>
        </w:tc>
      </w:tr>
      <w:tr w:rsidR="00EC7711" w:rsidRPr="0042073E" w:rsidTr="00EC7711">
        <w:trPr>
          <w:jc w:val="center"/>
        </w:trPr>
        <w:tc>
          <w:tcPr>
            <w:tcW w:w="4320" w:type="dxa"/>
          </w:tcPr>
          <w:p w:rsidR="00EC7711" w:rsidRPr="00EC7711" w:rsidRDefault="00EC7711" w:rsidP="00EC7711">
            <w:pPr>
              <w:bidi/>
              <w:rPr>
                <w:rFonts w:asciiTheme="majorBidi" w:hAnsiTheme="majorBidi" w:cstheme="majorBidi"/>
                <w:b/>
                <w:i/>
                <w:sz w:val="20"/>
                <w:szCs w:val="20"/>
              </w:rPr>
            </w:pPr>
            <w:r w:rsidRPr="00EC7711">
              <w:rPr>
                <w:rFonts w:hint="cs"/>
                <w:b/>
                <w:i/>
                <w:sz w:val="20"/>
                <w:szCs w:val="20"/>
                <w:rtl/>
              </w:rPr>
              <w:t xml:space="preserve">الميزان المالي (%من الناتج المحلي الإجمالي- </w:t>
            </w:r>
            <w:r>
              <w:rPr>
                <w:rFonts w:hint="cs"/>
                <w:b/>
                <w:i/>
                <w:sz w:val="20"/>
                <w:szCs w:val="20"/>
                <w:rtl/>
              </w:rPr>
              <w:t>باستثناء</w:t>
            </w:r>
            <w:r w:rsidRPr="00EC7711">
              <w:rPr>
                <w:rFonts w:hint="cs"/>
                <w:b/>
                <w:i/>
                <w:sz w:val="20"/>
                <w:szCs w:val="20"/>
                <w:rtl/>
              </w:rPr>
              <w:t xml:space="preserve"> المنح)</w:t>
            </w:r>
          </w:p>
        </w:tc>
        <w:tc>
          <w:tcPr>
            <w:tcW w:w="870" w:type="dxa"/>
          </w:tcPr>
          <w:p w:rsidR="00EC7711" w:rsidRPr="0042073E" w:rsidRDefault="00EC7711" w:rsidP="0042073E">
            <w:pPr>
              <w:bidi/>
              <w:rPr>
                <w:rFonts w:asciiTheme="majorBidi" w:hAnsiTheme="majorBidi" w:cstheme="majorBidi"/>
                <w:sz w:val="20"/>
                <w:szCs w:val="20"/>
              </w:rPr>
            </w:pPr>
            <w:r w:rsidRPr="0042073E">
              <w:rPr>
                <w:rFonts w:asciiTheme="majorBidi" w:hAnsiTheme="majorBidi" w:cstheme="majorBidi"/>
                <w:sz w:val="20"/>
                <w:szCs w:val="20"/>
              </w:rPr>
              <w:t>-4.8</w:t>
            </w:r>
          </w:p>
        </w:tc>
        <w:tc>
          <w:tcPr>
            <w:tcW w:w="870" w:type="dxa"/>
          </w:tcPr>
          <w:p w:rsidR="00EC7711" w:rsidRPr="0042073E" w:rsidRDefault="00EC7711" w:rsidP="0042073E">
            <w:pPr>
              <w:bidi/>
              <w:rPr>
                <w:rFonts w:asciiTheme="majorBidi" w:hAnsiTheme="majorBidi" w:cstheme="majorBidi"/>
                <w:sz w:val="20"/>
                <w:szCs w:val="20"/>
              </w:rPr>
            </w:pPr>
            <w:r w:rsidRPr="0042073E">
              <w:rPr>
                <w:rFonts w:asciiTheme="majorBidi" w:hAnsiTheme="majorBidi" w:cstheme="majorBidi"/>
                <w:sz w:val="20"/>
                <w:szCs w:val="20"/>
              </w:rPr>
              <w:t>-10.6</w:t>
            </w:r>
          </w:p>
        </w:tc>
        <w:tc>
          <w:tcPr>
            <w:tcW w:w="895" w:type="dxa"/>
          </w:tcPr>
          <w:p w:rsidR="00EC7711" w:rsidRPr="0042073E" w:rsidRDefault="00EC7711" w:rsidP="0042073E">
            <w:pPr>
              <w:bidi/>
              <w:rPr>
                <w:rFonts w:asciiTheme="majorBidi" w:hAnsiTheme="majorBidi" w:cstheme="majorBidi"/>
                <w:sz w:val="20"/>
                <w:szCs w:val="20"/>
              </w:rPr>
            </w:pPr>
            <w:r w:rsidRPr="0042073E">
              <w:rPr>
                <w:rFonts w:asciiTheme="majorBidi" w:hAnsiTheme="majorBidi" w:cstheme="majorBidi"/>
                <w:sz w:val="20"/>
                <w:szCs w:val="20"/>
              </w:rPr>
              <w:t>-5.2</w:t>
            </w:r>
          </w:p>
        </w:tc>
        <w:tc>
          <w:tcPr>
            <w:tcW w:w="895" w:type="dxa"/>
          </w:tcPr>
          <w:p w:rsidR="00EC7711" w:rsidRPr="0042073E" w:rsidRDefault="00EC7711" w:rsidP="0042073E">
            <w:pPr>
              <w:bidi/>
              <w:rPr>
                <w:rFonts w:asciiTheme="majorBidi" w:hAnsiTheme="majorBidi" w:cstheme="majorBidi"/>
                <w:sz w:val="20"/>
                <w:szCs w:val="20"/>
              </w:rPr>
            </w:pPr>
            <w:r w:rsidRPr="0042073E">
              <w:rPr>
                <w:rFonts w:asciiTheme="majorBidi" w:hAnsiTheme="majorBidi" w:cstheme="majorBidi"/>
                <w:sz w:val="20"/>
                <w:szCs w:val="20"/>
              </w:rPr>
              <w:t>-5.5</w:t>
            </w:r>
          </w:p>
        </w:tc>
        <w:tc>
          <w:tcPr>
            <w:tcW w:w="870" w:type="dxa"/>
          </w:tcPr>
          <w:p w:rsidR="00EC7711" w:rsidRPr="0042073E" w:rsidRDefault="00EC7711" w:rsidP="0042073E">
            <w:pPr>
              <w:bidi/>
              <w:rPr>
                <w:rFonts w:asciiTheme="majorBidi" w:hAnsiTheme="majorBidi" w:cstheme="majorBidi"/>
                <w:sz w:val="20"/>
                <w:szCs w:val="20"/>
              </w:rPr>
            </w:pPr>
            <w:r w:rsidRPr="0042073E">
              <w:rPr>
                <w:rFonts w:asciiTheme="majorBidi" w:hAnsiTheme="majorBidi" w:cstheme="majorBidi"/>
                <w:sz w:val="20"/>
                <w:szCs w:val="20"/>
              </w:rPr>
              <w:t>-11.2</w:t>
            </w:r>
          </w:p>
        </w:tc>
        <w:tc>
          <w:tcPr>
            <w:tcW w:w="856" w:type="dxa"/>
          </w:tcPr>
          <w:p w:rsidR="00EC7711" w:rsidRPr="0042073E" w:rsidRDefault="00EC7711" w:rsidP="0042073E">
            <w:pPr>
              <w:bidi/>
              <w:rPr>
                <w:rFonts w:asciiTheme="majorBidi" w:hAnsiTheme="majorBidi" w:cstheme="majorBidi"/>
                <w:sz w:val="20"/>
                <w:szCs w:val="20"/>
              </w:rPr>
            </w:pPr>
            <w:r w:rsidRPr="0042073E">
              <w:rPr>
                <w:rFonts w:asciiTheme="majorBidi" w:hAnsiTheme="majorBidi" w:cstheme="majorBidi"/>
                <w:sz w:val="20"/>
                <w:szCs w:val="20"/>
              </w:rPr>
              <w:t>-7.8</w:t>
            </w:r>
          </w:p>
        </w:tc>
      </w:tr>
      <w:tr w:rsidR="00AC4280" w:rsidRPr="0042073E" w:rsidTr="00EC7711">
        <w:trPr>
          <w:jc w:val="center"/>
        </w:trPr>
        <w:tc>
          <w:tcPr>
            <w:tcW w:w="4320" w:type="dxa"/>
          </w:tcPr>
          <w:p w:rsidR="00AC4280" w:rsidRPr="0042073E" w:rsidRDefault="00EC7711" w:rsidP="0042073E">
            <w:pPr>
              <w:bidi/>
              <w:rPr>
                <w:rFonts w:asciiTheme="majorBidi" w:hAnsiTheme="majorBidi" w:cstheme="majorBidi"/>
                <w:sz w:val="20"/>
                <w:szCs w:val="20"/>
              </w:rPr>
            </w:pPr>
            <w:r>
              <w:rPr>
                <w:rFonts w:asciiTheme="majorBidi" w:hAnsiTheme="majorBidi" w:cstheme="majorBidi" w:hint="cs"/>
                <w:sz w:val="20"/>
                <w:szCs w:val="20"/>
                <w:rtl/>
              </w:rPr>
              <w:t>رصيد الحساب الجاري (</w:t>
            </w:r>
            <w:r w:rsidRPr="00EC7711">
              <w:rPr>
                <w:rFonts w:hint="cs"/>
                <w:b/>
                <w:i/>
                <w:sz w:val="20"/>
                <w:szCs w:val="20"/>
                <w:rtl/>
              </w:rPr>
              <w:t>(%من الناتج المحلي الإجمالي</w:t>
            </w:r>
            <w:r>
              <w:rPr>
                <w:rFonts w:hint="cs"/>
                <w:b/>
                <w:i/>
                <w:sz w:val="20"/>
                <w:szCs w:val="20"/>
                <w:rtl/>
              </w:rPr>
              <w:t>)</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-4.6</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-10.2</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-3.7</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-4.0</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-2.7</w:t>
            </w:r>
          </w:p>
        </w:tc>
        <w:tc>
          <w:tcPr>
            <w:tcW w:w="856"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-3.3</w:t>
            </w:r>
          </w:p>
        </w:tc>
      </w:tr>
      <w:tr w:rsidR="00AC4280" w:rsidRPr="0042073E" w:rsidTr="00EC7711">
        <w:trPr>
          <w:jc w:val="center"/>
        </w:trPr>
        <w:tc>
          <w:tcPr>
            <w:tcW w:w="4320" w:type="dxa"/>
          </w:tcPr>
          <w:p w:rsidR="00AC4280" w:rsidRPr="0042073E" w:rsidRDefault="00EC7711" w:rsidP="0042073E">
            <w:pPr>
              <w:bidi/>
              <w:rPr>
                <w:rFonts w:asciiTheme="majorBidi" w:hAnsiTheme="majorBidi" w:cstheme="majorBidi"/>
                <w:sz w:val="20"/>
                <w:szCs w:val="20"/>
              </w:rPr>
            </w:pPr>
            <w:r>
              <w:rPr>
                <w:rFonts w:asciiTheme="majorBidi" w:hAnsiTheme="majorBidi" w:cstheme="majorBidi" w:hint="cs"/>
                <w:sz w:val="20"/>
                <w:szCs w:val="20"/>
                <w:rtl/>
              </w:rPr>
              <w:t>إجمالي الاحتياطي الرسمي للبنك المركزي اليمني (مليون دولار أمريكي)</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8,157.4</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6,213.0</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5,081.0</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3,973.5</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5,387.0</w:t>
            </w:r>
          </w:p>
        </w:tc>
        <w:tc>
          <w:tcPr>
            <w:tcW w:w="856"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5,092.0</w:t>
            </w:r>
          </w:p>
        </w:tc>
      </w:tr>
      <w:tr w:rsidR="00AC4280" w:rsidRPr="0042073E" w:rsidTr="00EC7711">
        <w:trPr>
          <w:jc w:val="center"/>
        </w:trPr>
        <w:tc>
          <w:tcPr>
            <w:tcW w:w="4320" w:type="dxa"/>
          </w:tcPr>
          <w:p w:rsidR="00AC4280" w:rsidRPr="0042073E" w:rsidRDefault="00EC7711" w:rsidP="0042073E">
            <w:pPr>
              <w:bidi/>
              <w:rPr>
                <w:rFonts w:asciiTheme="majorBidi" w:hAnsiTheme="majorBidi" w:cstheme="majorBidi"/>
                <w:sz w:val="20"/>
                <w:szCs w:val="20"/>
              </w:rPr>
            </w:pPr>
            <w:r>
              <w:rPr>
                <w:rFonts w:asciiTheme="majorBidi" w:hAnsiTheme="majorBidi" w:cstheme="majorBidi" w:hint="cs"/>
                <w:sz w:val="20"/>
                <w:szCs w:val="20"/>
                <w:rtl/>
              </w:rPr>
              <w:t>(في شهور الواردات)</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9.5</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7.2</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5.8</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3.8</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5.3</w:t>
            </w:r>
          </w:p>
        </w:tc>
        <w:tc>
          <w:tcPr>
            <w:tcW w:w="856"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4.6</w:t>
            </w:r>
          </w:p>
        </w:tc>
      </w:tr>
      <w:tr w:rsidR="00AC4280" w:rsidRPr="0042073E" w:rsidTr="00EC7711">
        <w:trPr>
          <w:jc w:val="center"/>
        </w:trPr>
        <w:tc>
          <w:tcPr>
            <w:tcW w:w="4320" w:type="dxa"/>
          </w:tcPr>
          <w:p w:rsidR="00AC4280" w:rsidRPr="0042073E" w:rsidRDefault="00EC7711" w:rsidP="0042073E">
            <w:pPr>
              <w:bidi/>
              <w:rPr>
                <w:rFonts w:asciiTheme="majorBidi" w:hAnsiTheme="majorBidi" w:cstheme="majorBidi"/>
                <w:sz w:val="20"/>
                <w:szCs w:val="20"/>
              </w:rPr>
            </w:pPr>
            <w:r>
              <w:rPr>
                <w:rFonts w:asciiTheme="majorBidi" w:hAnsiTheme="majorBidi" w:cstheme="majorBidi" w:hint="cs"/>
                <w:sz w:val="20"/>
                <w:szCs w:val="20"/>
                <w:rtl/>
              </w:rPr>
              <w:t xml:space="preserve">سعر الصرف الاسمي </w:t>
            </w:r>
            <w:r w:rsidR="00AC4280" w:rsidRPr="0042073E">
              <w:rPr>
                <w:rFonts w:asciiTheme="majorBidi" w:hAnsiTheme="majorBidi" w:cstheme="majorBidi"/>
                <w:sz w:val="20"/>
                <w:szCs w:val="20"/>
              </w:rPr>
              <w:t xml:space="preserve"> (LC/US$)</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199.8</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207.4</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213.8</w:t>
            </w:r>
          </w:p>
        </w:tc>
        <w:tc>
          <w:tcPr>
            <w:tcW w:w="895"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227.5</w:t>
            </w:r>
          </w:p>
        </w:tc>
        <w:tc>
          <w:tcPr>
            <w:tcW w:w="870"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214.9</w:t>
            </w:r>
          </w:p>
        </w:tc>
        <w:tc>
          <w:tcPr>
            <w:tcW w:w="856" w:type="dxa"/>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w:t>
            </w:r>
          </w:p>
        </w:tc>
      </w:tr>
    </w:tbl>
    <w:p w:rsidR="00AC4280" w:rsidRPr="0042073E" w:rsidRDefault="00EC7711" w:rsidP="0042073E">
      <w:pPr>
        <w:bidi/>
        <w:rPr>
          <w:sz w:val="16"/>
          <w:szCs w:val="18"/>
        </w:rPr>
      </w:pPr>
      <w:r>
        <w:rPr>
          <w:rFonts w:hint="cs"/>
          <w:sz w:val="16"/>
          <w:szCs w:val="18"/>
          <w:rtl/>
        </w:rPr>
        <w:t xml:space="preserve">  المصدر: الجمهورية اليمنية وحسابات الموظفين * مبدئي، ** متوقع</w:t>
      </w:r>
      <w:r w:rsidR="00AC4280" w:rsidRPr="0042073E">
        <w:rPr>
          <w:sz w:val="16"/>
          <w:szCs w:val="18"/>
        </w:rPr>
        <w:t xml:space="preserve"> </w:t>
      </w:r>
    </w:p>
    <w:p w:rsidR="00AC4280" w:rsidRPr="0042073E" w:rsidRDefault="00AC4280" w:rsidP="0042073E">
      <w:pPr>
        <w:bidi/>
        <w:rPr>
          <w:sz w:val="16"/>
          <w:szCs w:val="16"/>
        </w:rPr>
      </w:pPr>
    </w:p>
    <w:p w:rsidR="00AC4280" w:rsidRPr="00386ADE" w:rsidRDefault="00EC7711" w:rsidP="00386ADE">
      <w:pPr>
        <w:bidi/>
        <w:spacing w:after="40"/>
        <w:ind w:left="-90"/>
        <w:rPr>
          <w:rFonts w:ascii="Arial" w:hAnsi="Arial" w:cs="Arial"/>
          <w:b/>
          <w:bCs/>
          <w:sz w:val="18"/>
          <w:szCs w:val="18"/>
        </w:rPr>
      </w:pPr>
      <w:r w:rsidRPr="00386ADE">
        <w:rPr>
          <w:rFonts w:hint="cs"/>
          <w:b/>
          <w:bCs/>
          <w:rtl/>
        </w:rPr>
        <w:t xml:space="preserve">الجدول </w:t>
      </w:r>
      <w:r w:rsidR="00386ADE" w:rsidRPr="00386ADE">
        <w:rPr>
          <w:rFonts w:hint="cs"/>
          <w:b/>
          <w:bCs/>
          <w:rtl/>
        </w:rPr>
        <w:t>6,2</w:t>
      </w:r>
      <w:r w:rsidRPr="00386ADE">
        <w:rPr>
          <w:rFonts w:hint="cs"/>
          <w:b/>
          <w:bCs/>
          <w:rtl/>
        </w:rPr>
        <w:t xml:space="preserve">    هيكل النظام المصرفي في اليمن  (مليون ريال يمني 2012) </w:t>
      </w:r>
    </w:p>
    <w:tbl>
      <w:tblPr>
        <w:bidiVisual/>
        <w:tblW w:w="0" w:type="auto"/>
        <w:jc w:val="center"/>
        <w:tblBorders>
          <w:top w:val="single" w:sz="4" w:space="0" w:color="auto"/>
          <w:bottom w:val="single" w:sz="4" w:space="0" w:color="auto"/>
        </w:tblBorders>
        <w:tblLayout w:type="fixed"/>
        <w:tblLook w:val="04A0" w:firstRow="1" w:lastRow="0" w:firstColumn="1" w:lastColumn="0" w:noHBand="0" w:noVBand="1"/>
      </w:tblPr>
      <w:tblGrid>
        <w:gridCol w:w="2538"/>
        <w:gridCol w:w="1206"/>
        <w:gridCol w:w="917"/>
        <w:gridCol w:w="1160"/>
        <w:gridCol w:w="938"/>
        <w:gridCol w:w="939"/>
        <w:gridCol w:w="939"/>
        <w:gridCol w:w="939"/>
      </w:tblGrid>
      <w:tr w:rsidR="00AC4280" w:rsidRPr="00386ADE" w:rsidTr="0042073E">
        <w:trPr>
          <w:jc w:val="center"/>
        </w:trPr>
        <w:tc>
          <w:tcPr>
            <w:tcW w:w="2538" w:type="dxa"/>
            <w:tcBorders>
              <w:top w:val="single" w:sz="4" w:space="0" w:color="auto"/>
              <w:bottom w:val="nil"/>
            </w:tcBorders>
          </w:tcPr>
          <w:p w:rsidR="00AC4280" w:rsidRPr="00386ADE" w:rsidRDefault="00EC7711" w:rsidP="0042073E">
            <w:pPr>
              <w:bidi/>
              <w:rPr>
                <w:rFonts w:asciiTheme="majorBidi" w:hAnsiTheme="majorBidi" w:cstheme="majorBidi"/>
                <w:b/>
                <w:bCs/>
                <w:sz w:val="20"/>
                <w:szCs w:val="20"/>
              </w:rPr>
            </w:pPr>
            <w:r w:rsidRPr="00386ADE">
              <w:rPr>
                <w:rFonts w:asciiTheme="majorBidi" w:hAnsiTheme="majorBidi" w:cstheme="majorBidi" w:hint="cs"/>
                <w:b/>
                <w:bCs/>
                <w:sz w:val="20"/>
                <w:szCs w:val="20"/>
                <w:rtl/>
              </w:rPr>
              <w:t>البنك</w:t>
            </w:r>
          </w:p>
        </w:tc>
        <w:tc>
          <w:tcPr>
            <w:tcW w:w="1206" w:type="dxa"/>
            <w:tcBorders>
              <w:top w:val="single" w:sz="4" w:space="0" w:color="auto"/>
              <w:bottom w:val="nil"/>
            </w:tcBorders>
          </w:tcPr>
          <w:p w:rsidR="00AC4280" w:rsidRPr="00386ADE" w:rsidRDefault="00EC7711" w:rsidP="0042073E">
            <w:pPr>
              <w:bidi/>
              <w:rPr>
                <w:rFonts w:asciiTheme="majorBidi" w:hAnsiTheme="majorBidi" w:cstheme="majorBidi"/>
                <w:b/>
                <w:bCs/>
                <w:sz w:val="20"/>
                <w:szCs w:val="20"/>
              </w:rPr>
            </w:pPr>
            <w:r w:rsidRPr="00386ADE">
              <w:rPr>
                <w:rFonts w:asciiTheme="majorBidi" w:hAnsiTheme="majorBidi" w:cstheme="majorBidi" w:hint="cs"/>
                <w:b/>
                <w:bCs/>
                <w:sz w:val="20"/>
                <w:szCs w:val="20"/>
                <w:rtl/>
              </w:rPr>
              <w:t>سنة التأسيس</w:t>
            </w:r>
          </w:p>
        </w:tc>
        <w:tc>
          <w:tcPr>
            <w:tcW w:w="2077" w:type="dxa"/>
            <w:gridSpan w:val="2"/>
            <w:tcBorders>
              <w:top w:val="single" w:sz="4" w:space="0" w:color="auto"/>
              <w:bottom w:val="nil"/>
            </w:tcBorders>
          </w:tcPr>
          <w:p w:rsidR="00AC4280" w:rsidRPr="00386ADE" w:rsidRDefault="00EC7711" w:rsidP="0042073E">
            <w:pPr>
              <w:bidi/>
              <w:rPr>
                <w:rFonts w:asciiTheme="majorBidi" w:hAnsiTheme="majorBidi" w:cstheme="majorBidi"/>
                <w:b/>
                <w:bCs/>
                <w:sz w:val="20"/>
                <w:szCs w:val="20"/>
              </w:rPr>
            </w:pPr>
            <w:r w:rsidRPr="00386ADE">
              <w:rPr>
                <w:rFonts w:asciiTheme="majorBidi" w:hAnsiTheme="majorBidi" w:cstheme="majorBidi" w:hint="cs"/>
                <w:b/>
                <w:bCs/>
                <w:sz w:val="20"/>
                <w:szCs w:val="20"/>
                <w:rtl/>
              </w:rPr>
              <w:t>الملكية</w:t>
            </w:r>
          </w:p>
        </w:tc>
        <w:tc>
          <w:tcPr>
            <w:tcW w:w="1877" w:type="dxa"/>
            <w:gridSpan w:val="2"/>
            <w:tcBorders>
              <w:top w:val="single" w:sz="4" w:space="0" w:color="auto"/>
              <w:bottom w:val="nil"/>
            </w:tcBorders>
          </w:tcPr>
          <w:p w:rsidR="00AC4280" w:rsidRPr="00386ADE" w:rsidRDefault="00EC7711" w:rsidP="0042073E">
            <w:pPr>
              <w:bidi/>
              <w:rPr>
                <w:rFonts w:asciiTheme="majorBidi" w:hAnsiTheme="majorBidi" w:cstheme="majorBidi"/>
                <w:b/>
                <w:bCs/>
                <w:sz w:val="20"/>
                <w:szCs w:val="20"/>
              </w:rPr>
            </w:pPr>
            <w:r w:rsidRPr="00386ADE">
              <w:rPr>
                <w:rFonts w:asciiTheme="majorBidi" w:hAnsiTheme="majorBidi" w:cstheme="majorBidi" w:hint="cs"/>
                <w:b/>
                <w:bCs/>
                <w:sz w:val="20"/>
                <w:szCs w:val="20"/>
                <w:rtl/>
              </w:rPr>
              <w:t>رأس المال (مليون ريال يمني)</w:t>
            </w:r>
          </w:p>
        </w:tc>
        <w:tc>
          <w:tcPr>
            <w:tcW w:w="1878" w:type="dxa"/>
            <w:gridSpan w:val="2"/>
            <w:tcBorders>
              <w:top w:val="single" w:sz="4" w:space="0" w:color="auto"/>
              <w:bottom w:val="nil"/>
            </w:tcBorders>
          </w:tcPr>
          <w:p w:rsidR="00AC4280" w:rsidRPr="00386ADE" w:rsidRDefault="00EC7711" w:rsidP="0042073E">
            <w:pPr>
              <w:bidi/>
              <w:rPr>
                <w:rFonts w:asciiTheme="majorBidi" w:hAnsiTheme="majorBidi" w:cstheme="majorBidi"/>
                <w:b/>
                <w:bCs/>
                <w:sz w:val="20"/>
                <w:szCs w:val="20"/>
              </w:rPr>
            </w:pPr>
            <w:r w:rsidRPr="00386ADE">
              <w:rPr>
                <w:rFonts w:asciiTheme="majorBidi" w:hAnsiTheme="majorBidi" w:cstheme="majorBidi" w:hint="cs"/>
                <w:b/>
                <w:bCs/>
                <w:sz w:val="20"/>
                <w:szCs w:val="20"/>
                <w:rtl/>
              </w:rPr>
              <w:t>عدد الفروع</w:t>
            </w:r>
          </w:p>
        </w:tc>
      </w:tr>
      <w:tr w:rsidR="00AC4280" w:rsidRPr="00386ADE" w:rsidTr="0042073E">
        <w:trPr>
          <w:trHeight w:val="117"/>
          <w:jc w:val="center"/>
        </w:trPr>
        <w:tc>
          <w:tcPr>
            <w:tcW w:w="3744" w:type="dxa"/>
            <w:gridSpan w:val="2"/>
            <w:tcBorders>
              <w:top w:val="nil"/>
              <w:bottom w:val="single" w:sz="4" w:space="0" w:color="auto"/>
            </w:tcBorders>
          </w:tcPr>
          <w:p w:rsidR="00AC4280" w:rsidRPr="00386ADE" w:rsidRDefault="00AC4280" w:rsidP="0042073E">
            <w:pPr>
              <w:bidi/>
              <w:rPr>
                <w:rFonts w:asciiTheme="majorBidi" w:hAnsiTheme="majorBidi" w:cstheme="majorBidi"/>
                <w:b/>
                <w:bCs/>
                <w:sz w:val="16"/>
                <w:szCs w:val="16"/>
              </w:rPr>
            </w:pPr>
          </w:p>
        </w:tc>
        <w:tc>
          <w:tcPr>
            <w:tcW w:w="917" w:type="dxa"/>
            <w:tcBorders>
              <w:top w:val="nil"/>
              <w:bottom w:val="single" w:sz="4" w:space="0" w:color="auto"/>
            </w:tcBorders>
          </w:tcPr>
          <w:p w:rsidR="00AC4280" w:rsidRPr="00386ADE" w:rsidRDefault="00EC7711" w:rsidP="0042073E">
            <w:pPr>
              <w:bidi/>
              <w:rPr>
                <w:rFonts w:asciiTheme="majorBidi" w:hAnsiTheme="majorBidi" w:cstheme="majorBidi"/>
                <w:b/>
                <w:bCs/>
                <w:sz w:val="16"/>
                <w:szCs w:val="16"/>
              </w:rPr>
            </w:pPr>
            <w:r w:rsidRPr="00386ADE">
              <w:rPr>
                <w:rFonts w:asciiTheme="majorBidi" w:hAnsiTheme="majorBidi" w:cstheme="majorBidi" w:hint="cs"/>
                <w:b/>
                <w:bCs/>
                <w:sz w:val="20"/>
                <w:szCs w:val="20"/>
                <w:rtl/>
              </w:rPr>
              <w:t>النوع</w:t>
            </w:r>
          </w:p>
        </w:tc>
        <w:tc>
          <w:tcPr>
            <w:tcW w:w="1160" w:type="dxa"/>
            <w:tcBorders>
              <w:top w:val="nil"/>
              <w:bottom w:val="single" w:sz="4" w:space="0" w:color="auto"/>
            </w:tcBorders>
          </w:tcPr>
          <w:p w:rsidR="00AC4280" w:rsidRPr="00386ADE" w:rsidRDefault="00EC7711" w:rsidP="0042073E">
            <w:pPr>
              <w:bidi/>
              <w:rPr>
                <w:rFonts w:asciiTheme="majorBidi" w:hAnsiTheme="majorBidi" w:cstheme="majorBidi"/>
                <w:b/>
                <w:bCs/>
                <w:sz w:val="20"/>
                <w:szCs w:val="20"/>
              </w:rPr>
            </w:pPr>
            <w:r w:rsidRPr="00386ADE">
              <w:rPr>
                <w:rFonts w:asciiTheme="majorBidi" w:hAnsiTheme="majorBidi" w:cstheme="majorBidi" w:hint="cs"/>
                <w:b/>
                <w:bCs/>
                <w:sz w:val="20"/>
                <w:szCs w:val="20"/>
                <w:rtl/>
              </w:rPr>
              <w:t>نسبة مئوية</w:t>
            </w:r>
          </w:p>
        </w:tc>
        <w:tc>
          <w:tcPr>
            <w:tcW w:w="938" w:type="dxa"/>
            <w:tcBorders>
              <w:top w:val="nil"/>
              <w:bottom w:val="single" w:sz="4" w:space="0" w:color="auto"/>
            </w:tcBorders>
          </w:tcPr>
          <w:p w:rsidR="00AC4280" w:rsidRPr="00386ADE" w:rsidRDefault="00AC4280" w:rsidP="0042073E">
            <w:pPr>
              <w:bidi/>
              <w:rPr>
                <w:rFonts w:asciiTheme="majorBidi" w:hAnsiTheme="majorBidi" w:cstheme="majorBidi"/>
                <w:b/>
                <w:bCs/>
                <w:sz w:val="20"/>
                <w:szCs w:val="20"/>
              </w:rPr>
            </w:pPr>
            <w:r w:rsidRPr="00386ADE">
              <w:rPr>
                <w:rFonts w:asciiTheme="majorBidi" w:hAnsiTheme="majorBidi" w:cstheme="majorBidi"/>
                <w:b/>
                <w:bCs/>
                <w:sz w:val="20"/>
                <w:szCs w:val="20"/>
              </w:rPr>
              <w:t>1994</w:t>
            </w:r>
          </w:p>
        </w:tc>
        <w:tc>
          <w:tcPr>
            <w:tcW w:w="939" w:type="dxa"/>
            <w:tcBorders>
              <w:top w:val="nil"/>
              <w:bottom w:val="single" w:sz="4" w:space="0" w:color="auto"/>
            </w:tcBorders>
          </w:tcPr>
          <w:p w:rsidR="00AC4280" w:rsidRPr="00386ADE" w:rsidRDefault="00AC4280" w:rsidP="0042073E">
            <w:pPr>
              <w:bidi/>
              <w:rPr>
                <w:rFonts w:asciiTheme="majorBidi" w:hAnsiTheme="majorBidi" w:cstheme="majorBidi"/>
                <w:b/>
                <w:bCs/>
                <w:sz w:val="20"/>
                <w:szCs w:val="20"/>
              </w:rPr>
            </w:pPr>
            <w:r w:rsidRPr="00386ADE">
              <w:rPr>
                <w:rFonts w:asciiTheme="majorBidi" w:hAnsiTheme="majorBidi" w:cstheme="majorBidi"/>
                <w:b/>
                <w:bCs/>
                <w:sz w:val="20"/>
                <w:szCs w:val="20"/>
              </w:rPr>
              <w:t>2012</w:t>
            </w:r>
          </w:p>
        </w:tc>
        <w:tc>
          <w:tcPr>
            <w:tcW w:w="939" w:type="dxa"/>
            <w:tcBorders>
              <w:top w:val="nil"/>
              <w:bottom w:val="single" w:sz="4" w:space="0" w:color="auto"/>
            </w:tcBorders>
          </w:tcPr>
          <w:p w:rsidR="00AC4280" w:rsidRPr="00386ADE" w:rsidRDefault="00AC4280" w:rsidP="0042073E">
            <w:pPr>
              <w:bidi/>
              <w:rPr>
                <w:rFonts w:asciiTheme="majorBidi" w:hAnsiTheme="majorBidi" w:cstheme="majorBidi"/>
                <w:b/>
                <w:bCs/>
                <w:sz w:val="20"/>
                <w:szCs w:val="20"/>
              </w:rPr>
            </w:pPr>
            <w:r w:rsidRPr="00386ADE">
              <w:rPr>
                <w:rFonts w:asciiTheme="majorBidi" w:hAnsiTheme="majorBidi" w:cstheme="majorBidi"/>
                <w:b/>
                <w:bCs/>
                <w:sz w:val="20"/>
                <w:szCs w:val="20"/>
              </w:rPr>
              <w:t>1994</w:t>
            </w:r>
          </w:p>
        </w:tc>
        <w:tc>
          <w:tcPr>
            <w:tcW w:w="939" w:type="dxa"/>
            <w:tcBorders>
              <w:top w:val="nil"/>
              <w:bottom w:val="single" w:sz="4" w:space="0" w:color="auto"/>
            </w:tcBorders>
          </w:tcPr>
          <w:p w:rsidR="00AC4280" w:rsidRPr="00386ADE" w:rsidRDefault="00AC4280" w:rsidP="0042073E">
            <w:pPr>
              <w:bidi/>
              <w:rPr>
                <w:rFonts w:asciiTheme="majorBidi" w:hAnsiTheme="majorBidi" w:cstheme="majorBidi"/>
                <w:b/>
                <w:bCs/>
                <w:sz w:val="20"/>
                <w:szCs w:val="20"/>
              </w:rPr>
            </w:pPr>
            <w:r w:rsidRPr="00386ADE">
              <w:rPr>
                <w:rFonts w:asciiTheme="majorBidi" w:hAnsiTheme="majorBidi" w:cstheme="majorBidi"/>
                <w:b/>
                <w:bCs/>
                <w:sz w:val="20"/>
                <w:szCs w:val="20"/>
              </w:rPr>
              <w:t>2012</w:t>
            </w:r>
          </w:p>
        </w:tc>
      </w:tr>
      <w:tr w:rsidR="00AC4280" w:rsidRPr="0042073E" w:rsidTr="0042073E">
        <w:trPr>
          <w:jc w:val="center"/>
        </w:trPr>
        <w:tc>
          <w:tcPr>
            <w:tcW w:w="2538" w:type="dxa"/>
            <w:tcBorders>
              <w:top w:val="single" w:sz="4" w:space="0" w:color="auto"/>
            </w:tcBorders>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البنك المركزي اليمني</w:t>
            </w:r>
          </w:p>
        </w:tc>
        <w:tc>
          <w:tcPr>
            <w:tcW w:w="1206" w:type="dxa"/>
            <w:tcBorders>
              <w:top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1971</w:t>
            </w:r>
          </w:p>
        </w:tc>
        <w:tc>
          <w:tcPr>
            <w:tcW w:w="917" w:type="dxa"/>
            <w:tcBorders>
              <w:top w:val="single" w:sz="4" w:space="0" w:color="auto"/>
            </w:tcBorders>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عام</w:t>
            </w:r>
          </w:p>
        </w:tc>
        <w:tc>
          <w:tcPr>
            <w:tcW w:w="1160" w:type="dxa"/>
            <w:tcBorders>
              <w:top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100</w:t>
            </w:r>
          </w:p>
        </w:tc>
        <w:tc>
          <w:tcPr>
            <w:tcW w:w="938" w:type="dxa"/>
            <w:tcBorders>
              <w:top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150</w:t>
            </w:r>
          </w:p>
        </w:tc>
        <w:tc>
          <w:tcPr>
            <w:tcW w:w="939" w:type="dxa"/>
            <w:tcBorders>
              <w:top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6,000</w:t>
            </w:r>
          </w:p>
        </w:tc>
        <w:tc>
          <w:tcPr>
            <w:tcW w:w="939" w:type="dxa"/>
            <w:tcBorders>
              <w:top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16</w:t>
            </w:r>
          </w:p>
        </w:tc>
        <w:tc>
          <w:tcPr>
            <w:tcW w:w="939" w:type="dxa"/>
            <w:tcBorders>
              <w:top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22</w:t>
            </w:r>
          </w:p>
        </w:tc>
      </w:tr>
      <w:tr w:rsidR="00AC4280" w:rsidRPr="0042073E" w:rsidTr="0042073E">
        <w:trPr>
          <w:trHeight w:val="75"/>
          <w:jc w:val="center"/>
        </w:trPr>
        <w:tc>
          <w:tcPr>
            <w:tcW w:w="2538" w:type="dxa"/>
            <w:vMerge w:val="restart"/>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اليمن للإنشاء والتعمير</w:t>
            </w:r>
          </w:p>
        </w:tc>
        <w:tc>
          <w:tcPr>
            <w:tcW w:w="1206"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1962</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عام</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51</w:t>
            </w:r>
          </w:p>
        </w:tc>
        <w:tc>
          <w:tcPr>
            <w:tcW w:w="938"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100</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12,000</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34</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43</w:t>
            </w:r>
          </w:p>
        </w:tc>
      </w:tr>
      <w:tr w:rsidR="00AC4280" w:rsidRPr="0042073E" w:rsidTr="0042073E">
        <w:trPr>
          <w:trHeight w:val="75"/>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49</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jc w:val="center"/>
        </w:trPr>
        <w:tc>
          <w:tcPr>
            <w:tcW w:w="2538" w:type="dxa"/>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البنك الأهلي اليمني</w:t>
            </w:r>
          </w:p>
        </w:tc>
        <w:tc>
          <w:tcPr>
            <w:tcW w:w="1206"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1969</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عام</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100</w:t>
            </w:r>
          </w:p>
        </w:tc>
        <w:tc>
          <w:tcPr>
            <w:tcW w:w="938"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130</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10,000</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31</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29</w:t>
            </w:r>
          </w:p>
        </w:tc>
      </w:tr>
      <w:tr w:rsidR="00AC4280" w:rsidRPr="0042073E" w:rsidTr="0042073E">
        <w:trPr>
          <w:jc w:val="center"/>
        </w:trPr>
        <w:tc>
          <w:tcPr>
            <w:tcW w:w="2538" w:type="dxa"/>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البنك المتحد</w:t>
            </w:r>
          </w:p>
        </w:tc>
        <w:tc>
          <w:tcPr>
            <w:tcW w:w="1206"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1972</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100</w:t>
            </w:r>
          </w:p>
        </w:tc>
        <w:tc>
          <w:tcPr>
            <w:tcW w:w="938"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50</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6,016</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3</w:t>
            </w:r>
          </w:p>
        </w:tc>
      </w:tr>
      <w:tr w:rsidR="00AC4280" w:rsidRPr="0042073E" w:rsidTr="0042073E">
        <w:trPr>
          <w:jc w:val="center"/>
        </w:trPr>
        <w:tc>
          <w:tcPr>
            <w:tcW w:w="2538" w:type="dxa"/>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البنك العربي</w:t>
            </w:r>
          </w:p>
        </w:tc>
        <w:tc>
          <w:tcPr>
            <w:tcW w:w="1206"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1972</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100</w:t>
            </w:r>
          </w:p>
        </w:tc>
        <w:tc>
          <w:tcPr>
            <w:tcW w:w="938"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176</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6,000</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4</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w:t>
            </w:r>
          </w:p>
        </w:tc>
      </w:tr>
      <w:tr w:rsidR="00AC4280" w:rsidRPr="0042073E" w:rsidTr="0042073E">
        <w:trPr>
          <w:jc w:val="center"/>
        </w:trPr>
        <w:tc>
          <w:tcPr>
            <w:tcW w:w="2538" w:type="dxa"/>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بنك كاليون</w:t>
            </w:r>
          </w:p>
        </w:tc>
        <w:tc>
          <w:tcPr>
            <w:tcW w:w="1206"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1975</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100</w:t>
            </w:r>
          </w:p>
        </w:tc>
        <w:tc>
          <w:tcPr>
            <w:tcW w:w="938"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127</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0</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4</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0</w:t>
            </w:r>
          </w:p>
        </w:tc>
      </w:tr>
      <w:tr w:rsidR="00AC4280" w:rsidRPr="0042073E" w:rsidTr="0042073E">
        <w:trPr>
          <w:trHeight w:val="75"/>
          <w:jc w:val="center"/>
        </w:trPr>
        <w:tc>
          <w:tcPr>
            <w:tcW w:w="2538" w:type="dxa"/>
            <w:vMerge w:val="restart"/>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lastRenderedPageBreak/>
              <w:t>البنك التجاري اليمني</w:t>
            </w:r>
          </w:p>
        </w:tc>
        <w:tc>
          <w:tcPr>
            <w:tcW w:w="1206"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1993</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90</w:t>
            </w:r>
          </w:p>
        </w:tc>
        <w:tc>
          <w:tcPr>
            <w:tcW w:w="938"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125</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7,300</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3</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14</w:t>
            </w:r>
          </w:p>
        </w:tc>
      </w:tr>
      <w:tr w:rsidR="00AC4280" w:rsidRPr="0042073E" w:rsidTr="0042073E">
        <w:trPr>
          <w:trHeight w:val="75"/>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عام</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jc w:val="center"/>
        </w:trPr>
        <w:tc>
          <w:tcPr>
            <w:tcW w:w="2538" w:type="dxa"/>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بنك اليمن الكويت</w:t>
            </w:r>
          </w:p>
        </w:tc>
        <w:tc>
          <w:tcPr>
            <w:tcW w:w="1206"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1979</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100</w:t>
            </w:r>
          </w:p>
        </w:tc>
        <w:tc>
          <w:tcPr>
            <w:tcW w:w="938"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98</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6,000</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3</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w:t>
            </w:r>
          </w:p>
        </w:tc>
      </w:tr>
      <w:tr w:rsidR="00AC4280" w:rsidRPr="0042073E" w:rsidTr="0042073E">
        <w:trPr>
          <w:trHeight w:val="75"/>
          <w:jc w:val="center"/>
        </w:trPr>
        <w:tc>
          <w:tcPr>
            <w:tcW w:w="2538" w:type="dxa"/>
            <w:vMerge w:val="restart"/>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البنك الدولي اليمني</w:t>
            </w:r>
          </w:p>
        </w:tc>
        <w:tc>
          <w:tcPr>
            <w:tcW w:w="1206"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1979</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85</w:t>
            </w:r>
          </w:p>
        </w:tc>
        <w:tc>
          <w:tcPr>
            <w:tcW w:w="938"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96</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11,000</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4</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18</w:t>
            </w:r>
          </w:p>
        </w:tc>
      </w:tr>
      <w:tr w:rsidR="00AC4280" w:rsidRPr="0042073E" w:rsidTr="0042073E">
        <w:trPr>
          <w:trHeight w:val="75"/>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15</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jc w:val="center"/>
        </w:trPr>
        <w:tc>
          <w:tcPr>
            <w:tcW w:w="2538" w:type="dxa"/>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بنك الرافدين</w:t>
            </w:r>
          </w:p>
        </w:tc>
        <w:tc>
          <w:tcPr>
            <w:tcW w:w="1206"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1982</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100</w:t>
            </w:r>
          </w:p>
        </w:tc>
        <w:tc>
          <w:tcPr>
            <w:tcW w:w="938"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27</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6,268</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w:t>
            </w:r>
          </w:p>
        </w:tc>
      </w:tr>
      <w:tr w:rsidR="00AC4280" w:rsidRPr="0042073E" w:rsidTr="0042073E">
        <w:trPr>
          <w:trHeight w:val="75"/>
          <w:jc w:val="center"/>
        </w:trPr>
        <w:tc>
          <w:tcPr>
            <w:tcW w:w="2538" w:type="dxa"/>
            <w:vMerge w:val="restart"/>
            <w:vAlign w:val="center"/>
          </w:tcPr>
          <w:p w:rsidR="00AC4280" w:rsidRPr="0042073E" w:rsidRDefault="00AC4280" w:rsidP="0042073E">
            <w:pPr>
              <w:bidi/>
              <w:rPr>
                <w:rFonts w:asciiTheme="majorBidi" w:hAnsiTheme="majorBidi" w:cstheme="majorBidi"/>
                <w:bCs/>
                <w:color w:val="000000"/>
                <w:sz w:val="20"/>
                <w:szCs w:val="20"/>
              </w:rPr>
            </w:pPr>
            <w:r w:rsidRPr="0042073E">
              <w:rPr>
                <w:rFonts w:asciiTheme="majorBidi" w:hAnsiTheme="majorBidi" w:cstheme="majorBidi"/>
                <w:bCs/>
                <w:color w:val="000000"/>
                <w:sz w:val="20"/>
                <w:szCs w:val="20"/>
              </w:rPr>
              <w:t>CACB</w:t>
            </w:r>
          </w:p>
        </w:tc>
        <w:tc>
          <w:tcPr>
            <w:tcW w:w="1206"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1982</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عام</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99</w:t>
            </w:r>
          </w:p>
        </w:tc>
        <w:tc>
          <w:tcPr>
            <w:tcW w:w="938"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241</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11,000</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25</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48</w:t>
            </w:r>
          </w:p>
        </w:tc>
      </w:tr>
      <w:tr w:rsidR="00AC4280" w:rsidRPr="0042073E" w:rsidTr="0042073E">
        <w:trPr>
          <w:trHeight w:val="180"/>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trHeight w:val="50"/>
          <w:jc w:val="center"/>
        </w:trPr>
        <w:tc>
          <w:tcPr>
            <w:tcW w:w="2538" w:type="dxa"/>
            <w:vMerge w:val="restart"/>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بنك اليمن الخليج</w:t>
            </w:r>
          </w:p>
        </w:tc>
        <w:tc>
          <w:tcPr>
            <w:tcW w:w="1206"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2001</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عام</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w:t>
            </w:r>
          </w:p>
        </w:tc>
        <w:tc>
          <w:tcPr>
            <w:tcW w:w="938"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1,250</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w:t>
            </w:r>
          </w:p>
        </w:tc>
      </w:tr>
      <w:tr w:rsidR="00AC4280" w:rsidRPr="0042073E" w:rsidTr="0042073E">
        <w:trPr>
          <w:trHeight w:val="50"/>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77</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trHeight w:val="198"/>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22</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trHeight w:val="75"/>
          <w:jc w:val="center"/>
        </w:trPr>
        <w:tc>
          <w:tcPr>
            <w:tcW w:w="2538" w:type="dxa"/>
            <w:vMerge w:val="restart"/>
            <w:vAlign w:val="center"/>
          </w:tcPr>
          <w:p w:rsidR="00AC4280" w:rsidRPr="0042073E" w:rsidRDefault="00AC4280" w:rsidP="0042073E">
            <w:pPr>
              <w:bidi/>
              <w:rPr>
                <w:rFonts w:asciiTheme="majorBidi" w:hAnsiTheme="majorBidi" w:cstheme="majorBidi"/>
                <w:bCs/>
                <w:color w:val="000000"/>
                <w:sz w:val="20"/>
                <w:szCs w:val="20"/>
              </w:rPr>
            </w:pPr>
            <w:r w:rsidRPr="0042073E">
              <w:rPr>
                <w:rFonts w:asciiTheme="majorBidi" w:hAnsiTheme="majorBidi" w:cstheme="majorBidi"/>
                <w:bCs/>
                <w:color w:val="000000"/>
                <w:sz w:val="20"/>
                <w:szCs w:val="20"/>
              </w:rPr>
              <w:t>TIIB</w:t>
            </w:r>
          </w:p>
        </w:tc>
        <w:tc>
          <w:tcPr>
            <w:tcW w:w="1206"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1996</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97</w:t>
            </w:r>
          </w:p>
        </w:tc>
        <w:tc>
          <w:tcPr>
            <w:tcW w:w="938"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20,000</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22</w:t>
            </w:r>
          </w:p>
        </w:tc>
      </w:tr>
      <w:tr w:rsidR="00AC4280" w:rsidRPr="0042073E" w:rsidTr="0042073E">
        <w:trPr>
          <w:trHeight w:val="198"/>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3</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trHeight w:val="50"/>
          <w:jc w:val="center"/>
        </w:trPr>
        <w:tc>
          <w:tcPr>
            <w:tcW w:w="2538" w:type="dxa"/>
            <w:vMerge w:val="restart"/>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البنك الاسلامي اليمني</w:t>
            </w:r>
          </w:p>
        </w:tc>
        <w:tc>
          <w:tcPr>
            <w:tcW w:w="1206"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1995</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عام</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5</w:t>
            </w:r>
          </w:p>
        </w:tc>
        <w:tc>
          <w:tcPr>
            <w:tcW w:w="938"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4,394</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5</w:t>
            </w:r>
          </w:p>
        </w:tc>
      </w:tr>
      <w:tr w:rsidR="00AC4280" w:rsidRPr="0042073E" w:rsidTr="0042073E">
        <w:trPr>
          <w:trHeight w:val="50"/>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74</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trHeight w:val="198"/>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21</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trHeight w:val="75"/>
          <w:jc w:val="center"/>
        </w:trPr>
        <w:tc>
          <w:tcPr>
            <w:tcW w:w="2538" w:type="dxa"/>
            <w:vMerge w:val="restart"/>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بنك سبأ الاسلامي</w:t>
            </w:r>
          </w:p>
        </w:tc>
        <w:tc>
          <w:tcPr>
            <w:tcW w:w="1206"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1997</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85</w:t>
            </w:r>
          </w:p>
        </w:tc>
        <w:tc>
          <w:tcPr>
            <w:tcW w:w="938"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8,923</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14</w:t>
            </w:r>
          </w:p>
        </w:tc>
      </w:tr>
      <w:tr w:rsidR="00AC4280" w:rsidRPr="0042073E" w:rsidTr="0042073E">
        <w:trPr>
          <w:trHeight w:val="75"/>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15</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trHeight w:val="75"/>
          <w:jc w:val="center"/>
        </w:trPr>
        <w:tc>
          <w:tcPr>
            <w:tcW w:w="2538" w:type="dxa"/>
            <w:vMerge w:val="restart"/>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بنك اليمن البحرين</w:t>
            </w:r>
          </w:p>
        </w:tc>
        <w:tc>
          <w:tcPr>
            <w:tcW w:w="1206"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2002</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47</w:t>
            </w:r>
          </w:p>
        </w:tc>
        <w:tc>
          <w:tcPr>
            <w:tcW w:w="938"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6,000</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w:t>
            </w:r>
          </w:p>
        </w:tc>
      </w:tr>
      <w:tr w:rsidR="00AC4280" w:rsidRPr="0042073E" w:rsidTr="0042073E">
        <w:trPr>
          <w:trHeight w:val="75"/>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53</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trHeight w:val="153"/>
          <w:jc w:val="center"/>
        </w:trPr>
        <w:tc>
          <w:tcPr>
            <w:tcW w:w="2538" w:type="dxa"/>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بنك قطر الوطني</w:t>
            </w:r>
          </w:p>
        </w:tc>
        <w:tc>
          <w:tcPr>
            <w:tcW w:w="1206"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2007</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100</w:t>
            </w:r>
          </w:p>
        </w:tc>
        <w:tc>
          <w:tcPr>
            <w:tcW w:w="938"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6,000</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w:t>
            </w:r>
          </w:p>
        </w:tc>
      </w:tr>
      <w:tr w:rsidR="00AC4280" w:rsidRPr="0042073E" w:rsidTr="0042073E">
        <w:trPr>
          <w:trHeight w:val="50"/>
          <w:jc w:val="center"/>
        </w:trPr>
        <w:tc>
          <w:tcPr>
            <w:tcW w:w="2538" w:type="dxa"/>
            <w:vMerge w:val="restart"/>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بنك الأمل</w:t>
            </w:r>
          </w:p>
        </w:tc>
        <w:tc>
          <w:tcPr>
            <w:tcW w:w="1206"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2010</w:t>
            </w: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عام</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45</w:t>
            </w:r>
          </w:p>
        </w:tc>
        <w:tc>
          <w:tcPr>
            <w:tcW w:w="938"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1,890</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vMerge w:val="restart"/>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17</w:t>
            </w:r>
          </w:p>
        </w:tc>
      </w:tr>
      <w:tr w:rsidR="00AC4280" w:rsidRPr="0042073E" w:rsidTr="0042073E">
        <w:trPr>
          <w:trHeight w:val="50"/>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20</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trHeight w:val="50"/>
          <w:jc w:val="center"/>
        </w:trPr>
        <w:tc>
          <w:tcPr>
            <w:tcW w:w="2538" w:type="dxa"/>
            <w:vMerge/>
            <w:vAlign w:val="center"/>
          </w:tcPr>
          <w:p w:rsidR="00AC4280" w:rsidRPr="0042073E" w:rsidRDefault="00AC4280" w:rsidP="0042073E">
            <w:pPr>
              <w:bidi/>
              <w:rPr>
                <w:rFonts w:asciiTheme="majorBidi" w:hAnsiTheme="majorBidi" w:cstheme="majorBidi"/>
                <w:sz w:val="20"/>
                <w:szCs w:val="20"/>
              </w:rPr>
            </w:pPr>
          </w:p>
        </w:tc>
        <w:tc>
          <w:tcPr>
            <w:tcW w:w="1206" w:type="dxa"/>
            <w:vMerge/>
            <w:vAlign w:val="center"/>
          </w:tcPr>
          <w:p w:rsidR="00AC4280" w:rsidRPr="0042073E" w:rsidRDefault="00AC4280" w:rsidP="0042073E">
            <w:pPr>
              <w:bidi/>
              <w:rPr>
                <w:rFonts w:asciiTheme="majorBidi" w:hAnsiTheme="majorBidi" w:cstheme="majorBidi"/>
                <w:sz w:val="20"/>
                <w:szCs w:val="20"/>
              </w:rPr>
            </w:pPr>
          </w:p>
        </w:tc>
        <w:tc>
          <w:tcPr>
            <w:tcW w:w="917" w:type="dxa"/>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أجنبي</w:t>
            </w:r>
          </w:p>
        </w:tc>
        <w:tc>
          <w:tcPr>
            <w:tcW w:w="1160" w:type="dxa"/>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35</w:t>
            </w:r>
          </w:p>
        </w:tc>
        <w:tc>
          <w:tcPr>
            <w:tcW w:w="938"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c>
          <w:tcPr>
            <w:tcW w:w="939" w:type="dxa"/>
            <w:vMerge/>
            <w:vAlign w:val="center"/>
          </w:tcPr>
          <w:p w:rsidR="00AC4280" w:rsidRPr="0042073E" w:rsidRDefault="00AC4280" w:rsidP="0042073E">
            <w:pPr>
              <w:bidi/>
              <w:rPr>
                <w:rFonts w:asciiTheme="majorBidi" w:hAnsiTheme="majorBidi" w:cstheme="majorBidi"/>
                <w:sz w:val="20"/>
                <w:szCs w:val="20"/>
              </w:rPr>
            </w:pPr>
          </w:p>
        </w:tc>
      </w:tr>
      <w:tr w:rsidR="00AC4280" w:rsidRPr="0042073E" w:rsidTr="0042073E">
        <w:trPr>
          <w:jc w:val="center"/>
        </w:trPr>
        <w:tc>
          <w:tcPr>
            <w:tcW w:w="2538" w:type="dxa"/>
            <w:tcBorders>
              <w:bottom w:val="single" w:sz="4" w:space="0" w:color="auto"/>
            </w:tcBorders>
            <w:vAlign w:val="center"/>
          </w:tcPr>
          <w:p w:rsidR="00AC4280" w:rsidRPr="0042073E" w:rsidRDefault="00EC7711" w:rsidP="0042073E">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بنك الكارومي</w:t>
            </w:r>
          </w:p>
        </w:tc>
        <w:tc>
          <w:tcPr>
            <w:tcW w:w="1206" w:type="dxa"/>
            <w:tcBorders>
              <w:bottom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2010</w:t>
            </w:r>
          </w:p>
        </w:tc>
        <w:tc>
          <w:tcPr>
            <w:tcW w:w="917" w:type="dxa"/>
            <w:tcBorders>
              <w:bottom w:val="single" w:sz="4" w:space="0" w:color="auto"/>
            </w:tcBorders>
            <w:vAlign w:val="center"/>
          </w:tcPr>
          <w:p w:rsidR="00AC4280" w:rsidRPr="0042073E" w:rsidRDefault="00EC7711" w:rsidP="0042073E">
            <w:pPr>
              <w:bidi/>
              <w:rPr>
                <w:rFonts w:asciiTheme="majorBidi" w:hAnsiTheme="majorBidi" w:cstheme="majorBidi"/>
                <w:color w:val="000000"/>
                <w:sz w:val="20"/>
                <w:szCs w:val="20"/>
              </w:rPr>
            </w:pPr>
            <w:r>
              <w:rPr>
                <w:rFonts w:asciiTheme="majorBidi" w:hAnsiTheme="majorBidi" w:cstheme="majorBidi" w:hint="cs"/>
                <w:color w:val="000000"/>
                <w:sz w:val="20"/>
                <w:szCs w:val="20"/>
                <w:rtl/>
              </w:rPr>
              <w:t>خاص</w:t>
            </w:r>
          </w:p>
        </w:tc>
        <w:tc>
          <w:tcPr>
            <w:tcW w:w="1160" w:type="dxa"/>
            <w:tcBorders>
              <w:bottom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100</w:t>
            </w:r>
          </w:p>
        </w:tc>
        <w:tc>
          <w:tcPr>
            <w:tcW w:w="938" w:type="dxa"/>
            <w:tcBorders>
              <w:bottom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tcBorders>
              <w:bottom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6,000</w:t>
            </w:r>
          </w:p>
        </w:tc>
        <w:tc>
          <w:tcPr>
            <w:tcW w:w="939" w:type="dxa"/>
            <w:tcBorders>
              <w:bottom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tcBorders>
              <w:bottom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87</w:t>
            </w:r>
          </w:p>
        </w:tc>
      </w:tr>
      <w:tr w:rsidR="00AC4280" w:rsidRPr="0042073E" w:rsidTr="0042073E">
        <w:trPr>
          <w:jc w:val="center"/>
        </w:trPr>
        <w:tc>
          <w:tcPr>
            <w:tcW w:w="2538" w:type="dxa"/>
            <w:tcBorders>
              <w:top w:val="single" w:sz="4" w:space="0" w:color="auto"/>
              <w:bottom w:val="nil"/>
            </w:tcBorders>
            <w:vAlign w:val="center"/>
          </w:tcPr>
          <w:p w:rsidR="00AC4280" w:rsidRPr="0042073E" w:rsidRDefault="00A81DB5" w:rsidP="0042073E">
            <w:pPr>
              <w:bidi/>
              <w:rPr>
                <w:rFonts w:asciiTheme="majorBidi" w:hAnsiTheme="majorBidi" w:cstheme="majorBidi"/>
                <w:b/>
                <w:bCs/>
                <w:color w:val="000000"/>
                <w:sz w:val="20"/>
                <w:szCs w:val="20"/>
              </w:rPr>
            </w:pPr>
            <w:r>
              <w:rPr>
                <w:rFonts w:asciiTheme="majorBidi" w:hAnsiTheme="majorBidi" w:cstheme="majorBidi" w:hint="cs"/>
                <w:b/>
                <w:bCs/>
                <w:color w:val="000000"/>
                <w:sz w:val="20"/>
                <w:szCs w:val="20"/>
                <w:rtl/>
              </w:rPr>
              <w:t>الا</w:t>
            </w:r>
            <w:r w:rsidR="00EC7711">
              <w:rPr>
                <w:rFonts w:asciiTheme="majorBidi" w:hAnsiTheme="majorBidi" w:cstheme="majorBidi" w:hint="cs"/>
                <w:b/>
                <w:bCs/>
                <w:color w:val="000000"/>
                <w:sz w:val="20"/>
                <w:szCs w:val="20"/>
                <w:rtl/>
              </w:rPr>
              <w:t>جمالي</w:t>
            </w:r>
          </w:p>
        </w:tc>
        <w:tc>
          <w:tcPr>
            <w:tcW w:w="1206" w:type="dxa"/>
            <w:tcBorders>
              <w:top w:val="single" w:sz="4" w:space="0" w:color="auto"/>
              <w:bottom w:val="nil"/>
            </w:tcBorders>
            <w:vAlign w:val="center"/>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w:t>
            </w:r>
          </w:p>
        </w:tc>
        <w:tc>
          <w:tcPr>
            <w:tcW w:w="917" w:type="dxa"/>
            <w:tcBorders>
              <w:top w:val="single" w:sz="4" w:space="0" w:color="auto"/>
              <w:bottom w:val="nil"/>
            </w:tcBorders>
            <w:vAlign w:val="center"/>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w:t>
            </w:r>
          </w:p>
        </w:tc>
        <w:tc>
          <w:tcPr>
            <w:tcW w:w="1160" w:type="dxa"/>
            <w:tcBorders>
              <w:top w:val="single" w:sz="4" w:space="0" w:color="auto"/>
              <w:bottom w:val="nil"/>
            </w:tcBorders>
            <w:vAlign w:val="center"/>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w:t>
            </w:r>
          </w:p>
        </w:tc>
        <w:tc>
          <w:tcPr>
            <w:tcW w:w="938" w:type="dxa"/>
            <w:tcBorders>
              <w:top w:val="single" w:sz="4" w:space="0" w:color="auto"/>
              <w:bottom w:val="nil"/>
            </w:tcBorders>
            <w:vAlign w:val="center"/>
          </w:tcPr>
          <w:p w:rsidR="00AC4280" w:rsidRPr="0042073E" w:rsidRDefault="00AC4280" w:rsidP="0042073E">
            <w:pPr>
              <w:bidi/>
              <w:rPr>
                <w:rFonts w:asciiTheme="majorBidi" w:hAnsiTheme="majorBidi" w:cstheme="majorBidi"/>
                <w:b/>
                <w:bCs/>
                <w:color w:val="000000"/>
                <w:sz w:val="20"/>
                <w:szCs w:val="20"/>
              </w:rPr>
            </w:pPr>
            <w:r w:rsidRPr="0042073E">
              <w:rPr>
                <w:rFonts w:asciiTheme="majorBidi" w:hAnsiTheme="majorBidi" w:cstheme="majorBidi"/>
                <w:b/>
                <w:bCs/>
                <w:color w:val="000000"/>
                <w:sz w:val="20"/>
                <w:szCs w:val="20"/>
              </w:rPr>
              <w:t>1,320</w:t>
            </w:r>
          </w:p>
        </w:tc>
        <w:tc>
          <w:tcPr>
            <w:tcW w:w="939" w:type="dxa"/>
            <w:tcBorders>
              <w:top w:val="single" w:sz="4" w:space="0" w:color="auto"/>
              <w:bottom w:val="nil"/>
            </w:tcBorders>
            <w:vAlign w:val="center"/>
          </w:tcPr>
          <w:p w:rsidR="00AC4280" w:rsidRPr="00EC7711" w:rsidRDefault="00AC4280" w:rsidP="0042073E">
            <w:pPr>
              <w:bidi/>
              <w:rPr>
                <w:rFonts w:asciiTheme="majorBidi" w:hAnsiTheme="majorBidi" w:cstheme="majorBidi"/>
                <w:b/>
                <w:bCs/>
                <w:color w:val="000000"/>
                <w:sz w:val="18"/>
                <w:szCs w:val="18"/>
              </w:rPr>
            </w:pPr>
            <w:r w:rsidRPr="00EC7711">
              <w:rPr>
                <w:rFonts w:asciiTheme="majorBidi" w:hAnsiTheme="majorBidi" w:cstheme="majorBidi"/>
                <w:b/>
                <w:bCs/>
                <w:color w:val="000000"/>
                <w:sz w:val="18"/>
                <w:szCs w:val="18"/>
              </w:rPr>
              <w:t>136,042</w:t>
            </w:r>
          </w:p>
        </w:tc>
        <w:tc>
          <w:tcPr>
            <w:tcW w:w="939" w:type="dxa"/>
            <w:tcBorders>
              <w:top w:val="single" w:sz="4" w:space="0" w:color="auto"/>
              <w:bottom w:val="nil"/>
            </w:tcBorders>
            <w:vAlign w:val="center"/>
          </w:tcPr>
          <w:p w:rsidR="00AC4280" w:rsidRPr="0042073E" w:rsidRDefault="00AC4280" w:rsidP="0042073E">
            <w:pPr>
              <w:bidi/>
              <w:rPr>
                <w:rFonts w:asciiTheme="majorBidi" w:hAnsiTheme="majorBidi" w:cstheme="majorBidi"/>
                <w:b/>
                <w:bCs/>
                <w:color w:val="000000"/>
                <w:sz w:val="20"/>
                <w:szCs w:val="20"/>
              </w:rPr>
            </w:pPr>
            <w:r w:rsidRPr="0042073E">
              <w:rPr>
                <w:rFonts w:asciiTheme="majorBidi" w:hAnsiTheme="majorBidi" w:cstheme="majorBidi"/>
                <w:b/>
                <w:bCs/>
                <w:color w:val="000000"/>
                <w:sz w:val="20"/>
                <w:szCs w:val="20"/>
              </w:rPr>
              <w:t>127</w:t>
            </w:r>
          </w:p>
        </w:tc>
        <w:tc>
          <w:tcPr>
            <w:tcW w:w="939" w:type="dxa"/>
            <w:tcBorders>
              <w:top w:val="single" w:sz="4" w:space="0" w:color="auto"/>
              <w:bottom w:val="nil"/>
            </w:tcBorders>
            <w:vAlign w:val="center"/>
          </w:tcPr>
          <w:p w:rsidR="00AC4280" w:rsidRPr="0042073E" w:rsidRDefault="00AC4280" w:rsidP="0042073E">
            <w:pPr>
              <w:bidi/>
              <w:rPr>
                <w:rFonts w:asciiTheme="majorBidi" w:hAnsiTheme="majorBidi" w:cstheme="majorBidi"/>
                <w:b/>
                <w:bCs/>
                <w:color w:val="000000"/>
                <w:sz w:val="20"/>
                <w:szCs w:val="20"/>
              </w:rPr>
            </w:pPr>
            <w:r w:rsidRPr="0042073E">
              <w:rPr>
                <w:rFonts w:asciiTheme="majorBidi" w:hAnsiTheme="majorBidi" w:cstheme="majorBidi"/>
                <w:b/>
                <w:bCs/>
                <w:color w:val="000000"/>
                <w:sz w:val="20"/>
                <w:szCs w:val="20"/>
              </w:rPr>
              <w:t>356</w:t>
            </w:r>
          </w:p>
        </w:tc>
      </w:tr>
      <w:tr w:rsidR="00AC4280" w:rsidRPr="0042073E" w:rsidTr="0042073E">
        <w:trPr>
          <w:jc w:val="center"/>
        </w:trPr>
        <w:tc>
          <w:tcPr>
            <w:tcW w:w="2538" w:type="dxa"/>
            <w:tcBorders>
              <w:top w:val="nil"/>
              <w:bottom w:val="nil"/>
            </w:tcBorders>
            <w:vAlign w:val="center"/>
          </w:tcPr>
          <w:p w:rsidR="00AC4280" w:rsidRPr="0042073E" w:rsidRDefault="00EC7711" w:rsidP="0042073E">
            <w:pPr>
              <w:bidi/>
              <w:rPr>
                <w:rFonts w:asciiTheme="majorBidi" w:hAnsiTheme="majorBidi" w:cstheme="majorBidi"/>
                <w:b/>
                <w:bCs/>
                <w:color w:val="000000"/>
                <w:sz w:val="20"/>
                <w:szCs w:val="20"/>
              </w:rPr>
            </w:pPr>
            <w:r>
              <w:rPr>
                <w:rFonts w:asciiTheme="majorBidi" w:hAnsiTheme="majorBidi" w:cstheme="majorBidi" w:hint="cs"/>
                <w:b/>
                <w:bCs/>
                <w:color w:val="000000"/>
                <w:sz w:val="20"/>
                <w:szCs w:val="20"/>
                <w:rtl/>
              </w:rPr>
              <w:t>النسبة المئوية للنمو</w:t>
            </w:r>
          </w:p>
        </w:tc>
        <w:tc>
          <w:tcPr>
            <w:tcW w:w="1206" w:type="dxa"/>
            <w:tcBorders>
              <w:top w:val="nil"/>
              <w:bottom w:val="nil"/>
            </w:tcBorders>
            <w:vAlign w:val="center"/>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w:t>
            </w:r>
          </w:p>
        </w:tc>
        <w:tc>
          <w:tcPr>
            <w:tcW w:w="917" w:type="dxa"/>
            <w:tcBorders>
              <w:top w:val="nil"/>
              <w:bottom w:val="nil"/>
            </w:tcBorders>
            <w:vAlign w:val="center"/>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w:t>
            </w:r>
          </w:p>
        </w:tc>
        <w:tc>
          <w:tcPr>
            <w:tcW w:w="1160" w:type="dxa"/>
            <w:tcBorders>
              <w:top w:val="nil"/>
              <w:bottom w:val="nil"/>
            </w:tcBorders>
            <w:vAlign w:val="center"/>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w:t>
            </w:r>
          </w:p>
        </w:tc>
        <w:tc>
          <w:tcPr>
            <w:tcW w:w="938" w:type="dxa"/>
            <w:tcBorders>
              <w:top w:val="nil"/>
              <w:bottom w:val="nil"/>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tcBorders>
              <w:top w:val="nil"/>
              <w:bottom w:val="nil"/>
            </w:tcBorders>
            <w:vAlign w:val="center"/>
          </w:tcPr>
          <w:p w:rsidR="00AC4280" w:rsidRPr="0042073E" w:rsidRDefault="00AC4280" w:rsidP="0042073E">
            <w:pPr>
              <w:bidi/>
              <w:rPr>
                <w:rFonts w:asciiTheme="majorBidi" w:hAnsiTheme="majorBidi" w:cstheme="majorBidi"/>
                <w:b/>
                <w:bCs/>
                <w:color w:val="000000"/>
                <w:sz w:val="20"/>
                <w:szCs w:val="20"/>
              </w:rPr>
            </w:pPr>
            <w:r w:rsidRPr="0042073E">
              <w:rPr>
                <w:rFonts w:asciiTheme="majorBidi" w:hAnsiTheme="majorBidi" w:cstheme="majorBidi"/>
                <w:b/>
                <w:bCs/>
                <w:color w:val="000000"/>
                <w:sz w:val="20"/>
                <w:szCs w:val="20"/>
              </w:rPr>
              <w:t>9,752</w:t>
            </w:r>
          </w:p>
        </w:tc>
        <w:tc>
          <w:tcPr>
            <w:tcW w:w="939" w:type="dxa"/>
            <w:tcBorders>
              <w:top w:val="nil"/>
              <w:bottom w:val="nil"/>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tcBorders>
              <w:top w:val="nil"/>
              <w:bottom w:val="nil"/>
            </w:tcBorders>
            <w:vAlign w:val="center"/>
          </w:tcPr>
          <w:p w:rsidR="00AC4280" w:rsidRPr="0042073E" w:rsidRDefault="00AC4280" w:rsidP="0042073E">
            <w:pPr>
              <w:bidi/>
              <w:rPr>
                <w:rFonts w:asciiTheme="majorBidi" w:hAnsiTheme="majorBidi" w:cstheme="majorBidi"/>
                <w:b/>
                <w:bCs/>
                <w:color w:val="000000"/>
                <w:sz w:val="20"/>
                <w:szCs w:val="20"/>
              </w:rPr>
            </w:pPr>
            <w:r w:rsidRPr="0042073E">
              <w:rPr>
                <w:rFonts w:asciiTheme="majorBidi" w:hAnsiTheme="majorBidi" w:cstheme="majorBidi"/>
                <w:b/>
                <w:bCs/>
                <w:color w:val="000000"/>
                <w:sz w:val="20"/>
                <w:szCs w:val="20"/>
              </w:rPr>
              <w:t>163</w:t>
            </w:r>
          </w:p>
        </w:tc>
      </w:tr>
      <w:tr w:rsidR="00AC4280" w:rsidRPr="0042073E" w:rsidTr="0042073E">
        <w:trPr>
          <w:jc w:val="center"/>
        </w:trPr>
        <w:tc>
          <w:tcPr>
            <w:tcW w:w="2538" w:type="dxa"/>
            <w:tcBorders>
              <w:top w:val="nil"/>
              <w:bottom w:val="single" w:sz="4" w:space="0" w:color="auto"/>
            </w:tcBorders>
            <w:vAlign w:val="center"/>
          </w:tcPr>
          <w:p w:rsidR="00AC4280" w:rsidRPr="0042073E" w:rsidRDefault="00EC7711" w:rsidP="0042073E">
            <w:pPr>
              <w:bidi/>
              <w:rPr>
                <w:rFonts w:asciiTheme="majorBidi" w:hAnsiTheme="majorBidi" w:cstheme="majorBidi"/>
                <w:b/>
                <w:bCs/>
                <w:color w:val="000000"/>
                <w:sz w:val="20"/>
                <w:szCs w:val="20"/>
              </w:rPr>
            </w:pPr>
            <w:r>
              <w:rPr>
                <w:rFonts w:asciiTheme="majorBidi" w:hAnsiTheme="majorBidi" w:cstheme="majorBidi" w:hint="cs"/>
                <w:b/>
                <w:bCs/>
                <w:color w:val="000000"/>
                <w:sz w:val="20"/>
                <w:szCs w:val="20"/>
                <w:rtl/>
              </w:rPr>
              <w:lastRenderedPageBreak/>
              <w:t>أسعار الصرف</w:t>
            </w:r>
          </w:p>
        </w:tc>
        <w:tc>
          <w:tcPr>
            <w:tcW w:w="1206" w:type="dxa"/>
            <w:tcBorders>
              <w:top w:val="nil"/>
              <w:bottom w:val="single" w:sz="4" w:space="0" w:color="auto"/>
            </w:tcBorders>
            <w:vAlign w:val="center"/>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w:t>
            </w:r>
          </w:p>
        </w:tc>
        <w:tc>
          <w:tcPr>
            <w:tcW w:w="917" w:type="dxa"/>
            <w:tcBorders>
              <w:top w:val="nil"/>
              <w:bottom w:val="single" w:sz="4" w:space="0" w:color="auto"/>
            </w:tcBorders>
            <w:vAlign w:val="center"/>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w:t>
            </w:r>
          </w:p>
        </w:tc>
        <w:tc>
          <w:tcPr>
            <w:tcW w:w="1160" w:type="dxa"/>
            <w:tcBorders>
              <w:top w:val="nil"/>
              <w:bottom w:val="single" w:sz="4" w:space="0" w:color="auto"/>
            </w:tcBorders>
            <w:vAlign w:val="center"/>
          </w:tcPr>
          <w:p w:rsidR="00AC4280" w:rsidRPr="0042073E" w:rsidRDefault="00AC4280" w:rsidP="0042073E">
            <w:pPr>
              <w:bidi/>
              <w:rPr>
                <w:rFonts w:asciiTheme="majorBidi" w:hAnsiTheme="majorBidi" w:cstheme="majorBidi"/>
                <w:sz w:val="20"/>
                <w:szCs w:val="20"/>
              </w:rPr>
            </w:pPr>
            <w:r w:rsidRPr="0042073E">
              <w:rPr>
                <w:rFonts w:asciiTheme="majorBidi" w:hAnsiTheme="majorBidi" w:cstheme="majorBidi"/>
                <w:sz w:val="20"/>
                <w:szCs w:val="20"/>
              </w:rPr>
              <w:t>-</w:t>
            </w:r>
          </w:p>
        </w:tc>
        <w:tc>
          <w:tcPr>
            <w:tcW w:w="938" w:type="dxa"/>
            <w:tcBorders>
              <w:top w:val="nil"/>
              <w:bottom w:val="single" w:sz="4" w:space="0" w:color="auto"/>
            </w:tcBorders>
            <w:vAlign w:val="center"/>
          </w:tcPr>
          <w:p w:rsidR="00AC4280" w:rsidRPr="0042073E" w:rsidRDefault="00AC4280" w:rsidP="0042073E">
            <w:pPr>
              <w:bidi/>
              <w:rPr>
                <w:rFonts w:asciiTheme="majorBidi" w:hAnsiTheme="majorBidi" w:cstheme="majorBidi"/>
                <w:b/>
                <w:bCs/>
                <w:color w:val="000000"/>
                <w:sz w:val="20"/>
                <w:szCs w:val="20"/>
              </w:rPr>
            </w:pPr>
            <w:r w:rsidRPr="0042073E">
              <w:rPr>
                <w:rFonts w:asciiTheme="majorBidi" w:hAnsiTheme="majorBidi" w:cstheme="majorBidi"/>
                <w:b/>
                <w:bCs/>
                <w:color w:val="000000"/>
                <w:sz w:val="20"/>
                <w:szCs w:val="20"/>
              </w:rPr>
              <w:t>66</w:t>
            </w:r>
          </w:p>
        </w:tc>
        <w:tc>
          <w:tcPr>
            <w:tcW w:w="939" w:type="dxa"/>
            <w:tcBorders>
              <w:top w:val="nil"/>
              <w:bottom w:val="single" w:sz="4" w:space="0" w:color="auto"/>
            </w:tcBorders>
            <w:vAlign w:val="center"/>
          </w:tcPr>
          <w:p w:rsidR="00AC4280" w:rsidRPr="0042073E" w:rsidRDefault="00AC4280" w:rsidP="0042073E">
            <w:pPr>
              <w:bidi/>
              <w:rPr>
                <w:rFonts w:asciiTheme="majorBidi" w:hAnsiTheme="majorBidi" w:cstheme="majorBidi"/>
                <w:b/>
                <w:bCs/>
                <w:color w:val="000000"/>
                <w:sz w:val="20"/>
                <w:szCs w:val="20"/>
              </w:rPr>
            </w:pPr>
            <w:r w:rsidRPr="0042073E">
              <w:rPr>
                <w:rFonts w:asciiTheme="majorBidi" w:hAnsiTheme="majorBidi" w:cstheme="majorBidi"/>
                <w:b/>
                <w:bCs/>
                <w:color w:val="000000"/>
                <w:sz w:val="20"/>
                <w:szCs w:val="20"/>
              </w:rPr>
              <w:t>215</w:t>
            </w:r>
          </w:p>
        </w:tc>
        <w:tc>
          <w:tcPr>
            <w:tcW w:w="939" w:type="dxa"/>
            <w:tcBorders>
              <w:top w:val="nil"/>
              <w:bottom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c>
          <w:tcPr>
            <w:tcW w:w="939" w:type="dxa"/>
            <w:tcBorders>
              <w:top w:val="nil"/>
              <w:bottom w:val="single" w:sz="4" w:space="0" w:color="auto"/>
            </w:tcBorders>
            <w:vAlign w:val="center"/>
          </w:tcPr>
          <w:p w:rsidR="00AC4280" w:rsidRPr="0042073E" w:rsidRDefault="00AC4280" w:rsidP="0042073E">
            <w:pPr>
              <w:bidi/>
              <w:rPr>
                <w:rFonts w:asciiTheme="majorBidi" w:hAnsiTheme="majorBidi" w:cstheme="majorBidi"/>
                <w:color w:val="000000"/>
                <w:sz w:val="20"/>
                <w:szCs w:val="20"/>
              </w:rPr>
            </w:pPr>
            <w:r w:rsidRPr="0042073E">
              <w:rPr>
                <w:rFonts w:asciiTheme="majorBidi" w:hAnsiTheme="majorBidi" w:cstheme="majorBidi"/>
                <w:color w:val="000000"/>
                <w:sz w:val="20"/>
                <w:szCs w:val="20"/>
              </w:rPr>
              <w:t>-</w:t>
            </w:r>
          </w:p>
        </w:tc>
      </w:tr>
    </w:tbl>
    <w:p w:rsidR="00AC4280" w:rsidRPr="0042073E" w:rsidRDefault="00AC4280" w:rsidP="0042073E">
      <w:pPr>
        <w:bidi/>
        <w:rPr>
          <w:sz w:val="16"/>
          <w:szCs w:val="16"/>
        </w:rPr>
      </w:pPr>
    </w:p>
    <w:p w:rsidR="00AC4280" w:rsidRPr="00386ADE" w:rsidRDefault="00EC7711" w:rsidP="00797302">
      <w:pPr>
        <w:bidi/>
        <w:rPr>
          <w:bCs/>
          <w:sz w:val="24"/>
          <w:szCs w:val="24"/>
        </w:rPr>
      </w:pPr>
      <w:r w:rsidRPr="00386ADE">
        <w:rPr>
          <w:rFonts w:hint="cs"/>
          <w:bCs/>
          <w:sz w:val="24"/>
          <w:szCs w:val="24"/>
          <w:rtl/>
        </w:rPr>
        <w:t xml:space="preserve">الجدول أ 6,3 تاريخ التأسيس والأصول وصافي القروض والودائع </w:t>
      </w:r>
      <w:r w:rsidR="00561F44" w:rsidRPr="00386ADE">
        <w:rPr>
          <w:rFonts w:hint="cs"/>
          <w:bCs/>
          <w:sz w:val="24"/>
          <w:szCs w:val="24"/>
          <w:rtl/>
        </w:rPr>
        <w:t>ورأسمال البنوك التجارية في اليمن (مليون ريال عماني 2012)</w:t>
      </w:r>
    </w:p>
    <w:tbl>
      <w:tblPr>
        <w:bidiVisual/>
        <w:tblW w:w="9904" w:type="dxa"/>
        <w:jc w:val="center"/>
        <w:tblBorders>
          <w:top w:val="single" w:sz="4" w:space="0" w:color="auto"/>
          <w:bottom w:val="single" w:sz="4" w:space="0" w:color="auto"/>
        </w:tblBorders>
        <w:tblLook w:val="04A0" w:firstRow="1" w:lastRow="0" w:firstColumn="1" w:lastColumn="0" w:noHBand="0" w:noVBand="1"/>
      </w:tblPr>
      <w:tblGrid>
        <w:gridCol w:w="2718"/>
        <w:gridCol w:w="1800"/>
        <w:gridCol w:w="1130"/>
        <w:gridCol w:w="1646"/>
        <w:gridCol w:w="1530"/>
        <w:gridCol w:w="1080"/>
      </w:tblGrid>
      <w:tr w:rsidR="00AC4280" w:rsidRPr="0042073E" w:rsidTr="00A81DB5">
        <w:trPr>
          <w:trHeight w:val="530"/>
          <w:jc w:val="center"/>
        </w:trPr>
        <w:tc>
          <w:tcPr>
            <w:tcW w:w="2718" w:type="dxa"/>
            <w:tcBorders>
              <w:top w:val="single" w:sz="4" w:space="0" w:color="auto"/>
              <w:bottom w:val="single" w:sz="4" w:space="0" w:color="auto"/>
            </w:tcBorders>
            <w:shd w:val="clear" w:color="auto" w:fill="auto"/>
            <w:noWrap/>
            <w:vAlign w:val="center"/>
            <w:hideMark/>
          </w:tcPr>
          <w:p w:rsidR="00AC4280" w:rsidRPr="0042073E" w:rsidRDefault="00797302" w:rsidP="0042073E">
            <w:pPr>
              <w:bidi/>
              <w:rPr>
                <w:b/>
                <w:bCs/>
                <w:sz w:val="20"/>
                <w:szCs w:val="20"/>
              </w:rPr>
            </w:pPr>
            <w:r>
              <w:rPr>
                <w:rFonts w:hint="cs"/>
                <w:b/>
                <w:bCs/>
                <w:sz w:val="20"/>
                <w:szCs w:val="20"/>
                <w:rtl/>
              </w:rPr>
              <w:t>البنك</w:t>
            </w:r>
          </w:p>
        </w:tc>
        <w:tc>
          <w:tcPr>
            <w:tcW w:w="1800" w:type="dxa"/>
            <w:tcBorders>
              <w:top w:val="single" w:sz="4" w:space="0" w:color="auto"/>
              <w:bottom w:val="single" w:sz="4" w:space="0" w:color="auto"/>
            </w:tcBorders>
            <w:shd w:val="clear" w:color="auto" w:fill="auto"/>
            <w:vAlign w:val="center"/>
            <w:hideMark/>
          </w:tcPr>
          <w:p w:rsidR="00AC4280" w:rsidRPr="00A81DB5" w:rsidRDefault="00797302" w:rsidP="0042073E">
            <w:pPr>
              <w:bidi/>
              <w:rPr>
                <w:bCs/>
                <w:sz w:val="20"/>
                <w:szCs w:val="20"/>
              </w:rPr>
            </w:pPr>
            <w:r w:rsidRPr="00A81DB5">
              <w:rPr>
                <w:rFonts w:hint="cs"/>
                <w:bCs/>
                <w:sz w:val="20"/>
                <w:szCs w:val="20"/>
                <w:rtl/>
              </w:rPr>
              <w:t>تاريخ التأسيس</w:t>
            </w:r>
          </w:p>
        </w:tc>
        <w:tc>
          <w:tcPr>
            <w:tcW w:w="1130" w:type="dxa"/>
            <w:tcBorders>
              <w:top w:val="single" w:sz="4" w:space="0" w:color="auto"/>
              <w:bottom w:val="single" w:sz="4" w:space="0" w:color="auto"/>
            </w:tcBorders>
            <w:shd w:val="clear" w:color="auto" w:fill="auto"/>
            <w:vAlign w:val="center"/>
            <w:hideMark/>
          </w:tcPr>
          <w:p w:rsidR="00AC4280" w:rsidRPr="0042073E" w:rsidRDefault="00A81DB5" w:rsidP="0042073E">
            <w:pPr>
              <w:bidi/>
              <w:rPr>
                <w:b/>
                <w:bCs/>
                <w:sz w:val="20"/>
                <w:szCs w:val="20"/>
              </w:rPr>
            </w:pPr>
            <w:r>
              <w:rPr>
                <w:rFonts w:hint="cs"/>
                <w:b/>
                <w:bCs/>
                <w:sz w:val="20"/>
                <w:szCs w:val="20"/>
                <w:rtl/>
              </w:rPr>
              <w:t>الأصول</w:t>
            </w:r>
            <w:r w:rsidR="00AC4280" w:rsidRPr="0042073E">
              <w:rPr>
                <w:b/>
                <w:bCs/>
                <w:sz w:val="20"/>
                <w:szCs w:val="20"/>
              </w:rPr>
              <w:t xml:space="preserve"> (1)</w:t>
            </w:r>
          </w:p>
        </w:tc>
        <w:tc>
          <w:tcPr>
            <w:tcW w:w="1646" w:type="dxa"/>
            <w:tcBorders>
              <w:top w:val="single" w:sz="4" w:space="0" w:color="auto"/>
              <w:bottom w:val="single" w:sz="4" w:space="0" w:color="auto"/>
            </w:tcBorders>
            <w:shd w:val="clear" w:color="auto" w:fill="auto"/>
            <w:vAlign w:val="center"/>
            <w:hideMark/>
          </w:tcPr>
          <w:p w:rsidR="00AC4280" w:rsidRPr="0042073E" w:rsidRDefault="00A81DB5" w:rsidP="0042073E">
            <w:pPr>
              <w:bidi/>
              <w:rPr>
                <w:b/>
                <w:bCs/>
                <w:sz w:val="20"/>
                <w:szCs w:val="20"/>
              </w:rPr>
            </w:pPr>
            <w:r>
              <w:rPr>
                <w:rFonts w:hint="cs"/>
                <w:b/>
                <w:bCs/>
                <w:sz w:val="20"/>
                <w:szCs w:val="20"/>
                <w:rtl/>
              </w:rPr>
              <w:t>إجمالي القروض</w:t>
            </w:r>
            <w:r w:rsidR="00AC4280" w:rsidRPr="0042073E">
              <w:rPr>
                <w:b/>
                <w:bCs/>
                <w:sz w:val="20"/>
                <w:szCs w:val="20"/>
              </w:rPr>
              <w:t>(1)</w:t>
            </w:r>
          </w:p>
        </w:tc>
        <w:tc>
          <w:tcPr>
            <w:tcW w:w="1530" w:type="dxa"/>
            <w:tcBorders>
              <w:top w:val="single" w:sz="4" w:space="0" w:color="auto"/>
              <w:bottom w:val="single" w:sz="4" w:space="0" w:color="auto"/>
            </w:tcBorders>
            <w:shd w:val="clear" w:color="auto" w:fill="auto"/>
            <w:vAlign w:val="center"/>
            <w:hideMark/>
          </w:tcPr>
          <w:p w:rsidR="00AC4280" w:rsidRPr="0042073E" w:rsidRDefault="00A81DB5" w:rsidP="0042073E">
            <w:pPr>
              <w:bidi/>
              <w:rPr>
                <w:b/>
                <w:bCs/>
                <w:sz w:val="20"/>
                <w:szCs w:val="20"/>
              </w:rPr>
            </w:pPr>
            <w:r>
              <w:rPr>
                <w:rFonts w:hint="cs"/>
                <w:b/>
                <w:bCs/>
                <w:sz w:val="20"/>
                <w:szCs w:val="20"/>
                <w:rtl/>
              </w:rPr>
              <w:t>إيداعات العملاء</w:t>
            </w:r>
            <w:r w:rsidR="00AC4280" w:rsidRPr="0042073E">
              <w:rPr>
                <w:b/>
                <w:bCs/>
                <w:sz w:val="20"/>
                <w:szCs w:val="20"/>
              </w:rPr>
              <w:t xml:space="preserve"> (1)</w:t>
            </w:r>
          </w:p>
        </w:tc>
        <w:tc>
          <w:tcPr>
            <w:tcW w:w="1080" w:type="dxa"/>
            <w:tcBorders>
              <w:top w:val="single" w:sz="4" w:space="0" w:color="auto"/>
              <w:bottom w:val="single" w:sz="4" w:space="0" w:color="auto"/>
            </w:tcBorders>
            <w:shd w:val="clear" w:color="auto" w:fill="auto"/>
            <w:vAlign w:val="center"/>
            <w:hideMark/>
          </w:tcPr>
          <w:p w:rsidR="00AC4280" w:rsidRPr="0042073E" w:rsidRDefault="00A81DB5" w:rsidP="0042073E">
            <w:pPr>
              <w:bidi/>
              <w:rPr>
                <w:b/>
                <w:bCs/>
                <w:sz w:val="20"/>
                <w:szCs w:val="20"/>
              </w:rPr>
            </w:pPr>
            <w:r>
              <w:rPr>
                <w:rFonts w:hint="cs"/>
                <w:b/>
                <w:bCs/>
                <w:sz w:val="20"/>
                <w:szCs w:val="20"/>
                <w:rtl/>
              </w:rPr>
              <w:t>رأس المال</w:t>
            </w:r>
            <w:r w:rsidR="00AC4280" w:rsidRPr="0042073E">
              <w:rPr>
                <w:b/>
                <w:bCs/>
                <w:sz w:val="20"/>
                <w:szCs w:val="20"/>
              </w:rPr>
              <w:t xml:space="preserve"> (2)</w:t>
            </w:r>
          </w:p>
        </w:tc>
      </w:tr>
      <w:tr w:rsidR="00AC4280" w:rsidRPr="0042073E" w:rsidTr="00A81DB5">
        <w:trPr>
          <w:trHeight w:val="315"/>
          <w:jc w:val="center"/>
        </w:trPr>
        <w:tc>
          <w:tcPr>
            <w:tcW w:w="2718" w:type="dxa"/>
            <w:tcBorders>
              <w:top w:val="single" w:sz="4" w:space="0" w:color="auto"/>
            </w:tcBorders>
            <w:shd w:val="clear" w:color="auto" w:fill="auto"/>
            <w:noWrap/>
            <w:vAlign w:val="bottom"/>
            <w:hideMark/>
          </w:tcPr>
          <w:p w:rsidR="00AC4280" w:rsidRPr="00386ADE" w:rsidRDefault="00A81DB5" w:rsidP="0042073E">
            <w:pPr>
              <w:bidi/>
              <w:rPr>
                <w:bCs/>
                <w:sz w:val="20"/>
                <w:szCs w:val="20"/>
              </w:rPr>
            </w:pPr>
            <w:r w:rsidRPr="00386ADE">
              <w:rPr>
                <w:rFonts w:hint="cs"/>
                <w:bCs/>
                <w:sz w:val="20"/>
                <w:szCs w:val="20"/>
                <w:rtl/>
              </w:rPr>
              <w:t>البنوك التابعة للدولة</w:t>
            </w:r>
          </w:p>
        </w:tc>
        <w:tc>
          <w:tcPr>
            <w:tcW w:w="1800" w:type="dxa"/>
            <w:tcBorders>
              <w:top w:val="single" w:sz="4" w:space="0" w:color="auto"/>
            </w:tcBorders>
            <w:shd w:val="clear" w:color="auto" w:fill="auto"/>
            <w:noWrap/>
            <w:vAlign w:val="center"/>
            <w:hideMark/>
          </w:tcPr>
          <w:p w:rsidR="00AC4280" w:rsidRPr="0042073E" w:rsidRDefault="00AC4280" w:rsidP="0042073E">
            <w:pPr>
              <w:bidi/>
              <w:rPr>
                <w:sz w:val="20"/>
                <w:szCs w:val="20"/>
              </w:rPr>
            </w:pPr>
          </w:p>
        </w:tc>
        <w:tc>
          <w:tcPr>
            <w:tcW w:w="1130" w:type="dxa"/>
            <w:tcBorders>
              <w:top w:val="single" w:sz="4" w:space="0" w:color="auto"/>
            </w:tcBorders>
            <w:shd w:val="clear" w:color="auto" w:fill="auto"/>
            <w:noWrap/>
            <w:vAlign w:val="center"/>
            <w:hideMark/>
          </w:tcPr>
          <w:p w:rsidR="00AC4280" w:rsidRPr="0042073E" w:rsidRDefault="00AC4280" w:rsidP="0042073E">
            <w:pPr>
              <w:bidi/>
              <w:rPr>
                <w:sz w:val="20"/>
                <w:szCs w:val="20"/>
              </w:rPr>
            </w:pPr>
          </w:p>
        </w:tc>
        <w:tc>
          <w:tcPr>
            <w:tcW w:w="1646" w:type="dxa"/>
            <w:tcBorders>
              <w:top w:val="single" w:sz="4" w:space="0" w:color="auto"/>
            </w:tcBorders>
            <w:shd w:val="clear" w:color="auto" w:fill="auto"/>
            <w:noWrap/>
            <w:vAlign w:val="center"/>
            <w:hideMark/>
          </w:tcPr>
          <w:p w:rsidR="00AC4280" w:rsidRPr="0042073E" w:rsidRDefault="00AC4280" w:rsidP="0042073E">
            <w:pPr>
              <w:bidi/>
              <w:rPr>
                <w:sz w:val="20"/>
                <w:szCs w:val="20"/>
              </w:rPr>
            </w:pPr>
          </w:p>
        </w:tc>
        <w:tc>
          <w:tcPr>
            <w:tcW w:w="1530" w:type="dxa"/>
            <w:tcBorders>
              <w:top w:val="single" w:sz="4" w:space="0" w:color="auto"/>
            </w:tcBorders>
            <w:shd w:val="clear" w:color="auto" w:fill="auto"/>
            <w:noWrap/>
            <w:vAlign w:val="center"/>
            <w:hideMark/>
          </w:tcPr>
          <w:p w:rsidR="00AC4280" w:rsidRPr="0042073E" w:rsidRDefault="00AC4280" w:rsidP="0042073E">
            <w:pPr>
              <w:bidi/>
              <w:rPr>
                <w:sz w:val="20"/>
                <w:szCs w:val="20"/>
              </w:rPr>
            </w:pPr>
          </w:p>
        </w:tc>
        <w:tc>
          <w:tcPr>
            <w:tcW w:w="1080" w:type="dxa"/>
            <w:tcBorders>
              <w:top w:val="single" w:sz="4" w:space="0" w:color="auto"/>
            </w:tcBorders>
            <w:shd w:val="clear" w:color="auto" w:fill="auto"/>
            <w:noWrap/>
            <w:vAlign w:val="center"/>
            <w:hideMark/>
          </w:tcPr>
          <w:p w:rsidR="00AC4280" w:rsidRPr="0042073E" w:rsidRDefault="00AC4280" w:rsidP="0042073E">
            <w:pPr>
              <w:bidi/>
              <w:rPr>
                <w:sz w:val="20"/>
                <w:szCs w:val="20"/>
              </w:rPr>
            </w:pPr>
          </w:p>
        </w:tc>
      </w:tr>
      <w:tr w:rsidR="00AC4280" w:rsidRPr="0042073E" w:rsidTr="00A81DB5">
        <w:trPr>
          <w:trHeight w:val="315"/>
          <w:jc w:val="center"/>
        </w:trPr>
        <w:tc>
          <w:tcPr>
            <w:tcW w:w="2718" w:type="dxa"/>
            <w:shd w:val="clear" w:color="auto" w:fill="auto"/>
            <w:noWrap/>
            <w:vAlign w:val="bottom"/>
            <w:hideMark/>
          </w:tcPr>
          <w:p w:rsidR="00AC4280" w:rsidRPr="0042073E" w:rsidRDefault="00AC4280" w:rsidP="0042073E">
            <w:pPr>
              <w:bidi/>
              <w:rPr>
                <w:sz w:val="20"/>
                <w:szCs w:val="20"/>
              </w:rPr>
            </w:pPr>
            <w:r w:rsidRPr="0042073E">
              <w:rPr>
                <w:sz w:val="20"/>
                <w:szCs w:val="20"/>
              </w:rPr>
              <w:t>YBRD</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1962</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195,058</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23,290</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169,396</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16,857</w:t>
            </w:r>
          </w:p>
        </w:tc>
      </w:tr>
      <w:tr w:rsidR="00AC4280" w:rsidRPr="0042073E" w:rsidTr="00A81DB5">
        <w:trPr>
          <w:trHeight w:val="34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البنك الوطني اليمني</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1969</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129,572</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13,095</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106,293</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17,419</w:t>
            </w:r>
          </w:p>
        </w:tc>
      </w:tr>
      <w:tr w:rsidR="00AC4280" w:rsidRPr="0042073E" w:rsidTr="00A81DB5">
        <w:trPr>
          <w:trHeight w:val="345"/>
          <w:jc w:val="center"/>
        </w:trPr>
        <w:tc>
          <w:tcPr>
            <w:tcW w:w="2718" w:type="dxa"/>
            <w:shd w:val="clear" w:color="auto" w:fill="auto"/>
            <w:noWrap/>
            <w:vAlign w:val="bottom"/>
            <w:hideMark/>
          </w:tcPr>
          <w:p w:rsidR="00AC4280" w:rsidRPr="0042073E" w:rsidRDefault="00AC4280" w:rsidP="0042073E">
            <w:pPr>
              <w:bidi/>
              <w:rPr>
                <w:sz w:val="20"/>
                <w:szCs w:val="20"/>
              </w:rPr>
            </w:pPr>
            <w:r w:rsidRPr="0042073E">
              <w:rPr>
                <w:sz w:val="20"/>
                <w:szCs w:val="20"/>
              </w:rPr>
              <w:t>CACB</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1982</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308,017</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44,680</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265,093</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12,357</w:t>
            </w: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الإجمالي الجزئي</w:t>
            </w:r>
          </w:p>
        </w:tc>
        <w:tc>
          <w:tcPr>
            <w:tcW w:w="1800" w:type="dxa"/>
            <w:shd w:val="clear" w:color="auto" w:fill="auto"/>
            <w:noWrap/>
            <w:vAlign w:val="center"/>
            <w:hideMark/>
          </w:tcPr>
          <w:p w:rsidR="00AC4280" w:rsidRPr="0042073E" w:rsidRDefault="00AC4280" w:rsidP="0042073E">
            <w:pPr>
              <w:bidi/>
              <w:rPr>
                <w:sz w:val="20"/>
                <w:szCs w:val="20"/>
              </w:rPr>
            </w:pPr>
          </w:p>
        </w:tc>
        <w:tc>
          <w:tcPr>
            <w:tcW w:w="113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632,647</w:t>
            </w:r>
          </w:p>
        </w:tc>
        <w:tc>
          <w:tcPr>
            <w:tcW w:w="1646"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81,065</w:t>
            </w:r>
          </w:p>
        </w:tc>
        <w:tc>
          <w:tcPr>
            <w:tcW w:w="153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540,783</w:t>
            </w:r>
          </w:p>
        </w:tc>
        <w:tc>
          <w:tcPr>
            <w:tcW w:w="108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46,633</w:t>
            </w: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b/>
                <w:sz w:val="20"/>
                <w:szCs w:val="20"/>
              </w:rPr>
            </w:pPr>
            <w:r>
              <w:rPr>
                <w:rFonts w:hint="cs"/>
                <w:b/>
                <w:sz w:val="20"/>
                <w:szCs w:val="20"/>
                <w:rtl/>
              </w:rPr>
              <w:t>البنوك الاسلامية</w:t>
            </w:r>
          </w:p>
        </w:tc>
        <w:tc>
          <w:tcPr>
            <w:tcW w:w="1800" w:type="dxa"/>
            <w:shd w:val="clear" w:color="auto" w:fill="auto"/>
            <w:noWrap/>
            <w:vAlign w:val="center"/>
            <w:hideMark/>
          </w:tcPr>
          <w:p w:rsidR="00AC4280" w:rsidRPr="0042073E" w:rsidRDefault="00AC4280" w:rsidP="0042073E">
            <w:pPr>
              <w:bidi/>
              <w:rPr>
                <w:sz w:val="20"/>
                <w:szCs w:val="20"/>
              </w:rPr>
            </w:pPr>
          </w:p>
        </w:tc>
        <w:tc>
          <w:tcPr>
            <w:tcW w:w="1130" w:type="dxa"/>
            <w:shd w:val="clear" w:color="auto" w:fill="auto"/>
            <w:noWrap/>
            <w:vAlign w:val="center"/>
            <w:hideMark/>
          </w:tcPr>
          <w:p w:rsidR="00AC4280" w:rsidRPr="0042073E" w:rsidRDefault="00AC4280" w:rsidP="0042073E">
            <w:pPr>
              <w:bidi/>
              <w:rPr>
                <w:sz w:val="20"/>
                <w:szCs w:val="20"/>
              </w:rPr>
            </w:pPr>
          </w:p>
        </w:tc>
        <w:tc>
          <w:tcPr>
            <w:tcW w:w="1646" w:type="dxa"/>
            <w:shd w:val="clear" w:color="auto" w:fill="auto"/>
            <w:noWrap/>
            <w:vAlign w:val="center"/>
            <w:hideMark/>
          </w:tcPr>
          <w:p w:rsidR="00AC4280" w:rsidRPr="0042073E" w:rsidRDefault="00AC4280" w:rsidP="0042073E">
            <w:pPr>
              <w:bidi/>
              <w:rPr>
                <w:sz w:val="20"/>
                <w:szCs w:val="20"/>
              </w:rPr>
            </w:pPr>
          </w:p>
        </w:tc>
        <w:tc>
          <w:tcPr>
            <w:tcW w:w="1530" w:type="dxa"/>
            <w:shd w:val="clear" w:color="auto" w:fill="auto"/>
            <w:noWrap/>
            <w:vAlign w:val="center"/>
            <w:hideMark/>
          </w:tcPr>
          <w:p w:rsidR="00AC4280" w:rsidRPr="0042073E" w:rsidRDefault="00AC4280" w:rsidP="0042073E">
            <w:pPr>
              <w:bidi/>
              <w:rPr>
                <w:sz w:val="20"/>
                <w:szCs w:val="20"/>
              </w:rPr>
            </w:pPr>
          </w:p>
        </w:tc>
        <w:tc>
          <w:tcPr>
            <w:tcW w:w="1080" w:type="dxa"/>
            <w:shd w:val="clear" w:color="auto" w:fill="auto"/>
            <w:noWrap/>
            <w:vAlign w:val="center"/>
            <w:hideMark/>
          </w:tcPr>
          <w:p w:rsidR="00AC4280" w:rsidRPr="0042073E" w:rsidRDefault="00AC4280" w:rsidP="0042073E">
            <w:pPr>
              <w:bidi/>
              <w:rPr>
                <w:sz w:val="20"/>
                <w:szCs w:val="20"/>
              </w:rPr>
            </w:pPr>
          </w:p>
        </w:tc>
      </w:tr>
      <w:tr w:rsidR="00AC4280" w:rsidRPr="0042073E" w:rsidTr="00A81DB5">
        <w:trPr>
          <w:trHeight w:val="34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البنك الاسلامي اليمني</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1995</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19,110</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9,746</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13,161</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4,596</w:t>
            </w:r>
          </w:p>
        </w:tc>
      </w:tr>
      <w:tr w:rsidR="00AC4280" w:rsidRPr="0042073E" w:rsidTr="00A81DB5">
        <w:trPr>
          <w:trHeight w:val="315"/>
          <w:jc w:val="center"/>
        </w:trPr>
        <w:tc>
          <w:tcPr>
            <w:tcW w:w="2718" w:type="dxa"/>
            <w:shd w:val="clear" w:color="auto" w:fill="auto"/>
            <w:noWrap/>
            <w:vAlign w:val="bottom"/>
            <w:hideMark/>
          </w:tcPr>
          <w:p w:rsidR="00AC4280" w:rsidRPr="0042073E" w:rsidRDefault="00AC4280" w:rsidP="0042073E">
            <w:pPr>
              <w:bidi/>
              <w:rPr>
                <w:sz w:val="20"/>
                <w:szCs w:val="20"/>
              </w:rPr>
            </w:pPr>
            <w:r w:rsidRPr="0042073E">
              <w:rPr>
                <w:sz w:val="20"/>
                <w:szCs w:val="20"/>
              </w:rPr>
              <w:t>TIIB</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1996</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440,606</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63,759</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359,979</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52,530</w:t>
            </w: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بنك سبأ الاسلامي</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1997</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183,031</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45,282</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121,189</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10,119</w:t>
            </w:r>
          </w:p>
        </w:tc>
      </w:tr>
      <w:tr w:rsidR="00AC4280" w:rsidRPr="0042073E" w:rsidTr="00A81DB5">
        <w:trPr>
          <w:trHeight w:val="350"/>
          <w:jc w:val="center"/>
        </w:trPr>
        <w:tc>
          <w:tcPr>
            <w:tcW w:w="2718" w:type="dxa"/>
            <w:shd w:val="clear" w:color="auto" w:fill="auto"/>
            <w:noWrap/>
            <w:vAlign w:val="bottom"/>
            <w:hideMark/>
          </w:tcPr>
          <w:p w:rsidR="00AC4280" w:rsidRPr="0042073E" w:rsidRDefault="00AC4280" w:rsidP="0042073E">
            <w:pPr>
              <w:bidi/>
              <w:rPr>
                <w:sz w:val="20"/>
                <w:szCs w:val="20"/>
              </w:rPr>
            </w:pPr>
            <w:r w:rsidRPr="0042073E">
              <w:rPr>
                <w:sz w:val="20"/>
                <w:szCs w:val="20"/>
              </w:rPr>
              <w:t>SBYB</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2002</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47,734</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13,630</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39,173</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6,361</w:t>
            </w:r>
          </w:p>
        </w:tc>
      </w:tr>
      <w:tr w:rsidR="00AC4280" w:rsidRPr="0042073E" w:rsidTr="00A81DB5">
        <w:trPr>
          <w:trHeight w:val="359"/>
          <w:jc w:val="center"/>
        </w:trPr>
        <w:tc>
          <w:tcPr>
            <w:tcW w:w="2718" w:type="dxa"/>
            <w:shd w:val="clear" w:color="auto" w:fill="auto"/>
            <w:noWrap/>
            <w:vAlign w:val="bottom"/>
            <w:hideMark/>
          </w:tcPr>
          <w:p w:rsidR="00AC4280" w:rsidRPr="0042073E" w:rsidRDefault="00A81DB5" w:rsidP="0042073E">
            <w:pPr>
              <w:bidi/>
              <w:rPr>
                <w:b/>
                <w:sz w:val="20"/>
                <w:szCs w:val="20"/>
              </w:rPr>
            </w:pPr>
            <w:r>
              <w:rPr>
                <w:rFonts w:hint="cs"/>
                <w:b/>
                <w:sz w:val="20"/>
                <w:szCs w:val="20"/>
                <w:rtl/>
              </w:rPr>
              <w:t>الاجمالي الجزئي</w:t>
            </w:r>
          </w:p>
        </w:tc>
        <w:tc>
          <w:tcPr>
            <w:tcW w:w="1800" w:type="dxa"/>
            <w:shd w:val="clear" w:color="auto" w:fill="auto"/>
            <w:noWrap/>
            <w:vAlign w:val="center"/>
            <w:hideMark/>
          </w:tcPr>
          <w:p w:rsidR="00AC4280" w:rsidRPr="0042073E" w:rsidRDefault="00AC4280" w:rsidP="0042073E">
            <w:pPr>
              <w:bidi/>
              <w:rPr>
                <w:sz w:val="20"/>
                <w:szCs w:val="20"/>
              </w:rPr>
            </w:pPr>
          </w:p>
        </w:tc>
        <w:tc>
          <w:tcPr>
            <w:tcW w:w="113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690,480</w:t>
            </w:r>
          </w:p>
        </w:tc>
        <w:tc>
          <w:tcPr>
            <w:tcW w:w="1646"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132,415</w:t>
            </w:r>
          </w:p>
        </w:tc>
        <w:tc>
          <w:tcPr>
            <w:tcW w:w="153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533,502</w:t>
            </w:r>
          </w:p>
        </w:tc>
        <w:tc>
          <w:tcPr>
            <w:tcW w:w="108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73,605</w:t>
            </w: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b/>
                <w:sz w:val="20"/>
                <w:szCs w:val="20"/>
              </w:rPr>
            </w:pPr>
            <w:r>
              <w:rPr>
                <w:rFonts w:hint="cs"/>
                <w:b/>
                <w:sz w:val="20"/>
                <w:szCs w:val="20"/>
                <w:rtl/>
              </w:rPr>
              <w:t>البنوك الخاصة المحلية</w:t>
            </w:r>
          </w:p>
        </w:tc>
        <w:tc>
          <w:tcPr>
            <w:tcW w:w="1800" w:type="dxa"/>
            <w:shd w:val="clear" w:color="auto" w:fill="auto"/>
            <w:noWrap/>
            <w:vAlign w:val="center"/>
            <w:hideMark/>
          </w:tcPr>
          <w:p w:rsidR="00AC4280" w:rsidRPr="0042073E" w:rsidRDefault="00AC4280" w:rsidP="0042073E">
            <w:pPr>
              <w:bidi/>
              <w:rPr>
                <w:sz w:val="20"/>
                <w:szCs w:val="20"/>
              </w:rPr>
            </w:pPr>
          </w:p>
        </w:tc>
        <w:tc>
          <w:tcPr>
            <w:tcW w:w="1130" w:type="dxa"/>
            <w:shd w:val="clear" w:color="auto" w:fill="auto"/>
            <w:noWrap/>
            <w:vAlign w:val="center"/>
            <w:hideMark/>
          </w:tcPr>
          <w:p w:rsidR="00AC4280" w:rsidRPr="0042073E" w:rsidRDefault="00AC4280" w:rsidP="0042073E">
            <w:pPr>
              <w:bidi/>
              <w:rPr>
                <w:sz w:val="20"/>
                <w:szCs w:val="20"/>
              </w:rPr>
            </w:pPr>
          </w:p>
        </w:tc>
        <w:tc>
          <w:tcPr>
            <w:tcW w:w="1646" w:type="dxa"/>
            <w:shd w:val="clear" w:color="auto" w:fill="auto"/>
            <w:noWrap/>
            <w:vAlign w:val="center"/>
            <w:hideMark/>
          </w:tcPr>
          <w:p w:rsidR="00AC4280" w:rsidRPr="0042073E" w:rsidRDefault="00AC4280" w:rsidP="0042073E">
            <w:pPr>
              <w:bidi/>
              <w:rPr>
                <w:sz w:val="20"/>
                <w:szCs w:val="20"/>
              </w:rPr>
            </w:pPr>
          </w:p>
        </w:tc>
        <w:tc>
          <w:tcPr>
            <w:tcW w:w="1530" w:type="dxa"/>
            <w:shd w:val="clear" w:color="auto" w:fill="auto"/>
            <w:noWrap/>
            <w:vAlign w:val="center"/>
            <w:hideMark/>
          </w:tcPr>
          <w:p w:rsidR="00AC4280" w:rsidRPr="0042073E" w:rsidRDefault="00AC4280" w:rsidP="0042073E">
            <w:pPr>
              <w:bidi/>
              <w:rPr>
                <w:sz w:val="20"/>
                <w:szCs w:val="20"/>
              </w:rPr>
            </w:pPr>
          </w:p>
        </w:tc>
        <w:tc>
          <w:tcPr>
            <w:tcW w:w="1080" w:type="dxa"/>
            <w:shd w:val="clear" w:color="auto" w:fill="auto"/>
            <w:noWrap/>
            <w:vAlign w:val="center"/>
            <w:hideMark/>
          </w:tcPr>
          <w:p w:rsidR="00AC4280" w:rsidRPr="0042073E" w:rsidRDefault="00AC4280" w:rsidP="0042073E">
            <w:pPr>
              <w:bidi/>
              <w:rPr>
                <w:sz w:val="20"/>
                <w:szCs w:val="20"/>
              </w:rPr>
            </w:pP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البنك الدولي اليمني</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1979</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293,039</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69,609</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252,317</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13,415</w:t>
            </w: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بنك اليمن الكويت</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1979</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66,145</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14,409</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54,036</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6,790</w:t>
            </w:r>
          </w:p>
        </w:tc>
      </w:tr>
      <w:tr w:rsidR="00A81DB5" w:rsidRPr="0042073E" w:rsidTr="00A81DB5">
        <w:trPr>
          <w:trHeight w:val="345"/>
          <w:jc w:val="center"/>
        </w:trPr>
        <w:tc>
          <w:tcPr>
            <w:tcW w:w="2718" w:type="dxa"/>
            <w:shd w:val="clear" w:color="auto" w:fill="auto"/>
            <w:noWrap/>
            <w:vAlign w:val="center"/>
            <w:hideMark/>
          </w:tcPr>
          <w:p w:rsidR="00A81DB5" w:rsidRPr="0042073E" w:rsidRDefault="00A81DB5" w:rsidP="008C3BC4">
            <w:pPr>
              <w:bidi/>
              <w:rPr>
                <w:rFonts w:asciiTheme="majorBidi" w:hAnsiTheme="majorBidi" w:cstheme="majorBidi"/>
                <w:bCs/>
                <w:color w:val="000000"/>
                <w:sz w:val="20"/>
                <w:szCs w:val="20"/>
              </w:rPr>
            </w:pPr>
            <w:r>
              <w:rPr>
                <w:rFonts w:asciiTheme="majorBidi" w:hAnsiTheme="majorBidi" w:cstheme="majorBidi" w:hint="cs"/>
                <w:bCs/>
                <w:color w:val="000000"/>
                <w:sz w:val="20"/>
                <w:szCs w:val="20"/>
                <w:rtl/>
              </w:rPr>
              <w:t>البنك التجاري اليمني</w:t>
            </w:r>
          </w:p>
        </w:tc>
        <w:tc>
          <w:tcPr>
            <w:tcW w:w="1800" w:type="dxa"/>
            <w:shd w:val="clear" w:color="auto" w:fill="auto"/>
            <w:noWrap/>
            <w:vAlign w:val="center"/>
            <w:hideMark/>
          </w:tcPr>
          <w:p w:rsidR="00A81DB5" w:rsidRPr="0042073E" w:rsidRDefault="00A81DB5" w:rsidP="0042073E">
            <w:pPr>
              <w:bidi/>
              <w:rPr>
                <w:sz w:val="20"/>
                <w:szCs w:val="20"/>
              </w:rPr>
            </w:pPr>
            <w:r w:rsidRPr="0042073E">
              <w:rPr>
                <w:sz w:val="20"/>
                <w:szCs w:val="20"/>
              </w:rPr>
              <w:t>1993</w:t>
            </w:r>
          </w:p>
        </w:tc>
        <w:tc>
          <w:tcPr>
            <w:tcW w:w="1130" w:type="dxa"/>
            <w:shd w:val="clear" w:color="auto" w:fill="auto"/>
            <w:noWrap/>
            <w:vAlign w:val="center"/>
            <w:hideMark/>
          </w:tcPr>
          <w:p w:rsidR="00A81DB5" w:rsidRPr="0042073E" w:rsidRDefault="00A81DB5" w:rsidP="0042073E">
            <w:pPr>
              <w:bidi/>
              <w:rPr>
                <w:color w:val="000000"/>
                <w:sz w:val="20"/>
                <w:szCs w:val="20"/>
              </w:rPr>
            </w:pPr>
            <w:r w:rsidRPr="0042073E">
              <w:rPr>
                <w:color w:val="000000"/>
                <w:sz w:val="20"/>
                <w:szCs w:val="20"/>
              </w:rPr>
              <w:t>106,334</w:t>
            </w:r>
          </w:p>
        </w:tc>
        <w:tc>
          <w:tcPr>
            <w:tcW w:w="1646" w:type="dxa"/>
            <w:shd w:val="clear" w:color="auto" w:fill="auto"/>
            <w:noWrap/>
            <w:vAlign w:val="center"/>
            <w:hideMark/>
          </w:tcPr>
          <w:p w:rsidR="00A81DB5" w:rsidRPr="0042073E" w:rsidRDefault="00A81DB5" w:rsidP="0042073E">
            <w:pPr>
              <w:bidi/>
              <w:rPr>
                <w:color w:val="000000"/>
                <w:sz w:val="20"/>
                <w:szCs w:val="20"/>
              </w:rPr>
            </w:pPr>
            <w:r w:rsidRPr="0042073E">
              <w:rPr>
                <w:color w:val="000000"/>
                <w:sz w:val="20"/>
                <w:szCs w:val="20"/>
              </w:rPr>
              <w:t>12,220</w:t>
            </w:r>
          </w:p>
        </w:tc>
        <w:tc>
          <w:tcPr>
            <w:tcW w:w="1530" w:type="dxa"/>
            <w:shd w:val="clear" w:color="auto" w:fill="auto"/>
            <w:noWrap/>
            <w:vAlign w:val="center"/>
            <w:hideMark/>
          </w:tcPr>
          <w:p w:rsidR="00A81DB5" w:rsidRPr="0042073E" w:rsidRDefault="00A81DB5" w:rsidP="0042073E">
            <w:pPr>
              <w:bidi/>
              <w:rPr>
                <w:color w:val="000000"/>
                <w:sz w:val="20"/>
                <w:szCs w:val="20"/>
              </w:rPr>
            </w:pPr>
            <w:r w:rsidRPr="0042073E">
              <w:rPr>
                <w:color w:val="000000"/>
                <w:sz w:val="20"/>
                <w:szCs w:val="20"/>
              </w:rPr>
              <w:t>90,242</w:t>
            </w:r>
          </w:p>
        </w:tc>
        <w:tc>
          <w:tcPr>
            <w:tcW w:w="1080" w:type="dxa"/>
            <w:shd w:val="clear" w:color="auto" w:fill="auto"/>
            <w:noWrap/>
            <w:vAlign w:val="center"/>
            <w:hideMark/>
          </w:tcPr>
          <w:p w:rsidR="00A81DB5" w:rsidRPr="0042073E" w:rsidRDefault="00A81DB5" w:rsidP="0042073E">
            <w:pPr>
              <w:bidi/>
              <w:rPr>
                <w:color w:val="000000"/>
                <w:sz w:val="20"/>
                <w:szCs w:val="20"/>
              </w:rPr>
            </w:pPr>
            <w:r w:rsidRPr="0042073E">
              <w:rPr>
                <w:color w:val="000000"/>
                <w:sz w:val="20"/>
                <w:szCs w:val="20"/>
              </w:rPr>
              <w:t>9,632</w:t>
            </w: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بنك اليمن الخليج</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2001</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10,995</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15,534</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5,872</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-4,082</w:t>
            </w:r>
          </w:p>
        </w:tc>
      </w:tr>
      <w:tr w:rsidR="00AC4280" w:rsidRPr="0042073E" w:rsidTr="00A81DB5">
        <w:trPr>
          <w:trHeight w:val="300"/>
          <w:jc w:val="center"/>
        </w:trPr>
        <w:tc>
          <w:tcPr>
            <w:tcW w:w="2718" w:type="dxa"/>
            <w:shd w:val="clear" w:color="auto" w:fill="auto"/>
            <w:noWrap/>
            <w:vAlign w:val="bottom"/>
            <w:hideMark/>
          </w:tcPr>
          <w:p w:rsidR="00AC4280" w:rsidRPr="0042073E" w:rsidRDefault="00A81DB5" w:rsidP="0042073E">
            <w:pPr>
              <w:bidi/>
              <w:rPr>
                <w:b/>
                <w:sz w:val="20"/>
                <w:szCs w:val="20"/>
              </w:rPr>
            </w:pPr>
            <w:r>
              <w:rPr>
                <w:rFonts w:hint="cs"/>
                <w:b/>
                <w:sz w:val="20"/>
                <w:szCs w:val="20"/>
                <w:rtl/>
              </w:rPr>
              <w:t>الاجمالي الجزئي</w:t>
            </w:r>
          </w:p>
        </w:tc>
        <w:tc>
          <w:tcPr>
            <w:tcW w:w="1800" w:type="dxa"/>
            <w:shd w:val="clear" w:color="auto" w:fill="auto"/>
            <w:noWrap/>
            <w:vAlign w:val="center"/>
            <w:hideMark/>
          </w:tcPr>
          <w:p w:rsidR="00AC4280" w:rsidRPr="0042073E" w:rsidRDefault="00AC4280" w:rsidP="0042073E">
            <w:pPr>
              <w:bidi/>
              <w:rPr>
                <w:sz w:val="20"/>
                <w:szCs w:val="20"/>
              </w:rPr>
            </w:pPr>
          </w:p>
        </w:tc>
        <w:tc>
          <w:tcPr>
            <w:tcW w:w="113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476,513</w:t>
            </w:r>
          </w:p>
        </w:tc>
        <w:tc>
          <w:tcPr>
            <w:tcW w:w="1646"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111,771</w:t>
            </w:r>
          </w:p>
        </w:tc>
        <w:tc>
          <w:tcPr>
            <w:tcW w:w="153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402,467</w:t>
            </w:r>
          </w:p>
        </w:tc>
        <w:tc>
          <w:tcPr>
            <w:tcW w:w="108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25,755</w:t>
            </w: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A81DB5">
            <w:pPr>
              <w:bidi/>
              <w:rPr>
                <w:b/>
                <w:sz w:val="20"/>
                <w:szCs w:val="20"/>
              </w:rPr>
            </w:pPr>
            <w:r>
              <w:rPr>
                <w:rFonts w:hint="cs"/>
                <w:b/>
                <w:sz w:val="20"/>
                <w:szCs w:val="20"/>
                <w:rtl/>
              </w:rPr>
              <w:t>فروع البنوك الآجنبية</w:t>
            </w:r>
          </w:p>
        </w:tc>
        <w:tc>
          <w:tcPr>
            <w:tcW w:w="1800" w:type="dxa"/>
            <w:shd w:val="clear" w:color="auto" w:fill="auto"/>
            <w:noWrap/>
            <w:vAlign w:val="center"/>
            <w:hideMark/>
          </w:tcPr>
          <w:p w:rsidR="00AC4280" w:rsidRPr="0042073E" w:rsidRDefault="00AC4280" w:rsidP="0042073E">
            <w:pPr>
              <w:bidi/>
              <w:rPr>
                <w:sz w:val="20"/>
                <w:szCs w:val="20"/>
              </w:rPr>
            </w:pPr>
          </w:p>
        </w:tc>
        <w:tc>
          <w:tcPr>
            <w:tcW w:w="1130" w:type="dxa"/>
            <w:shd w:val="clear" w:color="auto" w:fill="auto"/>
            <w:noWrap/>
            <w:vAlign w:val="center"/>
            <w:hideMark/>
          </w:tcPr>
          <w:p w:rsidR="00AC4280" w:rsidRPr="0042073E" w:rsidRDefault="00AC4280" w:rsidP="0042073E">
            <w:pPr>
              <w:bidi/>
              <w:rPr>
                <w:sz w:val="20"/>
                <w:szCs w:val="20"/>
              </w:rPr>
            </w:pPr>
          </w:p>
        </w:tc>
        <w:tc>
          <w:tcPr>
            <w:tcW w:w="1646" w:type="dxa"/>
            <w:shd w:val="clear" w:color="auto" w:fill="auto"/>
            <w:noWrap/>
            <w:vAlign w:val="center"/>
            <w:hideMark/>
          </w:tcPr>
          <w:p w:rsidR="00AC4280" w:rsidRPr="0042073E" w:rsidRDefault="00AC4280" w:rsidP="0042073E">
            <w:pPr>
              <w:bidi/>
              <w:rPr>
                <w:sz w:val="20"/>
                <w:szCs w:val="20"/>
              </w:rPr>
            </w:pPr>
          </w:p>
        </w:tc>
        <w:tc>
          <w:tcPr>
            <w:tcW w:w="1530" w:type="dxa"/>
            <w:shd w:val="clear" w:color="auto" w:fill="auto"/>
            <w:noWrap/>
            <w:vAlign w:val="center"/>
            <w:hideMark/>
          </w:tcPr>
          <w:p w:rsidR="00AC4280" w:rsidRPr="0042073E" w:rsidRDefault="00AC4280" w:rsidP="0042073E">
            <w:pPr>
              <w:bidi/>
              <w:rPr>
                <w:sz w:val="20"/>
                <w:szCs w:val="20"/>
              </w:rPr>
            </w:pPr>
          </w:p>
        </w:tc>
        <w:tc>
          <w:tcPr>
            <w:tcW w:w="1080" w:type="dxa"/>
            <w:shd w:val="clear" w:color="auto" w:fill="auto"/>
            <w:noWrap/>
            <w:vAlign w:val="center"/>
            <w:hideMark/>
          </w:tcPr>
          <w:p w:rsidR="00AC4280" w:rsidRPr="0042073E" w:rsidRDefault="00AC4280" w:rsidP="0042073E">
            <w:pPr>
              <w:bidi/>
              <w:rPr>
                <w:sz w:val="20"/>
                <w:szCs w:val="20"/>
              </w:rPr>
            </w:pP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البنك العربي</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1972</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251,816</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21,836</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231,374</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11,511</w:t>
            </w: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البنك المتحد</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1972</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79,765</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24,918</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62,619</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10,465</w:t>
            </w: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بنك كاليون</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1975</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0</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0</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0</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0</w:t>
            </w: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lastRenderedPageBreak/>
              <w:t>بنك الرافدين</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1982</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16,931</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115</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3,563</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10,467</w:t>
            </w:r>
          </w:p>
        </w:tc>
      </w:tr>
      <w:tr w:rsidR="00AC4280" w:rsidRPr="0042073E" w:rsidTr="00A81DB5">
        <w:trPr>
          <w:trHeight w:val="34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بنك قطر</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2007</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24,677</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2,935</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16,198</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6,336</w:t>
            </w: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b/>
                <w:sz w:val="20"/>
                <w:szCs w:val="20"/>
              </w:rPr>
            </w:pPr>
            <w:r>
              <w:rPr>
                <w:rFonts w:hint="cs"/>
                <w:b/>
                <w:sz w:val="20"/>
                <w:szCs w:val="20"/>
                <w:rtl/>
              </w:rPr>
              <w:t>الاجمالي الجزئي</w:t>
            </w:r>
          </w:p>
        </w:tc>
        <w:tc>
          <w:tcPr>
            <w:tcW w:w="1800" w:type="dxa"/>
            <w:shd w:val="clear" w:color="auto" w:fill="auto"/>
            <w:noWrap/>
            <w:vAlign w:val="center"/>
            <w:hideMark/>
          </w:tcPr>
          <w:p w:rsidR="00AC4280" w:rsidRPr="0042073E" w:rsidRDefault="00AC4280" w:rsidP="0042073E">
            <w:pPr>
              <w:bidi/>
              <w:rPr>
                <w:sz w:val="20"/>
                <w:szCs w:val="20"/>
              </w:rPr>
            </w:pPr>
          </w:p>
        </w:tc>
        <w:tc>
          <w:tcPr>
            <w:tcW w:w="113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373,190</w:t>
            </w:r>
          </w:p>
        </w:tc>
        <w:tc>
          <w:tcPr>
            <w:tcW w:w="1646"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49,804</w:t>
            </w:r>
          </w:p>
        </w:tc>
        <w:tc>
          <w:tcPr>
            <w:tcW w:w="153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313,753</w:t>
            </w:r>
          </w:p>
        </w:tc>
        <w:tc>
          <w:tcPr>
            <w:tcW w:w="108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38,779</w:t>
            </w:r>
          </w:p>
        </w:tc>
      </w:tr>
      <w:tr w:rsidR="00AC4280" w:rsidRPr="0042073E" w:rsidTr="00A81DB5">
        <w:trPr>
          <w:trHeight w:val="300"/>
          <w:jc w:val="center"/>
        </w:trPr>
        <w:tc>
          <w:tcPr>
            <w:tcW w:w="2718" w:type="dxa"/>
            <w:shd w:val="clear" w:color="auto" w:fill="auto"/>
            <w:noWrap/>
            <w:vAlign w:val="bottom"/>
            <w:hideMark/>
          </w:tcPr>
          <w:p w:rsidR="00AC4280" w:rsidRPr="0042073E" w:rsidRDefault="00A81DB5" w:rsidP="0042073E">
            <w:pPr>
              <w:bidi/>
              <w:rPr>
                <w:b/>
                <w:sz w:val="20"/>
                <w:szCs w:val="20"/>
              </w:rPr>
            </w:pPr>
            <w:r>
              <w:rPr>
                <w:rFonts w:hint="cs"/>
                <w:b/>
                <w:sz w:val="20"/>
                <w:szCs w:val="20"/>
                <w:rtl/>
              </w:rPr>
              <w:t>بنوك التمويل المصغر</w:t>
            </w:r>
          </w:p>
        </w:tc>
        <w:tc>
          <w:tcPr>
            <w:tcW w:w="1800" w:type="dxa"/>
            <w:shd w:val="clear" w:color="auto" w:fill="auto"/>
            <w:noWrap/>
            <w:vAlign w:val="center"/>
            <w:hideMark/>
          </w:tcPr>
          <w:p w:rsidR="00AC4280" w:rsidRPr="0042073E" w:rsidRDefault="00AC4280" w:rsidP="0042073E">
            <w:pPr>
              <w:bidi/>
              <w:rPr>
                <w:sz w:val="20"/>
                <w:szCs w:val="20"/>
              </w:rPr>
            </w:pPr>
          </w:p>
        </w:tc>
        <w:tc>
          <w:tcPr>
            <w:tcW w:w="1130" w:type="dxa"/>
            <w:shd w:val="clear" w:color="auto" w:fill="auto"/>
            <w:noWrap/>
            <w:vAlign w:val="center"/>
            <w:hideMark/>
          </w:tcPr>
          <w:p w:rsidR="00AC4280" w:rsidRPr="0042073E" w:rsidRDefault="00AC4280" w:rsidP="0042073E">
            <w:pPr>
              <w:bidi/>
              <w:rPr>
                <w:sz w:val="20"/>
                <w:szCs w:val="20"/>
              </w:rPr>
            </w:pPr>
          </w:p>
        </w:tc>
        <w:tc>
          <w:tcPr>
            <w:tcW w:w="1646" w:type="dxa"/>
            <w:shd w:val="clear" w:color="auto" w:fill="auto"/>
            <w:noWrap/>
            <w:vAlign w:val="center"/>
            <w:hideMark/>
          </w:tcPr>
          <w:p w:rsidR="00AC4280" w:rsidRPr="0042073E" w:rsidRDefault="00AC4280" w:rsidP="0042073E">
            <w:pPr>
              <w:bidi/>
              <w:rPr>
                <w:sz w:val="20"/>
                <w:szCs w:val="20"/>
              </w:rPr>
            </w:pPr>
          </w:p>
        </w:tc>
        <w:tc>
          <w:tcPr>
            <w:tcW w:w="1530" w:type="dxa"/>
            <w:shd w:val="clear" w:color="auto" w:fill="auto"/>
            <w:noWrap/>
            <w:vAlign w:val="center"/>
            <w:hideMark/>
          </w:tcPr>
          <w:p w:rsidR="00AC4280" w:rsidRPr="0042073E" w:rsidRDefault="00AC4280" w:rsidP="0042073E">
            <w:pPr>
              <w:bidi/>
              <w:rPr>
                <w:sz w:val="20"/>
                <w:szCs w:val="20"/>
              </w:rPr>
            </w:pPr>
          </w:p>
        </w:tc>
        <w:tc>
          <w:tcPr>
            <w:tcW w:w="1080" w:type="dxa"/>
            <w:shd w:val="clear" w:color="auto" w:fill="auto"/>
            <w:noWrap/>
            <w:vAlign w:val="center"/>
            <w:hideMark/>
          </w:tcPr>
          <w:p w:rsidR="00AC4280" w:rsidRPr="0042073E" w:rsidRDefault="00AC4280" w:rsidP="0042073E">
            <w:pPr>
              <w:bidi/>
              <w:rPr>
                <w:sz w:val="20"/>
                <w:szCs w:val="20"/>
              </w:rPr>
            </w:pPr>
          </w:p>
        </w:tc>
      </w:tr>
      <w:tr w:rsidR="00AC4280" w:rsidRPr="0042073E" w:rsidTr="00A81DB5">
        <w:trPr>
          <w:trHeight w:val="315"/>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بنك الكوريمي</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2010</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23,621</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658</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10,381</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6,499</w:t>
            </w:r>
          </w:p>
        </w:tc>
      </w:tr>
      <w:tr w:rsidR="00AC4280" w:rsidRPr="0042073E" w:rsidTr="00A81DB5">
        <w:trPr>
          <w:trHeight w:val="300"/>
          <w:jc w:val="center"/>
        </w:trPr>
        <w:tc>
          <w:tcPr>
            <w:tcW w:w="2718" w:type="dxa"/>
            <w:shd w:val="clear" w:color="auto" w:fill="auto"/>
            <w:noWrap/>
            <w:vAlign w:val="bottom"/>
            <w:hideMark/>
          </w:tcPr>
          <w:p w:rsidR="00AC4280" w:rsidRPr="0042073E" w:rsidRDefault="00A81DB5" w:rsidP="0042073E">
            <w:pPr>
              <w:bidi/>
              <w:rPr>
                <w:sz w:val="20"/>
                <w:szCs w:val="20"/>
              </w:rPr>
            </w:pPr>
            <w:r>
              <w:rPr>
                <w:rFonts w:hint="cs"/>
                <w:sz w:val="20"/>
                <w:szCs w:val="20"/>
                <w:rtl/>
              </w:rPr>
              <w:t>بنك الأمل</w:t>
            </w:r>
          </w:p>
        </w:tc>
        <w:tc>
          <w:tcPr>
            <w:tcW w:w="1800" w:type="dxa"/>
            <w:shd w:val="clear" w:color="auto" w:fill="auto"/>
            <w:noWrap/>
            <w:vAlign w:val="center"/>
            <w:hideMark/>
          </w:tcPr>
          <w:p w:rsidR="00AC4280" w:rsidRPr="0042073E" w:rsidRDefault="00AC4280" w:rsidP="0042073E">
            <w:pPr>
              <w:bidi/>
              <w:rPr>
                <w:sz w:val="20"/>
                <w:szCs w:val="20"/>
              </w:rPr>
            </w:pPr>
            <w:r w:rsidRPr="0042073E">
              <w:rPr>
                <w:sz w:val="20"/>
                <w:szCs w:val="20"/>
              </w:rPr>
              <w:t>2010</w:t>
            </w:r>
          </w:p>
        </w:tc>
        <w:tc>
          <w:tcPr>
            <w:tcW w:w="11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6,459</w:t>
            </w:r>
          </w:p>
        </w:tc>
        <w:tc>
          <w:tcPr>
            <w:tcW w:w="1646"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956</w:t>
            </w:r>
          </w:p>
        </w:tc>
        <w:tc>
          <w:tcPr>
            <w:tcW w:w="153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1,149</w:t>
            </w:r>
          </w:p>
        </w:tc>
        <w:tc>
          <w:tcPr>
            <w:tcW w:w="1080" w:type="dxa"/>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2,838</w:t>
            </w:r>
          </w:p>
        </w:tc>
      </w:tr>
      <w:tr w:rsidR="00AC4280" w:rsidRPr="0042073E" w:rsidTr="00A81DB5">
        <w:trPr>
          <w:trHeight w:val="300"/>
          <w:jc w:val="center"/>
        </w:trPr>
        <w:tc>
          <w:tcPr>
            <w:tcW w:w="2718" w:type="dxa"/>
            <w:shd w:val="clear" w:color="auto" w:fill="auto"/>
            <w:noWrap/>
            <w:vAlign w:val="bottom"/>
            <w:hideMark/>
          </w:tcPr>
          <w:p w:rsidR="00AC4280" w:rsidRPr="0042073E" w:rsidRDefault="00A81DB5" w:rsidP="0042073E">
            <w:pPr>
              <w:bidi/>
              <w:rPr>
                <w:b/>
                <w:sz w:val="20"/>
                <w:szCs w:val="20"/>
              </w:rPr>
            </w:pPr>
            <w:r>
              <w:rPr>
                <w:rFonts w:hint="cs"/>
                <w:b/>
                <w:sz w:val="20"/>
                <w:szCs w:val="20"/>
                <w:rtl/>
              </w:rPr>
              <w:t>الاجمالي الجزئي</w:t>
            </w:r>
          </w:p>
        </w:tc>
        <w:tc>
          <w:tcPr>
            <w:tcW w:w="1800" w:type="dxa"/>
            <w:shd w:val="clear" w:color="auto" w:fill="auto"/>
            <w:noWrap/>
            <w:vAlign w:val="center"/>
            <w:hideMark/>
          </w:tcPr>
          <w:p w:rsidR="00AC4280" w:rsidRPr="0042073E" w:rsidRDefault="00AC4280" w:rsidP="0042073E">
            <w:pPr>
              <w:bidi/>
              <w:rPr>
                <w:sz w:val="20"/>
                <w:szCs w:val="20"/>
              </w:rPr>
            </w:pPr>
          </w:p>
        </w:tc>
        <w:tc>
          <w:tcPr>
            <w:tcW w:w="113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30,080</w:t>
            </w:r>
          </w:p>
        </w:tc>
        <w:tc>
          <w:tcPr>
            <w:tcW w:w="1646"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1,614</w:t>
            </w:r>
          </w:p>
        </w:tc>
        <w:tc>
          <w:tcPr>
            <w:tcW w:w="153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11,530</w:t>
            </w:r>
          </w:p>
        </w:tc>
        <w:tc>
          <w:tcPr>
            <w:tcW w:w="1080" w:type="dxa"/>
            <w:shd w:val="clear" w:color="auto" w:fill="auto"/>
            <w:noWrap/>
            <w:vAlign w:val="center"/>
            <w:hideMark/>
          </w:tcPr>
          <w:p w:rsidR="00AC4280" w:rsidRPr="0042073E" w:rsidRDefault="00AC4280" w:rsidP="0042073E">
            <w:pPr>
              <w:bidi/>
              <w:rPr>
                <w:i/>
                <w:iCs/>
                <w:color w:val="000000"/>
                <w:sz w:val="20"/>
                <w:szCs w:val="20"/>
              </w:rPr>
            </w:pPr>
            <w:r w:rsidRPr="0042073E">
              <w:rPr>
                <w:i/>
                <w:iCs/>
                <w:color w:val="000000"/>
                <w:sz w:val="20"/>
                <w:szCs w:val="20"/>
              </w:rPr>
              <w:t>9,336</w:t>
            </w:r>
          </w:p>
        </w:tc>
      </w:tr>
      <w:tr w:rsidR="00AC4280" w:rsidRPr="0042073E" w:rsidTr="00A81DB5">
        <w:trPr>
          <w:trHeight w:val="300"/>
          <w:jc w:val="center"/>
        </w:trPr>
        <w:tc>
          <w:tcPr>
            <w:tcW w:w="2718" w:type="dxa"/>
            <w:tcBorders>
              <w:bottom w:val="nil"/>
            </w:tcBorders>
            <w:shd w:val="clear" w:color="auto" w:fill="auto"/>
            <w:noWrap/>
            <w:vAlign w:val="bottom"/>
            <w:hideMark/>
          </w:tcPr>
          <w:p w:rsidR="00AC4280" w:rsidRPr="0042073E" w:rsidRDefault="00A81DB5" w:rsidP="0042073E">
            <w:pPr>
              <w:bidi/>
              <w:rPr>
                <w:sz w:val="20"/>
                <w:szCs w:val="20"/>
              </w:rPr>
            </w:pPr>
            <w:r>
              <w:rPr>
                <w:rFonts w:hint="cs"/>
                <w:sz w:val="20"/>
                <w:szCs w:val="20"/>
                <w:rtl/>
              </w:rPr>
              <w:t>النظام المصرفي</w:t>
            </w:r>
          </w:p>
        </w:tc>
        <w:tc>
          <w:tcPr>
            <w:tcW w:w="1800" w:type="dxa"/>
            <w:tcBorders>
              <w:bottom w:val="nil"/>
            </w:tcBorders>
            <w:shd w:val="clear" w:color="auto" w:fill="auto"/>
            <w:noWrap/>
            <w:vAlign w:val="center"/>
            <w:hideMark/>
          </w:tcPr>
          <w:p w:rsidR="00AC4280" w:rsidRPr="0042073E" w:rsidRDefault="00AC4280" w:rsidP="0042073E">
            <w:pPr>
              <w:bidi/>
              <w:rPr>
                <w:sz w:val="20"/>
                <w:szCs w:val="20"/>
              </w:rPr>
            </w:pPr>
          </w:p>
        </w:tc>
        <w:tc>
          <w:tcPr>
            <w:tcW w:w="1130" w:type="dxa"/>
            <w:tcBorders>
              <w:bottom w:val="nil"/>
            </w:tcBorders>
            <w:shd w:val="clear" w:color="auto" w:fill="auto"/>
            <w:noWrap/>
            <w:vAlign w:val="center"/>
            <w:hideMark/>
          </w:tcPr>
          <w:p w:rsidR="00AC4280" w:rsidRPr="0042073E" w:rsidRDefault="00AC4280" w:rsidP="0042073E">
            <w:pPr>
              <w:bidi/>
              <w:rPr>
                <w:b/>
                <w:bCs/>
                <w:i/>
                <w:iCs/>
                <w:color w:val="000000"/>
                <w:sz w:val="20"/>
                <w:szCs w:val="20"/>
              </w:rPr>
            </w:pPr>
            <w:r w:rsidRPr="0042073E">
              <w:rPr>
                <w:b/>
                <w:bCs/>
                <w:i/>
                <w:iCs/>
                <w:color w:val="000000"/>
                <w:sz w:val="20"/>
                <w:szCs w:val="20"/>
              </w:rPr>
              <w:t>2,202,911</w:t>
            </w:r>
          </w:p>
        </w:tc>
        <w:tc>
          <w:tcPr>
            <w:tcW w:w="1646" w:type="dxa"/>
            <w:tcBorders>
              <w:bottom w:val="nil"/>
            </w:tcBorders>
            <w:shd w:val="clear" w:color="auto" w:fill="auto"/>
            <w:noWrap/>
            <w:vAlign w:val="center"/>
            <w:hideMark/>
          </w:tcPr>
          <w:p w:rsidR="00AC4280" w:rsidRPr="0042073E" w:rsidRDefault="00AC4280" w:rsidP="0042073E">
            <w:pPr>
              <w:bidi/>
              <w:rPr>
                <w:b/>
                <w:bCs/>
                <w:i/>
                <w:iCs/>
                <w:color w:val="000000"/>
                <w:sz w:val="20"/>
                <w:szCs w:val="20"/>
              </w:rPr>
            </w:pPr>
            <w:r w:rsidRPr="0042073E">
              <w:rPr>
                <w:b/>
                <w:bCs/>
                <w:i/>
                <w:iCs/>
                <w:color w:val="000000"/>
                <w:sz w:val="20"/>
                <w:szCs w:val="20"/>
              </w:rPr>
              <w:t>376,669</w:t>
            </w:r>
          </w:p>
        </w:tc>
        <w:tc>
          <w:tcPr>
            <w:tcW w:w="1530" w:type="dxa"/>
            <w:tcBorders>
              <w:bottom w:val="nil"/>
            </w:tcBorders>
            <w:shd w:val="clear" w:color="auto" w:fill="auto"/>
            <w:noWrap/>
            <w:vAlign w:val="center"/>
            <w:hideMark/>
          </w:tcPr>
          <w:p w:rsidR="00AC4280" w:rsidRPr="0042073E" w:rsidRDefault="00AC4280" w:rsidP="0042073E">
            <w:pPr>
              <w:bidi/>
              <w:rPr>
                <w:b/>
                <w:bCs/>
                <w:i/>
                <w:iCs/>
                <w:color w:val="000000"/>
                <w:sz w:val="20"/>
                <w:szCs w:val="20"/>
              </w:rPr>
            </w:pPr>
            <w:r w:rsidRPr="0042073E">
              <w:rPr>
                <w:b/>
                <w:bCs/>
                <w:i/>
                <w:iCs/>
                <w:color w:val="000000"/>
                <w:sz w:val="20"/>
                <w:szCs w:val="20"/>
              </w:rPr>
              <w:t>1,802,034</w:t>
            </w:r>
          </w:p>
        </w:tc>
        <w:tc>
          <w:tcPr>
            <w:tcW w:w="1080" w:type="dxa"/>
            <w:tcBorders>
              <w:bottom w:val="nil"/>
            </w:tcBorders>
            <w:shd w:val="clear" w:color="auto" w:fill="auto"/>
            <w:noWrap/>
            <w:vAlign w:val="center"/>
            <w:hideMark/>
          </w:tcPr>
          <w:p w:rsidR="00AC4280" w:rsidRPr="0042073E" w:rsidRDefault="00AC4280" w:rsidP="0042073E">
            <w:pPr>
              <w:bidi/>
              <w:rPr>
                <w:b/>
                <w:bCs/>
                <w:i/>
                <w:iCs/>
                <w:color w:val="000000"/>
                <w:sz w:val="20"/>
                <w:szCs w:val="20"/>
              </w:rPr>
            </w:pPr>
            <w:r w:rsidRPr="0042073E">
              <w:rPr>
                <w:b/>
                <w:bCs/>
                <w:i/>
                <w:iCs/>
                <w:color w:val="000000"/>
                <w:sz w:val="20"/>
                <w:szCs w:val="20"/>
              </w:rPr>
              <w:t>194,109</w:t>
            </w:r>
          </w:p>
        </w:tc>
      </w:tr>
      <w:tr w:rsidR="00AC4280" w:rsidRPr="0042073E" w:rsidTr="00A81DB5">
        <w:trPr>
          <w:trHeight w:val="315"/>
          <w:jc w:val="center"/>
        </w:trPr>
        <w:tc>
          <w:tcPr>
            <w:tcW w:w="2718" w:type="dxa"/>
            <w:tcBorders>
              <w:top w:val="nil"/>
              <w:bottom w:val="single" w:sz="4" w:space="0" w:color="auto"/>
            </w:tcBorders>
            <w:shd w:val="clear" w:color="auto" w:fill="auto"/>
            <w:noWrap/>
            <w:vAlign w:val="bottom"/>
            <w:hideMark/>
          </w:tcPr>
          <w:p w:rsidR="00AC4280" w:rsidRPr="0042073E" w:rsidRDefault="00A81DB5" w:rsidP="0042073E">
            <w:pPr>
              <w:bidi/>
              <w:rPr>
                <w:sz w:val="20"/>
                <w:szCs w:val="20"/>
              </w:rPr>
            </w:pPr>
            <w:r>
              <w:rPr>
                <w:rFonts w:hint="cs"/>
                <w:sz w:val="20"/>
                <w:szCs w:val="20"/>
                <w:rtl/>
              </w:rPr>
              <w:t>مليون دولار أمريكي</w:t>
            </w:r>
          </w:p>
        </w:tc>
        <w:tc>
          <w:tcPr>
            <w:tcW w:w="1800" w:type="dxa"/>
            <w:tcBorders>
              <w:top w:val="nil"/>
              <w:bottom w:val="single" w:sz="4" w:space="0" w:color="auto"/>
            </w:tcBorders>
            <w:shd w:val="clear" w:color="auto" w:fill="auto"/>
            <w:noWrap/>
            <w:vAlign w:val="center"/>
            <w:hideMark/>
          </w:tcPr>
          <w:p w:rsidR="00AC4280" w:rsidRPr="0042073E" w:rsidRDefault="00AC4280" w:rsidP="0042073E">
            <w:pPr>
              <w:bidi/>
              <w:rPr>
                <w:sz w:val="20"/>
                <w:szCs w:val="20"/>
              </w:rPr>
            </w:pPr>
          </w:p>
        </w:tc>
        <w:tc>
          <w:tcPr>
            <w:tcW w:w="1130" w:type="dxa"/>
            <w:tcBorders>
              <w:top w:val="nil"/>
              <w:bottom w:val="single" w:sz="4" w:space="0" w:color="auto"/>
            </w:tcBorders>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10,246</w:t>
            </w:r>
          </w:p>
        </w:tc>
        <w:tc>
          <w:tcPr>
            <w:tcW w:w="1646" w:type="dxa"/>
            <w:tcBorders>
              <w:top w:val="nil"/>
              <w:bottom w:val="single" w:sz="4" w:space="0" w:color="auto"/>
            </w:tcBorders>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1,752</w:t>
            </w:r>
          </w:p>
        </w:tc>
        <w:tc>
          <w:tcPr>
            <w:tcW w:w="1530" w:type="dxa"/>
            <w:tcBorders>
              <w:top w:val="nil"/>
              <w:bottom w:val="single" w:sz="4" w:space="0" w:color="auto"/>
            </w:tcBorders>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8,382</w:t>
            </w:r>
          </w:p>
        </w:tc>
        <w:tc>
          <w:tcPr>
            <w:tcW w:w="1080" w:type="dxa"/>
            <w:tcBorders>
              <w:top w:val="nil"/>
              <w:bottom w:val="single" w:sz="4" w:space="0" w:color="auto"/>
            </w:tcBorders>
            <w:shd w:val="clear" w:color="auto" w:fill="auto"/>
            <w:noWrap/>
            <w:vAlign w:val="center"/>
            <w:hideMark/>
          </w:tcPr>
          <w:p w:rsidR="00AC4280" w:rsidRPr="0042073E" w:rsidRDefault="00AC4280" w:rsidP="0042073E">
            <w:pPr>
              <w:bidi/>
              <w:rPr>
                <w:color w:val="000000"/>
                <w:sz w:val="20"/>
                <w:szCs w:val="20"/>
              </w:rPr>
            </w:pPr>
            <w:r w:rsidRPr="0042073E">
              <w:rPr>
                <w:color w:val="000000"/>
                <w:sz w:val="20"/>
                <w:szCs w:val="20"/>
              </w:rPr>
              <w:t>903</w:t>
            </w:r>
          </w:p>
        </w:tc>
      </w:tr>
    </w:tbl>
    <w:p w:rsidR="00AC4280" w:rsidRPr="0042073E" w:rsidRDefault="00AC4280" w:rsidP="000C1755">
      <w:pPr>
        <w:bidi/>
        <w:spacing w:before="40"/>
        <w:ind w:left="-270"/>
        <w:rPr>
          <w:sz w:val="16"/>
          <w:szCs w:val="16"/>
        </w:rPr>
      </w:pPr>
      <w:r w:rsidRPr="0042073E">
        <w:rPr>
          <w:sz w:val="16"/>
          <w:szCs w:val="16"/>
          <w:vertAlign w:val="superscript"/>
        </w:rPr>
        <w:t>(1)</w:t>
      </w:r>
      <w:r w:rsidRPr="0042073E">
        <w:rPr>
          <w:sz w:val="16"/>
          <w:szCs w:val="16"/>
        </w:rPr>
        <w:t xml:space="preserve">  </w:t>
      </w:r>
      <w:r w:rsidR="000C1755">
        <w:rPr>
          <w:rFonts w:hint="cs"/>
          <w:sz w:val="16"/>
          <w:szCs w:val="16"/>
          <w:rtl/>
        </w:rPr>
        <w:t xml:space="preserve">مأخوذة من الاقرارات غير المدققة للبنك المركزي اليمني </w:t>
      </w:r>
    </w:p>
    <w:p w:rsidR="00AC4280" w:rsidRPr="000C1755" w:rsidRDefault="000C1755" w:rsidP="0042073E">
      <w:pPr>
        <w:bidi/>
        <w:ind w:left="-270"/>
        <w:rPr>
          <w:sz w:val="16"/>
          <w:szCs w:val="16"/>
        </w:rPr>
      </w:pPr>
      <w:r w:rsidRPr="000C1755">
        <w:rPr>
          <w:rFonts w:hint="cs"/>
          <w:color w:val="000000"/>
          <w:sz w:val="16"/>
          <w:szCs w:val="16"/>
          <w:rtl/>
        </w:rPr>
        <w:t xml:space="preserve">المصدر. البنك المركزي اليمني  </w:t>
      </w:r>
      <w:r w:rsidR="00AC4280" w:rsidRPr="000C1755">
        <w:rPr>
          <w:color w:val="000000"/>
          <w:sz w:val="16"/>
          <w:szCs w:val="16"/>
        </w:rPr>
        <w:t xml:space="preserve"> (2013).</w:t>
      </w:r>
    </w:p>
    <w:p w:rsidR="00AC4280" w:rsidRPr="0042073E" w:rsidRDefault="00AC4280" w:rsidP="0042073E">
      <w:pPr>
        <w:bidi/>
        <w:rPr>
          <w:b/>
          <w:sz w:val="20"/>
          <w:szCs w:val="20"/>
        </w:rPr>
      </w:pPr>
    </w:p>
    <w:p w:rsidR="00AC4280" w:rsidRPr="00386ADE" w:rsidRDefault="00AC4280" w:rsidP="00386ADE">
      <w:pPr>
        <w:bidi/>
        <w:spacing w:after="40"/>
        <w:ind w:left="-270"/>
        <w:rPr>
          <w:rFonts w:ascii="Arial" w:hAnsi="Arial" w:cs="Arial"/>
          <w:bCs/>
          <w:sz w:val="24"/>
          <w:szCs w:val="24"/>
        </w:rPr>
      </w:pPr>
      <w:r w:rsidRPr="00386ADE">
        <w:rPr>
          <w:rFonts w:ascii="Arial" w:hAnsi="Arial" w:cs="Arial"/>
          <w:bCs/>
          <w:sz w:val="24"/>
          <w:szCs w:val="24"/>
        </w:rPr>
        <w:t>)</w:t>
      </w:r>
      <w:r w:rsidR="000C1755" w:rsidRPr="00386ADE">
        <w:rPr>
          <w:rFonts w:ascii="Arial" w:hAnsi="Arial" w:cs="Arial" w:hint="cs"/>
          <w:bCs/>
          <w:sz w:val="24"/>
          <w:szCs w:val="24"/>
          <w:rtl/>
        </w:rPr>
        <w:t xml:space="preserve"> الجدول أ 6,4 جودة محفظة القروض   (مليون ريال عماني)</w:t>
      </w:r>
    </w:p>
    <w:tbl>
      <w:tblPr>
        <w:bidiVisual/>
        <w:tblW w:w="9825" w:type="dxa"/>
        <w:jc w:val="center"/>
        <w:tblBorders>
          <w:top w:val="single" w:sz="4" w:space="0" w:color="auto"/>
          <w:bottom w:val="single" w:sz="4" w:space="0" w:color="auto"/>
        </w:tblBorders>
        <w:tblLayout w:type="fixed"/>
        <w:tblLook w:val="04A0" w:firstRow="1" w:lastRow="0" w:firstColumn="1" w:lastColumn="0" w:noHBand="0" w:noVBand="1"/>
      </w:tblPr>
      <w:tblGrid>
        <w:gridCol w:w="1461"/>
        <w:gridCol w:w="929"/>
        <w:gridCol w:w="929"/>
        <w:gridCol w:w="930"/>
        <w:gridCol w:w="929"/>
        <w:gridCol w:w="929"/>
        <w:gridCol w:w="930"/>
        <w:gridCol w:w="929"/>
        <w:gridCol w:w="929"/>
        <w:gridCol w:w="930"/>
      </w:tblGrid>
      <w:tr w:rsidR="00AC4280" w:rsidRPr="0042073E" w:rsidTr="0042073E">
        <w:trPr>
          <w:trHeight w:val="323"/>
          <w:jc w:val="center"/>
        </w:trPr>
        <w:tc>
          <w:tcPr>
            <w:tcW w:w="1461" w:type="dxa"/>
            <w:tcBorders>
              <w:top w:val="single" w:sz="4" w:space="0" w:color="auto"/>
              <w:bottom w:val="single" w:sz="4" w:space="0" w:color="auto"/>
            </w:tcBorders>
            <w:shd w:val="clear" w:color="auto" w:fill="auto"/>
            <w:noWrap/>
            <w:vAlign w:val="center"/>
            <w:hideMark/>
          </w:tcPr>
          <w:p w:rsidR="00AC4280" w:rsidRPr="0042073E" w:rsidRDefault="000C1755" w:rsidP="0042073E">
            <w:pPr>
              <w:bidi/>
              <w:rPr>
                <w:b/>
                <w:sz w:val="20"/>
                <w:szCs w:val="20"/>
              </w:rPr>
            </w:pPr>
            <w:r>
              <w:rPr>
                <w:rFonts w:hint="cs"/>
                <w:b/>
                <w:sz w:val="20"/>
                <w:szCs w:val="20"/>
                <w:rtl/>
              </w:rPr>
              <w:t>تصنيف</w:t>
            </w:r>
          </w:p>
        </w:tc>
        <w:tc>
          <w:tcPr>
            <w:tcW w:w="929" w:type="dxa"/>
            <w:tcBorders>
              <w:top w:val="single" w:sz="4" w:space="0" w:color="auto"/>
              <w:bottom w:val="single" w:sz="4" w:space="0" w:color="auto"/>
            </w:tcBorders>
            <w:shd w:val="clear" w:color="auto" w:fill="auto"/>
            <w:noWrap/>
            <w:vAlign w:val="center"/>
            <w:hideMark/>
          </w:tcPr>
          <w:p w:rsidR="00AC4280" w:rsidRPr="0042073E" w:rsidRDefault="00AC4280" w:rsidP="0042073E">
            <w:pPr>
              <w:bidi/>
              <w:rPr>
                <w:b/>
                <w:sz w:val="20"/>
                <w:szCs w:val="20"/>
              </w:rPr>
            </w:pPr>
            <w:r w:rsidRPr="0042073E">
              <w:rPr>
                <w:b/>
                <w:sz w:val="20"/>
                <w:szCs w:val="20"/>
              </w:rPr>
              <w:t>2004</w:t>
            </w:r>
          </w:p>
        </w:tc>
        <w:tc>
          <w:tcPr>
            <w:tcW w:w="929" w:type="dxa"/>
            <w:tcBorders>
              <w:top w:val="single" w:sz="4" w:space="0" w:color="auto"/>
              <w:bottom w:val="single" w:sz="4" w:space="0" w:color="auto"/>
            </w:tcBorders>
            <w:shd w:val="clear" w:color="auto" w:fill="auto"/>
            <w:noWrap/>
            <w:vAlign w:val="center"/>
            <w:hideMark/>
          </w:tcPr>
          <w:p w:rsidR="00AC4280" w:rsidRPr="0042073E" w:rsidRDefault="00AC4280" w:rsidP="0042073E">
            <w:pPr>
              <w:bidi/>
              <w:rPr>
                <w:b/>
                <w:sz w:val="20"/>
                <w:szCs w:val="20"/>
              </w:rPr>
            </w:pPr>
            <w:r w:rsidRPr="0042073E">
              <w:rPr>
                <w:b/>
                <w:sz w:val="20"/>
                <w:szCs w:val="20"/>
              </w:rPr>
              <w:t>2005</w:t>
            </w:r>
          </w:p>
        </w:tc>
        <w:tc>
          <w:tcPr>
            <w:tcW w:w="930" w:type="dxa"/>
            <w:tcBorders>
              <w:top w:val="single" w:sz="4" w:space="0" w:color="auto"/>
              <w:bottom w:val="single" w:sz="4" w:space="0" w:color="auto"/>
            </w:tcBorders>
            <w:shd w:val="clear" w:color="auto" w:fill="auto"/>
            <w:noWrap/>
            <w:vAlign w:val="center"/>
            <w:hideMark/>
          </w:tcPr>
          <w:p w:rsidR="00AC4280" w:rsidRPr="0042073E" w:rsidRDefault="00AC4280" w:rsidP="0042073E">
            <w:pPr>
              <w:bidi/>
              <w:rPr>
                <w:b/>
                <w:sz w:val="20"/>
                <w:szCs w:val="20"/>
              </w:rPr>
            </w:pPr>
            <w:r w:rsidRPr="0042073E">
              <w:rPr>
                <w:b/>
                <w:sz w:val="20"/>
                <w:szCs w:val="20"/>
              </w:rPr>
              <w:t>2006</w:t>
            </w:r>
          </w:p>
        </w:tc>
        <w:tc>
          <w:tcPr>
            <w:tcW w:w="929" w:type="dxa"/>
            <w:tcBorders>
              <w:top w:val="single" w:sz="4" w:space="0" w:color="auto"/>
              <w:bottom w:val="single" w:sz="4" w:space="0" w:color="auto"/>
            </w:tcBorders>
            <w:shd w:val="clear" w:color="auto" w:fill="auto"/>
            <w:noWrap/>
            <w:vAlign w:val="center"/>
            <w:hideMark/>
          </w:tcPr>
          <w:p w:rsidR="00AC4280" w:rsidRPr="0042073E" w:rsidRDefault="00AC4280" w:rsidP="0042073E">
            <w:pPr>
              <w:bidi/>
              <w:rPr>
                <w:b/>
                <w:sz w:val="20"/>
                <w:szCs w:val="20"/>
              </w:rPr>
            </w:pPr>
            <w:r w:rsidRPr="0042073E">
              <w:rPr>
                <w:b/>
                <w:sz w:val="20"/>
                <w:szCs w:val="20"/>
              </w:rPr>
              <w:t>2007</w:t>
            </w:r>
          </w:p>
        </w:tc>
        <w:tc>
          <w:tcPr>
            <w:tcW w:w="929" w:type="dxa"/>
            <w:tcBorders>
              <w:top w:val="single" w:sz="4" w:space="0" w:color="auto"/>
              <w:bottom w:val="single" w:sz="4" w:space="0" w:color="auto"/>
            </w:tcBorders>
            <w:shd w:val="clear" w:color="auto" w:fill="auto"/>
            <w:noWrap/>
            <w:vAlign w:val="center"/>
            <w:hideMark/>
          </w:tcPr>
          <w:p w:rsidR="00AC4280" w:rsidRPr="0042073E" w:rsidRDefault="00AC4280" w:rsidP="0042073E">
            <w:pPr>
              <w:bidi/>
              <w:rPr>
                <w:b/>
                <w:sz w:val="20"/>
                <w:szCs w:val="20"/>
              </w:rPr>
            </w:pPr>
            <w:r w:rsidRPr="0042073E">
              <w:rPr>
                <w:b/>
                <w:sz w:val="20"/>
                <w:szCs w:val="20"/>
              </w:rPr>
              <w:t>2008</w:t>
            </w:r>
          </w:p>
        </w:tc>
        <w:tc>
          <w:tcPr>
            <w:tcW w:w="930" w:type="dxa"/>
            <w:tcBorders>
              <w:top w:val="single" w:sz="4" w:space="0" w:color="auto"/>
              <w:bottom w:val="single" w:sz="4" w:space="0" w:color="auto"/>
            </w:tcBorders>
            <w:shd w:val="clear" w:color="auto" w:fill="auto"/>
            <w:noWrap/>
            <w:vAlign w:val="center"/>
            <w:hideMark/>
          </w:tcPr>
          <w:p w:rsidR="00AC4280" w:rsidRPr="0042073E" w:rsidRDefault="00AC4280" w:rsidP="0042073E">
            <w:pPr>
              <w:bidi/>
              <w:rPr>
                <w:b/>
                <w:sz w:val="20"/>
                <w:szCs w:val="20"/>
              </w:rPr>
            </w:pPr>
            <w:r w:rsidRPr="0042073E">
              <w:rPr>
                <w:b/>
                <w:sz w:val="20"/>
                <w:szCs w:val="20"/>
              </w:rPr>
              <w:t>2009</w:t>
            </w:r>
          </w:p>
        </w:tc>
        <w:tc>
          <w:tcPr>
            <w:tcW w:w="929" w:type="dxa"/>
            <w:tcBorders>
              <w:top w:val="single" w:sz="4" w:space="0" w:color="auto"/>
              <w:bottom w:val="single" w:sz="4" w:space="0" w:color="auto"/>
            </w:tcBorders>
            <w:shd w:val="clear" w:color="auto" w:fill="auto"/>
            <w:noWrap/>
            <w:vAlign w:val="center"/>
            <w:hideMark/>
          </w:tcPr>
          <w:p w:rsidR="00AC4280" w:rsidRPr="0042073E" w:rsidRDefault="00AC4280" w:rsidP="0042073E">
            <w:pPr>
              <w:bidi/>
              <w:rPr>
                <w:b/>
                <w:sz w:val="20"/>
                <w:szCs w:val="20"/>
              </w:rPr>
            </w:pPr>
            <w:r w:rsidRPr="0042073E">
              <w:rPr>
                <w:b/>
                <w:sz w:val="20"/>
                <w:szCs w:val="20"/>
              </w:rPr>
              <w:t>2010</w:t>
            </w:r>
          </w:p>
        </w:tc>
        <w:tc>
          <w:tcPr>
            <w:tcW w:w="929" w:type="dxa"/>
            <w:tcBorders>
              <w:top w:val="single" w:sz="4" w:space="0" w:color="auto"/>
              <w:bottom w:val="single" w:sz="4" w:space="0" w:color="auto"/>
            </w:tcBorders>
            <w:vAlign w:val="center"/>
          </w:tcPr>
          <w:p w:rsidR="00AC4280" w:rsidRPr="0042073E" w:rsidRDefault="00AC4280" w:rsidP="0042073E">
            <w:pPr>
              <w:bidi/>
              <w:rPr>
                <w:b/>
                <w:sz w:val="20"/>
                <w:szCs w:val="20"/>
              </w:rPr>
            </w:pPr>
            <w:r w:rsidRPr="0042073E">
              <w:rPr>
                <w:b/>
                <w:sz w:val="20"/>
                <w:szCs w:val="20"/>
              </w:rPr>
              <w:t>2011</w:t>
            </w:r>
          </w:p>
        </w:tc>
        <w:tc>
          <w:tcPr>
            <w:tcW w:w="930" w:type="dxa"/>
            <w:tcBorders>
              <w:top w:val="single" w:sz="4" w:space="0" w:color="auto"/>
              <w:bottom w:val="single" w:sz="4" w:space="0" w:color="auto"/>
            </w:tcBorders>
            <w:vAlign w:val="center"/>
          </w:tcPr>
          <w:p w:rsidR="00AC4280" w:rsidRPr="0042073E" w:rsidRDefault="00AC4280" w:rsidP="0042073E">
            <w:pPr>
              <w:bidi/>
              <w:rPr>
                <w:b/>
                <w:sz w:val="20"/>
                <w:szCs w:val="20"/>
              </w:rPr>
            </w:pPr>
            <w:r w:rsidRPr="0042073E">
              <w:rPr>
                <w:b/>
                <w:sz w:val="20"/>
                <w:szCs w:val="20"/>
              </w:rPr>
              <w:t>2012</w:t>
            </w:r>
          </w:p>
        </w:tc>
      </w:tr>
      <w:tr w:rsidR="00AC4280" w:rsidRPr="0042073E" w:rsidTr="0042073E">
        <w:trPr>
          <w:trHeight w:val="287"/>
          <w:jc w:val="center"/>
        </w:trPr>
        <w:tc>
          <w:tcPr>
            <w:tcW w:w="1461" w:type="dxa"/>
            <w:tcBorders>
              <w:top w:val="single" w:sz="4" w:space="0" w:color="auto"/>
            </w:tcBorders>
            <w:shd w:val="clear" w:color="auto" w:fill="auto"/>
            <w:noWrap/>
            <w:vAlign w:val="bottom"/>
            <w:hideMark/>
          </w:tcPr>
          <w:p w:rsidR="00AC4280" w:rsidRPr="0042073E" w:rsidRDefault="000C1755" w:rsidP="0042073E">
            <w:pPr>
              <w:bidi/>
              <w:rPr>
                <w:sz w:val="20"/>
                <w:szCs w:val="20"/>
              </w:rPr>
            </w:pPr>
            <w:r>
              <w:rPr>
                <w:rFonts w:hint="cs"/>
                <w:sz w:val="20"/>
                <w:szCs w:val="20"/>
                <w:rtl/>
              </w:rPr>
              <w:t>جيدة</w:t>
            </w:r>
          </w:p>
        </w:tc>
        <w:tc>
          <w:tcPr>
            <w:tcW w:w="929" w:type="dxa"/>
            <w:tcBorders>
              <w:top w:val="single" w:sz="4" w:space="0" w:color="auto"/>
            </w:tcBorders>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151,680</w:t>
            </w:r>
          </w:p>
        </w:tc>
        <w:tc>
          <w:tcPr>
            <w:tcW w:w="929" w:type="dxa"/>
            <w:tcBorders>
              <w:top w:val="single" w:sz="4" w:space="0" w:color="auto"/>
            </w:tcBorders>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186,073</w:t>
            </w:r>
          </w:p>
        </w:tc>
        <w:tc>
          <w:tcPr>
            <w:tcW w:w="930" w:type="dxa"/>
            <w:tcBorders>
              <w:top w:val="single" w:sz="4" w:space="0" w:color="auto"/>
            </w:tcBorders>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217,546</w:t>
            </w:r>
          </w:p>
        </w:tc>
        <w:tc>
          <w:tcPr>
            <w:tcW w:w="929" w:type="dxa"/>
            <w:tcBorders>
              <w:top w:val="single" w:sz="4" w:space="0" w:color="auto"/>
            </w:tcBorders>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309,857</w:t>
            </w:r>
          </w:p>
        </w:tc>
        <w:tc>
          <w:tcPr>
            <w:tcW w:w="929" w:type="dxa"/>
            <w:tcBorders>
              <w:top w:val="single" w:sz="4" w:space="0" w:color="auto"/>
            </w:tcBorders>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359,198</w:t>
            </w:r>
          </w:p>
        </w:tc>
        <w:tc>
          <w:tcPr>
            <w:tcW w:w="930" w:type="dxa"/>
            <w:tcBorders>
              <w:top w:val="single" w:sz="4" w:space="0" w:color="auto"/>
            </w:tcBorders>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354,436</w:t>
            </w:r>
          </w:p>
        </w:tc>
        <w:tc>
          <w:tcPr>
            <w:tcW w:w="929" w:type="dxa"/>
            <w:tcBorders>
              <w:top w:val="single" w:sz="4" w:space="0" w:color="auto"/>
            </w:tcBorders>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367,386</w:t>
            </w:r>
          </w:p>
        </w:tc>
        <w:tc>
          <w:tcPr>
            <w:tcW w:w="929" w:type="dxa"/>
            <w:tcBorders>
              <w:top w:val="single" w:sz="4" w:space="0" w:color="auto"/>
            </w:tcBorders>
            <w:vAlign w:val="center"/>
          </w:tcPr>
          <w:p w:rsidR="00AC4280" w:rsidRPr="0042073E" w:rsidRDefault="00AC4280" w:rsidP="0042073E">
            <w:pPr>
              <w:bidi/>
              <w:rPr>
                <w:bCs/>
                <w:color w:val="000000"/>
                <w:sz w:val="20"/>
                <w:szCs w:val="20"/>
              </w:rPr>
            </w:pPr>
            <w:r w:rsidRPr="0042073E">
              <w:rPr>
                <w:bCs/>
                <w:color w:val="000000"/>
                <w:sz w:val="20"/>
                <w:szCs w:val="20"/>
              </w:rPr>
              <w:t>296,870</w:t>
            </w:r>
          </w:p>
        </w:tc>
        <w:tc>
          <w:tcPr>
            <w:tcW w:w="930" w:type="dxa"/>
            <w:tcBorders>
              <w:top w:val="single" w:sz="4" w:space="0" w:color="auto"/>
            </w:tcBorders>
            <w:vAlign w:val="center"/>
          </w:tcPr>
          <w:p w:rsidR="00AC4280" w:rsidRPr="0042073E" w:rsidRDefault="00AC4280" w:rsidP="0042073E">
            <w:pPr>
              <w:bidi/>
              <w:rPr>
                <w:bCs/>
                <w:color w:val="000000"/>
                <w:sz w:val="20"/>
                <w:szCs w:val="20"/>
              </w:rPr>
            </w:pPr>
            <w:r w:rsidRPr="0042073E">
              <w:rPr>
                <w:bCs/>
                <w:color w:val="000000"/>
                <w:sz w:val="20"/>
                <w:szCs w:val="20"/>
              </w:rPr>
              <w:t>164,163</w:t>
            </w:r>
          </w:p>
        </w:tc>
      </w:tr>
      <w:tr w:rsidR="00AC4280" w:rsidRPr="0042073E" w:rsidTr="0042073E">
        <w:trPr>
          <w:trHeight w:val="315"/>
          <w:jc w:val="center"/>
        </w:trPr>
        <w:tc>
          <w:tcPr>
            <w:tcW w:w="1461" w:type="dxa"/>
            <w:shd w:val="clear" w:color="auto" w:fill="auto"/>
            <w:noWrap/>
            <w:vAlign w:val="bottom"/>
            <w:hideMark/>
          </w:tcPr>
          <w:p w:rsidR="00AC4280" w:rsidRPr="0042073E" w:rsidRDefault="000C1755" w:rsidP="0042073E">
            <w:pPr>
              <w:bidi/>
              <w:rPr>
                <w:sz w:val="20"/>
                <w:szCs w:val="20"/>
              </w:rPr>
            </w:pPr>
            <w:r>
              <w:rPr>
                <w:rFonts w:hint="cs"/>
                <w:sz w:val="20"/>
                <w:szCs w:val="20"/>
                <w:rtl/>
              </w:rPr>
              <w:t>الدرجة الثانية</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4,030</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3,502</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6,541</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15,276</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6,787</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7,447</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18,849</w:t>
            </w:r>
          </w:p>
        </w:tc>
        <w:tc>
          <w:tcPr>
            <w:tcW w:w="929" w:type="dxa"/>
            <w:vAlign w:val="center"/>
          </w:tcPr>
          <w:p w:rsidR="00AC4280" w:rsidRPr="0042073E" w:rsidRDefault="00AC4280" w:rsidP="0042073E">
            <w:pPr>
              <w:bidi/>
              <w:rPr>
                <w:bCs/>
                <w:color w:val="000000"/>
                <w:sz w:val="20"/>
                <w:szCs w:val="20"/>
              </w:rPr>
            </w:pPr>
            <w:r w:rsidRPr="0042073E">
              <w:rPr>
                <w:bCs/>
                <w:color w:val="000000"/>
                <w:sz w:val="20"/>
                <w:szCs w:val="20"/>
              </w:rPr>
              <w:t>10,209</w:t>
            </w:r>
          </w:p>
        </w:tc>
        <w:tc>
          <w:tcPr>
            <w:tcW w:w="930" w:type="dxa"/>
            <w:vAlign w:val="center"/>
          </w:tcPr>
          <w:p w:rsidR="00AC4280" w:rsidRPr="0042073E" w:rsidRDefault="00AC4280" w:rsidP="0042073E">
            <w:pPr>
              <w:bidi/>
              <w:rPr>
                <w:bCs/>
                <w:color w:val="000000"/>
                <w:sz w:val="20"/>
                <w:szCs w:val="20"/>
              </w:rPr>
            </w:pPr>
            <w:r w:rsidRPr="0042073E">
              <w:rPr>
                <w:bCs/>
                <w:color w:val="000000"/>
                <w:sz w:val="20"/>
                <w:szCs w:val="20"/>
              </w:rPr>
              <w:t>7,400</w:t>
            </w:r>
          </w:p>
        </w:tc>
      </w:tr>
      <w:tr w:rsidR="00AC4280" w:rsidRPr="0042073E" w:rsidTr="0042073E">
        <w:trPr>
          <w:trHeight w:val="315"/>
          <w:jc w:val="center"/>
        </w:trPr>
        <w:tc>
          <w:tcPr>
            <w:tcW w:w="1461" w:type="dxa"/>
            <w:shd w:val="clear" w:color="auto" w:fill="auto"/>
            <w:noWrap/>
            <w:vAlign w:val="bottom"/>
            <w:hideMark/>
          </w:tcPr>
          <w:p w:rsidR="00AC4280" w:rsidRPr="0042073E" w:rsidRDefault="000C1755" w:rsidP="0042073E">
            <w:pPr>
              <w:bidi/>
              <w:rPr>
                <w:sz w:val="20"/>
                <w:szCs w:val="20"/>
              </w:rPr>
            </w:pPr>
            <w:r>
              <w:rPr>
                <w:rFonts w:hint="cs"/>
                <w:sz w:val="20"/>
                <w:szCs w:val="20"/>
                <w:rtl/>
              </w:rPr>
              <w:t>مشكوك فيها</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3,539</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3,678</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7,314</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6,900</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6,068</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6,019</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9,219</w:t>
            </w:r>
          </w:p>
        </w:tc>
        <w:tc>
          <w:tcPr>
            <w:tcW w:w="929" w:type="dxa"/>
            <w:vAlign w:val="center"/>
          </w:tcPr>
          <w:p w:rsidR="00AC4280" w:rsidRPr="0042073E" w:rsidRDefault="00AC4280" w:rsidP="0042073E">
            <w:pPr>
              <w:bidi/>
              <w:rPr>
                <w:bCs/>
                <w:color w:val="000000"/>
                <w:sz w:val="20"/>
                <w:szCs w:val="20"/>
              </w:rPr>
            </w:pPr>
            <w:r w:rsidRPr="0042073E">
              <w:rPr>
                <w:bCs/>
                <w:color w:val="000000"/>
                <w:sz w:val="20"/>
                <w:szCs w:val="20"/>
              </w:rPr>
              <w:t>11,193</w:t>
            </w:r>
          </w:p>
        </w:tc>
        <w:tc>
          <w:tcPr>
            <w:tcW w:w="930" w:type="dxa"/>
            <w:vAlign w:val="center"/>
          </w:tcPr>
          <w:p w:rsidR="00AC4280" w:rsidRPr="0042073E" w:rsidRDefault="00AC4280" w:rsidP="0042073E">
            <w:pPr>
              <w:bidi/>
              <w:rPr>
                <w:bCs/>
                <w:color w:val="000000"/>
                <w:sz w:val="20"/>
                <w:szCs w:val="20"/>
              </w:rPr>
            </w:pPr>
            <w:r w:rsidRPr="0042073E">
              <w:rPr>
                <w:bCs/>
                <w:color w:val="000000"/>
                <w:sz w:val="20"/>
                <w:szCs w:val="20"/>
              </w:rPr>
              <w:t>10,079</w:t>
            </w:r>
          </w:p>
        </w:tc>
      </w:tr>
      <w:tr w:rsidR="00AC4280" w:rsidRPr="0042073E" w:rsidTr="0042073E">
        <w:trPr>
          <w:trHeight w:val="233"/>
          <w:jc w:val="center"/>
        </w:trPr>
        <w:tc>
          <w:tcPr>
            <w:tcW w:w="1461" w:type="dxa"/>
            <w:shd w:val="clear" w:color="auto" w:fill="auto"/>
            <w:noWrap/>
            <w:vAlign w:val="bottom"/>
            <w:hideMark/>
          </w:tcPr>
          <w:p w:rsidR="00AC4280" w:rsidRPr="0042073E" w:rsidRDefault="000C1755" w:rsidP="0042073E">
            <w:pPr>
              <w:bidi/>
              <w:rPr>
                <w:sz w:val="20"/>
                <w:szCs w:val="20"/>
              </w:rPr>
            </w:pPr>
            <w:r>
              <w:rPr>
                <w:rFonts w:hint="cs"/>
                <w:sz w:val="20"/>
                <w:szCs w:val="20"/>
                <w:rtl/>
              </w:rPr>
              <w:t>خسسائر</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24,362</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29,439</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31,603</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27,661</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46,363</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43,551</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50,827</w:t>
            </w:r>
          </w:p>
        </w:tc>
        <w:tc>
          <w:tcPr>
            <w:tcW w:w="929" w:type="dxa"/>
            <w:vAlign w:val="center"/>
          </w:tcPr>
          <w:p w:rsidR="00AC4280" w:rsidRPr="0042073E" w:rsidRDefault="00AC4280" w:rsidP="0042073E">
            <w:pPr>
              <w:bidi/>
              <w:rPr>
                <w:bCs/>
                <w:color w:val="000000"/>
                <w:sz w:val="20"/>
                <w:szCs w:val="20"/>
              </w:rPr>
            </w:pPr>
            <w:r w:rsidRPr="0042073E">
              <w:rPr>
                <w:bCs/>
                <w:color w:val="000000"/>
                <w:sz w:val="20"/>
                <w:szCs w:val="20"/>
              </w:rPr>
              <w:t>58,233</w:t>
            </w:r>
          </w:p>
        </w:tc>
        <w:tc>
          <w:tcPr>
            <w:tcW w:w="930" w:type="dxa"/>
            <w:vAlign w:val="center"/>
          </w:tcPr>
          <w:p w:rsidR="00AC4280" w:rsidRPr="0042073E" w:rsidRDefault="00AC4280" w:rsidP="0042073E">
            <w:pPr>
              <w:bidi/>
              <w:rPr>
                <w:bCs/>
                <w:color w:val="000000"/>
                <w:sz w:val="20"/>
                <w:szCs w:val="20"/>
              </w:rPr>
            </w:pPr>
            <w:r w:rsidRPr="0042073E">
              <w:rPr>
                <w:bCs/>
                <w:color w:val="000000"/>
                <w:sz w:val="20"/>
                <w:szCs w:val="20"/>
              </w:rPr>
              <w:t>78,605</w:t>
            </w:r>
          </w:p>
        </w:tc>
      </w:tr>
      <w:tr w:rsidR="00AC4280" w:rsidRPr="0042073E" w:rsidTr="0042073E">
        <w:trPr>
          <w:trHeight w:val="345"/>
          <w:jc w:val="center"/>
        </w:trPr>
        <w:tc>
          <w:tcPr>
            <w:tcW w:w="1461" w:type="dxa"/>
            <w:shd w:val="clear" w:color="auto" w:fill="auto"/>
            <w:noWrap/>
            <w:vAlign w:val="bottom"/>
            <w:hideMark/>
          </w:tcPr>
          <w:p w:rsidR="00AC4280" w:rsidRPr="0042073E" w:rsidRDefault="000C1755" w:rsidP="0042073E">
            <w:pPr>
              <w:bidi/>
              <w:rPr>
                <w:sz w:val="20"/>
                <w:szCs w:val="20"/>
              </w:rPr>
            </w:pPr>
            <w:r>
              <w:rPr>
                <w:rFonts w:hint="cs"/>
                <w:sz w:val="20"/>
                <w:szCs w:val="20"/>
                <w:rtl/>
              </w:rPr>
              <w:t>إجمالي الخسائر والدفعات المقدمة</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183,611</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222,691</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263,002</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359,695</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418,416</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411,454</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446,281</w:t>
            </w:r>
          </w:p>
        </w:tc>
        <w:tc>
          <w:tcPr>
            <w:tcW w:w="929" w:type="dxa"/>
            <w:vAlign w:val="center"/>
          </w:tcPr>
          <w:p w:rsidR="00AC4280" w:rsidRPr="0042073E" w:rsidRDefault="00AC4280" w:rsidP="0042073E">
            <w:pPr>
              <w:bidi/>
              <w:rPr>
                <w:bCs/>
                <w:color w:val="000000"/>
                <w:sz w:val="20"/>
                <w:szCs w:val="20"/>
              </w:rPr>
            </w:pPr>
            <w:r w:rsidRPr="0042073E">
              <w:rPr>
                <w:bCs/>
                <w:color w:val="000000"/>
                <w:sz w:val="20"/>
                <w:szCs w:val="20"/>
              </w:rPr>
              <w:t>376,758</w:t>
            </w:r>
          </w:p>
        </w:tc>
        <w:tc>
          <w:tcPr>
            <w:tcW w:w="930" w:type="dxa"/>
            <w:vAlign w:val="center"/>
          </w:tcPr>
          <w:p w:rsidR="00AC4280" w:rsidRPr="0042073E" w:rsidRDefault="00AC4280" w:rsidP="0042073E">
            <w:pPr>
              <w:bidi/>
              <w:rPr>
                <w:bCs/>
                <w:color w:val="000000"/>
                <w:sz w:val="20"/>
                <w:szCs w:val="20"/>
              </w:rPr>
            </w:pPr>
            <w:r w:rsidRPr="0042073E">
              <w:rPr>
                <w:bCs/>
                <w:color w:val="000000"/>
                <w:sz w:val="20"/>
                <w:szCs w:val="20"/>
              </w:rPr>
              <w:t>376,699</w:t>
            </w:r>
          </w:p>
        </w:tc>
      </w:tr>
      <w:tr w:rsidR="00AC4280" w:rsidRPr="0042073E" w:rsidTr="0042073E">
        <w:trPr>
          <w:trHeight w:val="315"/>
          <w:jc w:val="center"/>
        </w:trPr>
        <w:tc>
          <w:tcPr>
            <w:tcW w:w="1461" w:type="dxa"/>
            <w:shd w:val="clear" w:color="auto" w:fill="auto"/>
            <w:noWrap/>
            <w:vAlign w:val="bottom"/>
            <w:hideMark/>
          </w:tcPr>
          <w:p w:rsidR="00AC4280" w:rsidRPr="0042073E" w:rsidRDefault="000C1755" w:rsidP="0042073E">
            <w:pPr>
              <w:bidi/>
              <w:rPr>
                <w:sz w:val="20"/>
                <w:szCs w:val="20"/>
              </w:rPr>
            </w:pPr>
            <w:r>
              <w:rPr>
                <w:rFonts w:hint="cs"/>
                <w:sz w:val="20"/>
                <w:szCs w:val="20"/>
                <w:rtl/>
              </w:rPr>
              <w:t>قروض  متعثرة</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31,931</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36,618</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45,457</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49,837</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59,218</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57,017</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78,895</w:t>
            </w:r>
          </w:p>
        </w:tc>
        <w:tc>
          <w:tcPr>
            <w:tcW w:w="929" w:type="dxa"/>
            <w:vAlign w:val="center"/>
          </w:tcPr>
          <w:p w:rsidR="00AC4280" w:rsidRPr="0042073E" w:rsidRDefault="00AC4280" w:rsidP="0042073E">
            <w:pPr>
              <w:bidi/>
              <w:rPr>
                <w:bCs/>
                <w:color w:val="000000"/>
                <w:sz w:val="20"/>
                <w:szCs w:val="20"/>
              </w:rPr>
            </w:pPr>
            <w:r w:rsidRPr="0042073E">
              <w:rPr>
                <w:bCs/>
                <w:color w:val="000000"/>
                <w:sz w:val="20"/>
                <w:szCs w:val="20"/>
              </w:rPr>
              <w:t>79,635</w:t>
            </w:r>
          </w:p>
        </w:tc>
        <w:tc>
          <w:tcPr>
            <w:tcW w:w="930" w:type="dxa"/>
            <w:vAlign w:val="center"/>
          </w:tcPr>
          <w:p w:rsidR="00AC4280" w:rsidRPr="0042073E" w:rsidRDefault="00AC4280" w:rsidP="0042073E">
            <w:pPr>
              <w:bidi/>
              <w:rPr>
                <w:bCs/>
                <w:color w:val="000000"/>
                <w:sz w:val="20"/>
                <w:szCs w:val="20"/>
              </w:rPr>
            </w:pPr>
            <w:r w:rsidRPr="0042073E">
              <w:rPr>
                <w:bCs/>
                <w:color w:val="000000"/>
                <w:sz w:val="20"/>
                <w:szCs w:val="20"/>
              </w:rPr>
              <w:t>78,477</w:t>
            </w:r>
          </w:p>
        </w:tc>
      </w:tr>
      <w:tr w:rsidR="00AC4280" w:rsidRPr="0042073E" w:rsidTr="0042073E">
        <w:trPr>
          <w:trHeight w:val="345"/>
          <w:jc w:val="center"/>
        </w:trPr>
        <w:tc>
          <w:tcPr>
            <w:tcW w:w="1461" w:type="dxa"/>
            <w:shd w:val="clear" w:color="auto" w:fill="auto"/>
            <w:noWrap/>
            <w:vAlign w:val="bottom"/>
            <w:hideMark/>
          </w:tcPr>
          <w:p w:rsidR="00AC4280" w:rsidRPr="0042073E" w:rsidRDefault="000C1755" w:rsidP="0042073E">
            <w:pPr>
              <w:bidi/>
              <w:rPr>
                <w:sz w:val="20"/>
                <w:szCs w:val="20"/>
              </w:rPr>
            </w:pPr>
            <w:r>
              <w:rPr>
                <w:rFonts w:hint="cs"/>
                <w:sz w:val="20"/>
                <w:szCs w:val="20"/>
                <w:rtl/>
              </w:rPr>
              <w:t>مخصصات محددة</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26,900</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30,226</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34,161</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29,672</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34,122</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40,105</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44,987</w:t>
            </w:r>
          </w:p>
        </w:tc>
        <w:tc>
          <w:tcPr>
            <w:tcW w:w="929" w:type="dxa"/>
            <w:vAlign w:val="center"/>
          </w:tcPr>
          <w:p w:rsidR="00AC4280" w:rsidRPr="0042073E" w:rsidRDefault="00AC4280" w:rsidP="0042073E">
            <w:pPr>
              <w:bidi/>
              <w:rPr>
                <w:bCs/>
                <w:color w:val="000000"/>
                <w:sz w:val="20"/>
                <w:szCs w:val="20"/>
              </w:rPr>
            </w:pPr>
            <w:r w:rsidRPr="0042073E">
              <w:rPr>
                <w:bCs/>
                <w:color w:val="000000"/>
                <w:sz w:val="20"/>
                <w:szCs w:val="20"/>
              </w:rPr>
              <w:t>56,427</w:t>
            </w:r>
          </w:p>
        </w:tc>
        <w:tc>
          <w:tcPr>
            <w:tcW w:w="930" w:type="dxa"/>
            <w:vAlign w:val="center"/>
          </w:tcPr>
          <w:p w:rsidR="00AC4280" w:rsidRPr="0042073E" w:rsidRDefault="00AC4280" w:rsidP="0042073E">
            <w:pPr>
              <w:bidi/>
              <w:rPr>
                <w:bCs/>
                <w:color w:val="000000"/>
                <w:sz w:val="20"/>
                <w:szCs w:val="20"/>
              </w:rPr>
            </w:pPr>
            <w:r w:rsidRPr="0042073E">
              <w:rPr>
                <w:bCs/>
                <w:color w:val="000000"/>
                <w:sz w:val="20"/>
                <w:szCs w:val="20"/>
              </w:rPr>
              <w:t>61,534</w:t>
            </w:r>
          </w:p>
        </w:tc>
      </w:tr>
      <w:tr w:rsidR="00AC4280" w:rsidRPr="0042073E" w:rsidTr="0042073E">
        <w:trPr>
          <w:trHeight w:val="315"/>
          <w:jc w:val="center"/>
        </w:trPr>
        <w:tc>
          <w:tcPr>
            <w:tcW w:w="1461" w:type="dxa"/>
            <w:shd w:val="clear" w:color="auto" w:fill="auto"/>
            <w:noWrap/>
            <w:vAlign w:val="bottom"/>
            <w:hideMark/>
          </w:tcPr>
          <w:p w:rsidR="00AC4280" w:rsidRPr="0042073E" w:rsidRDefault="000C1755" w:rsidP="0042073E">
            <w:pPr>
              <w:bidi/>
              <w:rPr>
                <w:sz w:val="20"/>
                <w:szCs w:val="20"/>
              </w:rPr>
            </w:pPr>
            <w:r>
              <w:rPr>
                <w:rFonts w:hint="cs"/>
                <w:sz w:val="20"/>
                <w:szCs w:val="20"/>
                <w:rtl/>
              </w:rPr>
              <w:t>رأس المال</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37,251</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48,924</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71,211</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86,470</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118,972</w:t>
            </w:r>
          </w:p>
        </w:tc>
        <w:tc>
          <w:tcPr>
            <w:tcW w:w="930"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143,341</w:t>
            </w:r>
          </w:p>
        </w:tc>
        <w:tc>
          <w:tcPr>
            <w:tcW w:w="929" w:type="dxa"/>
            <w:shd w:val="clear" w:color="auto" w:fill="auto"/>
            <w:noWrap/>
            <w:vAlign w:val="center"/>
            <w:hideMark/>
          </w:tcPr>
          <w:p w:rsidR="00AC4280" w:rsidRPr="0042073E" w:rsidRDefault="00AC4280" w:rsidP="0042073E">
            <w:pPr>
              <w:bidi/>
              <w:rPr>
                <w:bCs/>
                <w:color w:val="000000"/>
                <w:sz w:val="20"/>
                <w:szCs w:val="20"/>
              </w:rPr>
            </w:pPr>
            <w:r w:rsidRPr="0042073E">
              <w:rPr>
                <w:bCs/>
                <w:color w:val="000000"/>
                <w:sz w:val="20"/>
                <w:szCs w:val="20"/>
              </w:rPr>
              <w:t>176,477</w:t>
            </w:r>
          </w:p>
        </w:tc>
        <w:tc>
          <w:tcPr>
            <w:tcW w:w="929" w:type="dxa"/>
            <w:vAlign w:val="center"/>
          </w:tcPr>
          <w:p w:rsidR="00AC4280" w:rsidRPr="0042073E" w:rsidRDefault="00AC4280" w:rsidP="0042073E">
            <w:pPr>
              <w:bidi/>
              <w:rPr>
                <w:bCs/>
                <w:color w:val="000000"/>
                <w:sz w:val="20"/>
                <w:szCs w:val="20"/>
              </w:rPr>
            </w:pPr>
            <w:r w:rsidRPr="0042073E">
              <w:rPr>
                <w:bCs/>
                <w:color w:val="000000"/>
                <w:sz w:val="20"/>
                <w:szCs w:val="20"/>
              </w:rPr>
              <w:t>181,590</w:t>
            </w:r>
          </w:p>
        </w:tc>
        <w:tc>
          <w:tcPr>
            <w:tcW w:w="930" w:type="dxa"/>
            <w:vAlign w:val="center"/>
          </w:tcPr>
          <w:p w:rsidR="00AC4280" w:rsidRPr="0042073E" w:rsidRDefault="00AC4280" w:rsidP="0042073E">
            <w:pPr>
              <w:bidi/>
              <w:rPr>
                <w:bCs/>
                <w:color w:val="000000"/>
                <w:sz w:val="20"/>
                <w:szCs w:val="20"/>
              </w:rPr>
            </w:pPr>
            <w:r w:rsidRPr="0042073E">
              <w:rPr>
                <w:bCs/>
                <w:color w:val="000000"/>
                <w:sz w:val="20"/>
                <w:szCs w:val="20"/>
              </w:rPr>
              <w:t>194,109</w:t>
            </w:r>
          </w:p>
        </w:tc>
      </w:tr>
    </w:tbl>
    <w:p w:rsidR="00AC4280" w:rsidRDefault="000C1755" w:rsidP="000C1755">
      <w:pPr>
        <w:bidi/>
        <w:ind w:left="-270"/>
        <w:rPr>
          <w:sz w:val="16"/>
          <w:szCs w:val="16"/>
          <w:rtl/>
          <w:lang w:bidi="ar-EG"/>
        </w:rPr>
      </w:pPr>
      <w:r w:rsidRPr="000C1755">
        <w:rPr>
          <w:rFonts w:hint="cs"/>
          <w:color w:val="000000"/>
          <w:sz w:val="16"/>
          <w:szCs w:val="16"/>
          <w:rtl/>
        </w:rPr>
        <w:t xml:space="preserve">المصدر. البنك المركزي اليمني  </w:t>
      </w:r>
      <w:r w:rsidRPr="000C1755">
        <w:rPr>
          <w:color w:val="000000"/>
          <w:sz w:val="16"/>
          <w:szCs w:val="16"/>
        </w:rPr>
        <w:t xml:space="preserve"> (2013).</w:t>
      </w:r>
    </w:p>
    <w:p w:rsidR="00386ADE" w:rsidRDefault="00386ADE">
      <w:pPr>
        <w:rPr>
          <w:b/>
          <w:bCs/>
          <w:sz w:val="24"/>
          <w:szCs w:val="24"/>
          <w:rtl/>
          <w:lang w:bidi="ar-EG"/>
        </w:rPr>
      </w:pPr>
      <w:r>
        <w:rPr>
          <w:b/>
          <w:bCs/>
          <w:sz w:val="24"/>
          <w:szCs w:val="24"/>
          <w:rtl/>
          <w:lang w:bidi="ar-EG"/>
        </w:rPr>
        <w:br w:type="page"/>
      </w:r>
    </w:p>
    <w:p w:rsidR="00AC4280" w:rsidRPr="00386ADE" w:rsidRDefault="000C1755" w:rsidP="001542E1">
      <w:pPr>
        <w:bidi/>
        <w:ind w:left="-270"/>
        <w:rPr>
          <w:b/>
          <w:bCs/>
          <w:sz w:val="24"/>
          <w:szCs w:val="24"/>
          <w:lang w:bidi="ar-EG"/>
        </w:rPr>
      </w:pPr>
      <w:r w:rsidRPr="00386ADE">
        <w:rPr>
          <w:rFonts w:hint="cs"/>
          <w:b/>
          <w:bCs/>
          <w:sz w:val="24"/>
          <w:szCs w:val="24"/>
          <w:rtl/>
          <w:lang w:bidi="ar-EG"/>
        </w:rPr>
        <w:lastRenderedPageBreak/>
        <w:t xml:space="preserve">الجدول 6,5: </w:t>
      </w:r>
      <w:r w:rsidR="001542E1" w:rsidRPr="00386ADE">
        <w:rPr>
          <w:rFonts w:hint="cs"/>
          <w:b/>
          <w:bCs/>
          <w:sz w:val="24"/>
          <w:szCs w:val="24"/>
          <w:rtl/>
          <w:lang w:bidi="ar-EG"/>
        </w:rPr>
        <w:t xml:space="preserve"> الحصول على ائتمان من دولة مختارة من دول الشرق الأوسط وشمال أفريقيا </w:t>
      </w:r>
    </w:p>
    <w:tbl>
      <w:tblPr>
        <w:bidiVisual/>
        <w:tblW w:w="9821" w:type="dxa"/>
        <w:jc w:val="center"/>
        <w:tblBorders>
          <w:top w:val="single" w:sz="4" w:space="0" w:color="000000"/>
          <w:bottom w:val="single" w:sz="4" w:space="0" w:color="000000"/>
        </w:tblBorders>
        <w:tblLook w:val="04A0" w:firstRow="1" w:lastRow="0" w:firstColumn="1" w:lastColumn="0" w:noHBand="0" w:noVBand="1"/>
      </w:tblPr>
      <w:tblGrid>
        <w:gridCol w:w="2013"/>
        <w:gridCol w:w="1422"/>
        <w:gridCol w:w="1444"/>
        <w:gridCol w:w="1952"/>
        <w:gridCol w:w="1526"/>
        <w:gridCol w:w="1464"/>
      </w:tblGrid>
      <w:tr w:rsidR="00AC4280" w:rsidRPr="0042073E" w:rsidTr="0042073E">
        <w:trPr>
          <w:trHeight w:val="1073"/>
          <w:jc w:val="center"/>
        </w:trPr>
        <w:tc>
          <w:tcPr>
            <w:tcW w:w="2013" w:type="dxa"/>
            <w:tcBorders>
              <w:top w:val="single" w:sz="4" w:space="0" w:color="000000"/>
              <w:bottom w:val="single" w:sz="4" w:space="0" w:color="auto"/>
            </w:tcBorders>
            <w:shd w:val="clear" w:color="000000" w:fill="FFFFFF"/>
            <w:vAlign w:val="center"/>
            <w:hideMark/>
          </w:tcPr>
          <w:p w:rsidR="00AC4280" w:rsidRPr="0042073E" w:rsidRDefault="00E560D9" w:rsidP="0042073E">
            <w:pPr>
              <w:bidi/>
              <w:rPr>
                <w:b/>
                <w:bCs/>
                <w:sz w:val="20"/>
                <w:szCs w:val="20"/>
              </w:rPr>
            </w:pPr>
            <w:r>
              <w:rPr>
                <w:rFonts w:hint="cs"/>
                <w:b/>
                <w:bCs/>
                <w:sz w:val="20"/>
                <w:szCs w:val="20"/>
                <w:rtl/>
              </w:rPr>
              <w:t>الاقتصاد</w:t>
            </w:r>
          </w:p>
        </w:tc>
        <w:tc>
          <w:tcPr>
            <w:tcW w:w="1422" w:type="dxa"/>
            <w:tcBorders>
              <w:top w:val="single" w:sz="4" w:space="0" w:color="000000"/>
              <w:bottom w:val="single" w:sz="4" w:space="0" w:color="auto"/>
            </w:tcBorders>
            <w:shd w:val="clear" w:color="000000" w:fill="FFFFFF"/>
            <w:vAlign w:val="center"/>
            <w:hideMark/>
          </w:tcPr>
          <w:p w:rsidR="00AC4280" w:rsidRPr="0042073E" w:rsidRDefault="000B1E7F" w:rsidP="0042073E">
            <w:pPr>
              <w:bidi/>
              <w:rPr>
                <w:b/>
                <w:bCs/>
                <w:sz w:val="20"/>
                <w:szCs w:val="20"/>
              </w:rPr>
            </w:pPr>
            <w:r>
              <w:rPr>
                <w:rFonts w:hint="cs"/>
                <w:b/>
                <w:bCs/>
                <w:sz w:val="20"/>
                <w:szCs w:val="20"/>
                <w:rtl/>
              </w:rPr>
              <w:t xml:space="preserve">الحصول  على تصنيف ائتماني </w:t>
            </w:r>
            <w:r w:rsidR="00AC4280" w:rsidRPr="0042073E">
              <w:rPr>
                <w:b/>
                <w:bCs/>
                <w:sz w:val="20"/>
                <w:szCs w:val="20"/>
              </w:rPr>
              <w:t>(2013)</w:t>
            </w:r>
          </w:p>
        </w:tc>
        <w:tc>
          <w:tcPr>
            <w:tcW w:w="1444" w:type="dxa"/>
            <w:tcBorders>
              <w:top w:val="single" w:sz="4" w:space="0" w:color="000000"/>
              <w:bottom w:val="single" w:sz="4" w:space="0" w:color="auto"/>
            </w:tcBorders>
            <w:shd w:val="clear" w:color="000000" w:fill="FFFFFF"/>
            <w:vAlign w:val="center"/>
            <w:hideMark/>
          </w:tcPr>
          <w:p w:rsidR="00AC4280" w:rsidRPr="0042073E" w:rsidRDefault="00D834AC" w:rsidP="0042073E">
            <w:pPr>
              <w:bidi/>
              <w:rPr>
                <w:b/>
                <w:bCs/>
                <w:sz w:val="20"/>
                <w:szCs w:val="20"/>
              </w:rPr>
            </w:pPr>
            <w:r>
              <w:rPr>
                <w:rFonts w:hint="cs"/>
                <w:b/>
                <w:bCs/>
                <w:sz w:val="20"/>
                <w:szCs w:val="20"/>
                <w:rtl/>
              </w:rPr>
              <w:t>مؤشر قوة الحقوق القانونية</w:t>
            </w:r>
            <w:r w:rsidR="00AC4280" w:rsidRPr="0042073E">
              <w:rPr>
                <w:b/>
                <w:bCs/>
                <w:sz w:val="20"/>
                <w:szCs w:val="20"/>
              </w:rPr>
              <w:t xml:space="preserve"> (0-10)</w:t>
            </w:r>
          </w:p>
        </w:tc>
        <w:tc>
          <w:tcPr>
            <w:tcW w:w="1952" w:type="dxa"/>
            <w:tcBorders>
              <w:top w:val="single" w:sz="4" w:space="0" w:color="000000"/>
              <w:bottom w:val="single" w:sz="4" w:space="0" w:color="auto"/>
            </w:tcBorders>
            <w:shd w:val="clear" w:color="000000" w:fill="FFFFFF"/>
            <w:vAlign w:val="center"/>
            <w:hideMark/>
          </w:tcPr>
          <w:p w:rsidR="00AC4280" w:rsidRPr="0042073E" w:rsidRDefault="000B1E7F" w:rsidP="0042073E">
            <w:pPr>
              <w:bidi/>
              <w:rPr>
                <w:b/>
                <w:bCs/>
                <w:sz w:val="20"/>
                <w:szCs w:val="20"/>
              </w:rPr>
            </w:pPr>
            <w:r>
              <w:rPr>
                <w:rFonts w:hint="cs"/>
                <w:b/>
                <w:bCs/>
                <w:sz w:val="20"/>
                <w:szCs w:val="20"/>
                <w:rtl/>
              </w:rPr>
              <w:t xml:space="preserve">عمق مؤشر معلومات الائتمان </w:t>
            </w:r>
            <w:r w:rsidR="00AC4280" w:rsidRPr="0042073E">
              <w:rPr>
                <w:b/>
                <w:bCs/>
                <w:sz w:val="20"/>
                <w:szCs w:val="20"/>
              </w:rPr>
              <w:t xml:space="preserve"> (0-6)</w:t>
            </w:r>
          </w:p>
        </w:tc>
        <w:tc>
          <w:tcPr>
            <w:tcW w:w="1526" w:type="dxa"/>
            <w:tcBorders>
              <w:top w:val="single" w:sz="4" w:space="0" w:color="000000"/>
              <w:bottom w:val="single" w:sz="4" w:space="0" w:color="auto"/>
            </w:tcBorders>
            <w:shd w:val="clear" w:color="000000" w:fill="FFFFFF"/>
            <w:vAlign w:val="center"/>
            <w:hideMark/>
          </w:tcPr>
          <w:p w:rsidR="00AC4280" w:rsidRPr="0042073E" w:rsidRDefault="000B1E7F" w:rsidP="0042073E">
            <w:pPr>
              <w:bidi/>
              <w:rPr>
                <w:b/>
                <w:bCs/>
                <w:sz w:val="20"/>
                <w:szCs w:val="20"/>
              </w:rPr>
            </w:pPr>
            <w:r>
              <w:rPr>
                <w:rFonts w:hint="cs"/>
                <w:b/>
                <w:bCs/>
                <w:sz w:val="20"/>
                <w:szCs w:val="20"/>
                <w:rtl/>
              </w:rPr>
              <w:t>تغطية السجل العام</w:t>
            </w:r>
            <w:r w:rsidR="00AC4280" w:rsidRPr="0042073E">
              <w:rPr>
                <w:b/>
                <w:bCs/>
                <w:sz w:val="20"/>
                <w:szCs w:val="20"/>
              </w:rPr>
              <w:t xml:space="preserve"> </w:t>
            </w:r>
            <w:r>
              <w:rPr>
                <w:rFonts w:hint="cs"/>
                <w:b/>
                <w:bCs/>
                <w:sz w:val="20"/>
                <w:szCs w:val="20"/>
                <w:rtl/>
              </w:rPr>
              <w:t>(</w:t>
            </w:r>
            <w:r w:rsidRPr="0042073E">
              <w:rPr>
                <w:b/>
                <w:bCs/>
                <w:sz w:val="20"/>
                <w:szCs w:val="20"/>
              </w:rPr>
              <w:t>%</w:t>
            </w:r>
            <w:r>
              <w:rPr>
                <w:rFonts w:hint="cs"/>
                <w:b/>
                <w:bCs/>
                <w:sz w:val="20"/>
                <w:szCs w:val="20"/>
                <w:rtl/>
              </w:rPr>
              <w:t xml:space="preserve"> للبالغين)</w:t>
            </w:r>
          </w:p>
        </w:tc>
        <w:tc>
          <w:tcPr>
            <w:tcW w:w="1464" w:type="dxa"/>
            <w:tcBorders>
              <w:top w:val="single" w:sz="4" w:space="0" w:color="000000"/>
              <w:bottom w:val="single" w:sz="4" w:space="0" w:color="auto"/>
            </w:tcBorders>
            <w:shd w:val="clear" w:color="000000" w:fill="FFFFFF"/>
            <w:vAlign w:val="center"/>
            <w:hideMark/>
          </w:tcPr>
          <w:p w:rsidR="00AC4280" w:rsidRPr="0042073E" w:rsidRDefault="001542E1" w:rsidP="0042073E">
            <w:pPr>
              <w:bidi/>
              <w:rPr>
                <w:b/>
                <w:bCs/>
                <w:sz w:val="20"/>
                <w:szCs w:val="20"/>
              </w:rPr>
            </w:pPr>
            <w:r>
              <w:rPr>
                <w:rFonts w:hint="cs"/>
                <w:b/>
                <w:bCs/>
                <w:sz w:val="20"/>
                <w:szCs w:val="20"/>
                <w:rtl/>
              </w:rPr>
              <w:t>تغطية مكتب الاستعلام الخاص</w:t>
            </w:r>
          </w:p>
          <w:p w:rsidR="00AC4280" w:rsidRPr="0042073E" w:rsidRDefault="001542E1" w:rsidP="001542E1">
            <w:pPr>
              <w:bidi/>
              <w:rPr>
                <w:b/>
                <w:bCs/>
                <w:sz w:val="20"/>
                <w:szCs w:val="20"/>
              </w:rPr>
            </w:pPr>
            <w:r>
              <w:rPr>
                <w:rFonts w:hint="cs"/>
                <w:b/>
                <w:bCs/>
                <w:sz w:val="20"/>
                <w:szCs w:val="20"/>
                <w:rtl/>
              </w:rPr>
              <w:t>(</w:t>
            </w:r>
            <w:r w:rsidRPr="0042073E">
              <w:rPr>
                <w:b/>
                <w:bCs/>
                <w:sz w:val="20"/>
                <w:szCs w:val="20"/>
              </w:rPr>
              <w:t>%</w:t>
            </w:r>
            <w:r>
              <w:rPr>
                <w:rFonts w:hint="cs"/>
                <w:b/>
                <w:bCs/>
                <w:sz w:val="20"/>
                <w:szCs w:val="20"/>
                <w:rtl/>
              </w:rPr>
              <w:t xml:space="preserve"> للبالغين)</w:t>
            </w:r>
          </w:p>
        </w:tc>
      </w:tr>
      <w:tr w:rsidR="00AC4280" w:rsidRPr="0042073E" w:rsidTr="0042073E">
        <w:trPr>
          <w:trHeight w:val="296"/>
          <w:jc w:val="center"/>
        </w:trPr>
        <w:tc>
          <w:tcPr>
            <w:tcW w:w="2013" w:type="dxa"/>
            <w:tcBorders>
              <w:top w:val="single" w:sz="4" w:space="0" w:color="auto"/>
            </w:tcBorders>
            <w:shd w:val="clear" w:color="000000" w:fill="FFFFFF"/>
            <w:vAlign w:val="center"/>
            <w:hideMark/>
          </w:tcPr>
          <w:p w:rsidR="00AC4280" w:rsidRPr="0042073E" w:rsidRDefault="00D227DB" w:rsidP="0042073E">
            <w:pPr>
              <w:bidi/>
              <w:ind w:left="2"/>
              <w:rPr>
                <w:sz w:val="20"/>
                <w:szCs w:val="20"/>
              </w:rPr>
            </w:pPr>
            <w:r>
              <w:rPr>
                <w:rFonts w:hint="cs"/>
                <w:sz w:val="20"/>
                <w:szCs w:val="20"/>
                <w:rtl/>
              </w:rPr>
              <w:t>مصر</w:t>
            </w:r>
          </w:p>
        </w:tc>
        <w:tc>
          <w:tcPr>
            <w:tcW w:w="1422" w:type="dxa"/>
            <w:tcBorders>
              <w:top w:val="single" w:sz="4" w:space="0" w:color="auto"/>
            </w:tcBorders>
            <w:shd w:val="clear" w:color="000000" w:fill="FFFFFF"/>
            <w:vAlign w:val="bottom"/>
            <w:hideMark/>
          </w:tcPr>
          <w:p w:rsidR="00AC4280" w:rsidRPr="0042073E" w:rsidRDefault="00AC4280" w:rsidP="0042073E">
            <w:pPr>
              <w:bidi/>
              <w:rPr>
                <w:sz w:val="20"/>
                <w:szCs w:val="20"/>
              </w:rPr>
            </w:pPr>
            <w:r w:rsidRPr="0042073E">
              <w:rPr>
                <w:sz w:val="20"/>
                <w:szCs w:val="20"/>
              </w:rPr>
              <w:t>83</w:t>
            </w:r>
          </w:p>
        </w:tc>
        <w:tc>
          <w:tcPr>
            <w:tcW w:w="1444" w:type="dxa"/>
            <w:tcBorders>
              <w:top w:val="single" w:sz="4" w:space="0" w:color="auto"/>
            </w:tcBorders>
            <w:shd w:val="clear" w:color="000000" w:fill="FFFFFF"/>
            <w:vAlign w:val="bottom"/>
            <w:hideMark/>
          </w:tcPr>
          <w:p w:rsidR="00AC4280" w:rsidRPr="0042073E" w:rsidRDefault="00AC4280" w:rsidP="0042073E">
            <w:pPr>
              <w:bidi/>
              <w:rPr>
                <w:sz w:val="20"/>
                <w:szCs w:val="20"/>
              </w:rPr>
            </w:pPr>
            <w:r w:rsidRPr="0042073E">
              <w:rPr>
                <w:sz w:val="20"/>
                <w:szCs w:val="20"/>
              </w:rPr>
              <w:t>3</w:t>
            </w:r>
          </w:p>
        </w:tc>
        <w:tc>
          <w:tcPr>
            <w:tcW w:w="1952" w:type="dxa"/>
            <w:tcBorders>
              <w:top w:val="single" w:sz="4" w:space="0" w:color="auto"/>
            </w:tcBorders>
            <w:shd w:val="clear" w:color="000000" w:fill="FFFFFF"/>
            <w:vAlign w:val="bottom"/>
            <w:hideMark/>
          </w:tcPr>
          <w:p w:rsidR="00AC4280" w:rsidRPr="0042073E" w:rsidRDefault="00AC4280" w:rsidP="0042073E">
            <w:pPr>
              <w:bidi/>
              <w:rPr>
                <w:sz w:val="20"/>
                <w:szCs w:val="20"/>
              </w:rPr>
            </w:pPr>
            <w:r w:rsidRPr="0042073E">
              <w:rPr>
                <w:sz w:val="20"/>
                <w:szCs w:val="20"/>
              </w:rPr>
              <w:t>6</w:t>
            </w:r>
          </w:p>
        </w:tc>
        <w:tc>
          <w:tcPr>
            <w:tcW w:w="1526" w:type="dxa"/>
            <w:tcBorders>
              <w:top w:val="single" w:sz="4" w:space="0" w:color="auto"/>
            </w:tcBorders>
            <w:shd w:val="clear" w:color="000000" w:fill="FFFFFF"/>
            <w:vAlign w:val="bottom"/>
            <w:hideMark/>
          </w:tcPr>
          <w:p w:rsidR="00AC4280" w:rsidRPr="0042073E" w:rsidRDefault="00AC4280" w:rsidP="0042073E">
            <w:pPr>
              <w:bidi/>
              <w:rPr>
                <w:sz w:val="20"/>
                <w:szCs w:val="20"/>
              </w:rPr>
            </w:pPr>
            <w:r w:rsidRPr="0042073E">
              <w:rPr>
                <w:sz w:val="20"/>
                <w:szCs w:val="20"/>
              </w:rPr>
              <w:t>4.3</w:t>
            </w:r>
          </w:p>
        </w:tc>
        <w:tc>
          <w:tcPr>
            <w:tcW w:w="1464" w:type="dxa"/>
            <w:tcBorders>
              <w:top w:val="single" w:sz="4" w:space="0" w:color="auto"/>
            </w:tcBorders>
            <w:shd w:val="clear" w:color="000000" w:fill="FFFFFF"/>
            <w:vAlign w:val="bottom"/>
            <w:hideMark/>
          </w:tcPr>
          <w:p w:rsidR="00AC4280" w:rsidRPr="0042073E" w:rsidRDefault="00AC4280" w:rsidP="0042073E">
            <w:pPr>
              <w:bidi/>
              <w:rPr>
                <w:sz w:val="20"/>
                <w:szCs w:val="20"/>
              </w:rPr>
            </w:pPr>
            <w:r w:rsidRPr="0042073E">
              <w:rPr>
                <w:sz w:val="20"/>
                <w:szCs w:val="20"/>
              </w:rPr>
              <w:t>16.4</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المملكة العربية السعودية</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53</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5</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6</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0</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33.3</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عُمان</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83</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4</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5</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37.3</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0</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تونس</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104</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3</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5</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27.8</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0</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إيران</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83</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4</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5</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25.9</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31.9</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لبنان</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104</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3</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5</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18.6</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0</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الإمارات العربية المتحدة</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83</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4</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5</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5.9</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31.7</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المغرب</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104</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3</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5</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0</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17.2</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قطر</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104</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4</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4</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25.2</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0</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الضفة الغربية وقطاع غزة</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159</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1</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4</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8.1</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0</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الجزائر</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129</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3</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4</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2.3</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0</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الكويت</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104</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4</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4</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0</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31</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البحرين</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129</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4</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3</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0</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23.5</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سوريا</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176</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1</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2</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4.9</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0</w:t>
            </w:r>
          </w:p>
        </w:tc>
      </w:tr>
      <w:tr w:rsidR="00AC4280" w:rsidRPr="0042073E" w:rsidTr="0042073E">
        <w:trPr>
          <w:trHeight w:val="311"/>
          <w:jc w:val="center"/>
        </w:trPr>
        <w:tc>
          <w:tcPr>
            <w:tcW w:w="2013" w:type="dxa"/>
            <w:tcBorders>
              <w:bottom w:val="nil"/>
            </w:tcBorders>
            <w:shd w:val="clear" w:color="000000" w:fill="FFFFFF"/>
            <w:vAlign w:val="center"/>
            <w:hideMark/>
          </w:tcPr>
          <w:p w:rsidR="00AC4280" w:rsidRPr="0042073E" w:rsidRDefault="00D227DB" w:rsidP="0042073E">
            <w:pPr>
              <w:bidi/>
              <w:ind w:left="2"/>
              <w:rPr>
                <w:sz w:val="20"/>
                <w:szCs w:val="20"/>
              </w:rPr>
            </w:pPr>
            <w:r>
              <w:rPr>
                <w:rFonts w:hint="cs"/>
                <w:sz w:val="20"/>
                <w:szCs w:val="20"/>
                <w:rtl/>
              </w:rPr>
              <w:t>الأردن</w:t>
            </w:r>
          </w:p>
        </w:tc>
        <w:tc>
          <w:tcPr>
            <w:tcW w:w="1422" w:type="dxa"/>
            <w:tcBorders>
              <w:bottom w:val="nil"/>
            </w:tcBorders>
            <w:shd w:val="clear" w:color="000000" w:fill="FFFFFF"/>
            <w:vAlign w:val="bottom"/>
            <w:hideMark/>
          </w:tcPr>
          <w:p w:rsidR="00AC4280" w:rsidRPr="0042073E" w:rsidRDefault="00AC4280" w:rsidP="0042073E">
            <w:pPr>
              <w:bidi/>
              <w:rPr>
                <w:sz w:val="20"/>
                <w:szCs w:val="20"/>
              </w:rPr>
            </w:pPr>
            <w:r w:rsidRPr="0042073E">
              <w:rPr>
                <w:sz w:val="20"/>
                <w:szCs w:val="20"/>
              </w:rPr>
              <w:t>167</w:t>
            </w:r>
          </w:p>
        </w:tc>
        <w:tc>
          <w:tcPr>
            <w:tcW w:w="1444" w:type="dxa"/>
            <w:tcBorders>
              <w:bottom w:val="nil"/>
            </w:tcBorders>
            <w:shd w:val="clear" w:color="000000" w:fill="FFFFFF"/>
            <w:vAlign w:val="bottom"/>
            <w:hideMark/>
          </w:tcPr>
          <w:p w:rsidR="00AC4280" w:rsidRPr="0042073E" w:rsidRDefault="00AC4280" w:rsidP="0042073E">
            <w:pPr>
              <w:bidi/>
              <w:rPr>
                <w:sz w:val="20"/>
                <w:szCs w:val="20"/>
              </w:rPr>
            </w:pPr>
            <w:r w:rsidRPr="0042073E">
              <w:rPr>
                <w:sz w:val="20"/>
                <w:szCs w:val="20"/>
              </w:rPr>
              <w:t>2</w:t>
            </w:r>
          </w:p>
        </w:tc>
        <w:tc>
          <w:tcPr>
            <w:tcW w:w="1952" w:type="dxa"/>
            <w:tcBorders>
              <w:bottom w:val="nil"/>
            </w:tcBorders>
            <w:shd w:val="clear" w:color="000000" w:fill="FFFFFF"/>
            <w:vAlign w:val="bottom"/>
            <w:hideMark/>
          </w:tcPr>
          <w:p w:rsidR="00AC4280" w:rsidRPr="0042073E" w:rsidRDefault="00AC4280" w:rsidP="0042073E">
            <w:pPr>
              <w:bidi/>
              <w:rPr>
                <w:sz w:val="20"/>
                <w:szCs w:val="20"/>
              </w:rPr>
            </w:pPr>
            <w:r w:rsidRPr="0042073E">
              <w:rPr>
                <w:sz w:val="20"/>
                <w:szCs w:val="20"/>
              </w:rPr>
              <w:t>2</w:t>
            </w:r>
          </w:p>
        </w:tc>
        <w:tc>
          <w:tcPr>
            <w:tcW w:w="1526" w:type="dxa"/>
            <w:tcBorders>
              <w:bottom w:val="nil"/>
            </w:tcBorders>
            <w:shd w:val="clear" w:color="000000" w:fill="FFFFFF"/>
            <w:vAlign w:val="bottom"/>
            <w:hideMark/>
          </w:tcPr>
          <w:p w:rsidR="00AC4280" w:rsidRPr="0042073E" w:rsidRDefault="00AC4280" w:rsidP="0042073E">
            <w:pPr>
              <w:bidi/>
              <w:rPr>
                <w:sz w:val="20"/>
                <w:szCs w:val="20"/>
              </w:rPr>
            </w:pPr>
            <w:r w:rsidRPr="0042073E">
              <w:rPr>
                <w:sz w:val="20"/>
                <w:szCs w:val="20"/>
              </w:rPr>
              <w:t>1.9</w:t>
            </w:r>
          </w:p>
        </w:tc>
        <w:tc>
          <w:tcPr>
            <w:tcW w:w="1464" w:type="dxa"/>
            <w:tcBorders>
              <w:bottom w:val="nil"/>
            </w:tcBorders>
            <w:shd w:val="clear" w:color="000000" w:fill="FFFFFF"/>
            <w:vAlign w:val="bottom"/>
            <w:hideMark/>
          </w:tcPr>
          <w:p w:rsidR="00AC4280" w:rsidRPr="0042073E" w:rsidRDefault="00AC4280" w:rsidP="0042073E">
            <w:pPr>
              <w:bidi/>
              <w:rPr>
                <w:sz w:val="20"/>
                <w:szCs w:val="20"/>
              </w:rPr>
            </w:pPr>
            <w:r w:rsidRPr="0042073E">
              <w:rPr>
                <w:sz w:val="20"/>
                <w:szCs w:val="20"/>
              </w:rPr>
              <w:t>0</w:t>
            </w:r>
          </w:p>
        </w:tc>
      </w:tr>
      <w:tr w:rsidR="00AC4280" w:rsidRPr="0042073E" w:rsidTr="0042073E">
        <w:trPr>
          <w:trHeight w:val="311"/>
          <w:jc w:val="center"/>
        </w:trPr>
        <w:tc>
          <w:tcPr>
            <w:tcW w:w="2013" w:type="dxa"/>
            <w:tcBorders>
              <w:top w:val="nil"/>
              <w:bottom w:val="nil"/>
            </w:tcBorders>
            <w:shd w:val="clear" w:color="auto" w:fill="D9D9D9" w:themeFill="background1" w:themeFillShade="D9"/>
            <w:vAlign w:val="center"/>
            <w:hideMark/>
          </w:tcPr>
          <w:p w:rsidR="00AC4280" w:rsidRPr="0042073E" w:rsidRDefault="00D227DB" w:rsidP="0042073E">
            <w:pPr>
              <w:bidi/>
              <w:ind w:left="2"/>
              <w:rPr>
                <w:b/>
                <w:bCs/>
                <w:sz w:val="20"/>
                <w:szCs w:val="20"/>
              </w:rPr>
            </w:pPr>
            <w:r>
              <w:rPr>
                <w:rFonts w:hint="cs"/>
                <w:b/>
                <w:bCs/>
                <w:sz w:val="20"/>
                <w:szCs w:val="20"/>
                <w:rtl/>
              </w:rPr>
              <w:t>اليمن</w:t>
            </w:r>
          </w:p>
        </w:tc>
        <w:tc>
          <w:tcPr>
            <w:tcW w:w="1422" w:type="dxa"/>
            <w:tcBorders>
              <w:top w:val="nil"/>
              <w:bottom w:val="nil"/>
            </w:tcBorders>
            <w:shd w:val="clear" w:color="auto" w:fill="D9D9D9" w:themeFill="background1" w:themeFillShade="D9"/>
            <w:vAlign w:val="bottom"/>
            <w:hideMark/>
          </w:tcPr>
          <w:p w:rsidR="00AC4280" w:rsidRPr="0042073E" w:rsidRDefault="00AC4280" w:rsidP="0042073E">
            <w:pPr>
              <w:bidi/>
              <w:rPr>
                <w:b/>
                <w:bCs/>
                <w:sz w:val="20"/>
                <w:szCs w:val="20"/>
              </w:rPr>
            </w:pPr>
            <w:r w:rsidRPr="0042073E">
              <w:rPr>
                <w:b/>
                <w:bCs/>
                <w:sz w:val="20"/>
                <w:szCs w:val="20"/>
              </w:rPr>
              <w:t>167</w:t>
            </w:r>
          </w:p>
        </w:tc>
        <w:tc>
          <w:tcPr>
            <w:tcW w:w="1444" w:type="dxa"/>
            <w:tcBorders>
              <w:top w:val="nil"/>
              <w:bottom w:val="nil"/>
            </w:tcBorders>
            <w:shd w:val="clear" w:color="auto" w:fill="D9D9D9" w:themeFill="background1" w:themeFillShade="D9"/>
            <w:vAlign w:val="bottom"/>
            <w:hideMark/>
          </w:tcPr>
          <w:p w:rsidR="00AC4280" w:rsidRPr="0042073E" w:rsidRDefault="00AC4280" w:rsidP="0042073E">
            <w:pPr>
              <w:bidi/>
              <w:rPr>
                <w:b/>
                <w:bCs/>
                <w:sz w:val="20"/>
                <w:szCs w:val="20"/>
              </w:rPr>
            </w:pPr>
            <w:r w:rsidRPr="0042073E">
              <w:rPr>
                <w:b/>
                <w:bCs/>
                <w:sz w:val="20"/>
                <w:szCs w:val="20"/>
              </w:rPr>
              <w:t>2</w:t>
            </w:r>
          </w:p>
        </w:tc>
        <w:tc>
          <w:tcPr>
            <w:tcW w:w="1952" w:type="dxa"/>
            <w:tcBorders>
              <w:top w:val="nil"/>
              <w:bottom w:val="nil"/>
            </w:tcBorders>
            <w:shd w:val="clear" w:color="auto" w:fill="D9D9D9" w:themeFill="background1" w:themeFillShade="D9"/>
            <w:vAlign w:val="bottom"/>
            <w:hideMark/>
          </w:tcPr>
          <w:p w:rsidR="00AC4280" w:rsidRPr="0042073E" w:rsidRDefault="00AC4280" w:rsidP="0042073E">
            <w:pPr>
              <w:bidi/>
              <w:rPr>
                <w:b/>
                <w:bCs/>
                <w:sz w:val="20"/>
                <w:szCs w:val="20"/>
              </w:rPr>
            </w:pPr>
            <w:r w:rsidRPr="0042073E">
              <w:rPr>
                <w:b/>
                <w:bCs/>
                <w:sz w:val="20"/>
                <w:szCs w:val="20"/>
              </w:rPr>
              <w:t>2</w:t>
            </w:r>
          </w:p>
        </w:tc>
        <w:tc>
          <w:tcPr>
            <w:tcW w:w="1526" w:type="dxa"/>
            <w:tcBorders>
              <w:top w:val="nil"/>
              <w:bottom w:val="nil"/>
            </w:tcBorders>
            <w:shd w:val="clear" w:color="auto" w:fill="D9D9D9" w:themeFill="background1" w:themeFillShade="D9"/>
            <w:vAlign w:val="bottom"/>
            <w:hideMark/>
          </w:tcPr>
          <w:p w:rsidR="00AC4280" w:rsidRPr="0042073E" w:rsidRDefault="00AC4280" w:rsidP="0042073E">
            <w:pPr>
              <w:bidi/>
              <w:rPr>
                <w:b/>
                <w:bCs/>
                <w:sz w:val="20"/>
                <w:szCs w:val="20"/>
              </w:rPr>
            </w:pPr>
            <w:r w:rsidRPr="0042073E">
              <w:rPr>
                <w:b/>
                <w:bCs/>
                <w:sz w:val="20"/>
                <w:szCs w:val="20"/>
              </w:rPr>
              <w:t>0.9</w:t>
            </w:r>
          </w:p>
        </w:tc>
        <w:tc>
          <w:tcPr>
            <w:tcW w:w="1464" w:type="dxa"/>
            <w:tcBorders>
              <w:top w:val="nil"/>
              <w:bottom w:val="nil"/>
            </w:tcBorders>
            <w:shd w:val="clear" w:color="auto" w:fill="D9D9D9" w:themeFill="background1" w:themeFillShade="D9"/>
            <w:vAlign w:val="bottom"/>
            <w:hideMark/>
          </w:tcPr>
          <w:p w:rsidR="00AC4280" w:rsidRPr="0042073E" w:rsidRDefault="00AC4280" w:rsidP="0042073E">
            <w:pPr>
              <w:bidi/>
              <w:rPr>
                <w:b/>
                <w:bCs/>
                <w:sz w:val="20"/>
                <w:szCs w:val="20"/>
              </w:rPr>
            </w:pPr>
            <w:r w:rsidRPr="0042073E">
              <w:rPr>
                <w:b/>
                <w:bCs/>
                <w:sz w:val="20"/>
                <w:szCs w:val="20"/>
              </w:rPr>
              <w:t>0</w:t>
            </w:r>
          </w:p>
        </w:tc>
      </w:tr>
      <w:tr w:rsidR="00AC4280" w:rsidRPr="0042073E" w:rsidTr="0042073E">
        <w:trPr>
          <w:trHeight w:val="296"/>
          <w:jc w:val="center"/>
        </w:trPr>
        <w:tc>
          <w:tcPr>
            <w:tcW w:w="2013" w:type="dxa"/>
            <w:tcBorders>
              <w:top w:val="nil"/>
            </w:tcBorders>
            <w:shd w:val="clear" w:color="000000" w:fill="FFFFFF"/>
            <w:vAlign w:val="center"/>
            <w:hideMark/>
          </w:tcPr>
          <w:p w:rsidR="00AC4280" w:rsidRPr="0042073E" w:rsidRDefault="00D227DB" w:rsidP="0042073E">
            <w:pPr>
              <w:bidi/>
              <w:ind w:left="2"/>
              <w:rPr>
                <w:sz w:val="20"/>
                <w:szCs w:val="20"/>
              </w:rPr>
            </w:pPr>
            <w:r>
              <w:rPr>
                <w:rFonts w:hint="cs"/>
                <w:sz w:val="20"/>
                <w:szCs w:val="20"/>
                <w:rtl/>
              </w:rPr>
              <w:t>جيبوتي</w:t>
            </w:r>
          </w:p>
        </w:tc>
        <w:tc>
          <w:tcPr>
            <w:tcW w:w="1422" w:type="dxa"/>
            <w:tcBorders>
              <w:top w:val="nil"/>
            </w:tcBorders>
            <w:shd w:val="clear" w:color="000000" w:fill="FFFFFF"/>
            <w:vAlign w:val="bottom"/>
            <w:hideMark/>
          </w:tcPr>
          <w:p w:rsidR="00AC4280" w:rsidRPr="0042073E" w:rsidRDefault="00AC4280" w:rsidP="0042073E">
            <w:pPr>
              <w:bidi/>
              <w:rPr>
                <w:sz w:val="20"/>
                <w:szCs w:val="20"/>
              </w:rPr>
            </w:pPr>
            <w:r w:rsidRPr="0042073E">
              <w:rPr>
                <w:sz w:val="20"/>
                <w:szCs w:val="20"/>
              </w:rPr>
              <w:t>180</w:t>
            </w:r>
          </w:p>
        </w:tc>
        <w:tc>
          <w:tcPr>
            <w:tcW w:w="1444" w:type="dxa"/>
            <w:tcBorders>
              <w:top w:val="nil"/>
            </w:tcBorders>
            <w:shd w:val="clear" w:color="000000" w:fill="FFFFFF"/>
            <w:vAlign w:val="bottom"/>
            <w:hideMark/>
          </w:tcPr>
          <w:p w:rsidR="00AC4280" w:rsidRPr="0042073E" w:rsidRDefault="00AC4280" w:rsidP="0042073E">
            <w:pPr>
              <w:bidi/>
              <w:rPr>
                <w:sz w:val="20"/>
                <w:szCs w:val="20"/>
              </w:rPr>
            </w:pPr>
            <w:r w:rsidRPr="0042073E">
              <w:rPr>
                <w:sz w:val="20"/>
                <w:szCs w:val="20"/>
              </w:rPr>
              <w:t>1</w:t>
            </w:r>
          </w:p>
        </w:tc>
        <w:tc>
          <w:tcPr>
            <w:tcW w:w="1952" w:type="dxa"/>
            <w:tcBorders>
              <w:top w:val="nil"/>
            </w:tcBorders>
            <w:shd w:val="clear" w:color="000000" w:fill="FFFFFF"/>
            <w:vAlign w:val="bottom"/>
            <w:hideMark/>
          </w:tcPr>
          <w:p w:rsidR="00AC4280" w:rsidRPr="0042073E" w:rsidRDefault="00AC4280" w:rsidP="0042073E">
            <w:pPr>
              <w:bidi/>
              <w:rPr>
                <w:sz w:val="20"/>
                <w:szCs w:val="20"/>
              </w:rPr>
            </w:pPr>
            <w:r w:rsidRPr="0042073E">
              <w:rPr>
                <w:sz w:val="20"/>
                <w:szCs w:val="20"/>
              </w:rPr>
              <w:t>1</w:t>
            </w:r>
          </w:p>
        </w:tc>
        <w:tc>
          <w:tcPr>
            <w:tcW w:w="1526" w:type="dxa"/>
            <w:tcBorders>
              <w:top w:val="nil"/>
            </w:tcBorders>
            <w:shd w:val="clear" w:color="000000" w:fill="FFFFFF"/>
            <w:vAlign w:val="bottom"/>
            <w:hideMark/>
          </w:tcPr>
          <w:p w:rsidR="00AC4280" w:rsidRPr="0042073E" w:rsidRDefault="00AC4280" w:rsidP="0042073E">
            <w:pPr>
              <w:bidi/>
              <w:rPr>
                <w:sz w:val="20"/>
                <w:szCs w:val="20"/>
              </w:rPr>
            </w:pPr>
            <w:r w:rsidRPr="0042073E">
              <w:rPr>
                <w:sz w:val="20"/>
                <w:szCs w:val="20"/>
              </w:rPr>
              <w:t>0.2</w:t>
            </w:r>
          </w:p>
        </w:tc>
        <w:tc>
          <w:tcPr>
            <w:tcW w:w="1464" w:type="dxa"/>
            <w:tcBorders>
              <w:top w:val="nil"/>
            </w:tcBorders>
            <w:shd w:val="clear" w:color="000000" w:fill="FFFFFF"/>
            <w:vAlign w:val="bottom"/>
            <w:hideMark/>
          </w:tcPr>
          <w:p w:rsidR="00AC4280" w:rsidRPr="0042073E" w:rsidRDefault="00AC4280" w:rsidP="0042073E">
            <w:pPr>
              <w:bidi/>
              <w:rPr>
                <w:sz w:val="20"/>
                <w:szCs w:val="20"/>
              </w:rPr>
            </w:pPr>
            <w:r w:rsidRPr="0042073E">
              <w:rPr>
                <w:sz w:val="20"/>
                <w:szCs w:val="20"/>
              </w:rPr>
              <w:t>0</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مالط</w:t>
            </w:r>
            <w:r w:rsidR="00386ADE">
              <w:rPr>
                <w:rFonts w:hint="cs"/>
                <w:sz w:val="20"/>
                <w:szCs w:val="20"/>
                <w:rtl/>
              </w:rPr>
              <w:t>ة</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176</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3</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0</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0</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0</w:t>
            </w:r>
          </w:p>
        </w:tc>
      </w:tr>
      <w:tr w:rsidR="00AC4280" w:rsidRPr="0042073E" w:rsidTr="0042073E">
        <w:trPr>
          <w:trHeight w:val="296"/>
          <w:jc w:val="center"/>
        </w:trPr>
        <w:tc>
          <w:tcPr>
            <w:tcW w:w="2013" w:type="dxa"/>
            <w:shd w:val="clear" w:color="000000" w:fill="FFFFFF"/>
            <w:vAlign w:val="center"/>
            <w:hideMark/>
          </w:tcPr>
          <w:p w:rsidR="00AC4280" w:rsidRPr="0042073E" w:rsidRDefault="00D227DB" w:rsidP="0042073E">
            <w:pPr>
              <w:bidi/>
              <w:ind w:left="2"/>
              <w:rPr>
                <w:sz w:val="20"/>
                <w:szCs w:val="20"/>
              </w:rPr>
            </w:pPr>
            <w:r>
              <w:rPr>
                <w:rFonts w:hint="cs"/>
                <w:sz w:val="20"/>
                <w:szCs w:val="20"/>
                <w:rtl/>
              </w:rPr>
              <w:t>العراق</w:t>
            </w:r>
          </w:p>
        </w:tc>
        <w:tc>
          <w:tcPr>
            <w:tcW w:w="1422" w:type="dxa"/>
            <w:shd w:val="clear" w:color="000000" w:fill="FFFFFF"/>
            <w:vAlign w:val="bottom"/>
            <w:hideMark/>
          </w:tcPr>
          <w:p w:rsidR="00AC4280" w:rsidRPr="0042073E" w:rsidRDefault="00AC4280" w:rsidP="0042073E">
            <w:pPr>
              <w:bidi/>
              <w:rPr>
                <w:sz w:val="20"/>
                <w:szCs w:val="20"/>
              </w:rPr>
            </w:pPr>
            <w:r w:rsidRPr="0042073E">
              <w:rPr>
                <w:sz w:val="20"/>
                <w:szCs w:val="20"/>
              </w:rPr>
              <w:t>176</w:t>
            </w:r>
          </w:p>
        </w:tc>
        <w:tc>
          <w:tcPr>
            <w:tcW w:w="1444" w:type="dxa"/>
            <w:shd w:val="clear" w:color="000000" w:fill="FFFFFF"/>
            <w:vAlign w:val="bottom"/>
            <w:hideMark/>
          </w:tcPr>
          <w:p w:rsidR="00AC4280" w:rsidRPr="0042073E" w:rsidRDefault="00AC4280" w:rsidP="0042073E">
            <w:pPr>
              <w:bidi/>
              <w:rPr>
                <w:sz w:val="20"/>
                <w:szCs w:val="20"/>
              </w:rPr>
            </w:pPr>
            <w:r w:rsidRPr="0042073E">
              <w:rPr>
                <w:sz w:val="20"/>
                <w:szCs w:val="20"/>
              </w:rPr>
              <w:t>3</w:t>
            </w:r>
          </w:p>
        </w:tc>
        <w:tc>
          <w:tcPr>
            <w:tcW w:w="1952" w:type="dxa"/>
            <w:shd w:val="clear" w:color="000000" w:fill="FFFFFF"/>
            <w:vAlign w:val="bottom"/>
            <w:hideMark/>
          </w:tcPr>
          <w:p w:rsidR="00AC4280" w:rsidRPr="0042073E" w:rsidRDefault="00AC4280" w:rsidP="0042073E">
            <w:pPr>
              <w:bidi/>
              <w:rPr>
                <w:sz w:val="20"/>
                <w:szCs w:val="20"/>
              </w:rPr>
            </w:pPr>
            <w:r w:rsidRPr="0042073E">
              <w:rPr>
                <w:sz w:val="20"/>
                <w:szCs w:val="20"/>
              </w:rPr>
              <w:t>0</w:t>
            </w:r>
          </w:p>
        </w:tc>
        <w:tc>
          <w:tcPr>
            <w:tcW w:w="1526" w:type="dxa"/>
            <w:shd w:val="clear" w:color="000000" w:fill="FFFFFF"/>
            <w:vAlign w:val="bottom"/>
            <w:hideMark/>
          </w:tcPr>
          <w:p w:rsidR="00AC4280" w:rsidRPr="0042073E" w:rsidRDefault="00AC4280" w:rsidP="0042073E">
            <w:pPr>
              <w:bidi/>
              <w:rPr>
                <w:sz w:val="20"/>
                <w:szCs w:val="20"/>
              </w:rPr>
            </w:pPr>
            <w:r w:rsidRPr="0042073E">
              <w:rPr>
                <w:sz w:val="20"/>
                <w:szCs w:val="20"/>
              </w:rPr>
              <w:t>0</w:t>
            </w:r>
          </w:p>
        </w:tc>
        <w:tc>
          <w:tcPr>
            <w:tcW w:w="1464" w:type="dxa"/>
            <w:shd w:val="clear" w:color="000000" w:fill="FFFFFF"/>
            <w:vAlign w:val="bottom"/>
            <w:hideMark/>
          </w:tcPr>
          <w:p w:rsidR="00AC4280" w:rsidRPr="0042073E" w:rsidRDefault="00AC4280" w:rsidP="0042073E">
            <w:pPr>
              <w:bidi/>
              <w:rPr>
                <w:sz w:val="20"/>
                <w:szCs w:val="20"/>
              </w:rPr>
            </w:pPr>
            <w:r w:rsidRPr="0042073E">
              <w:rPr>
                <w:sz w:val="20"/>
                <w:szCs w:val="20"/>
              </w:rPr>
              <w:t>0</w:t>
            </w:r>
          </w:p>
        </w:tc>
      </w:tr>
    </w:tbl>
    <w:p w:rsidR="00AC4280" w:rsidRPr="00BE113D" w:rsidRDefault="00D227DB" w:rsidP="0042073E">
      <w:pPr>
        <w:bidi/>
        <w:spacing w:before="40"/>
        <w:ind w:left="-86"/>
        <w:rPr>
          <w:bCs/>
          <w:sz w:val="16"/>
          <w:szCs w:val="18"/>
        </w:rPr>
      </w:pPr>
      <w:r>
        <w:rPr>
          <w:rFonts w:hint="cs"/>
          <w:b/>
          <w:i/>
          <w:iCs/>
          <w:sz w:val="16"/>
          <w:szCs w:val="18"/>
          <w:rtl/>
        </w:rPr>
        <w:t>المصدر: تقرير ممارسة الأعمال</w:t>
      </w:r>
      <w:r w:rsidR="00AC4280" w:rsidRPr="0042073E">
        <w:rPr>
          <w:bCs/>
          <w:sz w:val="16"/>
          <w:szCs w:val="18"/>
        </w:rPr>
        <w:t>(2013).</w:t>
      </w:r>
    </w:p>
    <w:p w:rsidR="00AC4280" w:rsidRDefault="00AC4280" w:rsidP="00AC4280">
      <w:pPr>
        <w:bidi/>
        <w:rPr>
          <w:b/>
          <w:bCs/>
          <w:rtl/>
        </w:rPr>
      </w:pPr>
    </w:p>
    <w:p w:rsidR="005E296C" w:rsidRDefault="005E296C">
      <w:pPr>
        <w:rPr>
          <w:b/>
          <w:bCs/>
          <w:rtl/>
        </w:rPr>
      </w:pPr>
      <w:r>
        <w:rPr>
          <w:b/>
          <w:bCs/>
          <w:rtl/>
        </w:rPr>
        <w:br w:type="page"/>
      </w:r>
    </w:p>
    <w:p w:rsidR="003A3973" w:rsidRPr="00F66F45" w:rsidRDefault="00F66F45" w:rsidP="00F66F45">
      <w:pPr>
        <w:pStyle w:val="Heading1"/>
        <w:rPr>
          <w:rtl/>
        </w:rPr>
      </w:pPr>
      <w:bookmarkStart w:id="40" w:name="_Toc360348192"/>
      <w:r w:rsidRPr="00F66F45">
        <w:rPr>
          <w:rFonts w:hint="cs"/>
          <w:rtl/>
        </w:rPr>
        <w:lastRenderedPageBreak/>
        <w:t>ال</w:t>
      </w:r>
      <w:r w:rsidR="003A3973" w:rsidRPr="00F66F45">
        <w:rPr>
          <w:rFonts w:hint="cs"/>
          <w:rtl/>
        </w:rPr>
        <w:t xml:space="preserve">ملحق </w:t>
      </w:r>
      <w:r w:rsidRPr="00F66F45">
        <w:rPr>
          <w:rFonts w:hint="cs"/>
          <w:rtl/>
        </w:rPr>
        <w:t xml:space="preserve"> رقم </w:t>
      </w:r>
      <w:r w:rsidR="003A3973" w:rsidRPr="00F66F45">
        <w:rPr>
          <w:rFonts w:hint="cs"/>
          <w:rtl/>
        </w:rPr>
        <w:t>7</w:t>
      </w:r>
      <w:bookmarkEnd w:id="40"/>
    </w:p>
    <w:p w:rsidR="003A3973" w:rsidRPr="00F66F45" w:rsidRDefault="003A3973" w:rsidP="00F66F45">
      <w:pPr>
        <w:pStyle w:val="Heading1"/>
        <w:rPr>
          <w:rtl/>
        </w:rPr>
      </w:pPr>
      <w:bookmarkStart w:id="41" w:name="_Toc360348193"/>
      <w:r w:rsidRPr="00F66F45">
        <w:rPr>
          <w:rFonts w:hint="cs"/>
          <w:rtl/>
        </w:rPr>
        <w:t>الأنشطة المقترحة لبناء القدرات في مجال مكافحة غسيل الأموال ومكافحة الإرهاب المالي</w:t>
      </w:r>
      <w:bookmarkEnd w:id="41"/>
    </w:p>
    <w:p w:rsidR="003A3973" w:rsidRPr="007D32A8" w:rsidRDefault="003A3973" w:rsidP="00A749DB">
      <w:pPr>
        <w:pStyle w:val="ListParagraph"/>
        <w:numPr>
          <w:ilvl w:val="0"/>
          <w:numId w:val="25"/>
        </w:numPr>
        <w:tabs>
          <w:tab w:val="left" w:pos="509"/>
        </w:tabs>
        <w:spacing w:after="200" w:line="360" w:lineRule="auto"/>
        <w:ind w:left="509" w:hanging="283"/>
        <w:rPr>
          <w:b/>
          <w:bCs/>
        </w:rPr>
      </w:pPr>
      <w:r w:rsidRPr="007D32A8">
        <w:rPr>
          <w:rFonts w:hint="cs"/>
          <w:b/>
          <w:bCs/>
          <w:rtl/>
        </w:rPr>
        <w:t>الخلفية والأولويات</w:t>
      </w:r>
    </w:p>
    <w:p w:rsidR="003A3973" w:rsidRDefault="003A3973" w:rsidP="00A749DB">
      <w:pPr>
        <w:pStyle w:val="ListParagraph"/>
        <w:numPr>
          <w:ilvl w:val="0"/>
          <w:numId w:val="26"/>
        </w:numPr>
        <w:tabs>
          <w:tab w:val="left" w:pos="509"/>
        </w:tabs>
        <w:spacing w:after="200" w:line="360" w:lineRule="auto"/>
        <w:ind w:left="793" w:hanging="425"/>
      </w:pPr>
      <w:r>
        <w:rPr>
          <w:rFonts w:hint="cs"/>
          <w:rtl/>
        </w:rPr>
        <w:t>تستخدم أنشطة غسيل الأموال أو تمويل الإرهاب التدفقات النقدية أو تستحدث هذه التدفقات، والتي تتضمن تحويل الموارد بعيداً عن الاستخدامات الاقتصادية والاجتماعية المثمرة، ويمكن أن يكون لهذه التحويلات تأثيرات سلبية على القطاع المالي والاقتصاد الحقيقي والحكم الرشيد واستقرار الدول. ولهذه التحويلات أيضاً تأثيرات مزعجة ومفسدة على المجتمع والنظام الاقتصادي ككل</w:t>
      </w:r>
      <w:r>
        <w:rPr>
          <w:rStyle w:val="FootnoteReference"/>
          <w:rtl/>
        </w:rPr>
        <w:footnoteReference w:id="13"/>
      </w:r>
      <w:r>
        <w:rPr>
          <w:rFonts w:hint="cs"/>
          <w:rtl/>
        </w:rPr>
        <w:t>.</w:t>
      </w:r>
    </w:p>
    <w:p w:rsidR="003A3973" w:rsidRDefault="003A3973" w:rsidP="00A749DB">
      <w:pPr>
        <w:pStyle w:val="ListParagraph"/>
        <w:numPr>
          <w:ilvl w:val="0"/>
          <w:numId w:val="26"/>
        </w:numPr>
        <w:tabs>
          <w:tab w:val="left" w:pos="509"/>
        </w:tabs>
        <w:spacing w:after="200" w:line="360" w:lineRule="auto"/>
        <w:ind w:left="793" w:hanging="425"/>
      </w:pPr>
      <w:r>
        <w:rPr>
          <w:rFonts w:hint="cs"/>
          <w:rtl/>
        </w:rPr>
        <w:t>وبسبب موقعها الجغرافي في منطقة الخليج العربي، وضعف مؤسساتها، وقلة الموارد، ومستوى التنمية الضعيف، فإن اليمن مهددة باستمرار وتخضع دوماً لتهديدات غسيل الأموال والأنشطة الإرهابية. مكافحة الجرائم المالية والتدفقات غير الشرعية أمر ضروري للغاية لضمان الأمن الأساسي والاستقرار في اليمن، وفي الوقت ذاته لوضع أسس التنمية في هذه الدولة.</w:t>
      </w:r>
    </w:p>
    <w:p w:rsidR="003A3973" w:rsidRDefault="003A3973" w:rsidP="00A749DB">
      <w:pPr>
        <w:pStyle w:val="ListParagraph"/>
        <w:numPr>
          <w:ilvl w:val="0"/>
          <w:numId w:val="26"/>
        </w:numPr>
        <w:tabs>
          <w:tab w:val="left" w:pos="509"/>
        </w:tabs>
        <w:spacing w:after="200" w:line="360" w:lineRule="auto"/>
        <w:ind w:left="793" w:hanging="425"/>
      </w:pPr>
      <w:r>
        <w:rPr>
          <w:rFonts w:hint="cs"/>
          <w:rtl/>
        </w:rPr>
        <w:t xml:space="preserve">قامت </w:t>
      </w:r>
      <w:r w:rsidR="001A7199">
        <w:rPr>
          <w:rFonts w:hint="cs"/>
          <w:rtl/>
        </w:rPr>
        <w:t xml:space="preserve">فرقة العمل المعنية بالإجراءات المالية </w:t>
      </w:r>
      <w:r>
        <w:rPr>
          <w:rFonts w:hint="cs"/>
          <w:rtl/>
        </w:rPr>
        <w:t xml:space="preserve">في منطقة الشرق الأوسط وشمال إفريقيا بتقييم نظام مكافحة غسيل الأموال ومكافحة الإرهاب المالي في اليمن، وحددت نقاط الضعف الأساسية في مستوى الالتزام بأنظمة مكافحة غسيل الأموال ومكافحة الإرهاب المالي، وذلك فيما يتعلق بالمعايير الدولية. وفي يونيو 2012، وضعت </w:t>
      </w:r>
      <w:r w:rsidR="001A7199">
        <w:rPr>
          <w:rFonts w:hint="cs"/>
          <w:rtl/>
        </w:rPr>
        <w:t>فرقة العمل المعنية بالإجراءات المالية</w:t>
      </w:r>
      <w:r>
        <w:rPr>
          <w:rFonts w:hint="cs"/>
          <w:rtl/>
        </w:rPr>
        <w:t xml:space="preserve"> اليمن في قائمة البيان العام للدول ذات الالتزام الضعيف بمعايير </w:t>
      </w:r>
      <w:r w:rsidR="001A7199">
        <w:rPr>
          <w:rFonts w:hint="cs"/>
          <w:rtl/>
        </w:rPr>
        <w:t>فرقة العمل المعنية بالإجراءات المالية</w:t>
      </w:r>
      <w:r>
        <w:rPr>
          <w:rFonts w:hint="cs"/>
          <w:rtl/>
        </w:rPr>
        <w:t>. ولكي يتم إزالة اليمن من هذه القائمة السوداء، يتعين على اليمن أن تحسن إطار العمل والممارسات في الدولة. تم ذكر الأولويات الواجب القيام بها سابقاً في إطار رقم 1.</w:t>
      </w:r>
    </w:p>
    <w:p w:rsidR="003A3973" w:rsidRPr="001B3721" w:rsidRDefault="003A3973" w:rsidP="00A749DB">
      <w:pPr>
        <w:pStyle w:val="ListParagraph"/>
        <w:numPr>
          <w:ilvl w:val="0"/>
          <w:numId w:val="25"/>
        </w:numPr>
        <w:tabs>
          <w:tab w:val="left" w:pos="509"/>
        </w:tabs>
        <w:spacing w:after="200" w:line="360" w:lineRule="auto"/>
        <w:ind w:left="509" w:hanging="283"/>
        <w:rPr>
          <w:b/>
          <w:bCs/>
        </w:rPr>
      </w:pPr>
      <w:r w:rsidRPr="001B3721">
        <w:rPr>
          <w:rFonts w:hint="cs"/>
          <w:b/>
          <w:bCs/>
          <w:rtl/>
        </w:rPr>
        <w:t>أهداف وغايات برنامج بناء القدرات</w:t>
      </w:r>
    </w:p>
    <w:p w:rsidR="003A3973" w:rsidRDefault="003A3973" w:rsidP="00A749DB">
      <w:pPr>
        <w:pStyle w:val="ListParagraph"/>
        <w:numPr>
          <w:ilvl w:val="0"/>
          <w:numId w:val="26"/>
        </w:numPr>
        <w:tabs>
          <w:tab w:val="left" w:pos="509"/>
        </w:tabs>
        <w:spacing w:after="200" w:line="360" w:lineRule="auto"/>
        <w:ind w:left="793" w:hanging="425"/>
      </w:pPr>
      <w:r>
        <w:rPr>
          <w:rFonts w:hint="cs"/>
          <w:rtl/>
        </w:rPr>
        <w:t>بناءً على هذه الأولويات، قام البنك الدولي بتحديد الأهداف والغايات للمساعدة الفنية وبرنامج بناء القدرات والذي سيضمن الالتزام المحسن بالمعايير الدولية. تم تلخيص أهداف وغايات برنامج المساعدة الفنية أدناه على النحو التالي:</w:t>
      </w:r>
    </w:p>
    <w:p w:rsidR="003A3973" w:rsidRDefault="003A3973" w:rsidP="00A749DB">
      <w:pPr>
        <w:pStyle w:val="ListParagraph"/>
        <w:numPr>
          <w:ilvl w:val="0"/>
          <w:numId w:val="5"/>
        </w:numPr>
        <w:tabs>
          <w:tab w:val="left" w:pos="509"/>
        </w:tabs>
        <w:spacing w:after="200" w:line="360" w:lineRule="auto"/>
      </w:pPr>
      <w:r>
        <w:rPr>
          <w:rFonts w:hint="cs"/>
          <w:rtl/>
        </w:rPr>
        <w:t xml:space="preserve">تقوم السلطات اليمنية بصياغة وتعديل وتشريع قوانين ولوائح مكافحة غسيل الأموال ومكافحة الإرهاب المالي والتي يجب أن تكون ملتزمة بالمعايير الدولية، وتشمل القوانين واللوائح الضرورية لتنفيذ قوائم مجلس الأمن في الأمم المتحدة أرقام </w:t>
      </w:r>
      <w:r>
        <w:t>S/RES/1267</w:t>
      </w:r>
      <w:r>
        <w:rPr>
          <w:rFonts w:hint="cs"/>
          <w:rtl/>
        </w:rPr>
        <w:t xml:space="preserve"> لعام 1999، و </w:t>
      </w:r>
      <w:r>
        <w:t>S/RES/1373</w:t>
      </w:r>
      <w:r>
        <w:rPr>
          <w:rFonts w:hint="cs"/>
          <w:rtl/>
        </w:rPr>
        <w:t xml:space="preserve"> لعام 2001.</w:t>
      </w:r>
    </w:p>
    <w:p w:rsidR="003A3973" w:rsidRDefault="003A3973" w:rsidP="00A749DB">
      <w:pPr>
        <w:pStyle w:val="ListParagraph"/>
        <w:numPr>
          <w:ilvl w:val="0"/>
          <w:numId w:val="5"/>
        </w:numPr>
        <w:tabs>
          <w:tab w:val="left" w:pos="509"/>
        </w:tabs>
        <w:spacing w:after="200" w:line="360" w:lineRule="auto"/>
      </w:pPr>
      <w:r>
        <w:rPr>
          <w:rFonts w:hint="cs"/>
          <w:rtl/>
        </w:rPr>
        <w:lastRenderedPageBreak/>
        <w:t>تتمتع السلطات اليمنية بالمقدرة على تحديد وتقييم وفهم مخاطر غسيل الأموال وتمويل الإرهاب على الدولة، وتتبني منهج مبني على المخاطر لكي تضمن أن إجراءات منع وتخفيف آثار غسيل الأموال وتمويل الإرهاب تتناسب مع المخاطر التي تم تحديدها.</w:t>
      </w:r>
    </w:p>
    <w:p w:rsidR="003A3973" w:rsidRDefault="003A3973" w:rsidP="00A749DB">
      <w:pPr>
        <w:pStyle w:val="ListParagraph"/>
        <w:numPr>
          <w:ilvl w:val="0"/>
          <w:numId w:val="5"/>
        </w:numPr>
        <w:tabs>
          <w:tab w:val="left" w:pos="509"/>
        </w:tabs>
        <w:spacing w:after="200" w:line="360" w:lineRule="auto"/>
      </w:pPr>
      <w:r>
        <w:rPr>
          <w:rFonts w:hint="cs"/>
          <w:rtl/>
        </w:rPr>
        <w:t>التأهيل الأفضل للمراقبين الماليين لكي يتمكنوا من إجراء تفتيش في الموقع وخارج الموقع وذلك لمراقبة التزام المؤسسات المالية بالتزامات مكافحة غسيل الأموال ومكافحة الإرهاب المالي. سوف تكون السلطات قادرة على تحديد وتطبيق العقوبات والمتابعات لمؤسسات مالية معينة.</w:t>
      </w:r>
    </w:p>
    <w:p w:rsidR="003A3973" w:rsidRDefault="00FD7A59" w:rsidP="00A749DB">
      <w:pPr>
        <w:pStyle w:val="ListParagraph"/>
        <w:numPr>
          <w:ilvl w:val="0"/>
          <w:numId w:val="5"/>
        </w:numPr>
        <w:tabs>
          <w:tab w:val="left" w:pos="509"/>
        </w:tabs>
        <w:spacing w:after="200" w:line="360" w:lineRule="auto"/>
      </w:pPr>
      <w:r>
        <w:rPr>
          <w:rFonts w:hint="cs"/>
          <w:rtl/>
        </w:rPr>
        <w:t>يتمتع المحققون والمدعون العموم اليمنيو</w:t>
      </w:r>
      <w:r w:rsidR="003A3973">
        <w:rPr>
          <w:rFonts w:hint="cs"/>
          <w:rtl/>
        </w:rPr>
        <w:t>ن بالمقدرة على التعامل الناجح مع التحديات العملية والقانونية والتحقيقية في قضايا مكافحة غسيل الأموال ومكافحة الإرهاب المالي.</w:t>
      </w:r>
    </w:p>
    <w:p w:rsidR="003A3973" w:rsidRDefault="003A3973" w:rsidP="00FD7A59">
      <w:pPr>
        <w:pStyle w:val="ListParagraph"/>
        <w:numPr>
          <w:ilvl w:val="0"/>
          <w:numId w:val="5"/>
        </w:numPr>
        <w:tabs>
          <w:tab w:val="left" w:pos="509"/>
        </w:tabs>
        <w:spacing w:after="200" w:line="360" w:lineRule="auto"/>
      </w:pPr>
      <w:r>
        <w:rPr>
          <w:rFonts w:hint="cs"/>
          <w:rtl/>
        </w:rPr>
        <w:t xml:space="preserve">يتمتع </w:t>
      </w:r>
      <w:r w:rsidR="00FD7A59">
        <w:rPr>
          <w:rFonts w:hint="cs"/>
          <w:rtl/>
        </w:rPr>
        <w:t xml:space="preserve">المحققون والمدعون العموم اليمنيون </w:t>
      </w:r>
      <w:r>
        <w:rPr>
          <w:rFonts w:hint="cs"/>
          <w:rtl/>
        </w:rPr>
        <w:t>بالمقدرة على فهم وتطبيق وسائل فعالة لاستخدام التوثيق المالي. وسوف يكونون أكثر تأهيلاً لتحليل مستندات البنوك وعرض نتائج التحليلات.</w:t>
      </w:r>
    </w:p>
    <w:p w:rsidR="003A3973" w:rsidRDefault="003A3973" w:rsidP="00A749DB">
      <w:pPr>
        <w:pStyle w:val="ListParagraph"/>
        <w:numPr>
          <w:ilvl w:val="0"/>
          <w:numId w:val="5"/>
        </w:numPr>
        <w:tabs>
          <w:tab w:val="left" w:pos="509"/>
        </w:tabs>
        <w:spacing w:after="200" w:line="360" w:lineRule="auto"/>
      </w:pPr>
      <w:r>
        <w:rPr>
          <w:rFonts w:hint="cs"/>
          <w:rtl/>
        </w:rPr>
        <w:t>المحللون الماليون في وحدة التحريات المالية لديهم المقدرة على فهم وتطبيق وسائل فعالة وتطوير تحريات مالية أولية والتي تؤدي إلى إجراءات مقاضاة فعالة. سوف يكون هؤلاء المحللون أكثر تدريباً لإثراء التقارير وإرسال المعلومات ذات القيمة المضافة إلى سلطات فرض القانون.</w:t>
      </w:r>
    </w:p>
    <w:p w:rsidR="003A3973" w:rsidRDefault="003A3973" w:rsidP="00A749DB">
      <w:pPr>
        <w:pStyle w:val="ListParagraph"/>
        <w:numPr>
          <w:ilvl w:val="0"/>
          <w:numId w:val="5"/>
        </w:numPr>
        <w:tabs>
          <w:tab w:val="left" w:pos="509"/>
        </w:tabs>
        <w:spacing w:after="200" w:line="360" w:lineRule="auto"/>
      </w:pPr>
      <w:r>
        <w:rPr>
          <w:rFonts w:hint="cs"/>
          <w:rtl/>
        </w:rPr>
        <w:t>ستكون جمهورية اليمن أكثر استعداداً وجاهزيةً للخروج من قائمة البيان العام ل</w:t>
      </w:r>
      <w:r w:rsidR="001A7199">
        <w:rPr>
          <w:rFonts w:hint="cs"/>
          <w:rtl/>
        </w:rPr>
        <w:t>فرقة العمل المعنية بالإجراءات المالية</w:t>
      </w:r>
    </w:p>
    <w:p w:rsidR="003A3973" w:rsidRDefault="003A3973" w:rsidP="003A3973">
      <w:pPr>
        <w:pStyle w:val="ListParagraph"/>
        <w:tabs>
          <w:tab w:val="left" w:pos="509"/>
        </w:tabs>
        <w:spacing w:line="360" w:lineRule="auto"/>
        <w:ind w:left="1352"/>
      </w:pPr>
    </w:p>
    <w:p w:rsidR="003A3973" w:rsidRPr="00B720BF" w:rsidRDefault="003A3973" w:rsidP="00A749DB">
      <w:pPr>
        <w:pStyle w:val="ListParagraph"/>
        <w:numPr>
          <w:ilvl w:val="0"/>
          <w:numId w:val="25"/>
        </w:numPr>
        <w:tabs>
          <w:tab w:val="left" w:pos="509"/>
        </w:tabs>
        <w:spacing w:after="200" w:line="360" w:lineRule="auto"/>
        <w:ind w:left="509" w:hanging="283"/>
        <w:rPr>
          <w:b/>
          <w:bCs/>
        </w:rPr>
      </w:pPr>
      <w:r w:rsidRPr="00B720BF">
        <w:rPr>
          <w:rFonts w:hint="cs"/>
          <w:b/>
          <w:bCs/>
          <w:rtl/>
        </w:rPr>
        <w:t>برامج بناء القدرات المقترحة في مجال مكافحة غسيل الأموال ومكافحة الإرهاب المالي</w:t>
      </w:r>
    </w:p>
    <w:p w:rsidR="003A3973" w:rsidRDefault="003A3973" w:rsidP="00A749DB">
      <w:pPr>
        <w:pStyle w:val="ListParagraph"/>
        <w:numPr>
          <w:ilvl w:val="0"/>
          <w:numId w:val="26"/>
        </w:numPr>
        <w:tabs>
          <w:tab w:val="left" w:pos="509"/>
        </w:tabs>
        <w:spacing w:after="200" w:line="360" w:lineRule="auto"/>
        <w:ind w:left="651" w:hanging="425"/>
      </w:pPr>
      <w:r>
        <w:rPr>
          <w:rFonts w:hint="cs"/>
          <w:rtl/>
        </w:rPr>
        <w:t xml:space="preserve"> من أجل تحقيق هذه الغايات، يمكن تلخيص البرنامج المقترح لبناء القدرات لزيادة فعالية نظام مكافحة غسيل الأموال ومكافحة الإرهاب المالي على النحو التالي:</w:t>
      </w:r>
    </w:p>
    <w:p w:rsidR="003A3973" w:rsidRDefault="003A3973" w:rsidP="00A749DB">
      <w:pPr>
        <w:pStyle w:val="ListParagraph"/>
        <w:numPr>
          <w:ilvl w:val="0"/>
          <w:numId w:val="5"/>
        </w:numPr>
        <w:tabs>
          <w:tab w:val="left" w:pos="509"/>
        </w:tabs>
        <w:spacing w:after="200" w:line="360" w:lineRule="auto"/>
      </w:pPr>
      <w:r>
        <w:rPr>
          <w:rFonts w:hint="cs"/>
          <w:rtl/>
        </w:rPr>
        <w:t>ورشة عمل لزيادة وعي أعضاء البرلمان وصناع السياسة في المستويات العليا.</w:t>
      </w:r>
    </w:p>
    <w:p w:rsidR="003A3973" w:rsidRDefault="003A3973" w:rsidP="00FD7A59">
      <w:pPr>
        <w:pStyle w:val="ListParagraph"/>
        <w:numPr>
          <w:ilvl w:val="0"/>
          <w:numId w:val="5"/>
        </w:numPr>
        <w:tabs>
          <w:tab w:val="left" w:pos="509"/>
        </w:tabs>
        <w:spacing w:after="200" w:line="360" w:lineRule="auto"/>
      </w:pPr>
      <w:r>
        <w:rPr>
          <w:rFonts w:hint="cs"/>
          <w:rtl/>
        </w:rPr>
        <w:t xml:space="preserve">إعداد المساعدة القانونية والتشريعية للقطاع المالي وذلك من أجل ضمان الالتزام بقوانين ولوائح مكافحة غسيل الأموال ومكافحة الإرهاب المالي، والالتزام كذلك بمعايير </w:t>
      </w:r>
      <w:r w:rsidR="001A7199">
        <w:rPr>
          <w:rFonts w:hint="cs"/>
          <w:rtl/>
        </w:rPr>
        <w:t xml:space="preserve">فرقة العمل المعنية بالإجراءات المالية </w:t>
      </w:r>
      <w:r>
        <w:rPr>
          <w:rFonts w:hint="cs"/>
          <w:rtl/>
        </w:rPr>
        <w:t xml:space="preserve">، والتنفيذ الكامل لقرارات مجلس الأمن في الأمم المتحدة أرقام </w:t>
      </w:r>
      <w:r>
        <w:t>S/RES/1267</w:t>
      </w:r>
      <w:r>
        <w:rPr>
          <w:rFonts w:hint="cs"/>
          <w:rtl/>
        </w:rPr>
        <w:t xml:space="preserve"> لعام 1999، و</w:t>
      </w:r>
      <w:r>
        <w:t>S/RES/1373</w:t>
      </w:r>
      <w:r>
        <w:rPr>
          <w:rFonts w:hint="cs"/>
          <w:rtl/>
        </w:rPr>
        <w:t xml:space="preserve"> لعام 2001.</w:t>
      </w:r>
    </w:p>
    <w:p w:rsidR="003A3973" w:rsidRDefault="003A3973" w:rsidP="00A749DB">
      <w:pPr>
        <w:pStyle w:val="ListParagraph"/>
        <w:numPr>
          <w:ilvl w:val="0"/>
          <w:numId w:val="5"/>
        </w:numPr>
        <w:tabs>
          <w:tab w:val="left" w:pos="509"/>
        </w:tabs>
        <w:spacing w:after="200" w:line="360" w:lineRule="auto"/>
      </w:pPr>
      <w:r>
        <w:rPr>
          <w:rFonts w:hint="cs"/>
          <w:rtl/>
        </w:rPr>
        <w:t>تقييم المخاطر الوطنية لغسيل الأموال وتمويل الإرهاب، وإعداد خطة منهج مبني على المخاطر لتخفيف آثار تلك المخاطر.</w:t>
      </w:r>
    </w:p>
    <w:p w:rsidR="003A3973" w:rsidRDefault="003A3973" w:rsidP="00A749DB">
      <w:pPr>
        <w:pStyle w:val="ListParagraph"/>
        <w:numPr>
          <w:ilvl w:val="0"/>
          <w:numId w:val="5"/>
        </w:numPr>
        <w:tabs>
          <w:tab w:val="left" w:pos="509"/>
        </w:tabs>
        <w:spacing w:after="200" w:line="360" w:lineRule="auto"/>
      </w:pPr>
      <w:r>
        <w:rPr>
          <w:rFonts w:hint="cs"/>
          <w:rtl/>
        </w:rPr>
        <w:t xml:space="preserve">تعزيز القدرات المؤسسية والعملياتية لوحدة التحريات المالية ومحللي التحريات المالية وذلك من أجل إجراء تحليلات استراتيجية وتكتيكية. </w:t>
      </w:r>
    </w:p>
    <w:p w:rsidR="003A3973" w:rsidRDefault="003A3973" w:rsidP="00A749DB">
      <w:pPr>
        <w:pStyle w:val="ListParagraph"/>
        <w:numPr>
          <w:ilvl w:val="0"/>
          <w:numId w:val="5"/>
        </w:numPr>
        <w:tabs>
          <w:tab w:val="left" w:pos="509"/>
        </w:tabs>
        <w:spacing w:after="200" w:line="360" w:lineRule="auto"/>
      </w:pPr>
      <w:r>
        <w:rPr>
          <w:rFonts w:hint="cs"/>
          <w:rtl/>
        </w:rPr>
        <w:t>تعزيز القدرات المؤسسية والعملياتية لسلطات التحقيق في تتبع والاستيلاء على وتجميد ومصادرة واستعادة الأصول المسروقة.</w:t>
      </w:r>
    </w:p>
    <w:p w:rsidR="003A3973" w:rsidRDefault="003A3973" w:rsidP="00A749DB">
      <w:pPr>
        <w:pStyle w:val="ListParagraph"/>
        <w:numPr>
          <w:ilvl w:val="0"/>
          <w:numId w:val="5"/>
        </w:numPr>
        <w:tabs>
          <w:tab w:val="left" w:pos="509"/>
        </w:tabs>
        <w:spacing w:after="200" w:line="360" w:lineRule="auto"/>
      </w:pPr>
      <w:r>
        <w:rPr>
          <w:rFonts w:hint="cs"/>
          <w:rtl/>
        </w:rPr>
        <w:lastRenderedPageBreak/>
        <w:t>تعزيز القدرات المؤسسية والعملياتية للجهات الرقابية على المؤسسات المالية المصرفية وغير المصرفية، وذلك من أجل تصميم إطار عمل رقابي لمكافحة غسيل الأموال ومكافحة الإرهاب المالي، وإجراء رقابة فعالة لمكافحة غسيل الأموال ومكافحة الإرهاب المالي على القطاع المالي.</w:t>
      </w:r>
    </w:p>
    <w:p w:rsidR="003A3973" w:rsidRDefault="003A3973" w:rsidP="00A749DB">
      <w:pPr>
        <w:pStyle w:val="ListParagraph"/>
        <w:numPr>
          <w:ilvl w:val="0"/>
          <w:numId w:val="5"/>
        </w:numPr>
        <w:tabs>
          <w:tab w:val="left" w:pos="509"/>
        </w:tabs>
        <w:spacing w:after="200" w:line="360" w:lineRule="auto"/>
      </w:pPr>
      <w:r>
        <w:rPr>
          <w:rFonts w:hint="cs"/>
          <w:rtl/>
        </w:rPr>
        <w:t>التفكير في وضع خبير / مستشار مقيم في مكافحة غسيل الأموال ومكافحة الإرهاب المالي في اليمن وذلك من أجل ضمان بدء وتطوير خطة التدريب.</w:t>
      </w:r>
    </w:p>
    <w:p w:rsidR="003A3973" w:rsidRPr="00472B04" w:rsidRDefault="003A3973" w:rsidP="00A749DB">
      <w:pPr>
        <w:pStyle w:val="ListParagraph"/>
        <w:numPr>
          <w:ilvl w:val="0"/>
          <w:numId w:val="25"/>
        </w:numPr>
        <w:tabs>
          <w:tab w:val="left" w:pos="509"/>
        </w:tabs>
        <w:spacing w:after="200" w:line="360" w:lineRule="auto"/>
        <w:ind w:left="509" w:hanging="283"/>
        <w:rPr>
          <w:b/>
          <w:bCs/>
        </w:rPr>
      </w:pPr>
      <w:r w:rsidRPr="00472B04">
        <w:rPr>
          <w:rFonts w:hint="cs"/>
          <w:b/>
          <w:bCs/>
          <w:rtl/>
        </w:rPr>
        <w:t>مؤشرات زيادة قدرات وفعالية ممارسات وإطار عمل مكافحة غسيل الأموال ومكافحة الإرهاب المالي في اليمن</w:t>
      </w:r>
    </w:p>
    <w:p w:rsidR="003A3973" w:rsidRDefault="003A3973" w:rsidP="00A749DB">
      <w:pPr>
        <w:pStyle w:val="ListParagraph"/>
        <w:numPr>
          <w:ilvl w:val="0"/>
          <w:numId w:val="26"/>
        </w:numPr>
        <w:tabs>
          <w:tab w:val="left" w:pos="509"/>
        </w:tabs>
        <w:spacing w:after="200" w:line="360" w:lineRule="auto"/>
        <w:ind w:left="651" w:hanging="425"/>
      </w:pPr>
      <w:r>
        <w:rPr>
          <w:rFonts w:hint="cs"/>
          <w:rtl/>
        </w:rPr>
        <w:t xml:space="preserve"> مؤشرات قياس نجاح برنامج المساعدة الفنية في مكافحة غسيل الأموال ومكافحة الإرهاب المالي، وزيادة فعالية السطات اليمنية المختصة موضحة أدناه في إطار رقم 7.</w:t>
      </w:r>
    </w:p>
    <w:p w:rsidR="003A3973" w:rsidRDefault="003A3973" w:rsidP="00A749DB">
      <w:pPr>
        <w:pStyle w:val="ListParagraph"/>
        <w:numPr>
          <w:ilvl w:val="0"/>
          <w:numId w:val="26"/>
        </w:numPr>
        <w:tabs>
          <w:tab w:val="left" w:pos="509"/>
        </w:tabs>
        <w:spacing w:after="200" w:line="360" w:lineRule="auto"/>
        <w:ind w:left="651" w:hanging="425"/>
      </w:pPr>
      <w:r>
        <w:rPr>
          <w:rFonts w:hint="cs"/>
          <w:rtl/>
        </w:rPr>
        <w:t>وعلاوةً على ذلك، تم ربط بعض هذه المؤشرات بالمكونات الرئيسية لمشروع البنية التحتية المالية وذلك على النحو التالي:</w:t>
      </w:r>
    </w:p>
    <w:p w:rsidR="003A3973" w:rsidRDefault="003A3973" w:rsidP="00A749DB">
      <w:pPr>
        <w:pStyle w:val="ListParagraph"/>
        <w:numPr>
          <w:ilvl w:val="0"/>
          <w:numId w:val="26"/>
        </w:numPr>
        <w:tabs>
          <w:tab w:val="left" w:pos="509"/>
        </w:tabs>
        <w:spacing w:after="200" w:line="360" w:lineRule="auto"/>
        <w:ind w:left="651" w:hanging="425"/>
      </w:pPr>
      <w:r>
        <w:rPr>
          <w:rFonts w:hint="cs"/>
          <w:rtl/>
        </w:rPr>
        <w:t xml:space="preserve"> يمكن ربط المؤشرات 1 و 4 و 6 فيما يتعلق بقوانين ولوائح مكافحة غسيل الأموال ومكافحة الإرهاب المالي، والإبلاغ عن المعاملات المالية المشبوهة وتقييم المخاطر بالمشروعات الثلاثة جميعها، ألا وهي تطوير </w:t>
      </w:r>
      <w:r w:rsidR="00DF2025">
        <w:rPr>
          <w:rFonts w:hint="cs"/>
          <w:rtl/>
        </w:rPr>
        <w:t>النظم</w:t>
      </w:r>
      <w:r>
        <w:rPr>
          <w:rFonts w:hint="cs"/>
          <w:rtl/>
        </w:rPr>
        <w:t xml:space="preserve"> المصرفية الأساسية للبنك المركزي اليمني، نظام المدفوعات والسجل الائتماني.</w:t>
      </w:r>
    </w:p>
    <w:p w:rsidR="003A3973" w:rsidRDefault="003A3973" w:rsidP="00A749DB">
      <w:pPr>
        <w:pStyle w:val="ListParagraph"/>
        <w:numPr>
          <w:ilvl w:val="0"/>
          <w:numId w:val="26"/>
        </w:numPr>
        <w:tabs>
          <w:tab w:val="left" w:pos="509"/>
        </w:tabs>
        <w:spacing w:after="200" w:line="360" w:lineRule="auto"/>
        <w:ind w:left="651" w:hanging="425"/>
      </w:pPr>
      <w:r>
        <w:rPr>
          <w:rFonts w:hint="cs"/>
          <w:rtl/>
        </w:rPr>
        <w:t xml:space="preserve">يتعين تأسيس هذه الأنظمة كلها بطريقة تضمن اكتشاف المعاملات المالية المشبوهة والمؤشرات التحذيرية من قبل المشغلين والإبلاغ عنها حين حدوثها. يتعين أيضاً تأسيس هذه الأنظمة ومراقبتها بطريقة تضمن تقييم المخاطر المرتبطة بإساءة استخدام أنظمة المدفوعات أو المعاملات الائتمانية، وكذلك تقييم صعف الرقابة الشاملة للبنك المركزي. </w:t>
      </w:r>
    </w:p>
    <w:tbl>
      <w:tblPr>
        <w:tblStyle w:val="TableGrid"/>
        <w:bidiVisual/>
        <w:tblW w:w="0" w:type="auto"/>
        <w:tblInd w:w="226" w:type="dxa"/>
        <w:tblLook w:val="04A0" w:firstRow="1" w:lastRow="0" w:firstColumn="1" w:lastColumn="0" w:noHBand="0" w:noVBand="1"/>
      </w:tblPr>
      <w:tblGrid>
        <w:gridCol w:w="8522"/>
      </w:tblGrid>
      <w:tr w:rsidR="003A3973" w:rsidRPr="00DE728F" w:rsidTr="0033066A">
        <w:tc>
          <w:tcPr>
            <w:tcW w:w="8522" w:type="dxa"/>
          </w:tcPr>
          <w:p w:rsidR="003A3973" w:rsidRPr="00DE728F" w:rsidRDefault="003A3973" w:rsidP="003A3973">
            <w:pPr>
              <w:tabs>
                <w:tab w:val="left" w:pos="509"/>
              </w:tabs>
              <w:bidi/>
              <w:spacing w:line="360" w:lineRule="auto"/>
              <w:rPr>
                <w:b/>
                <w:bCs/>
                <w:sz w:val="20"/>
                <w:rtl/>
              </w:rPr>
            </w:pPr>
            <w:r w:rsidRPr="00DE728F">
              <w:rPr>
                <w:rFonts w:hint="cs"/>
                <w:b/>
                <w:bCs/>
                <w:sz w:val="20"/>
                <w:rtl/>
              </w:rPr>
              <w:t>إطار 7.1: مؤشرات فعالية نظام مكافحة غسيل الأموال وتمويل الإرهاب</w:t>
            </w:r>
          </w:p>
          <w:p w:rsidR="003A3973" w:rsidRDefault="003A3973" w:rsidP="00A749DB">
            <w:pPr>
              <w:pStyle w:val="ListParagraph"/>
              <w:numPr>
                <w:ilvl w:val="0"/>
                <w:numId w:val="5"/>
              </w:numPr>
              <w:tabs>
                <w:tab w:val="left" w:pos="509"/>
              </w:tabs>
              <w:spacing w:line="360" w:lineRule="auto"/>
              <w:ind w:hanging="1069"/>
              <w:rPr>
                <w:sz w:val="18"/>
                <w:szCs w:val="20"/>
              </w:rPr>
            </w:pPr>
            <w:r>
              <w:rPr>
                <w:rFonts w:hint="cs"/>
                <w:sz w:val="18"/>
                <w:szCs w:val="20"/>
                <w:rtl/>
              </w:rPr>
              <w:t xml:space="preserve">قوانين ولوائح </w:t>
            </w:r>
            <w:r w:rsidRPr="00627291">
              <w:rPr>
                <w:sz w:val="18"/>
                <w:szCs w:val="20"/>
                <w:rtl/>
              </w:rPr>
              <w:t>مكافحة غسيل الأموال ومكافحة الإرهاب المالي</w:t>
            </w:r>
            <w:r>
              <w:rPr>
                <w:rFonts w:hint="cs"/>
                <w:sz w:val="18"/>
                <w:szCs w:val="20"/>
                <w:rtl/>
              </w:rPr>
              <w:t xml:space="preserve"> التي وافق عليها البرلمان اليمني.</w:t>
            </w:r>
          </w:p>
          <w:p w:rsidR="003A3973" w:rsidRDefault="003A3973" w:rsidP="00A749DB">
            <w:pPr>
              <w:pStyle w:val="ListParagraph"/>
              <w:numPr>
                <w:ilvl w:val="0"/>
                <w:numId w:val="5"/>
              </w:numPr>
              <w:tabs>
                <w:tab w:val="left" w:pos="509"/>
              </w:tabs>
              <w:spacing w:line="360" w:lineRule="auto"/>
              <w:ind w:hanging="1069"/>
              <w:rPr>
                <w:sz w:val="18"/>
                <w:szCs w:val="20"/>
              </w:rPr>
            </w:pPr>
            <w:r>
              <w:rPr>
                <w:rFonts w:hint="cs"/>
                <w:sz w:val="18"/>
                <w:szCs w:val="20"/>
                <w:rtl/>
              </w:rPr>
              <w:t>عدد التحقيقات وحالات المقاضاة.</w:t>
            </w:r>
          </w:p>
          <w:p w:rsidR="003A3973" w:rsidRDefault="003A3973" w:rsidP="00A749DB">
            <w:pPr>
              <w:pStyle w:val="ListParagraph"/>
              <w:numPr>
                <w:ilvl w:val="0"/>
                <w:numId w:val="5"/>
              </w:numPr>
              <w:tabs>
                <w:tab w:val="left" w:pos="509"/>
              </w:tabs>
              <w:spacing w:line="360" w:lineRule="auto"/>
              <w:ind w:hanging="1069"/>
              <w:rPr>
                <w:sz w:val="18"/>
                <w:szCs w:val="20"/>
              </w:rPr>
            </w:pPr>
            <w:r>
              <w:rPr>
                <w:rFonts w:hint="cs"/>
                <w:sz w:val="18"/>
                <w:szCs w:val="20"/>
                <w:rtl/>
              </w:rPr>
              <w:t>عدد الإدانات وكمية الأصول التي تمت مصادرتها.</w:t>
            </w:r>
          </w:p>
          <w:p w:rsidR="003A3973" w:rsidRDefault="003A3973" w:rsidP="00A749DB">
            <w:pPr>
              <w:pStyle w:val="ListParagraph"/>
              <w:numPr>
                <w:ilvl w:val="0"/>
                <w:numId w:val="5"/>
              </w:numPr>
              <w:tabs>
                <w:tab w:val="left" w:pos="509"/>
              </w:tabs>
              <w:spacing w:line="360" w:lineRule="auto"/>
              <w:ind w:left="567" w:hanging="284"/>
              <w:rPr>
                <w:sz w:val="18"/>
                <w:szCs w:val="20"/>
              </w:rPr>
            </w:pPr>
            <w:r>
              <w:rPr>
                <w:rFonts w:hint="cs"/>
                <w:sz w:val="18"/>
                <w:szCs w:val="20"/>
                <w:rtl/>
              </w:rPr>
              <w:t>عدد تقارير المعاملات المالية المشبوهة التي أرسلتها المؤسسات المالية إلى وحدة التحريات المالية، وعدد التقارير التي أرسلتها وحدة التحريات المالية إلى سلطات تنفيذ القانون.</w:t>
            </w:r>
          </w:p>
          <w:p w:rsidR="003A3973" w:rsidRDefault="003A3973" w:rsidP="00A749DB">
            <w:pPr>
              <w:pStyle w:val="ListParagraph"/>
              <w:numPr>
                <w:ilvl w:val="0"/>
                <w:numId w:val="5"/>
              </w:numPr>
              <w:tabs>
                <w:tab w:val="left" w:pos="509"/>
              </w:tabs>
              <w:spacing w:line="360" w:lineRule="auto"/>
              <w:ind w:left="567" w:hanging="284"/>
              <w:rPr>
                <w:sz w:val="18"/>
                <w:szCs w:val="20"/>
              </w:rPr>
            </w:pPr>
            <w:r>
              <w:rPr>
                <w:rFonts w:hint="cs"/>
                <w:sz w:val="18"/>
                <w:szCs w:val="20"/>
                <w:rtl/>
              </w:rPr>
              <w:t>التفتيش على المؤسسات المالية من قبل السلطات الرقابية والعقوبات المفروضة على المؤسسات المالية التي انتهكت القانون.</w:t>
            </w:r>
          </w:p>
          <w:p w:rsidR="003A3973" w:rsidRDefault="003A3973" w:rsidP="00A749DB">
            <w:pPr>
              <w:pStyle w:val="ListParagraph"/>
              <w:numPr>
                <w:ilvl w:val="0"/>
                <w:numId w:val="5"/>
              </w:numPr>
              <w:tabs>
                <w:tab w:val="left" w:pos="509"/>
              </w:tabs>
              <w:spacing w:line="360" w:lineRule="auto"/>
              <w:ind w:left="567" w:hanging="284"/>
              <w:rPr>
                <w:sz w:val="18"/>
                <w:szCs w:val="20"/>
              </w:rPr>
            </w:pPr>
            <w:r>
              <w:rPr>
                <w:rFonts w:hint="cs"/>
                <w:sz w:val="18"/>
                <w:szCs w:val="20"/>
                <w:rtl/>
              </w:rPr>
              <w:t>تقييم المخاطر الذي انتهت منه السلطات اليمنية وإعداد وتنفيذ خطة منهج مبني على المخاطر.</w:t>
            </w:r>
          </w:p>
          <w:p w:rsidR="003A3973" w:rsidRPr="00DE728F" w:rsidRDefault="003A3973" w:rsidP="00A749DB">
            <w:pPr>
              <w:pStyle w:val="ListParagraph"/>
              <w:numPr>
                <w:ilvl w:val="0"/>
                <w:numId w:val="5"/>
              </w:numPr>
              <w:tabs>
                <w:tab w:val="left" w:pos="509"/>
              </w:tabs>
              <w:spacing w:line="360" w:lineRule="auto"/>
              <w:ind w:left="567" w:hanging="284"/>
              <w:rPr>
                <w:sz w:val="18"/>
                <w:szCs w:val="20"/>
                <w:rtl/>
              </w:rPr>
            </w:pPr>
            <w:r>
              <w:rPr>
                <w:rFonts w:hint="cs"/>
                <w:sz w:val="18"/>
                <w:szCs w:val="20"/>
                <w:rtl/>
              </w:rPr>
              <w:t xml:space="preserve">جمهورية اليمن أكثر جاهزية واستعداداً للخروج من القائمة السوداء </w:t>
            </w:r>
            <w:r w:rsidR="001A7199" w:rsidRPr="001A7199">
              <w:rPr>
                <w:rFonts w:hint="cs"/>
                <w:sz w:val="20"/>
                <w:szCs w:val="20"/>
                <w:rtl/>
              </w:rPr>
              <w:t>لفرقة العمل المعنية بالإجراءات المالية</w:t>
            </w:r>
            <w:r w:rsidRPr="001A7199">
              <w:rPr>
                <w:rFonts w:hint="cs"/>
                <w:sz w:val="20"/>
                <w:szCs w:val="20"/>
                <w:rtl/>
              </w:rPr>
              <w:t>.</w:t>
            </w:r>
          </w:p>
        </w:tc>
      </w:tr>
    </w:tbl>
    <w:p w:rsidR="003A3973" w:rsidRDefault="003A3973" w:rsidP="003A3973">
      <w:pPr>
        <w:tabs>
          <w:tab w:val="left" w:pos="509"/>
        </w:tabs>
        <w:bidi/>
        <w:spacing w:line="360" w:lineRule="auto"/>
        <w:ind w:left="226"/>
      </w:pPr>
    </w:p>
    <w:p w:rsidR="003A3973" w:rsidRDefault="003A3973" w:rsidP="00A749DB">
      <w:pPr>
        <w:pStyle w:val="ListParagraph"/>
        <w:numPr>
          <w:ilvl w:val="0"/>
          <w:numId w:val="26"/>
        </w:numPr>
        <w:tabs>
          <w:tab w:val="left" w:pos="509"/>
        </w:tabs>
        <w:spacing w:after="200" w:line="360" w:lineRule="auto"/>
        <w:ind w:left="651" w:hanging="425"/>
      </w:pPr>
      <w:r>
        <w:rPr>
          <w:rFonts w:hint="cs"/>
          <w:rtl/>
        </w:rPr>
        <w:t xml:space="preserve"> يرتبط المؤشر 5 المتعلق بالسلطات الرقابية، والتفتيش والعقوبات </w:t>
      </w:r>
      <w:r w:rsidR="00DF2025">
        <w:rPr>
          <w:rFonts w:hint="cs"/>
          <w:rtl/>
        </w:rPr>
        <w:t>بالنظام المصرفي الأساسي</w:t>
      </w:r>
      <w:r>
        <w:rPr>
          <w:rFonts w:hint="cs"/>
          <w:rtl/>
        </w:rPr>
        <w:t xml:space="preserve"> للبنك المركزي ونظام السجل الائتماني، لأنها تشمل على سبيل المثال لا الحصر، اكتشاف البنك المركزي لأي نقص في التقارير، وتأسيس الملكية المنتفعة، أو تحديد الأشخاص المعرضين لمخاطر سياسية من قبل المؤسسات المالية.</w:t>
      </w:r>
    </w:p>
    <w:p w:rsidR="003A3973" w:rsidRDefault="003A3973" w:rsidP="00A749DB">
      <w:pPr>
        <w:pStyle w:val="ListParagraph"/>
        <w:numPr>
          <w:ilvl w:val="0"/>
          <w:numId w:val="26"/>
        </w:numPr>
        <w:tabs>
          <w:tab w:val="left" w:pos="509"/>
        </w:tabs>
        <w:spacing w:after="200" w:line="360" w:lineRule="auto"/>
        <w:ind w:left="651" w:hanging="425"/>
      </w:pPr>
      <w:r>
        <w:rPr>
          <w:rFonts w:hint="cs"/>
          <w:rtl/>
        </w:rPr>
        <w:lastRenderedPageBreak/>
        <w:t xml:space="preserve"> المؤشرات 2 و 3 و 7 والمرتبطة بعدد التحقيقات والإدانات وكمية الأصول التي تمت مصادرتها، تعتبر مؤشرات كلية على فعالية نظام مكافحة غسيل الأموال ومكافحة الإرهاب المالي، وكذلك على الخروج من القائمة السوداء.</w:t>
      </w:r>
    </w:p>
    <w:p w:rsidR="003A3973" w:rsidRDefault="003A3973" w:rsidP="003A3973">
      <w:pPr>
        <w:tabs>
          <w:tab w:val="left" w:pos="509"/>
        </w:tabs>
        <w:spacing w:line="360" w:lineRule="auto"/>
        <w:ind w:left="226"/>
        <w:jc w:val="both"/>
      </w:pPr>
    </w:p>
    <w:p w:rsidR="003A3973" w:rsidRPr="00170EBB" w:rsidRDefault="003A3973" w:rsidP="003A3973">
      <w:pPr>
        <w:pStyle w:val="ListParagraph"/>
        <w:tabs>
          <w:tab w:val="left" w:pos="509"/>
        </w:tabs>
        <w:spacing w:line="360" w:lineRule="auto"/>
        <w:ind w:left="509"/>
        <w:jc w:val="both"/>
        <w:rPr>
          <w:rtl/>
        </w:rPr>
      </w:pPr>
    </w:p>
    <w:p w:rsidR="00FD7A59" w:rsidRPr="00F66F45" w:rsidRDefault="00FD7A59" w:rsidP="00F66F45">
      <w:pPr>
        <w:pStyle w:val="Heading1"/>
        <w:rPr>
          <w:rtl/>
        </w:rPr>
      </w:pPr>
      <w:bookmarkStart w:id="42" w:name="_Toc360348194"/>
      <w:r w:rsidRPr="00F66F45">
        <w:rPr>
          <w:rFonts w:hint="cs"/>
          <w:rtl/>
        </w:rPr>
        <w:t>ملحق 8</w:t>
      </w:r>
      <w:bookmarkEnd w:id="42"/>
    </w:p>
    <w:p w:rsidR="00FD7A59" w:rsidRPr="00386ADE" w:rsidRDefault="00FD7A59" w:rsidP="00F66F45">
      <w:pPr>
        <w:pStyle w:val="Heading1"/>
        <w:rPr>
          <w:rtl/>
        </w:rPr>
      </w:pPr>
      <w:bookmarkStart w:id="43" w:name="_Toc360348195"/>
      <w:r w:rsidRPr="00F66F45">
        <w:rPr>
          <w:rFonts w:hint="cs"/>
          <w:rtl/>
        </w:rPr>
        <w:t>لمحة عن الدول</w:t>
      </w:r>
      <w:r w:rsidR="00386ADE" w:rsidRPr="00F66F45">
        <w:rPr>
          <w:rFonts w:hint="cs"/>
          <w:rtl/>
        </w:rPr>
        <w:t>ة</w:t>
      </w:r>
      <w:bookmarkEnd w:id="43"/>
      <w:r w:rsidRPr="00386ADE">
        <w:rPr>
          <w:rFonts w:hint="cs"/>
          <w:rtl/>
        </w:rPr>
        <w:t xml:space="preserve"> </w:t>
      </w:r>
    </w:p>
    <w:p w:rsidR="00FD7A59" w:rsidRPr="00377F4C" w:rsidRDefault="00FD7A59" w:rsidP="00FD7A59">
      <w:pPr>
        <w:bidi/>
        <w:jc w:val="center"/>
        <w:rPr>
          <w:rFonts w:cs="Simplified Arabic"/>
          <w:b/>
          <w:bCs/>
          <w:sz w:val="20"/>
          <w:szCs w:val="20"/>
          <w:rtl/>
          <w:lang w:bidi="ar-EG"/>
        </w:rPr>
      </w:pPr>
      <w:r w:rsidRPr="00386ADE">
        <w:rPr>
          <w:rFonts w:cs="Simplified Arabic" w:hint="cs"/>
          <w:b/>
          <w:bCs/>
          <w:sz w:val="24"/>
          <w:szCs w:val="24"/>
          <w:rtl/>
          <w:lang w:bidi="ar-EG"/>
        </w:rPr>
        <w:t>الجمهورية اليمنية</w:t>
      </w:r>
      <w:r w:rsidRPr="00377F4C">
        <w:rPr>
          <w:rFonts w:cs="Simplified Arabic" w:hint="cs"/>
          <w:b/>
          <w:bCs/>
          <w:rtl/>
          <w:lang w:bidi="ar-EG"/>
        </w:rPr>
        <w:t xml:space="preserve"> </w:t>
      </w:r>
    </w:p>
    <w:tbl>
      <w:tblPr>
        <w:bidiVisual/>
        <w:tblW w:w="10170" w:type="dxa"/>
        <w:jc w:val="center"/>
        <w:tblInd w:w="-27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3676"/>
        <w:gridCol w:w="665"/>
        <w:gridCol w:w="666"/>
        <w:gridCol w:w="668"/>
        <w:gridCol w:w="576"/>
        <w:gridCol w:w="578"/>
        <w:gridCol w:w="3341"/>
      </w:tblGrid>
      <w:tr w:rsidR="00FD7A59" w:rsidRPr="00111500" w:rsidTr="00212F06">
        <w:trPr>
          <w:jc w:val="center"/>
        </w:trPr>
        <w:tc>
          <w:tcPr>
            <w:tcW w:w="3676" w:type="dxa"/>
            <w:vAlign w:val="bottom"/>
          </w:tcPr>
          <w:p w:rsidR="00FD7A59" w:rsidRPr="00111500" w:rsidRDefault="00FD7A59" w:rsidP="00386ADE">
            <w:pPr>
              <w:bidi/>
              <w:spacing w:after="0"/>
              <w:jc w:val="both"/>
              <w:rPr>
                <w:b/>
                <w:bCs/>
                <w:sz w:val="16"/>
                <w:szCs w:val="16"/>
                <w:rtl/>
                <w:lang w:bidi="ar-EG"/>
              </w:rPr>
            </w:pPr>
            <w:r w:rsidRPr="00111500">
              <w:rPr>
                <w:b/>
                <w:bCs/>
                <w:sz w:val="16"/>
                <w:szCs w:val="16"/>
                <w:rtl/>
                <w:lang w:bidi="ar-EG"/>
              </w:rPr>
              <w:t>الفقر والجوانب الاجتماعية</w:t>
            </w:r>
          </w:p>
        </w:tc>
        <w:tc>
          <w:tcPr>
            <w:tcW w:w="665" w:type="dxa"/>
          </w:tcPr>
          <w:p w:rsidR="00FD7A59" w:rsidRPr="00111500" w:rsidRDefault="00FD7A59" w:rsidP="00386ADE">
            <w:pPr>
              <w:bidi/>
              <w:spacing w:after="0"/>
              <w:jc w:val="center"/>
              <w:rPr>
                <w:b/>
                <w:bCs/>
                <w:sz w:val="16"/>
                <w:szCs w:val="16"/>
                <w:rtl/>
                <w:lang w:bidi="ar-EG"/>
              </w:rPr>
            </w:pPr>
          </w:p>
        </w:tc>
        <w:tc>
          <w:tcPr>
            <w:tcW w:w="666" w:type="dxa"/>
            <w:vAlign w:val="bottom"/>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اليمن</w:t>
            </w:r>
          </w:p>
        </w:tc>
        <w:tc>
          <w:tcPr>
            <w:tcW w:w="668" w:type="dxa"/>
            <w:vAlign w:val="bottom"/>
          </w:tcPr>
          <w:p w:rsidR="00FD7A59" w:rsidRPr="00111500" w:rsidRDefault="00FD7A59" w:rsidP="00386ADE">
            <w:pPr>
              <w:bidi/>
              <w:spacing w:after="0"/>
              <w:jc w:val="center"/>
              <w:rPr>
                <w:b/>
                <w:bCs/>
                <w:sz w:val="16"/>
                <w:szCs w:val="16"/>
                <w:rtl/>
                <w:lang w:bidi="ar-EG"/>
              </w:rPr>
            </w:pPr>
            <w:r w:rsidRPr="00111500">
              <w:rPr>
                <w:b/>
                <w:bCs/>
                <w:sz w:val="16"/>
                <w:szCs w:val="16"/>
                <w:rtl/>
                <w:lang w:bidi="ar-EG"/>
              </w:rPr>
              <w:t xml:space="preserve">الشرق الأوسط وشمال </w:t>
            </w:r>
            <w:r w:rsidRPr="00111500">
              <w:rPr>
                <w:rFonts w:hint="cs"/>
                <w:b/>
                <w:bCs/>
                <w:sz w:val="16"/>
                <w:szCs w:val="16"/>
                <w:rtl/>
                <w:lang w:bidi="ar-EG"/>
              </w:rPr>
              <w:t>أفريقيا</w:t>
            </w:r>
          </w:p>
        </w:tc>
        <w:tc>
          <w:tcPr>
            <w:tcW w:w="1154" w:type="dxa"/>
            <w:gridSpan w:val="2"/>
            <w:vAlign w:val="bottom"/>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الدخل المتوسط المنخفض</w:t>
            </w:r>
          </w:p>
        </w:tc>
        <w:tc>
          <w:tcPr>
            <w:tcW w:w="3341" w:type="dxa"/>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111500" w:rsidRDefault="00FD7A59" w:rsidP="00386ADE">
            <w:pPr>
              <w:bidi/>
              <w:spacing w:after="0"/>
              <w:jc w:val="both"/>
              <w:rPr>
                <w:b/>
                <w:bCs/>
                <w:sz w:val="16"/>
                <w:szCs w:val="16"/>
                <w:rtl/>
                <w:lang w:bidi="ar-EG"/>
              </w:rPr>
            </w:pPr>
            <w:r w:rsidRPr="00111500">
              <w:rPr>
                <w:rFonts w:hint="cs"/>
                <w:b/>
                <w:bCs/>
                <w:sz w:val="16"/>
                <w:szCs w:val="16"/>
                <w:rtl/>
                <w:lang w:bidi="ar-EG"/>
              </w:rPr>
              <w:t>2010</w:t>
            </w:r>
            <w:r>
              <w:rPr>
                <w:rFonts w:hint="cs"/>
                <w:b/>
                <w:bCs/>
                <w:sz w:val="16"/>
                <w:szCs w:val="16"/>
                <w:rtl/>
                <w:lang w:bidi="ar-EG"/>
              </w:rPr>
              <w:t>*</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p>
        </w:tc>
        <w:tc>
          <w:tcPr>
            <w:tcW w:w="668" w:type="dxa"/>
          </w:tcPr>
          <w:p w:rsidR="00FD7A59" w:rsidRPr="00111500" w:rsidRDefault="00FD7A59" w:rsidP="00386ADE">
            <w:pPr>
              <w:bidi/>
              <w:spacing w:after="0"/>
              <w:jc w:val="center"/>
              <w:rPr>
                <w:b/>
                <w:bCs/>
                <w:sz w:val="16"/>
                <w:szCs w:val="16"/>
                <w:rtl/>
                <w:lang w:bidi="ar-EG"/>
              </w:rPr>
            </w:pPr>
          </w:p>
        </w:tc>
        <w:tc>
          <w:tcPr>
            <w:tcW w:w="1154" w:type="dxa"/>
            <w:gridSpan w:val="2"/>
          </w:tcPr>
          <w:p w:rsidR="00FD7A59" w:rsidRPr="00111500" w:rsidRDefault="00FD7A59" w:rsidP="00386ADE">
            <w:pPr>
              <w:bidi/>
              <w:spacing w:after="0"/>
              <w:jc w:val="center"/>
              <w:rPr>
                <w:b/>
                <w:bCs/>
                <w:sz w:val="16"/>
                <w:szCs w:val="16"/>
                <w:rtl/>
                <w:lang w:bidi="ar-EG"/>
              </w:rPr>
            </w:pPr>
          </w:p>
        </w:tc>
        <w:tc>
          <w:tcPr>
            <w:tcW w:w="3341" w:type="dxa"/>
            <w:vMerge w:val="restart"/>
          </w:tcPr>
          <w:p w:rsidR="00FD7A59" w:rsidRPr="00111500" w:rsidRDefault="00386ADE" w:rsidP="00386ADE">
            <w:pPr>
              <w:bidi/>
              <w:spacing w:after="0"/>
              <w:jc w:val="center"/>
              <w:rPr>
                <w:b/>
                <w:bCs/>
                <w:sz w:val="16"/>
                <w:szCs w:val="16"/>
                <w:rtl/>
                <w:lang w:bidi="ar-EG"/>
              </w:rPr>
            </w:pPr>
            <w:r>
              <w:rPr>
                <w:noProof/>
              </w:rPr>
              <w:drawing>
                <wp:inline distT="0" distB="0" distL="0" distR="0">
                  <wp:extent cx="1785620" cy="1776730"/>
                  <wp:effectExtent l="19050" t="0" r="5080" b="0"/>
                  <wp:docPr id="3" name="Picture 142" descr="4-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4-2 copy"/>
                          <pic:cNvPicPr>
                            <a:picLocks noChangeAspect="1" noChangeArrowheads="1"/>
                          </pic:cNvPicPr>
                        </pic:nvPicPr>
                        <pic:blipFill>
                          <a:blip r:embed="rId17" cstate="print"/>
                          <a:srcRect/>
                          <a:stretch>
                            <a:fillRect/>
                          </a:stretch>
                        </pic:blipFill>
                        <pic:spPr bwMode="auto">
                          <a:xfrm>
                            <a:off x="0" y="0"/>
                            <a:ext cx="1785620" cy="1776730"/>
                          </a:xfrm>
                          <a:prstGeom prst="rect">
                            <a:avLst/>
                          </a:prstGeom>
                          <a:noFill/>
                          <a:ln w="9525">
                            <a:noFill/>
                            <a:miter lim="800000"/>
                            <a:headEnd/>
                            <a:tailEnd/>
                          </a:ln>
                        </pic:spPr>
                      </pic:pic>
                    </a:graphicData>
                  </a:graphic>
                </wp:inline>
              </w:drawing>
            </w:r>
            <w:r w:rsidR="00FD7A59">
              <w:rPr>
                <w:rFonts w:cs="Simplified Arabic" w:hint="cs"/>
                <w:b/>
                <w:bCs/>
                <w:noProof/>
                <w:rtl/>
              </w:rPr>
              <w:drawing>
                <wp:inline distT="0" distB="0" distL="0" distR="0">
                  <wp:extent cx="1571625" cy="2266950"/>
                  <wp:effectExtent l="19050" t="0" r="9525" b="0"/>
                  <wp:docPr id="141" name="Picture 141" descr="4-1%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4-1%20copy"/>
                          <pic:cNvPicPr>
                            <a:picLocks noChangeAspect="1" noChangeArrowheads="1"/>
                          </pic:cNvPicPr>
                        </pic:nvPicPr>
                        <pic:blipFill>
                          <a:blip r:embed="rId18" cstate="print"/>
                          <a:srcRect/>
                          <a:stretch>
                            <a:fillRect/>
                          </a:stretch>
                        </pic:blipFill>
                        <pic:spPr bwMode="auto">
                          <a:xfrm>
                            <a:off x="0" y="0"/>
                            <a:ext cx="1571625" cy="2266950"/>
                          </a:xfrm>
                          <a:prstGeom prst="rect">
                            <a:avLst/>
                          </a:prstGeom>
                          <a:noFill/>
                          <a:ln w="9525">
                            <a:noFill/>
                            <a:miter lim="800000"/>
                            <a:headEnd/>
                            <a:tailEnd/>
                          </a:ln>
                        </pic:spPr>
                      </pic:pic>
                    </a:graphicData>
                  </a:graphic>
                </wp:inline>
              </w:drawing>
            </w: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السكان (مليون)</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24.1</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331</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2.519</w:t>
            </w:r>
          </w:p>
        </w:tc>
        <w:tc>
          <w:tcPr>
            <w:tcW w:w="3341" w:type="dxa"/>
            <w:vMerge/>
          </w:tcPr>
          <w:p w:rsidR="00FD7A59" w:rsidRPr="00111500" w:rsidRDefault="00FD7A59" w:rsidP="00386ADE">
            <w:pPr>
              <w:bidi/>
              <w:spacing w:after="0"/>
              <w:jc w:val="center"/>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إجمالي الدخل القومي للفرد (أطلس)</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1.170</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3.874</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1.619</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إجمالي الدخل القومي للفرد (أطلس) مليون دولار</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28.1</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1.284</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4.078</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111500" w:rsidRDefault="00FD7A59" w:rsidP="00386ADE">
            <w:pPr>
              <w:bidi/>
              <w:spacing w:after="0"/>
              <w:jc w:val="both"/>
              <w:rPr>
                <w:b/>
                <w:bCs/>
                <w:sz w:val="16"/>
                <w:szCs w:val="16"/>
                <w:rtl/>
                <w:lang w:bidi="ar-EG"/>
              </w:rPr>
            </w:pPr>
            <w:r w:rsidRPr="00111500">
              <w:rPr>
                <w:rFonts w:hint="cs"/>
                <w:b/>
                <w:bCs/>
                <w:sz w:val="16"/>
                <w:szCs w:val="16"/>
                <w:rtl/>
                <w:lang w:bidi="ar-EG"/>
              </w:rPr>
              <w:t>متوسط النمو السنوي</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p>
        </w:tc>
        <w:tc>
          <w:tcPr>
            <w:tcW w:w="668" w:type="dxa"/>
          </w:tcPr>
          <w:p w:rsidR="00FD7A59" w:rsidRPr="00111500" w:rsidRDefault="00FD7A59" w:rsidP="00386ADE">
            <w:pPr>
              <w:bidi/>
              <w:spacing w:after="0"/>
              <w:jc w:val="center"/>
              <w:rPr>
                <w:b/>
                <w:bCs/>
                <w:sz w:val="16"/>
                <w:szCs w:val="16"/>
                <w:rtl/>
                <w:lang w:bidi="ar-EG"/>
              </w:rPr>
            </w:pPr>
          </w:p>
        </w:tc>
        <w:tc>
          <w:tcPr>
            <w:tcW w:w="1154" w:type="dxa"/>
            <w:gridSpan w:val="2"/>
          </w:tcPr>
          <w:p w:rsidR="00FD7A59" w:rsidRPr="00111500" w:rsidRDefault="00FD7A59" w:rsidP="00386ADE">
            <w:pPr>
              <w:bidi/>
              <w:spacing w:after="0"/>
              <w:jc w:val="center"/>
              <w:rPr>
                <w:b/>
                <w:bCs/>
                <w:sz w:val="16"/>
                <w:szCs w:val="16"/>
                <w:rtl/>
                <w:lang w:bidi="ar-EG"/>
              </w:rPr>
            </w:pP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السكان</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3.1</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1.7</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1.6</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القوى العاملة</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4.3</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2.2</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1.4</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shd w:val="clear" w:color="auto" w:fill="F3F3F3"/>
          </w:tcPr>
          <w:p w:rsidR="00FD7A59" w:rsidRPr="00111500" w:rsidRDefault="00FD7A59" w:rsidP="00386ADE">
            <w:pPr>
              <w:bidi/>
              <w:spacing w:after="0"/>
              <w:jc w:val="both"/>
              <w:rPr>
                <w:b/>
                <w:bCs/>
                <w:sz w:val="16"/>
                <w:szCs w:val="16"/>
                <w:rtl/>
                <w:lang w:bidi="ar-EG"/>
              </w:rPr>
            </w:pPr>
            <w:r w:rsidRPr="00111500">
              <w:rPr>
                <w:rFonts w:hint="cs"/>
                <w:b/>
                <w:bCs/>
                <w:sz w:val="16"/>
                <w:szCs w:val="16"/>
                <w:rtl/>
                <w:lang w:bidi="ar-EG"/>
              </w:rPr>
              <w:t>أحدث التقديرات (أخر سنة متاحة 2004-2010</w:t>
            </w:r>
            <w:r>
              <w:rPr>
                <w:rFonts w:hint="cs"/>
                <w:b/>
                <w:bCs/>
                <w:sz w:val="16"/>
                <w:szCs w:val="16"/>
                <w:rtl/>
                <w:lang w:bidi="ar-EG"/>
              </w:rPr>
              <w:t>)</w:t>
            </w:r>
          </w:p>
        </w:tc>
        <w:tc>
          <w:tcPr>
            <w:tcW w:w="665" w:type="dxa"/>
            <w:shd w:val="clear" w:color="auto" w:fill="F3F3F3"/>
          </w:tcPr>
          <w:p w:rsidR="00FD7A59" w:rsidRPr="00111500" w:rsidRDefault="00FD7A59" w:rsidP="00386ADE">
            <w:pPr>
              <w:bidi/>
              <w:spacing w:after="0"/>
              <w:jc w:val="center"/>
              <w:rPr>
                <w:b/>
                <w:bCs/>
                <w:sz w:val="16"/>
                <w:szCs w:val="16"/>
                <w:rtl/>
                <w:lang w:bidi="ar-EG"/>
              </w:rPr>
            </w:pPr>
          </w:p>
        </w:tc>
        <w:tc>
          <w:tcPr>
            <w:tcW w:w="666" w:type="dxa"/>
            <w:shd w:val="clear" w:color="auto" w:fill="F3F3F3"/>
          </w:tcPr>
          <w:p w:rsidR="00FD7A59" w:rsidRPr="00111500" w:rsidRDefault="00FD7A59" w:rsidP="00386ADE">
            <w:pPr>
              <w:bidi/>
              <w:spacing w:after="0"/>
              <w:jc w:val="center"/>
              <w:rPr>
                <w:b/>
                <w:bCs/>
                <w:sz w:val="16"/>
                <w:szCs w:val="16"/>
                <w:rtl/>
                <w:lang w:bidi="ar-EG"/>
              </w:rPr>
            </w:pPr>
          </w:p>
        </w:tc>
        <w:tc>
          <w:tcPr>
            <w:tcW w:w="668" w:type="dxa"/>
            <w:shd w:val="clear" w:color="auto" w:fill="F3F3F3"/>
          </w:tcPr>
          <w:p w:rsidR="00FD7A59" w:rsidRPr="00111500" w:rsidRDefault="00FD7A59" w:rsidP="00386ADE">
            <w:pPr>
              <w:bidi/>
              <w:spacing w:after="0"/>
              <w:jc w:val="center"/>
              <w:rPr>
                <w:b/>
                <w:bCs/>
                <w:sz w:val="16"/>
                <w:szCs w:val="16"/>
                <w:rtl/>
                <w:lang w:bidi="ar-EG"/>
              </w:rPr>
            </w:pPr>
          </w:p>
        </w:tc>
        <w:tc>
          <w:tcPr>
            <w:tcW w:w="1154" w:type="dxa"/>
            <w:gridSpan w:val="2"/>
            <w:shd w:val="clear" w:color="auto" w:fill="F3F3F3"/>
          </w:tcPr>
          <w:p w:rsidR="00FD7A59" w:rsidRPr="00111500" w:rsidRDefault="00FD7A59" w:rsidP="00386ADE">
            <w:pPr>
              <w:bidi/>
              <w:spacing w:after="0"/>
              <w:jc w:val="center"/>
              <w:rPr>
                <w:b/>
                <w:bCs/>
                <w:sz w:val="16"/>
                <w:szCs w:val="16"/>
                <w:rtl/>
                <w:lang w:bidi="ar-EG"/>
              </w:rPr>
            </w:pP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الفقر (% من السكان تحت خط الفقر القومي)</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35</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00</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السكان في الحضر (% من إجمالى السكان)</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32</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58</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39</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متوسط العمر عند الميلاد (سنوات)</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65</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72</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65</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وفيات الأطفال (لكل 100 حالة)</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57</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27</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50</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سوء التغذية لدى الأطفال (% من الأطفال تحت 5 سنوات</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8</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25</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الحصول على مصادر المياه المحسنة (% من السكان)</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55</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89</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87</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محو الأمية (% من السكان فوق 15 سنة)</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62</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74</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71</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إجمالى الالتحاق بالمدارس الابتدائية (% من السكان في عمر الدراسة)</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87</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102</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107</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ذكور</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96</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106</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110</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إناث</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78</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98</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104</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shd w:val="clear" w:color="auto" w:fill="F3F3F3"/>
          </w:tcPr>
          <w:p w:rsidR="00FD7A59" w:rsidRPr="00111500" w:rsidRDefault="00FD7A59" w:rsidP="00386ADE">
            <w:pPr>
              <w:bidi/>
              <w:spacing w:after="0"/>
              <w:jc w:val="both"/>
              <w:rPr>
                <w:b/>
                <w:bCs/>
                <w:sz w:val="16"/>
                <w:szCs w:val="16"/>
                <w:rtl/>
                <w:lang w:bidi="ar-EG"/>
              </w:rPr>
            </w:pPr>
            <w:r w:rsidRPr="00111500">
              <w:rPr>
                <w:rFonts w:hint="cs"/>
                <w:b/>
                <w:bCs/>
                <w:sz w:val="20"/>
                <w:szCs w:val="20"/>
                <w:rtl/>
                <w:lang w:bidi="ar-EG"/>
              </w:rPr>
              <w:t>المعدلات الاقتصادية الرئيسية والاتجاهات طويلة المدى</w:t>
            </w:r>
          </w:p>
        </w:tc>
        <w:tc>
          <w:tcPr>
            <w:tcW w:w="665" w:type="dxa"/>
            <w:shd w:val="clear" w:color="auto" w:fill="F3F3F3"/>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1990</w:t>
            </w:r>
          </w:p>
        </w:tc>
        <w:tc>
          <w:tcPr>
            <w:tcW w:w="666" w:type="dxa"/>
            <w:shd w:val="clear" w:color="auto" w:fill="F3F3F3"/>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2000</w:t>
            </w:r>
          </w:p>
        </w:tc>
        <w:tc>
          <w:tcPr>
            <w:tcW w:w="668" w:type="dxa"/>
            <w:shd w:val="clear" w:color="auto" w:fill="F3F3F3"/>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2009</w:t>
            </w:r>
          </w:p>
        </w:tc>
        <w:tc>
          <w:tcPr>
            <w:tcW w:w="1154" w:type="dxa"/>
            <w:gridSpan w:val="2"/>
            <w:shd w:val="clear" w:color="auto" w:fill="F3F3F3"/>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2010</w:t>
            </w:r>
          </w:p>
        </w:tc>
        <w:tc>
          <w:tcPr>
            <w:tcW w:w="3341" w:type="dxa"/>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الناتج المحلى الإجمالي (مليار دولار أمريكي)</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5.6</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9.6</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25.1</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31.3</w:t>
            </w:r>
          </w:p>
        </w:tc>
        <w:tc>
          <w:tcPr>
            <w:tcW w:w="3341" w:type="dxa"/>
            <w:vMerge w:val="restart"/>
          </w:tcPr>
          <w:p w:rsidR="00FD7A59" w:rsidRPr="00111500" w:rsidRDefault="00FD7A59" w:rsidP="00386ADE">
            <w:pPr>
              <w:bidi/>
              <w:spacing w:after="0"/>
              <w:jc w:val="center"/>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إجمالى تكوين رأس المال/ الناتج المحلي الإجمالى</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12.4</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18.9</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13.5</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11.6</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تصدير السلع والخدمات/ الناتج المحلي الإجمالى</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12.2</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41.4</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28.2</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30.3</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إجمالي المدخرات المحلية / الناتج المحلي الإجمالى</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7.5</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26.3</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2.0</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7.5</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lastRenderedPageBreak/>
              <w:t>إجمالي المدخرات القومية / الناتج المحلي الإجمالى</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38.6</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32.8</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3.3</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9.1</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رصيد الحساب ال</w:t>
            </w:r>
            <w:r w:rsidR="00212F06" w:rsidRPr="00212F06">
              <w:rPr>
                <w:rFonts w:hint="cs"/>
                <w:sz w:val="16"/>
                <w:szCs w:val="16"/>
                <w:rtl/>
                <w:lang w:bidi="ar-EG"/>
              </w:rPr>
              <w:t>ج</w:t>
            </w:r>
            <w:r w:rsidRPr="00212F06">
              <w:rPr>
                <w:rFonts w:hint="cs"/>
                <w:sz w:val="16"/>
                <w:szCs w:val="16"/>
                <w:rtl/>
                <w:lang w:bidi="ar-EG"/>
              </w:rPr>
              <w:t>اري / الناتج المحلي الإجمالى</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13.1</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13.9</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-10.2</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-3.9</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مدفوعات الفائدة / الناتج المحلي الإجمالى</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1.6</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0.9</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0.3</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0.2</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إجمالي الدين / الناتج المحلي الإجمالى</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112.5</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53.2</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25.3</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20.2</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إجمالى خدمة الدين / الصادرات</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5.9</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4.5</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3.2</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2.4</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القيمة الحالية للدين / الناتج المحلي الأ</w:t>
            </w:r>
            <w:r w:rsidR="00212F06" w:rsidRPr="00212F06">
              <w:rPr>
                <w:rFonts w:hint="cs"/>
                <w:sz w:val="16"/>
                <w:szCs w:val="16"/>
                <w:rtl/>
                <w:lang w:bidi="ar-EG"/>
              </w:rPr>
              <w:t>جمالي</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12.7</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القيمة الحالية للدين/ الصا</w:t>
            </w:r>
            <w:r w:rsidR="00212F06" w:rsidRPr="00212F06">
              <w:rPr>
                <w:rFonts w:hint="cs"/>
                <w:sz w:val="16"/>
                <w:szCs w:val="16"/>
                <w:rtl/>
                <w:lang w:bidi="ar-EG"/>
              </w:rPr>
              <w:t>د</w:t>
            </w:r>
            <w:r w:rsidRPr="00212F06">
              <w:rPr>
                <w:rFonts w:hint="cs"/>
                <w:sz w:val="16"/>
                <w:szCs w:val="16"/>
                <w:rtl/>
                <w:lang w:bidi="ar-EG"/>
              </w:rPr>
              <w:t>رات</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36.6</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shd w:val="clear" w:color="auto" w:fill="F3F3F3"/>
          </w:tcPr>
          <w:p w:rsidR="00FD7A59" w:rsidRPr="00212F06" w:rsidRDefault="00FD7A59" w:rsidP="00386ADE">
            <w:pPr>
              <w:bidi/>
              <w:spacing w:after="0"/>
              <w:jc w:val="both"/>
              <w:rPr>
                <w:sz w:val="16"/>
                <w:szCs w:val="16"/>
                <w:rtl/>
                <w:lang w:bidi="ar-EG"/>
              </w:rPr>
            </w:pPr>
          </w:p>
        </w:tc>
        <w:tc>
          <w:tcPr>
            <w:tcW w:w="665" w:type="dxa"/>
            <w:shd w:val="clear" w:color="auto" w:fill="F3F3F3"/>
          </w:tcPr>
          <w:p w:rsidR="00FD7A59" w:rsidRPr="00FD7A59" w:rsidRDefault="00FD7A59" w:rsidP="00386ADE">
            <w:pPr>
              <w:bidi/>
              <w:spacing w:after="0"/>
              <w:jc w:val="center"/>
              <w:rPr>
                <w:b/>
                <w:bCs/>
                <w:sz w:val="14"/>
                <w:szCs w:val="14"/>
                <w:rtl/>
                <w:lang w:bidi="ar-EG"/>
              </w:rPr>
            </w:pPr>
            <w:r w:rsidRPr="00FD7A59">
              <w:rPr>
                <w:rFonts w:hint="cs"/>
                <w:b/>
                <w:bCs/>
                <w:sz w:val="14"/>
                <w:szCs w:val="14"/>
                <w:rtl/>
                <w:lang w:bidi="ar-EG"/>
              </w:rPr>
              <w:t>1990-00</w:t>
            </w:r>
          </w:p>
        </w:tc>
        <w:tc>
          <w:tcPr>
            <w:tcW w:w="666" w:type="dxa"/>
            <w:shd w:val="clear" w:color="auto" w:fill="F3F3F3"/>
          </w:tcPr>
          <w:p w:rsidR="00FD7A59" w:rsidRPr="00FD7A59" w:rsidRDefault="00FD7A59" w:rsidP="00386ADE">
            <w:pPr>
              <w:bidi/>
              <w:spacing w:after="0"/>
              <w:jc w:val="center"/>
              <w:rPr>
                <w:b/>
                <w:bCs/>
                <w:sz w:val="14"/>
                <w:szCs w:val="14"/>
                <w:rtl/>
                <w:lang w:bidi="ar-EG"/>
              </w:rPr>
            </w:pPr>
            <w:r w:rsidRPr="00FD7A59">
              <w:rPr>
                <w:rFonts w:hint="cs"/>
                <w:b/>
                <w:bCs/>
                <w:sz w:val="14"/>
                <w:szCs w:val="14"/>
                <w:rtl/>
                <w:lang w:bidi="ar-EG"/>
              </w:rPr>
              <w:t>2000-10</w:t>
            </w:r>
          </w:p>
        </w:tc>
        <w:tc>
          <w:tcPr>
            <w:tcW w:w="668" w:type="dxa"/>
            <w:shd w:val="clear" w:color="auto" w:fill="F3F3F3"/>
          </w:tcPr>
          <w:p w:rsidR="00FD7A59" w:rsidRPr="00FD7A59" w:rsidRDefault="00FD7A59" w:rsidP="00386ADE">
            <w:pPr>
              <w:bidi/>
              <w:spacing w:after="0"/>
              <w:jc w:val="center"/>
              <w:rPr>
                <w:b/>
                <w:bCs/>
                <w:sz w:val="14"/>
                <w:szCs w:val="14"/>
                <w:rtl/>
                <w:lang w:bidi="ar-EG"/>
              </w:rPr>
            </w:pPr>
            <w:r w:rsidRPr="00FD7A59">
              <w:rPr>
                <w:rFonts w:hint="cs"/>
                <w:b/>
                <w:bCs/>
                <w:sz w:val="14"/>
                <w:szCs w:val="14"/>
                <w:rtl/>
                <w:lang w:bidi="ar-EG"/>
              </w:rPr>
              <w:t>2009</w:t>
            </w:r>
          </w:p>
        </w:tc>
        <w:tc>
          <w:tcPr>
            <w:tcW w:w="576" w:type="dxa"/>
            <w:shd w:val="clear" w:color="auto" w:fill="F3F3F3"/>
          </w:tcPr>
          <w:p w:rsidR="00FD7A59" w:rsidRPr="00FD7A59" w:rsidRDefault="00FD7A59" w:rsidP="00386ADE">
            <w:pPr>
              <w:bidi/>
              <w:spacing w:after="0"/>
              <w:jc w:val="center"/>
              <w:rPr>
                <w:b/>
                <w:bCs/>
                <w:sz w:val="14"/>
                <w:szCs w:val="14"/>
                <w:rtl/>
                <w:lang w:bidi="ar-EG"/>
              </w:rPr>
            </w:pPr>
            <w:r w:rsidRPr="00FD7A59">
              <w:rPr>
                <w:rFonts w:hint="cs"/>
                <w:b/>
                <w:bCs/>
                <w:sz w:val="14"/>
                <w:szCs w:val="14"/>
                <w:rtl/>
                <w:lang w:bidi="ar-EG"/>
              </w:rPr>
              <w:t>2010</w:t>
            </w:r>
          </w:p>
        </w:tc>
        <w:tc>
          <w:tcPr>
            <w:tcW w:w="578" w:type="dxa"/>
            <w:shd w:val="clear" w:color="auto" w:fill="F3F3F3"/>
          </w:tcPr>
          <w:p w:rsidR="00FD7A59" w:rsidRPr="00FD7A59" w:rsidRDefault="00FD7A59" w:rsidP="00386ADE">
            <w:pPr>
              <w:bidi/>
              <w:spacing w:after="0"/>
              <w:jc w:val="both"/>
              <w:rPr>
                <w:b/>
                <w:bCs/>
                <w:sz w:val="14"/>
                <w:szCs w:val="14"/>
                <w:rtl/>
                <w:lang w:bidi="ar-EG"/>
              </w:rPr>
            </w:pPr>
            <w:r w:rsidRPr="00FD7A59">
              <w:rPr>
                <w:rFonts w:hint="cs"/>
                <w:b/>
                <w:bCs/>
                <w:sz w:val="14"/>
                <w:szCs w:val="14"/>
                <w:rtl/>
                <w:lang w:bidi="ar-EG"/>
              </w:rPr>
              <w:t>2010-14</w:t>
            </w:r>
          </w:p>
        </w:tc>
        <w:tc>
          <w:tcPr>
            <w:tcW w:w="3341" w:type="dxa"/>
            <w:vMerge/>
          </w:tcPr>
          <w:p w:rsidR="00FD7A59" w:rsidRPr="00111500" w:rsidRDefault="00FD7A59" w:rsidP="00386ADE">
            <w:pPr>
              <w:bidi/>
              <w:spacing w:after="0"/>
              <w:jc w:val="both"/>
              <w:rPr>
                <w:b/>
                <w:bCs/>
                <w:sz w:val="12"/>
                <w:szCs w:val="12"/>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(متوسط النمو السنوي)</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p>
        </w:tc>
        <w:tc>
          <w:tcPr>
            <w:tcW w:w="668" w:type="dxa"/>
          </w:tcPr>
          <w:p w:rsidR="00FD7A59" w:rsidRPr="00111500" w:rsidRDefault="00FD7A59" w:rsidP="00386ADE">
            <w:pPr>
              <w:bidi/>
              <w:spacing w:after="0"/>
              <w:jc w:val="center"/>
              <w:rPr>
                <w:b/>
                <w:bCs/>
                <w:sz w:val="16"/>
                <w:szCs w:val="16"/>
                <w:rtl/>
                <w:lang w:bidi="ar-EG"/>
              </w:rPr>
            </w:pPr>
          </w:p>
        </w:tc>
        <w:tc>
          <w:tcPr>
            <w:tcW w:w="576" w:type="dxa"/>
            <w:shd w:val="clear" w:color="auto" w:fill="auto"/>
          </w:tcPr>
          <w:p w:rsidR="00FD7A59" w:rsidRPr="00111500" w:rsidRDefault="00FD7A59" w:rsidP="00386ADE">
            <w:pPr>
              <w:bidi/>
              <w:spacing w:after="0"/>
              <w:jc w:val="center"/>
              <w:rPr>
                <w:b/>
                <w:bCs/>
                <w:sz w:val="16"/>
                <w:szCs w:val="16"/>
                <w:rtl/>
                <w:lang w:bidi="ar-EG"/>
              </w:rPr>
            </w:pPr>
          </w:p>
        </w:tc>
        <w:tc>
          <w:tcPr>
            <w:tcW w:w="578" w:type="dxa"/>
            <w:shd w:val="clear" w:color="auto" w:fill="auto"/>
          </w:tcPr>
          <w:p w:rsidR="00FD7A59" w:rsidRPr="00111500" w:rsidRDefault="00FD7A59" w:rsidP="00386ADE">
            <w:pPr>
              <w:bidi/>
              <w:spacing w:after="0"/>
              <w:jc w:val="both"/>
              <w:rPr>
                <w:b/>
                <w:bCs/>
                <w:sz w:val="16"/>
                <w:szCs w:val="16"/>
                <w:rtl/>
                <w:lang w:bidi="ar-EG"/>
              </w:rPr>
            </w:pP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الناتج المحلي الإجمالي</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5.6</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4.1</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3.9</w:t>
            </w:r>
          </w:p>
        </w:tc>
        <w:tc>
          <w:tcPr>
            <w:tcW w:w="576" w:type="dxa"/>
            <w:shd w:val="clear" w:color="auto" w:fill="auto"/>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8.0</w:t>
            </w:r>
          </w:p>
        </w:tc>
        <w:tc>
          <w:tcPr>
            <w:tcW w:w="578" w:type="dxa"/>
            <w:shd w:val="clear" w:color="auto" w:fill="auto"/>
          </w:tcPr>
          <w:p w:rsidR="00FD7A59" w:rsidRPr="00111500" w:rsidRDefault="00FD7A59" w:rsidP="00386ADE">
            <w:pPr>
              <w:bidi/>
              <w:spacing w:after="0"/>
              <w:jc w:val="both"/>
              <w:rPr>
                <w:b/>
                <w:bCs/>
                <w:sz w:val="16"/>
                <w:szCs w:val="16"/>
                <w:rtl/>
                <w:lang w:bidi="ar-EG"/>
              </w:rPr>
            </w:pPr>
            <w:r w:rsidRPr="00111500">
              <w:rPr>
                <w:rFonts w:hint="cs"/>
                <w:b/>
                <w:bCs/>
                <w:sz w:val="16"/>
                <w:szCs w:val="16"/>
                <w:rtl/>
                <w:lang w:bidi="ar-EG"/>
              </w:rPr>
              <w:t>..</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الناتج المحلي الإجمالي (للفرد)</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1.5</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1.0</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0.7</w:t>
            </w:r>
          </w:p>
        </w:tc>
        <w:tc>
          <w:tcPr>
            <w:tcW w:w="576" w:type="dxa"/>
            <w:shd w:val="clear" w:color="auto" w:fill="auto"/>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4.8</w:t>
            </w:r>
          </w:p>
        </w:tc>
        <w:tc>
          <w:tcPr>
            <w:tcW w:w="578" w:type="dxa"/>
            <w:shd w:val="clear" w:color="auto" w:fill="auto"/>
          </w:tcPr>
          <w:p w:rsidR="00FD7A59" w:rsidRPr="00111500" w:rsidRDefault="00FD7A59" w:rsidP="00386ADE">
            <w:pPr>
              <w:bidi/>
              <w:spacing w:after="0"/>
              <w:jc w:val="both"/>
              <w:rPr>
                <w:b/>
                <w:bCs/>
                <w:sz w:val="16"/>
                <w:szCs w:val="16"/>
                <w:rtl/>
                <w:lang w:bidi="ar-EG"/>
              </w:rPr>
            </w:pPr>
            <w:r w:rsidRPr="00111500">
              <w:rPr>
                <w:rFonts w:hint="cs"/>
                <w:b/>
                <w:bCs/>
                <w:sz w:val="16"/>
                <w:szCs w:val="16"/>
                <w:rtl/>
                <w:lang w:bidi="ar-EG"/>
              </w:rPr>
              <w:t>..</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تصدير السلع والخدمات</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22.9</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1.8</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-22.7</w:t>
            </w:r>
          </w:p>
        </w:tc>
        <w:tc>
          <w:tcPr>
            <w:tcW w:w="576" w:type="dxa"/>
            <w:shd w:val="clear" w:color="auto" w:fill="auto"/>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15.8</w:t>
            </w:r>
          </w:p>
        </w:tc>
        <w:tc>
          <w:tcPr>
            <w:tcW w:w="578" w:type="dxa"/>
            <w:shd w:val="clear" w:color="auto" w:fill="auto"/>
          </w:tcPr>
          <w:p w:rsidR="00FD7A59" w:rsidRPr="00111500" w:rsidRDefault="00FD7A59" w:rsidP="00386ADE">
            <w:pPr>
              <w:bidi/>
              <w:spacing w:after="0"/>
              <w:jc w:val="both"/>
              <w:rPr>
                <w:b/>
                <w:bCs/>
                <w:sz w:val="16"/>
                <w:szCs w:val="16"/>
                <w:rtl/>
                <w:lang w:bidi="ar-EG"/>
              </w:rPr>
            </w:pPr>
            <w:r w:rsidRPr="00111500">
              <w:rPr>
                <w:rFonts w:hint="cs"/>
                <w:b/>
                <w:bCs/>
                <w:sz w:val="16"/>
                <w:szCs w:val="16"/>
                <w:rtl/>
                <w:lang w:bidi="ar-EG"/>
              </w:rPr>
              <w:t>..</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shd w:val="clear" w:color="auto" w:fill="F3F3F3"/>
          </w:tcPr>
          <w:p w:rsidR="00FD7A59" w:rsidRPr="00111500" w:rsidRDefault="00FD7A59" w:rsidP="00386ADE">
            <w:pPr>
              <w:bidi/>
              <w:spacing w:after="0"/>
              <w:jc w:val="both"/>
              <w:rPr>
                <w:b/>
                <w:bCs/>
                <w:sz w:val="16"/>
                <w:szCs w:val="16"/>
                <w:rtl/>
                <w:lang w:bidi="ar-EG"/>
              </w:rPr>
            </w:pPr>
            <w:r w:rsidRPr="00111500">
              <w:rPr>
                <w:rFonts w:hint="cs"/>
                <w:b/>
                <w:bCs/>
                <w:sz w:val="20"/>
                <w:szCs w:val="20"/>
                <w:rtl/>
                <w:lang w:bidi="ar-EG"/>
              </w:rPr>
              <w:t>هيكل الاقتصاد</w:t>
            </w:r>
          </w:p>
        </w:tc>
        <w:tc>
          <w:tcPr>
            <w:tcW w:w="665" w:type="dxa"/>
            <w:shd w:val="clear" w:color="auto" w:fill="E6E6E6"/>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1990</w:t>
            </w:r>
          </w:p>
        </w:tc>
        <w:tc>
          <w:tcPr>
            <w:tcW w:w="666" w:type="dxa"/>
            <w:shd w:val="clear" w:color="auto" w:fill="E6E6E6"/>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2000</w:t>
            </w:r>
          </w:p>
        </w:tc>
        <w:tc>
          <w:tcPr>
            <w:tcW w:w="668" w:type="dxa"/>
            <w:shd w:val="clear" w:color="auto" w:fill="E6E6E6"/>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2009</w:t>
            </w:r>
          </w:p>
        </w:tc>
        <w:tc>
          <w:tcPr>
            <w:tcW w:w="576" w:type="dxa"/>
            <w:shd w:val="clear" w:color="auto" w:fill="E6E6E6"/>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2010</w:t>
            </w:r>
          </w:p>
        </w:tc>
        <w:tc>
          <w:tcPr>
            <w:tcW w:w="578" w:type="dxa"/>
            <w:shd w:val="clear" w:color="auto" w:fill="E6E6E6"/>
          </w:tcPr>
          <w:p w:rsidR="00FD7A59" w:rsidRPr="00111500" w:rsidRDefault="00FD7A59" w:rsidP="00386ADE">
            <w:pPr>
              <w:bidi/>
              <w:spacing w:after="0"/>
              <w:jc w:val="center"/>
              <w:rPr>
                <w:b/>
                <w:bCs/>
                <w:sz w:val="16"/>
                <w:szCs w:val="16"/>
                <w:rtl/>
                <w:lang w:bidi="ar-EG"/>
              </w:rPr>
            </w:pPr>
          </w:p>
        </w:tc>
        <w:tc>
          <w:tcPr>
            <w:tcW w:w="3341" w:type="dxa"/>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 من الناتج المحلي الإجمالي)</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p>
        </w:tc>
        <w:tc>
          <w:tcPr>
            <w:tcW w:w="668" w:type="dxa"/>
          </w:tcPr>
          <w:p w:rsidR="00FD7A59" w:rsidRPr="00111500" w:rsidRDefault="00FD7A59" w:rsidP="00386ADE">
            <w:pPr>
              <w:bidi/>
              <w:spacing w:after="0"/>
              <w:jc w:val="center"/>
              <w:rPr>
                <w:b/>
                <w:bCs/>
                <w:sz w:val="16"/>
                <w:szCs w:val="16"/>
                <w:rtl/>
                <w:lang w:bidi="ar-EG"/>
              </w:rPr>
            </w:pPr>
          </w:p>
        </w:tc>
        <w:tc>
          <w:tcPr>
            <w:tcW w:w="1154" w:type="dxa"/>
            <w:gridSpan w:val="2"/>
          </w:tcPr>
          <w:p w:rsidR="00FD7A59" w:rsidRPr="00111500" w:rsidRDefault="00FD7A59" w:rsidP="00386ADE">
            <w:pPr>
              <w:bidi/>
              <w:spacing w:after="0"/>
              <w:jc w:val="center"/>
              <w:rPr>
                <w:b/>
                <w:bCs/>
                <w:sz w:val="16"/>
                <w:szCs w:val="16"/>
                <w:rtl/>
                <w:lang w:bidi="ar-EG"/>
              </w:rPr>
            </w:pPr>
          </w:p>
        </w:tc>
        <w:tc>
          <w:tcPr>
            <w:tcW w:w="3341" w:type="dxa"/>
            <w:vMerge w:val="restart"/>
          </w:tcPr>
          <w:p w:rsidR="00FD7A59" w:rsidRPr="00111500" w:rsidRDefault="00FD7A59" w:rsidP="00386ADE">
            <w:pPr>
              <w:bidi/>
              <w:spacing w:after="0"/>
              <w:jc w:val="center"/>
              <w:rPr>
                <w:b/>
                <w:bCs/>
                <w:sz w:val="16"/>
                <w:szCs w:val="16"/>
                <w:rtl/>
                <w:lang w:bidi="ar-EG"/>
              </w:rPr>
            </w:pPr>
            <w:r>
              <w:rPr>
                <w:noProof/>
              </w:rPr>
              <w:drawing>
                <wp:inline distT="0" distB="0" distL="0" distR="0">
                  <wp:extent cx="1612900" cy="2035810"/>
                  <wp:effectExtent l="19050" t="0" r="6350" b="0"/>
                  <wp:docPr id="143" name="Picture 143" descr="4-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4-3 copy"/>
                          <pic:cNvPicPr>
                            <a:picLocks noChangeAspect="1" noChangeArrowheads="1"/>
                          </pic:cNvPicPr>
                        </pic:nvPicPr>
                        <pic:blipFill>
                          <a:blip r:embed="rId19" cstate="print"/>
                          <a:srcRect/>
                          <a:stretch>
                            <a:fillRect/>
                          </a:stretch>
                        </pic:blipFill>
                        <pic:spPr bwMode="auto">
                          <a:xfrm>
                            <a:off x="0" y="0"/>
                            <a:ext cx="1612900" cy="2035810"/>
                          </a:xfrm>
                          <a:prstGeom prst="rect">
                            <a:avLst/>
                          </a:prstGeom>
                          <a:noFill/>
                          <a:ln w="9525">
                            <a:noFill/>
                            <a:miter lim="800000"/>
                            <a:headEnd/>
                            <a:tailEnd/>
                          </a:ln>
                        </pic:spPr>
                      </pic:pic>
                    </a:graphicData>
                  </a:graphic>
                </wp:inline>
              </w:drawing>
            </w: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الزراعة</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24.4</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13.8</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9.9</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7.6</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الصناعة</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34.3</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46.4</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37.7</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29.2</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التصنيع</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19.0</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5.7</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7.8</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6.0</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الخدمات</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41.3</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39.8</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52.4</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63.1</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نفقات الاستهلاك النهائي للأسر</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77.0</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60.1</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83.3</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80.7</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نفقات الاستهلاك النهائى للحكومة</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15.5</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13.6</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14.7</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11.7</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استيراد السلع والخدمات</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17.2</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34.0</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39.8</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34.3</w:t>
            </w:r>
          </w:p>
        </w:tc>
        <w:tc>
          <w:tcPr>
            <w:tcW w:w="3341" w:type="dxa"/>
            <w:vMerge/>
          </w:tcPr>
          <w:p w:rsidR="00FD7A59" w:rsidRPr="00111500" w:rsidRDefault="00FD7A59" w:rsidP="00386ADE">
            <w:pPr>
              <w:bidi/>
              <w:spacing w:after="0"/>
              <w:jc w:val="both"/>
              <w:rPr>
                <w:b/>
                <w:bCs/>
                <w:sz w:val="16"/>
                <w:szCs w:val="16"/>
                <w:rtl/>
                <w:lang w:bidi="ar-EG"/>
              </w:rPr>
            </w:pPr>
          </w:p>
        </w:tc>
      </w:tr>
      <w:tr w:rsidR="00212F06" w:rsidRPr="00111500" w:rsidTr="00212F06">
        <w:trPr>
          <w:jc w:val="center"/>
        </w:trPr>
        <w:tc>
          <w:tcPr>
            <w:tcW w:w="3676" w:type="dxa"/>
            <w:shd w:val="clear" w:color="auto" w:fill="F3F3F3"/>
          </w:tcPr>
          <w:p w:rsidR="00212F06" w:rsidRPr="00212F06" w:rsidRDefault="00212F06" w:rsidP="00386ADE">
            <w:pPr>
              <w:bidi/>
              <w:spacing w:after="0"/>
              <w:jc w:val="both"/>
              <w:rPr>
                <w:sz w:val="16"/>
                <w:szCs w:val="16"/>
                <w:rtl/>
                <w:lang w:bidi="ar-EG"/>
              </w:rPr>
            </w:pPr>
          </w:p>
        </w:tc>
        <w:tc>
          <w:tcPr>
            <w:tcW w:w="665" w:type="dxa"/>
            <w:shd w:val="clear" w:color="auto" w:fill="F3F3F3"/>
          </w:tcPr>
          <w:p w:rsidR="00212F06" w:rsidRPr="00FD7A59" w:rsidRDefault="00212F06" w:rsidP="00386ADE">
            <w:pPr>
              <w:bidi/>
              <w:spacing w:after="0"/>
              <w:jc w:val="center"/>
              <w:rPr>
                <w:b/>
                <w:bCs/>
                <w:sz w:val="14"/>
                <w:szCs w:val="14"/>
                <w:rtl/>
                <w:lang w:bidi="ar-EG"/>
              </w:rPr>
            </w:pPr>
            <w:r w:rsidRPr="00FD7A59">
              <w:rPr>
                <w:rFonts w:hint="cs"/>
                <w:b/>
                <w:bCs/>
                <w:sz w:val="14"/>
                <w:szCs w:val="14"/>
                <w:rtl/>
                <w:lang w:bidi="ar-EG"/>
              </w:rPr>
              <w:t>1990-00</w:t>
            </w:r>
          </w:p>
        </w:tc>
        <w:tc>
          <w:tcPr>
            <w:tcW w:w="666" w:type="dxa"/>
            <w:shd w:val="clear" w:color="auto" w:fill="F3F3F3"/>
          </w:tcPr>
          <w:p w:rsidR="00212F06" w:rsidRPr="00FD7A59" w:rsidRDefault="00212F06" w:rsidP="00386ADE">
            <w:pPr>
              <w:bidi/>
              <w:spacing w:after="0"/>
              <w:jc w:val="center"/>
              <w:rPr>
                <w:b/>
                <w:bCs/>
                <w:sz w:val="14"/>
                <w:szCs w:val="14"/>
                <w:rtl/>
                <w:lang w:bidi="ar-EG"/>
              </w:rPr>
            </w:pPr>
            <w:r w:rsidRPr="00FD7A59">
              <w:rPr>
                <w:rFonts w:hint="cs"/>
                <w:b/>
                <w:bCs/>
                <w:sz w:val="14"/>
                <w:szCs w:val="14"/>
                <w:rtl/>
                <w:lang w:bidi="ar-EG"/>
              </w:rPr>
              <w:t>2000-10</w:t>
            </w:r>
          </w:p>
        </w:tc>
        <w:tc>
          <w:tcPr>
            <w:tcW w:w="668" w:type="dxa"/>
            <w:shd w:val="clear" w:color="auto" w:fill="F3F3F3"/>
          </w:tcPr>
          <w:p w:rsidR="00212F06" w:rsidRPr="00212F06" w:rsidRDefault="00212F06" w:rsidP="00386ADE">
            <w:pPr>
              <w:bidi/>
              <w:spacing w:after="0"/>
              <w:jc w:val="center"/>
              <w:rPr>
                <w:b/>
                <w:bCs/>
                <w:sz w:val="16"/>
                <w:szCs w:val="16"/>
                <w:rtl/>
                <w:lang w:bidi="ar-EG"/>
              </w:rPr>
            </w:pPr>
            <w:r w:rsidRPr="00212F06">
              <w:rPr>
                <w:rFonts w:hint="cs"/>
                <w:b/>
                <w:bCs/>
                <w:sz w:val="16"/>
                <w:szCs w:val="16"/>
                <w:rtl/>
                <w:lang w:bidi="ar-EG"/>
              </w:rPr>
              <w:t>2009</w:t>
            </w:r>
            <w:r>
              <w:rPr>
                <w:rFonts w:hint="cs"/>
                <w:b/>
                <w:bCs/>
                <w:sz w:val="16"/>
                <w:szCs w:val="16"/>
                <w:rtl/>
                <w:lang w:bidi="ar-EG"/>
              </w:rPr>
              <w:t>*</w:t>
            </w:r>
          </w:p>
        </w:tc>
        <w:tc>
          <w:tcPr>
            <w:tcW w:w="1154" w:type="dxa"/>
            <w:gridSpan w:val="2"/>
            <w:shd w:val="clear" w:color="auto" w:fill="F3F3F3"/>
          </w:tcPr>
          <w:p w:rsidR="00212F06" w:rsidRPr="00212F06" w:rsidRDefault="00212F06" w:rsidP="00386ADE">
            <w:pPr>
              <w:bidi/>
              <w:spacing w:after="0"/>
              <w:jc w:val="center"/>
              <w:rPr>
                <w:b/>
                <w:bCs/>
                <w:sz w:val="16"/>
                <w:szCs w:val="16"/>
                <w:rtl/>
                <w:lang w:bidi="ar-EG"/>
              </w:rPr>
            </w:pPr>
            <w:r w:rsidRPr="00212F06">
              <w:rPr>
                <w:rFonts w:hint="cs"/>
                <w:b/>
                <w:bCs/>
                <w:sz w:val="16"/>
                <w:szCs w:val="16"/>
                <w:rtl/>
                <w:lang w:bidi="ar-EG"/>
              </w:rPr>
              <w:t>2010</w:t>
            </w:r>
          </w:p>
        </w:tc>
        <w:tc>
          <w:tcPr>
            <w:tcW w:w="3341" w:type="dxa"/>
            <w:vMerge/>
          </w:tcPr>
          <w:p w:rsidR="00212F06" w:rsidRPr="00111500" w:rsidRDefault="00212F06"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(معدل النمو السنوى)</w:t>
            </w:r>
          </w:p>
        </w:tc>
        <w:tc>
          <w:tcPr>
            <w:tcW w:w="665" w:type="dxa"/>
          </w:tcPr>
          <w:p w:rsidR="00FD7A59" w:rsidRPr="00111500" w:rsidRDefault="00FD7A59" w:rsidP="00386ADE">
            <w:pPr>
              <w:bidi/>
              <w:spacing w:after="0"/>
              <w:jc w:val="center"/>
              <w:rPr>
                <w:b/>
                <w:bCs/>
                <w:sz w:val="16"/>
                <w:szCs w:val="16"/>
                <w:rtl/>
                <w:lang w:bidi="ar-EG"/>
              </w:rPr>
            </w:pPr>
          </w:p>
        </w:tc>
        <w:tc>
          <w:tcPr>
            <w:tcW w:w="666" w:type="dxa"/>
          </w:tcPr>
          <w:p w:rsidR="00FD7A59" w:rsidRPr="00111500" w:rsidRDefault="00FD7A59" w:rsidP="00386ADE">
            <w:pPr>
              <w:bidi/>
              <w:spacing w:after="0"/>
              <w:jc w:val="center"/>
              <w:rPr>
                <w:b/>
                <w:bCs/>
                <w:sz w:val="16"/>
                <w:szCs w:val="16"/>
                <w:rtl/>
                <w:lang w:bidi="ar-EG"/>
              </w:rPr>
            </w:pPr>
          </w:p>
        </w:tc>
        <w:tc>
          <w:tcPr>
            <w:tcW w:w="668" w:type="dxa"/>
          </w:tcPr>
          <w:p w:rsidR="00FD7A59" w:rsidRPr="00111500" w:rsidRDefault="00FD7A59" w:rsidP="00386ADE">
            <w:pPr>
              <w:bidi/>
              <w:spacing w:after="0"/>
              <w:jc w:val="center"/>
              <w:rPr>
                <w:b/>
                <w:bCs/>
                <w:sz w:val="16"/>
                <w:szCs w:val="16"/>
                <w:rtl/>
                <w:lang w:bidi="ar-EG"/>
              </w:rPr>
            </w:pPr>
          </w:p>
        </w:tc>
        <w:tc>
          <w:tcPr>
            <w:tcW w:w="1154" w:type="dxa"/>
            <w:gridSpan w:val="2"/>
          </w:tcPr>
          <w:p w:rsidR="00FD7A59" w:rsidRPr="00111500" w:rsidRDefault="00FD7A59" w:rsidP="00386ADE">
            <w:pPr>
              <w:bidi/>
              <w:spacing w:after="0"/>
              <w:jc w:val="center"/>
              <w:rPr>
                <w:b/>
                <w:bCs/>
                <w:sz w:val="16"/>
                <w:szCs w:val="16"/>
                <w:rtl/>
                <w:lang w:bidi="ar-EG"/>
              </w:rPr>
            </w:pP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الزراعة</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5.1</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2.7</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18</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4.4</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الصناعة</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5.2</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2.0</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2.1</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18.0</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التصنيع</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1.8</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5.1</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2.0</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4.4</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الخدمات</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6.1</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6.0</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5.6</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4.4</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نفقات الاستهلاك النهائى للأسر</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2.8</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7.1</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12.9</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4.7</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نفقات الاستهلاك النهائى للحكومة</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3.8</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3.6</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12.9</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-14.1</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212F06" w:rsidRDefault="00FD7A59" w:rsidP="00386ADE">
            <w:pPr>
              <w:bidi/>
              <w:spacing w:after="0"/>
              <w:jc w:val="both"/>
              <w:rPr>
                <w:sz w:val="16"/>
                <w:szCs w:val="16"/>
                <w:rtl/>
                <w:lang w:bidi="ar-EG"/>
              </w:rPr>
            </w:pPr>
            <w:r w:rsidRPr="00212F06">
              <w:rPr>
                <w:rFonts w:hint="cs"/>
                <w:sz w:val="16"/>
                <w:szCs w:val="16"/>
                <w:rtl/>
                <w:lang w:bidi="ar-EG"/>
              </w:rPr>
              <w:t>إجمالى تكوين رأس المال</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10.0</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-0.6</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-9.0</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-7.4</w:t>
            </w:r>
          </w:p>
        </w:tc>
        <w:tc>
          <w:tcPr>
            <w:tcW w:w="3341" w:type="dxa"/>
            <w:vMerge/>
          </w:tcPr>
          <w:p w:rsidR="00FD7A59" w:rsidRPr="00111500" w:rsidRDefault="00FD7A59" w:rsidP="00386ADE">
            <w:pPr>
              <w:bidi/>
              <w:spacing w:after="0"/>
              <w:jc w:val="both"/>
              <w:rPr>
                <w:b/>
                <w:bCs/>
                <w:sz w:val="16"/>
                <w:szCs w:val="16"/>
                <w:rtl/>
                <w:lang w:bidi="ar-EG"/>
              </w:rPr>
            </w:pPr>
          </w:p>
        </w:tc>
      </w:tr>
      <w:tr w:rsidR="00FD7A59" w:rsidRPr="00111500" w:rsidTr="00212F06">
        <w:trPr>
          <w:jc w:val="center"/>
        </w:trPr>
        <w:tc>
          <w:tcPr>
            <w:tcW w:w="3676" w:type="dxa"/>
          </w:tcPr>
          <w:p w:rsidR="00FD7A59" w:rsidRPr="00111500" w:rsidRDefault="00FD7A59" w:rsidP="00386ADE">
            <w:pPr>
              <w:bidi/>
              <w:spacing w:after="0"/>
              <w:jc w:val="both"/>
              <w:rPr>
                <w:b/>
                <w:bCs/>
                <w:sz w:val="16"/>
                <w:szCs w:val="16"/>
                <w:rtl/>
                <w:lang w:bidi="ar-EG"/>
              </w:rPr>
            </w:pPr>
            <w:r w:rsidRPr="00111500">
              <w:rPr>
                <w:rFonts w:hint="cs"/>
                <w:b/>
                <w:bCs/>
                <w:sz w:val="16"/>
                <w:szCs w:val="16"/>
                <w:rtl/>
                <w:lang w:bidi="ar-EG"/>
              </w:rPr>
              <w:t>استيراد السلع والخدمات</w:t>
            </w:r>
          </w:p>
        </w:tc>
        <w:tc>
          <w:tcPr>
            <w:tcW w:w="665"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11.9</w:t>
            </w:r>
          </w:p>
        </w:tc>
        <w:tc>
          <w:tcPr>
            <w:tcW w:w="666"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5.4</w:t>
            </w:r>
          </w:p>
        </w:tc>
        <w:tc>
          <w:tcPr>
            <w:tcW w:w="668" w:type="dxa"/>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-5.0</w:t>
            </w:r>
          </w:p>
        </w:tc>
        <w:tc>
          <w:tcPr>
            <w:tcW w:w="1154" w:type="dxa"/>
            <w:gridSpan w:val="2"/>
          </w:tcPr>
          <w:p w:rsidR="00FD7A59" w:rsidRPr="00111500" w:rsidRDefault="00FD7A59" w:rsidP="00386ADE">
            <w:pPr>
              <w:bidi/>
              <w:spacing w:after="0"/>
              <w:jc w:val="center"/>
              <w:rPr>
                <w:b/>
                <w:bCs/>
                <w:sz w:val="16"/>
                <w:szCs w:val="16"/>
                <w:rtl/>
                <w:lang w:bidi="ar-EG"/>
              </w:rPr>
            </w:pPr>
            <w:r w:rsidRPr="00111500">
              <w:rPr>
                <w:rFonts w:hint="cs"/>
                <w:b/>
                <w:bCs/>
                <w:sz w:val="16"/>
                <w:szCs w:val="16"/>
                <w:rtl/>
                <w:lang w:bidi="ar-EG"/>
              </w:rPr>
              <w:t>-6.8</w:t>
            </w:r>
          </w:p>
        </w:tc>
        <w:tc>
          <w:tcPr>
            <w:tcW w:w="3341" w:type="dxa"/>
            <w:vMerge/>
          </w:tcPr>
          <w:p w:rsidR="00FD7A59" w:rsidRPr="00111500" w:rsidRDefault="00FD7A59" w:rsidP="00386ADE">
            <w:pPr>
              <w:bidi/>
              <w:spacing w:after="0"/>
              <w:jc w:val="both"/>
              <w:rPr>
                <w:b/>
                <w:bCs/>
                <w:sz w:val="16"/>
                <w:szCs w:val="16"/>
                <w:rtl/>
                <w:lang w:bidi="ar-EG"/>
              </w:rPr>
            </w:pPr>
          </w:p>
        </w:tc>
      </w:tr>
    </w:tbl>
    <w:p w:rsidR="00FD7A59" w:rsidRPr="00213D59" w:rsidRDefault="00FD7A59" w:rsidP="00386ADE">
      <w:pPr>
        <w:bidi/>
        <w:spacing w:after="0"/>
        <w:jc w:val="both"/>
        <w:rPr>
          <w:sz w:val="20"/>
          <w:szCs w:val="20"/>
          <w:rtl/>
          <w:lang w:bidi="ar-EG"/>
        </w:rPr>
      </w:pPr>
      <w:r w:rsidRPr="00213D59">
        <w:rPr>
          <w:b/>
          <w:bCs/>
          <w:sz w:val="20"/>
          <w:szCs w:val="20"/>
          <w:rtl/>
          <w:lang w:bidi="ar-EG"/>
        </w:rPr>
        <w:t>ملحوظة</w:t>
      </w:r>
      <w:r w:rsidRPr="00213D59">
        <w:rPr>
          <w:sz w:val="20"/>
          <w:szCs w:val="20"/>
          <w:rtl/>
          <w:lang w:bidi="ar-EG"/>
        </w:rPr>
        <w:t xml:space="preserve">: البيانات الخاصة بعام 2010 هى بيانات تقديرية </w:t>
      </w:r>
    </w:p>
    <w:p w:rsidR="00FD7A59" w:rsidRPr="00213D59" w:rsidRDefault="00FD7A59" w:rsidP="00FD7A59">
      <w:pPr>
        <w:bidi/>
        <w:jc w:val="both"/>
        <w:rPr>
          <w:sz w:val="20"/>
          <w:szCs w:val="20"/>
          <w:rtl/>
          <w:lang w:bidi="ar-EG"/>
        </w:rPr>
      </w:pPr>
      <w:r w:rsidRPr="00213D59">
        <w:rPr>
          <w:sz w:val="20"/>
          <w:szCs w:val="20"/>
          <w:rtl/>
          <w:lang w:bidi="ar-EG"/>
        </w:rPr>
        <w:t xml:space="preserve">تم إعداد هذا الجدول من قاعدة بيانات اقتصاديات التنمية </w:t>
      </w:r>
    </w:p>
    <w:p w:rsidR="00FD7A59" w:rsidRPr="00213D59" w:rsidRDefault="00FD7A59" w:rsidP="00FD7A59">
      <w:pPr>
        <w:bidi/>
        <w:ind w:left="157"/>
        <w:jc w:val="both"/>
        <w:rPr>
          <w:sz w:val="20"/>
          <w:szCs w:val="20"/>
          <w:rtl/>
          <w:lang w:bidi="ar-EG"/>
        </w:rPr>
      </w:pPr>
      <w:r w:rsidRPr="00213D59">
        <w:rPr>
          <w:sz w:val="20"/>
          <w:szCs w:val="20"/>
          <w:rtl/>
          <w:lang w:bidi="ar-EG"/>
        </w:rPr>
        <w:t xml:space="preserve">* يوضح الشكل الهندسي المعين أربعة مؤشرات رئيسية في الدول (والمذكورة </w:t>
      </w:r>
      <w:r w:rsidRPr="00212F06">
        <w:rPr>
          <w:b/>
          <w:bCs/>
          <w:sz w:val="20"/>
          <w:szCs w:val="20"/>
          <w:rtl/>
          <w:lang w:bidi="ar-EG"/>
        </w:rPr>
        <w:t>بالخط الغامق</w:t>
      </w:r>
      <w:r w:rsidRPr="00213D59">
        <w:rPr>
          <w:sz w:val="20"/>
          <w:szCs w:val="20"/>
          <w:rtl/>
          <w:lang w:bidi="ar-EG"/>
        </w:rPr>
        <w:t xml:space="preserve">) مقارنة بمتوسط مجموعة الدخل ذات الصلة، وإذا كانت البيانات ناقصة فإن شكل المعين يكون غير كامل. </w:t>
      </w:r>
    </w:p>
    <w:p w:rsidR="00FD7A59" w:rsidRPr="00377F4C" w:rsidRDefault="00FD7A59" w:rsidP="00AA5B68">
      <w:pPr>
        <w:bidi/>
        <w:rPr>
          <w:rFonts w:cs="Simplified Arabic"/>
          <w:b/>
          <w:bCs/>
          <w:sz w:val="20"/>
          <w:szCs w:val="20"/>
          <w:rtl/>
          <w:lang w:bidi="ar-EG"/>
        </w:rPr>
      </w:pPr>
    </w:p>
    <w:tbl>
      <w:tblPr>
        <w:bidiVisual/>
        <w:tblW w:w="9410" w:type="dxa"/>
        <w:jc w:val="center"/>
        <w:tblInd w:w="-270"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3322"/>
        <w:gridCol w:w="627"/>
        <w:gridCol w:w="626"/>
        <w:gridCol w:w="653"/>
        <w:gridCol w:w="716"/>
        <w:gridCol w:w="3466"/>
      </w:tblGrid>
      <w:tr w:rsidR="00FD7A59" w:rsidRPr="00111500" w:rsidTr="008C3BC4">
        <w:trPr>
          <w:jc w:val="center"/>
        </w:trPr>
        <w:tc>
          <w:tcPr>
            <w:tcW w:w="5979" w:type="dxa"/>
            <w:gridSpan w:val="5"/>
            <w:vAlign w:val="bottom"/>
          </w:tcPr>
          <w:p w:rsidR="00FD7A59" w:rsidRPr="00111500" w:rsidRDefault="00FD7A59" w:rsidP="00386ADE">
            <w:pPr>
              <w:bidi/>
              <w:spacing w:after="0" w:line="200" w:lineRule="atLeast"/>
              <w:jc w:val="both"/>
              <w:rPr>
                <w:b/>
                <w:bCs/>
                <w:sz w:val="16"/>
                <w:szCs w:val="16"/>
                <w:rtl/>
                <w:lang w:bidi="ar-EG"/>
              </w:rPr>
            </w:pPr>
            <w:r w:rsidRPr="00111500">
              <w:rPr>
                <w:rFonts w:hint="cs"/>
                <w:b/>
                <w:bCs/>
                <w:sz w:val="16"/>
                <w:szCs w:val="16"/>
                <w:rtl/>
                <w:lang w:bidi="ar-EG"/>
              </w:rPr>
              <w:t>الأسعار والتمويل الحكومي</w:t>
            </w:r>
          </w:p>
        </w:tc>
        <w:tc>
          <w:tcPr>
            <w:tcW w:w="3431" w:type="dxa"/>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shd w:val="clear" w:color="auto" w:fill="auto"/>
          </w:tcPr>
          <w:p w:rsidR="00FD7A59" w:rsidRPr="00111500" w:rsidRDefault="00FD7A59" w:rsidP="00386ADE">
            <w:pPr>
              <w:bidi/>
              <w:spacing w:after="0" w:line="200" w:lineRule="atLeast"/>
              <w:jc w:val="both"/>
              <w:rPr>
                <w:b/>
                <w:bCs/>
                <w:sz w:val="16"/>
                <w:szCs w:val="16"/>
                <w:rtl/>
                <w:lang w:bidi="ar-EG"/>
              </w:rPr>
            </w:pPr>
          </w:p>
        </w:tc>
        <w:tc>
          <w:tcPr>
            <w:tcW w:w="627" w:type="dxa"/>
            <w:shd w:val="clear" w:color="auto" w:fill="E6E6E6"/>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1990</w:t>
            </w:r>
          </w:p>
        </w:tc>
        <w:tc>
          <w:tcPr>
            <w:tcW w:w="627" w:type="dxa"/>
            <w:shd w:val="clear" w:color="auto" w:fill="E6E6E6"/>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2000</w:t>
            </w:r>
          </w:p>
        </w:tc>
        <w:tc>
          <w:tcPr>
            <w:tcW w:w="654" w:type="dxa"/>
            <w:shd w:val="clear" w:color="auto" w:fill="E6E6E6"/>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2009</w:t>
            </w:r>
          </w:p>
        </w:tc>
        <w:tc>
          <w:tcPr>
            <w:tcW w:w="717" w:type="dxa"/>
            <w:shd w:val="clear" w:color="auto" w:fill="E6E6E6"/>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2010</w:t>
            </w:r>
          </w:p>
        </w:tc>
        <w:tc>
          <w:tcPr>
            <w:tcW w:w="3431" w:type="dxa"/>
            <w:vMerge w:val="restart"/>
            <w:shd w:val="clear" w:color="auto" w:fill="auto"/>
          </w:tcPr>
          <w:p w:rsidR="00FD7A59" w:rsidRPr="00111500" w:rsidRDefault="00FD7A59" w:rsidP="00386ADE">
            <w:pPr>
              <w:bidi/>
              <w:spacing w:after="0" w:line="200" w:lineRule="atLeast"/>
              <w:jc w:val="center"/>
              <w:rPr>
                <w:b/>
                <w:bCs/>
                <w:sz w:val="16"/>
                <w:szCs w:val="16"/>
                <w:rtl/>
                <w:lang w:bidi="ar-EG"/>
              </w:rPr>
            </w:pPr>
            <w:r>
              <w:rPr>
                <w:noProof/>
              </w:rPr>
              <w:drawing>
                <wp:inline distT="0" distB="0" distL="0" distR="0">
                  <wp:extent cx="1966595" cy="1259205"/>
                  <wp:effectExtent l="19050" t="0" r="0" b="0"/>
                  <wp:docPr id="144" name="Picture 144" descr="5-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1 copy"/>
                          <pic:cNvPicPr>
                            <a:picLocks noChangeAspect="1" noChangeArrowheads="1"/>
                          </pic:cNvPicPr>
                        </pic:nvPicPr>
                        <pic:blipFill>
                          <a:blip r:embed="rId20" cstate="print"/>
                          <a:srcRect b="57272"/>
                          <a:stretch>
                            <a:fillRect/>
                          </a:stretch>
                        </pic:blipFill>
                        <pic:spPr bwMode="auto">
                          <a:xfrm>
                            <a:off x="0" y="0"/>
                            <a:ext cx="1966595" cy="1259205"/>
                          </a:xfrm>
                          <a:prstGeom prst="rect">
                            <a:avLst/>
                          </a:prstGeom>
                          <a:noFill/>
                          <a:ln w="9525">
                            <a:noFill/>
                            <a:miter lim="800000"/>
                            <a:headEnd/>
                            <a:tailEnd/>
                          </a:ln>
                        </pic:spPr>
                      </pic:pic>
                    </a:graphicData>
                  </a:graphic>
                </wp:inline>
              </w:drawing>
            </w:r>
          </w:p>
        </w:tc>
      </w:tr>
      <w:tr w:rsidR="00FD7A59" w:rsidRPr="00111500" w:rsidTr="008C3BC4">
        <w:trPr>
          <w:jc w:val="center"/>
        </w:trPr>
        <w:tc>
          <w:tcPr>
            <w:tcW w:w="3354" w:type="dxa"/>
          </w:tcPr>
          <w:p w:rsidR="00FD7A59" w:rsidRPr="00111500" w:rsidRDefault="00FD7A59" w:rsidP="00386ADE">
            <w:pPr>
              <w:bidi/>
              <w:spacing w:after="0" w:line="200" w:lineRule="atLeast"/>
              <w:jc w:val="both"/>
              <w:rPr>
                <w:b/>
                <w:bCs/>
                <w:sz w:val="16"/>
                <w:szCs w:val="16"/>
                <w:rtl/>
                <w:lang w:bidi="ar-EG"/>
              </w:rPr>
            </w:pPr>
            <w:r w:rsidRPr="00111500">
              <w:rPr>
                <w:rFonts w:hint="cs"/>
                <w:b/>
                <w:bCs/>
                <w:sz w:val="16"/>
                <w:szCs w:val="16"/>
                <w:rtl/>
                <w:lang w:bidi="ar-EG"/>
              </w:rPr>
              <w:t>الأسعار المحلية</w:t>
            </w:r>
          </w:p>
        </w:tc>
        <w:tc>
          <w:tcPr>
            <w:tcW w:w="627" w:type="dxa"/>
          </w:tcPr>
          <w:p w:rsidR="00FD7A59" w:rsidRPr="00111500" w:rsidRDefault="00FD7A59" w:rsidP="00386ADE">
            <w:pPr>
              <w:bidi/>
              <w:spacing w:after="0" w:line="200" w:lineRule="atLeast"/>
              <w:jc w:val="center"/>
              <w:rPr>
                <w:b/>
                <w:bCs/>
                <w:sz w:val="16"/>
                <w:szCs w:val="16"/>
                <w:rtl/>
                <w:lang w:bidi="ar-EG"/>
              </w:rPr>
            </w:pPr>
          </w:p>
        </w:tc>
        <w:tc>
          <w:tcPr>
            <w:tcW w:w="627" w:type="dxa"/>
          </w:tcPr>
          <w:p w:rsidR="00FD7A59" w:rsidRPr="00111500" w:rsidRDefault="00FD7A59" w:rsidP="00386ADE">
            <w:pPr>
              <w:bidi/>
              <w:spacing w:after="0" w:line="200" w:lineRule="atLeast"/>
              <w:jc w:val="center"/>
              <w:rPr>
                <w:b/>
                <w:bCs/>
                <w:sz w:val="16"/>
                <w:szCs w:val="16"/>
                <w:lang w:bidi="ar-EG"/>
              </w:rPr>
            </w:pPr>
          </w:p>
        </w:tc>
        <w:tc>
          <w:tcPr>
            <w:tcW w:w="654" w:type="dxa"/>
          </w:tcPr>
          <w:p w:rsidR="00FD7A59" w:rsidRPr="00111500" w:rsidRDefault="00FD7A59" w:rsidP="00386ADE">
            <w:pPr>
              <w:bidi/>
              <w:spacing w:after="0" w:line="200" w:lineRule="atLeast"/>
              <w:jc w:val="center"/>
              <w:rPr>
                <w:b/>
                <w:bCs/>
                <w:sz w:val="16"/>
                <w:szCs w:val="16"/>
                <w:rtl/>
                <w:lang w:bidi="ar-EG"/>
              </w:rPr>
            </w:pPr>
          </w:p>
        </w:tc>
        <w:tc>
          <w:tcPr>
            <w:tcW w:w="717" w:type="dxa"/>
          </w:tcPr>
          <w:p w:rsidR="00FD7A59" w:rsidRPr="00111500" w:rsidRDefault="00FD7A59" w:rsidP="00386ADE">
            <w:pPr>
              <w:bidi/>
              <w:spacing w:after="0" w:line="200" w:lineRule="atLeast"/>
              <w:jc w:val="center"/>
              <w:rPr>
                <w:b/>
                <w:bCs/>
                <w:sz w:val="16"/>
                <w:szCs w:val="16"/>
                <w:rtl/>
                <w:lang w:bidi="ar-EG"/>
              </w:rPr>
            </w:pP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 التغير)</w:t>
            </w:r>
          </w:p>
        </w:tc>
        <w:tc>
          <w:tcPr>
            <w:tcW w:w="627" w:type="dxa"/>
          </w:tcPr>
          <w:p w:rsidR="00FD7A59" w:rsidRPr="00111500" w:rsidRDefault="00FD7A59" w:rsidP="00386ADE">
            <w:pPr>
              <w:bidi/>
              <w:spacing w:after="0" w:line="200" w:lineRule="atLeast"/>
              <w:jc w:val="center"/>
              <w:rPr>
                <w:b/>
                <w:bCs/>
                <w:sz w:val="16"/>
                <w:szCs w:val="16"/>
                <w:rtl/>
                <w:lang w:bidi="ar-EG"/>
              </w:rPr>
            </w:pPr>
          </w:p>
        </w:tc>
        <w:tc>
          <w:tcPr>
            <w:tcW w:w="627" w:type="dxa"/>
          </w:tcPr>
          <w:p w:rsidR="00FD7A59" w:rsidRPr="00111500" w:rsidRDefault="00FD7A59" w:rsidP="00386ADE">
            <w:pPr>
              <w:bidi/>
              <w:spacing w:after="0" w:line="200" w:lineRule="atLeast"/>
              <w:jc w:val="center"/>
              <w:rPr>
                <w:b/>
                <w:bCs/>
                <w:sz w:val="16"/>
                <w:szCs w:val="16"/>
                <w:rtl/>
                <w:lang w:bidi="ar-EG"/>
              </w:rPr>
            </w:pPr>
          </w:p>
        </w:tc>
        <w:tc>
          <w:tcPr>
            <w:tcW w:w="654" w:type="dxa"/>
          </w:tcPr>
          <w:p w:rsidR="00FD7A59" w:rsidRPr="00111500" w:rsidRDefault="00FD7A59" w:rsidP="00386ADE">
            <w:pPr>
              <w:bidi/>
              <w:spacing w:after="0" w:line="200" w:lineRule="atLeast"/>
              <w:jc w:val="center"/>
              <w:rPr>
                <w:b/>
                <w:bCs/>
                <w:sz w:val="16"/>
                <w:szCs w:val="16"/>
                <w:rtl/>
                <w:lang w:bidi="ar-EG"/>
              </w:rPr>
            </w:pPr>
          </w:p>
        </w:tc>
        <w:tc>
          <w:tcPr>
            <w:tcW w:w="717" w:type="dxa"/>
          </w:tcPr>
          <w:p w:rsidR="00FD7A59" w:rsidRPr="00111500" w:rsidRDefault="00FD7A59" w:rsidP="00386ADE">
            <w:pPr>
              <w:bidi/>
              <w:spacing w:after="0" w:line="200" w:lineRule="atLeast"/>
              <w:jc w:val="center"/>
              <w:rPr>
                <w:b/>
                <w:bCs/>
                <w:sz w:val="16"/>
                <w:szCs w:val="16"/>
                <w:rtl/>
                <w:lang w:bidi="ar-EG"/>
              </w:rPr>
            </w:pP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اسعار المستهلك</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b/>
                <w:bCs/>
                <w:sz w:val="16"/>
                <w:szCs w:val="16"/>
                <w:lang w:bidi="ar-EG"/>
              </w:rPr>
              <w:t>..</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8.1</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13.2</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-44.5</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معامل انكماش الناتج المحلي</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b/>
                <w:bCs/>
                <w:sz w:val="16"/>
                <w:szCs w:val="16"/>
                <w:lang w:bidi="ar-EG"/>
              </w:rPr>
              <w:t>..</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23.3</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-8.7</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24.7</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111500" w:rsidRDefault="00FD7A59" w:rsidP="00386ADE">
            <w:pPr>
              <w:bidi/>
              <w:spacing w:after="0" w:line="200" w:lineRule="atLeast"/>
              <w:jc w:val="both"/>
              <w:rPr>
                <w:b/>
                <w:bCs/>
                <w:sz w:val="16"/>
                <w:szCs w:val="16"/>
                <w:lang w:bidi="ar-EG"/>
              </w:rPr>
            </w:pPr>
            <w:r w:rsidRPr="00111500">
              <w:rPr>
                <w:rFonts w:hint="cs"/>
                <w:b/>
                <w:bCs/>
                <w:sz w:val="16"/>
                <w:szCs w:val="16"/>
                <w:rtl/>
                <w:lang w:bidi="ar-EG"/>
              </w:rPr>
              <w:t>التمويل الحكومي</w:t>
            </w:r>
          </w:p>
        </w:tc>
        <w:tc>
          <w:tcPr>
            <w:tcW w:w="627" w:type="dxa"/>
          </w:tcPr>
          <w:p w:rsidR="00FD7A59" w:rsidRPr="00111500" w:rsidRDefault="00FD7A59" w:rsidP="00386ADE">
            <w:pPr>
              <w:bidi/>
              <w:spacing w:after="0" w:line="200" w:lineRule="atLeast"/>
              <w:jc w:val="center"/>
              <w:rPr>
                <w:b/>
                <w:bCs/>
                <w:sz w:val="16"/>
                <w:szCs w:val="16"/>
                <w:rtl/>
                <w:lang w:bidi="ar-EG"/>
              </w:rPr>
            </w:pPr>
          </w:p>
        </w:tc>
        <w:tc>
          <w:tcPr>
            <w:tcW w:w="627" w:type="dxa"/>
          </w:tcPr>
          <w:p w:rsidR="00FD7A59" w:rsidRPr="00111500" w:rsidRDefault="00FD7A59" w:rsidP="00386ADE">
            <w:pPr>
              <w:bidi/>
              <w:spacing w:after="0" w:line="200" w:lineRule="atLeast"/>
              <w:jc w:val="center"/>
              <w:rPr>
                <w:b/>
                <w:bCs/>
                <w:sz w:val="16"/>
                <w:szCs w:val="16"/>
                <w:rtl/>
                <w:lang w:bidi="ar-EG"/>
              </w:rPr>
            </w:pPr>
          </w:p>
        </w:tc>
        <w:tc>
          <w:tcPr>
            <w:tcW w:w="654" w:type="dxa"/>
          </w:tcPr>
          <w:p w:rsidR="00FD7A59" w:rsidRPr="00111500" w:rsidRDefault="00FD7A59" w:rsidP="00386ADE">
            <w:pPr>
              <w:bidi/>
              <w:spacing w:after="0" w:line="200" w:lineRule="atLeast"/>
              <w:jc w:val="center"/>
              <w:rPr>
                <w:b/>
                <w:bCs/>
                <w:sz w:val="16"/>
                <w:szCs w:val="16"/>
                <w:rtl/>
                <w:lang w:bidi="ar-EG"/>
              </w:rPr>
            </w:pPr>
          </w:p>
        </w:tc>
        <w:tc>
          <w:tcPr>
            <w:tcW w:w="717" w:type="dxa"/>
          </w:tcPr>
          <w:p w:rsidR="00FD7A59" w:rsidRPr="00111500" w:rsidRDefault="00FD7A59" w:rsidP="00386ADE">
            <w:pPr>
              <w:bidi/>
              <w:spacing w:after="0" w:line="200" w:lineRule="atLeast"/>
              <w:jc w:val="center"/>
              <w:rPr>
                <w:b/>
                <w:bCs/>
                <w:sz w:val="16"/>
                <w:szCs w:val="16"/>
                <w:rtl/>
                <w:lang w:bidi="ar-EG"/>
              </w:rPr>
            </w:pP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 من الناتج المحلي الإجمالي ويشل المنتج الحالي)</w:t>
            </w:r>
          </w:p>
        </w:tc>
        <w:tc>
          <w:tcPr>
            <w:tcW w:w="627" w:type="dxa"/>
          </w:tcPr>
          <w:p w:rsidR="00FD7A59" w:rsidRPr="00111500" w:rsidRDefault="00FD7A59" w:rsidP="00386ADE">
            <w:pPr>
              <w:bidi/>
              <w:spacing w:after="0" w:line="200" w:lineRule="atLeast"/>
              <w:jc w:val="center"/>
              <w:rPr>
                <w:b/>
                <w:bCs/>
                <w:sz w:val="16"/>
                <w:szCs w:val="16"/>
                <w:rtl/>
                <w:lang w:bidi="ar-EG"/>
              </w:rPr>
            </w:pPr>
          </w:p>
        </w:tc>
        <w:tc>
          <w:tcPr>
            <w:tcW w:w="627" w:type="dxa"/>
          </w:tcPr>
          <w:p w:rsidR="00FD7A59" w:rsidRPr="00111500" w:rsidRDefault="00FD7A59" w:rsidP="00386ADE">
            <w:pPr>
              <w:bidi/>
              <w:spacing w:after="0" w:line="200" w:lineRule="atLeast"/>
              <w:jc w:val="center"/>
              <w:rPr>
                <w:b/>
                <w:bCs/>
                <w:sz w:val="16"/>
                <w:szCs w:val="16"/>
                <w:rtl/>
                <w:lang w:bidi="ar-EG"/>
              </w:rPr>
            </w:pPr>
          </w:p>
        </w:tc>
        <w:tc>
          <w:tcPr>
            <w:tcW w:w="654" w:type="dxa"/>
          </w:tcPr>
          <w:p w:rsidR="00FD7A59" w:rsidRPr="00111500" w:rsidRDefault="00FD7A59" w:rsidP="00386ADE">
            <w:pPr>
              <w:bidi/>
              <w:spacing w:after="0" w:line="200" w:lineRule="atLeast"/>
              <w:jc w:val="center"/>
              <w:rPr>
                <w:b/>
                <w:bCs/>
                <w:sz w:val="16"/>
                <w:szCs w:val="16"/>
                <w:rtl/>
                <w:lang w:bidi="ar-EG"/>
              </w:rPr>
            </w:pPr>
          </w:p>
        </w:tc>
        <w:tc>
          <w:tcPr>
            <w:tcW w:w="717" w:type="dxa"/>
          </w:tcPr>
          <w:p w:rsidR="00FD7A59" w:rsidRPr="00111500" w:rsidRDefault="00FD7A59" w:rsidP="00386ADE">
            <w:pPr>
              <w:bidi/>
              <w:spacing w:after="0" w:line="200" w:lineRule="atLeast"/>
              <w:jc w:val="center"/>
              <w:rPr>
                <w:b/>
                <w:bCs/>
                <w:sz w:val="16"/>
                <w:szCs w:val="16"/>
                <w:rtl/>
                <w:lang w:bidi="ar-EG"/>
              </w:rPr>
            </w:pP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الإيرادات الحالية</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16.2</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37.8</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25.0</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25.8</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رصيد لموازنة الحالية</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-2.7</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13.3</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-3.7</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0.6</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إجمالي الفائض / العجز</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-7.3</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-1.3</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-19.1</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-11.6</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111500" w:rsidRDefault="00FD7A59" w:rsidP="00386ADE">
            <w:pPr>
              <w:bidi/>
              <w:spacing w:after="0" w:line="200" w:lineRule="atLeast"/>
              <w:jc w:val="both"/>
              <w:rPr>
                <w:b/>
                <w:bCs/>
                <w:sz w:val="16"/>
                <w:szCs w:val="16"/>
                <w:rtl/>
                <w:lang w:bidi="ar-EG"/>
              </w:rPr>
            </w:pPr>
            <w:r w:rsidRPr="00111500">
              <w:rPr>
                <w:rFonts w:hint="cs"/>
                <w:b/>
                <w:bCs/>
                <w:sz w:val="16"/>
                <w:szCs w:val="16"/>
                <w:rtl/>
                <w:lang w:bidi="ar-EG"/>
              </w:rPr>
              <w:t>التجارة</w:t>
            </w:r>
          </w:p>
        </w:tc>
        <w:tc>
          <w:tcPr>
            <w:tcW w:w="627" w:type="dxa"/>
          </w:tcPr>
          <w:p w:rsidR="00FD7A59" w:rsidRPr="00111500" w:rsidRDefault="00FD7A59" w:rsidP="00386ADE">
            <w:pPr>
              <w:bidi/>
              <w:spacing w:after="0" w:line="200" w:lineRule="atLeast"/>
              <w:jc w:val="center"/>
              <w:rPr>
                <w:b/>
                <w:bCs/>
                <w:sz w:val="16"/>
                <w:szCs w:val="16"/>
                <w:rtl/>
                <w:lang w:bidi="ar-EG"/>
              </w:rPr>
            </w:pPr>
          </w:p>
        </w:tc>
        <w:tc>
          <w:tcPr>
            <w:tcW w:w="627" w:type="dxa"/>
          </w:tcPr>
          <w:p w:rsidR="00FD7A59" w:rsidRPr="00111500" w:rsidRDefault="00FD7A59" w:rsidP="00386ADE">
            <w:pPr>
              <w:bidi/>
              <w:spacing w:after="0" w:line="200" w:lineRule="atLeast"/>
              <w:jc w:val="center"/>
              <w:rPr>
                <w:b/>
                <w:bCs/>
                <w:sz w:val="16"/>
                <w:szCs w:val="16"/>
                <w:rtl/>
                <w:lang w:bidi="ar-EG"/>
              </w:rPr>
            </w:pPr>
          </w:p>
        </w:tc>
        <w:tc>
          <w:tcPr>
            <w:tcW w:w="654" w:type="dxa"/>
          </w:tcPr>
          <w:p w:rsidR="00FD7A59" w:rsidRPr="00111500" w:rsidRDefault="00FD7A59" w:rsidP="00386ADE">
            <w:pPr>
              <w:bidi/>
              <w:spacing w:after="0" w:line="200" w:lineRule="atLeast"/>
              <w:jc w:val="center"/>
              <w:rPr>
                <w:b/>
                <w:bCs/>
                <w:sz w:val="16"/>
                <w:szCs w:val="16"/>
                <w:rtl/>
                <w:lang w:bidi="ar-EG"/>
              </w:rPr>
            </w:pPr>
          </w:p>
        </w:tc>
        <w:tc>
          <w:tcPr>
            <w:tcW w:w="717" w:type="dxa"/>
          </w:tcPr>
          <w:p w:rsidR="00FD7A59" w:rsidRPr="00111500" w:rsidRDefault="00FD7A59" w:rsidP="00386ADE">
            <w:pPr>
              <w:bidi/>
              <w:spacing w:after="0" w:line="200" w:lineRule="atLeast"/>
              <w:jc w:val="center"/>
              <w:rPr>
                <w:b/>
                <w:bCs/>
                <w:sz w:val="16"/>
                <w:szCs w:val="16"/>
                <w:rtl/>
                <w:lang w:bidi="ar-EG"/>
              </w:rPr>
            </w:pPr>
          </w:p>
        </w:tc>
        <w:tc>
          <w:tcPr>
            <w:tcW w:w="3431" w:type="dxa"/>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(مليون دولار)</w:t>
            </w:r>
          </w:p>
        </w:tc>
        <w:tc>
          <w:tcPr>
            <w:tcW w:w="627" w:type="dxa"/>
            <w:shd w:val="clear" w:color="auto" w:fill="E0E0E0"/>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1990</w:t>
            </w:r>
          </w:p>
        </w:tc>
        <w:tc>
          <w:tcPr>
            <w:tcW w:w="627" w:type="dxa"/>
            <w:shd w:val="clear" w:color="auto" w:fill="E0E0E0"/>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2000</w:t>
            </w:r>
          </w:p>
        </w:tc>
        <w:tc>
          <w:tcPr>
            <w:tcW w:w="654" w:type="dxa"/>
            <w:shd w:val="clear" w:color="auto" w:fill="E0E0E0"/>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2009</w:t>
            </w:r>
          </w:p>
        </w:tc>
        <w:tc>
          <w:tcPr>
            <w:tcW w:w="717" w:type="dxa"/>
            <w:shd w:val="clear" w:color="auto" w:fill="E0E0E0"/>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2010</w:t>
            </w:r>
          </w:p>
        </w:tc>
        <w:tc>
          <w:tcPr>
            <w:tcW w:w="3431" w:type="dxa"/>
            <w:vMerge w:val="restart"/>
          </w:tcPr>
          <w:p w:rsidR="00FD7A59" w:rsidRPr="00111500" w:rsidRDefault="00FD7A59" w:rsidP="00386ADE">
            <w:pPr>
              <w:bidi/>
              <w:spacing w:after="0" w:line="200" w:lineRule="atLeast"/>
              <w:jc w:val="center"/>
              <w:rPr>
                <w:b/>
                <w:bCs/>
                <w:sz w:val="16"/>
                <w:szCs w:val="16"/>
                <w:rtl/>
                <w:lang w:bidi="ar-EG"/>
              </w:rPr>
            </w:pPr>
            <w:r>
              <w:rPr>
                <w:noProof/>
              </w:rPr>
              <w:drawing>
                <wp:inline distT="0" distB="0" distL="0" distR="0">
                  <wp:extent cx="2044700" cy="1518285"/>
                  <wp:effectExtent l="19050" t="0" r="0" b="0"/>
                  <wp:docPr id="145" name="Picture 145" descr="5-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5-1 copy"/>
                          <pic:cNvPicPr>
                            <a:picLocks noChangeAspect="1" noChangeArrowheads="1"/>
                          </pic:cNvPicPr>
                        </pic:nvPicPr>
                        <pic:blipFill>
                          <a:blip r:embed="rId20" cstate="print"/>
                          <a:srcRect t="46312"/>
                          <a:stretch>
                            <a:fillRect/>
                          </a:stretch>
                        </pic:blipFill>
                        <pic:spPr bwMode="auto">
                          <a:xfrm>
                            <a:off x="0" y="0"/>
                            <a:ext cx="2044700" cy="1518285"/>
                          </a:xfrm>
                          <a:prstGeom prst="rect">
                            <a:avLst/>
                          </a:prstGeom>
                          <a:noFill/>
                          <a:ln w="9525">
                            <a:noFill/>
                            <a:miter lim="800000"/>
                            <a:headEnd/>
                            <a:tailEnd/>
                          </a:ln>
                        </pic:spPr>
                      </pic:pic>
                    </a:graphicData>
                  </a:graphic>
                </wp:inline>
              </w:drawing>
            </w: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إجمالي الصادرات (فوب)</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1.384</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3.797</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5.855</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7.718</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نفط خام (حصة الحكومة)</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515</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1.969</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4.432</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6.349</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نفط خام (حصة الشركات)</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688</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1.430</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التصنيع</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4</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37</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lastRenderedPageBreak/>
              <w:t>إجمالى الواردات</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1.487</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2.484</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7.868</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8.701</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shd w:val="clear" w:color="auto" w:fill="auto"/>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الغذاء</w:t>
            </w:r>
          </w:p>
        </w:tc>
        <w:tc>
          <w:tcPr>
            <w:tcW w:w="627"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617</w:t>
            </w:r>
          </w:p>
        </w:tc>
        <w:tc>
          <w:tcPr>
            <w:tcW w:w="627"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984</w:t>
            </w:r>
          </w:p>
        </w:tc>
        <w:tc>
          <w:tcPr>
            <w:tcW w:w="654"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2.334</w:t>
            </w:r>
          </w:p>
        </w:tc>
        <w:tc>
          <w:tcPr>
            <w:tcW w:w="717"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2.414</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الوقود والطاقة</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129</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270</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رأسمالية</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234</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470</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مؤشر سعر التصدير</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83</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100</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182</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218</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مؤشر سعر الإيراد</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103</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100</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134</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136</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شروط التجارة</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80</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100</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135</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160</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5979" w:type="dxa"/>
            <w:gridSpan w:val="5"/>
          </w:tcPr>
          <w:p w:rsidR="00FD7A59" w:rsidRPr="00111500" w:rsidRDefault="00FD7A59" w:rsidP="00386ADE">
            <w:pPr>
              <w:bidi/>
              <w:spacing w:after="0" w:line="200" w:lineRule="atLeast"/>
              <w:jc w:val="both"/>
              <w:rPr>
                <w:b/>
                <w:bCs/>
                <w:sz w:val="16"/>
                <w:szCs w:val="16"/>
                <w:rtl/>
                <w:lang w:bidi="ar-EG"/>
              </w:rPr>
            </w:pPr>
            <w:r w:rsidRPr="00111500">
              <w:rPr>
                <w:rFonts w:hint="cs"/>
                <w:b/>
                <w:bCs/>
                <w:sz w:val="16"/>
                <w:szCs w:val="16"/>
                <w:rtl/>
                <w:lang w:bidi="ar-EG"/>
              </w:rPr>
              <w:t>ميزان المدفوعات</w:t>
            </w:r>
          </w:p>
        </w:tc>
        <w:tc>
          <w:tcPr>
            <w:tcW w:w="3431" w:type="dxa"/>
          </w:tcPr>
          <w:p w:rsidR="00FD7A59" w:rsidRPr="00111500" w:rsidRDefault="00FD7A59" w:rsidP="008C3BC4">
            <w:pPr>
              <w:bidi/>
              <w:spacing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8C3BC4">
            <w:pPr>
              <w:bidi/>
              <w:spacing w:line="200" w:lineRule="atLeast"/>
              <w:jc w:val="both"/>
              <w:rPr>
                <w:sz w:val="16"/>
                <w:szCs w:val="16"/>
                <w:rtl/>
                <w:lang w:bidi="ar-EG"/>
              </w:rPr>
            </w:pPr>
            <w:r w:rsidRPr="00AA5B68">
              <w:rPr>
                <w:rFonts w:hint="cs"/>
                <w:sz w:val="16"/>
                <w:szCs w:val="16"/>
                <w:rtl/>
                <w:lang w:bidi="ar-EG"/>
              </w:rPr>
              <w:t>(مليون دولار)</w:t>
            </w:r>
          </w:p>
        </w:tc>
        <w:tc>
          <w:tcPr>
            <w:tcW w:w="627" w:type="dxa"/>
            <w:shd w:val="clear" w:color="auto" w:fill="E0E0E0"/>
          </w:tcPr>
          <w:p w:rsidR="00FD7A59" w:rsidRPr="00111500" w:rsidRDefault="00FD7A59" w:rsidP="008C3BC4">
            <w:pPr>
              <w:bidi/>
              <w:spacing w:line="200" w:lineRule="atLeast"/>
              <w:jc w:val="center"/>
              <w:rPr>
                <w:b/>
                <w:bCs/>
                <w:sz w:val="16"/>
                <w:szCs w:val="16"/>
                <w:rtl/>
                <w:lang w:bidi="ar-EG"/>
              </w:rPr>
            </w:pPr>
            <w:r w:rsidRPr="00111500">
              <w:rPr>
                <w:rFonts w:hint="cs"/>
                <w:b/>
                <w:bCs/>
                <w:sz w:val="16"/>
                <w:szCs w:val="16"/>
                <w:rtl/>
                <w:lang w:bidi="ar-EG"/>
              </w:rPr>
              <w:t>1990</w:t>
            </w:r>
          </w:p>
        </w:tc>
        <w:tc>
          <w:tcPr>
            <w:tcW w:w="627" w:type="dxa"/>
            <w:shd w:val="clear" w:color="auto" w:fill="E0E0E0"/>
          </w:tcPr>
          <w:p w:rsidR="00FD7A59" w:rsidRPr="00111500" w:rsidRDefault="00FD7A59" w:rsidP="008C3BC4">
            <w:pPr>
              <w:bidi/>
              <w:spacing w:line="200" w:lineRule="atLeast"/>
              <w:jc w:val="center"/>
              <w:rPr>
                <w:b/>
                <w:bCs/>
                <w:sz w:val="16"/>
                <w:szCs w:val="16"/>
                <w:rtl/>
                <w:lang w:bidi="ar-EG"/>
              </w:rPr>
            </w:pPr>
            <w:r w:rsidRPr="00111500">
              <w:rPr>
                <w:rFonts w:hint="cs"/>
                <w:b/>
                <w:bCs/>
                <w:sz w:val="16"/>
                <w:szCs w:val="16"/>
                <w:rtl/>
                <w:lang w:bidi="ar-EG"/>
              </w:rPr>
              <w:t>2000</w:t>
            </w:r>
          </w:p>
        </w:tc>
        <w:tc>
          <w:tcPr>
            <w:tcW w:w="654" w:type="dxa"/>
            <w:shd w:val="clear" w:color="auto" w:fill="E0E0E0"/>
          </w:tcPr>
          <w:p w:rsidR="00FD7A59" w:rsidRPr="00111500" w:rsidRDefault="00FD7A59" w:rsidP="008C3BC4">
            <w:pPr>
              <w:bidi/>
              <w:spacing w:line="200" w:lineRule="atLeast"/>
              <w:jc w:val="center"/>
              <w:rPr>
                <w:b/>
                <w:bCs/>
                <w:sz w:val="16"/>
                <w:szCs w:val="16"/>
                <w:rtl/>
                <w:lang w:bidi="ar-EG"/>
              </w:rPr>
            </w:pPr>
            <w:r w:rsidRPr="00111500">
              <w:rPr>
                <w:rFonts w:hint="cs"/>
                <w:b/>
                <w:bCs/>
                <w:sz w:val="16"/>
                <w:szCs w:val="16"/>
                <w:rtl/>
                <w:lang w:bidi="ar-EG"/>
              </w:rPr>
              <w:t>2009</w:t>
            </w:r>
          </w:p>
        </w:tc>
        <w:tc>
          <w:tcPr>
            <w:tcW w:w="717" w:type="dxa"/>
            <w:shd w:val="clear" w:color="auto" w:fill="E0E0E0"/>
          </w:tcPr>
          <w:p w:rsidR="00FD7A59" w:rsidRPr="00111500" w:rsidRDefault="00FD7A59" w:rsidP="008C3BC4">
            <w:pPr>
              <w:bidi/>
              <w:spacing w:line="200" w:lineRule="atLeast"/>
              <w:jc w:val="center"/>
              <w:rPr>
                <w:b/>
                <w:bCs/>
                <w:sz w:val="16"/>
                <w:szCs w:val="16"/>
                <w:rtl/>
                <w:lang w:bidi="ar-EG"/>
              </w:rPr>
            </w:pPr>
            <w:r w:rsidRPr="00111500">
              <w:rPr>
                <w:rFonts w:hint="cs"/>
                <w:b/>
                <w:bCs/>
                <w:sz w:val="16"/>
                <w:szCs w:val="16"/>
                <w:rtl/>
                <w:lang w:bidi="ar-EG"/>
              </w:rPr>
              <w:t>2010</w:t>
            </w:r>
          </w:p>
        </w:tc>
        <w:tc>
          <w:tcPr>
            <w:tcW w:w="3431" w:type="dxa"/>
            <w:vMerge w:val="restart"/>
          </w:tcPr>
          <w:p w:rsidR="00FD7A59" w:rsidRPr="00111500" w:rsidRDefault="00FD7A59" w:rsidP="008C3BC4">
            <w:pPr>
              <w:bidi/>
              <w:spacing w:line="200" w:lineRule="atLeast"/>
              <w:jc w:val="center"/>
              <w:rPr>
                <w:b/>
                <w:bCs/>
                <w:sz w:val="16"/>
                <w:szCs w:val="16"/>
                <w:rtl/>
                <w:lang w:bidi="ar-EG"/>
              </w:rPr>
            </w:pPr>
            <w:r>
              <w:rPr>
                <w:rFonts w:hint="cs"/>
                <w:noProof/>
                <w:rtl/>
              </w:rPr>
              <w:drawing>
                <wp:inline distT="0" distB="0" distL="0" distR="0">
                  <wp:extent cx="1949450" cy="1414780"/>
                  <wp:effectExtent l="19050" t="0" r="0" b="0"/>
                  <wp:docPr id="146" name="Picture 146" descr="5-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5-2 copy"/>
                          <pic:cNvPicPr>
                            <a:picLocks noChangeAspect="1" noChangeArrowheads="1"/>
                          </pic:cNvPicPr>
                        </pic:nvPicPr>
                        <pic:blipFill>
                          <a:blip r:embed="rId21" cstate="print"/>
                          <a:srcRect/>
                          <a:stretch>
                            <a:fillRect/>
                          </a:stretch>
                        </pic:blipFill>
                        <pic:spPr bwMode="auto">
                          <a:xfrm>
                            <a:off x="0" y="0"/>
                            <a:ext cx="1949450" cy="1414780"/>
                          </a:xfrm>
                          <a:prstGeom prst="rect">
                            <a:avLst/>
                          </a:prstGeom>
                          <a:noFill/>
                          <a:ln w="9525">
                            <a:noFill/>
                            <a:miter lim="800000"/>
                            <a:headEnd/>
                            <a:tailEnd/>
                          </a:ln>
                        </pic:spPr>
                      </pic:pic>
                    </a:graphicData>
                  </a:graphic>
                </wp:inline>
              </w:drawing>
            </w: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صادرات السلع والخدمات</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1.543</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4.008</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7.092</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9.329</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واردات السلع والخدمات</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2.170</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3.294</w:t>
            </w:r>
          </w:p>
        </w:tc>
        <w:tc>
          <w:tcPr>
            <w:tcW w:w="654" w:type="dxa"/>
          </w:tcPr>
          <w:p w:rsidR="00FD7A59" w:rsidRPr="00111500" w:rsidRDefault="00FD7A59" w:rsidP="00386ADE">
            <w:pPr>
              <w:bidi/>
              <w:spacing w:after="0" w:line="200" w:lineRule="atLeast"/>
              <w:jc w:val="center"/>
              <w:rPr>
                <w:b/>
                <w:bCs/>
                <w:sz w:val="14"/>
                <w:szCs w:val="14"/>
                <w:rtl/>
                <w:lang w:bidi="ar-EG"/>
              </w:rPr>
            </w:pPr>
            <w:r w:rsidRPr="00111500">
              <w:rPr>
                <w:rFonts w:hint="cs"/>
                <w:b/>
                <w:bCs/>
                <w:sz w:val="14"/>
                <w:szCs w:val="14"/>
                <w:rtl/>
                <w:lang w:bidi="ar-EG"/>
              </w:rPr>
              <w:t>10.001</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11.017</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ميزان الموارد</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-627</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714</w:t>
            </w:r>
          </w:p>
        </w:tc>
        <w:tc>
          <w:tcPr>
            <w:tcW w:w="654" w:type="dxa"/>
          </w:tcPr>
          <w:p w:rsidR="00FD7A59" w:rsidRPr="00111500" w:rsidRDefault="00FD7A59" w:rsidP="00386ADE">
            <w:pPr>
              <w:bidi/>
              <w:spacing w:after="0" w:line="200" w:lineRule="atLeast"/>
              <w:jc w:val="center"/>
              <w:rPr>
                <w:b/>
                <w:bCs/>
                <w:sz w:val="14"/>
                <w:szCs w:val="14"/>
                <w:rtl/>
                <w:lang w:bidi="ar-EG"/>
              </w:rPr>
            </w:pPr>
            <w:r w:rsidRPr="00111500">
              <w:rPr>
                <w:rFonts w:hint="cs"/>
                <w:b/>
                <w:bCs/>
                <w:sz w:val="14"/>
                <w:szCs w:val="14"/>
                <w:rtl/>
                <w:lang w:bidi="ar-EG"/>
              </w:rPr>
              <w:t>-2.909</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-1.688</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 xml:space="preserve">صافى الدخل </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-80</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-77</w:t>
            </w:r>
          </w:p>
        </w:tc>
        <w:tc>
          <w:tcPr>
            <w:tcW w:w="654" w:type="dxa"/>
          </w:tcPr>
          <w:p w:rsidR="00FD7A59" w:rsidRPr="00111500" w:rsidRDefault="00FD7A59" w:rsidP="00386ADE">
            <w:pPr>
              <w:bidi/>
              <w:spacing w:after="0" w:line="200" w:lineRule="atLeast"/>
              <w:jc w:val="center"/>
              <w:rPr>
                <w:b/>
                <w:bCs/>
                <w:sz w:val="14"/>
                <w:szCs w:val="14"/>
                <w:rtl/>
                <w:lang w:bidi="ar-EG"/>
              </w:rPr>
            </w:pPr>
            <w:r w:rsidRPr="00111500">
              <w:rPr>
                <w:rFonts w:hint="cs"/>
                <w:b/>
                <w:bCs/>
                <w:sz w:val="14"/>
                <w:szCs w:val="14"/>
                <w:rtl/>
                <w:lang w:bidi="ar-EG"/>
              </w:rPr>
              <w:t>-1.171</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-1.812</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shd w:val="clear" w:color="auto" w:fill="auto"/>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صافى التحويلات الجارية</w:t>
            </w:r>
          </w:p>
        </w:tc>
        <w:tc>
          <w:tcPr>
            <w:tcW w:w="627"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1.444</w:t>
            </w:r>
          </w:p>
        </w:tc>
        <w:tc>
          <w:tcPr>
            <w:tcW w:w="627"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1.399</w:t>
            </w:r>
          </w:p>
        </w:tc>
        <w:tc>
          <w:tcPr>
            <w:tcW w:w="654"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1.515</w:t>
            </w:r>
          </w:p>
        </w:tc>
        <w:tc>
          <w:tcPr>
            <w:tcW w:w="717" w:type="dxa"/>
            <w:shd w:val="clear" w:color="auto" w:fill="auto"/>
          </w:tcPr>
          <w:p w:rsidR="00FD7A59" w:rsidRPr="00111500" w:rsidRDefault="00FD7A59" w:rsidP="00386ADE">
            <w:pPr>
              <w:bidi/>
              <w:spacing w:after="0" w:line="200" w:lineRule="atLeast"/>
              <w:jc w:val="both"/>
              <w:rPr>
                <w:b/>
                <w:bCs/>
                <w:sz w:val="16"/>
                <w:szCs w:val="16"/>
                <w:rtl/>
                <w:lang w:bidi="ar-EG"/>
              </w:rPr>
            </w:pPr>
            <w:r w:rsidRPr="00111500">
              <w:rPr>
                <w:rFonts w:hint="cs"/>
                <w:b/>
                <w:bCs/>
                <w:sz w:val="16"/>
                <w:szCs w:val="16"/>
                <w:rtl/>
                <w:lang w:bidi="ar-EG"/>
              </w:rPr>
              <w:t>2.291</w:t>
            </w:r>
          </w:p>
        </w:tc>
        <w:tc>
          <w:tcPr>
            <w:tcW w:w="3431" w:type="dxa"/>
            <w:vMerge/>
          </w:tcPr>
          <w:p w:rsidR="00FD7A59" w:rsidRPr="00111500" w:rsidRDefault="00FD7A59" w:rsidP="00386ADE">
            <w:pPr>
              <w:bidi/>
              <w:spacing w:after="0" w:line="200" w:lineRule="atLeast"/>
              <w:jc w:val="both"/>
              <w:rPr>
                <w:b/>
                <w:bCs/>
                <w:sz w:val="6"/>
                <w:szCs w:val="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 xml:space="preserve">ميزان احساب التجاري </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737</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1.337</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4"/>
                <w:szCs w:val="14"/>
                <w:rtl/>
                <w:lang w:bidi="ar-EG"/>
              </w:rPr>
              <w:t>-2.565</w:t>
            </w:r>
          </w:p>
        </w:tc>
        <w:tc>
          <w:tcPr>
            <w:tcW w:w="717" w:type="dxa"/>
            <w:shd w:val="clear" w:color="auto" w:fill="auto"/>
          </w:tcPr>
          <w:p w:rsidR="00FD7A59" w:rsidRPr="00111500" w:rsidRDefault="00FD7A59" w:rsidP="00386ADE">
            <w:pPr>
              <w:bidi/>
              <w:spacing w:after="0" w:line="200" w:lineRule="atLeast"/>
              <w:jc w:val="both"/>
              <w:rPr>
                <w:b/>
                <w:bCs/>
                <w:sz w:val="16"/>
                <w:szCs w:val="16"/>
                <w:rtl/>
                <w:lang w:bidi="ar-EG"/>
              </w:rPr>
            </w:pPr>
            <w:r w:rsidRPr="00111500">
              <w:rPr>
                <w:rFonts w:hint="cs"/>
                <w:b/>
                <w:bCs/>
                <w:sz w:val="16"/>
                <w:szCs w:val="16"/>
                <w:rtl/>
                <w:lang w:bidi="ar-EG"/>
              </w:rPr>
              <w:t>-1.209</w:t>
            </w:r>
          </w:p>
        </w:tc>
        <w:tc>
          <w:tcPr>
            <w:tcW w:w="3431" w:type="dxa"/>
            <w:vMerge/>
          </w:tcPr>
          <w:p w:rsidR="00FD7A59" w:rsidRPr="00111500" w:rsidRDefault="00FD7A59" w:rsidP="00386ADE">
            <w:pPr>
              <w:bidi/>
              <w:spacing w:after="0" w:line="200" w:lineRule="atLeast"/>
              <w:jc w:val="both"/>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بنود التمويل</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-683</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198</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1.448</w:t>
            </w:r>
          </w:p>
        </w:tc>
        <w:tc>
          <w:tcPr>
            <w:tcW w:w="717" w:type="dxa"/>
            <w:shd w:val="clear" w:color="auto" w:fill="auto"/>
          </w:tcPr>
          <w:p w:rsidR="00FD7A59" w:rsidRPr="00111500" w:rsidRDefault="00FD7A59" w:rsidP="00386ADE">
            <w:pPr>
              <w:bidi/>
              <w:spacing w:after="0" w:line="200" w:lineRule="atLeast"/>
              <w:jc w:val="both"/>
              <w:rPr>
                <w:b/>
                <w:bCs/>
                <w:sz w:val="16"/>
                <w:szCs w:val="16"/>
                <w:rtl/>
                <w:lang w:bidi="ar-EG"/>
              </w:rPr>
            </w:pPr>
            <w:r w:rsidRPr="00111500">
              <w:rPr>
                <w:rFonts w:hint="cs"/>
                <w:b/>
                <w:bCs/>
                <w:sz w:val="16"/>
                <w:szCs w:val="16"/>
                <w:rtl/>
                <w:lang w:bidi="ar-EG"/>
              </w:rPr>
              <w:t>181</w:t>
            </w:r>
          </w:p>
        </w:tc>
        <w:tc>
          <w:tcPr>
            <w:tcW w:w="3431" w:type="dxa"/>
            <w:vMerge/>
          </w:tcPr>
          <w:p w:rsidR="00FD7A59" w:rsidRPr="00111500" w:rsidRDefault="00FD7A59" w:rsidP="00386ADE">
            <w:pPr>
              <w:bidi/>
              <w:spacing w:after="0" w:line="200" w:lineRule="atLeast"/>
              <w:jc w:val="both"/>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التغير في صافى الاحتياطى</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-54</w:t>
            </w:r>
          </w:p>
        </w:tc>
        <w:tc>
          <w:tcPr>
            <w:tcW w:w="627" w:type="dxa"/>
          </w:tcPr>
          <w:p w:rsidR="00FD7A59" w:rsidRPr="00111500" w:rsidRDefault="00FD7A59" w:rsidP="00386ADE">
            <w:pPr>
              <w:bidi/>
              <w:spacing w:after="0" w:line="200" w:lineRule="atLeast"/>
              <w:rPr>
                <w:b/>
                <w:bCs/>
                <w:sz w:val="14"/>
                <w:szCs w:val="14"/>
                <w:rtl/>
                <w:lang w:bidi="ar-EG"/>
              </w:rPr>
            </w:pPr>
            <w:r w:rsidRPr="00111500">
              <w:rPr>
                <w:rFonts w:hint="cs"/>
                <w:b/>
                <w:bCs/>
                <w:sz w:val="14"/>
                <w:szCs w:val="14"/>
                <w:rtl/>
                <w:lang w:bidi="ar-EG"/>
              </w:rPr>
              <w:t>-1.534</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1.117</w:t>
            </w:r>
          </w:p>
        </w:tc>
        <w:tc>
          <w:tcPr>
            <w:tcW w:w="717" w:type="dxa"/>
            <w:shd w:val="clear" w:color="auto" w:fill="auto"/>
          </w:tcPr>
          <w:p w:rsidR="00FD7A59" w:rsidRPr="00111500" w:rsidRDefault="00FD7A59" w:rsidP="00386ADE">
            <w:pPr>
              <w:bidi/>
              <w:spacing w:after="0" w:line="200" w:lineRule="atLeast"/>
              <w:jc w:val="both"/>
              <w:rPr>
                <w:b/>
                <w:bCs/>
                <w:sz w:val="16"/>
                <w:szCs w:val="16"/>
                <w:rtl/>
                <w:lang w:bidi="ar-EG"/>
              </w:rPr>
            </w:pPr>
            <w:r w:rsidRPr="00111500">
              <w:rPr>
                <w:rFonts w:hint="cs"/>
                <w:b/>
                <w:bCs/>
                <w:sz w:val="16"/>
                <w:szCs w:val="16"/>
                <w:rtl/>
                <w:lang w:bidi="ar-EG"/>
              </w:rPr>
              <w:t>1.029</w:t>
            </w:r>
          </w:p>
        </w:tc>
        <w:tc>
          <w:tcPr>
            <w:tcW w:w="3431" w:type="dxa"/>
            <w:vMerge/>
          </w:tcPr>
          <w:p w:rsidR="00FD7A59" w:rsidRPr="00111500" w:rsidRDefault="00FD7A59" w:rsidP="00386ADE">
            <w:pPr>
              <w:bidi/>
              <w:spacing w:after="0" w:line="200" w:lineRule="atLeast"/>
              <w:jc w:val="both"/>
              <w:rPr>
                <w:b/>
                <w:bCs/>
                <w:sz w:val="16"/>
                <w:szCs w:val="16"/>
                <w:rtl/>
                <w:lang w:bidi="ar-EG"/>
              </w:rPr>
            </w:pPr>
          </w:p>
        </w:tc>
      </w:tr>
      <w:tr w:rsidR="00FD7A59" w:rsidRPr="00111500" w:rsidTr="008C3BC4">
        <w:trPr>
          <w:jc w:val="center"/>
        </w:trPr>
        <w:tc>
          <w:tcPr>
            <w:tcW w:w="3354" w:type="dxa"/>
          </w:tcPr>
          <w:p w:rsidR="00FD7A59" w:rsidRPr="00111500" w:rsidRDefault="00FD7A59" w:rsidP="00386ADE">
            <w:pPr>
              <w:bidi/>
              <w:spacing w:after="0" w:line="200" w:lineRule="atLeast"/>
              <w:jc w:val="both"/>
              <w:rPr>
                <w:b/>
                <w:bCs/>
                <w:sz w:val="16"/>
                <w:szCs w:val="16"/>
                <w:rtl/>
                <w:lang w:bidi="ar-EG"/>
              </w:rPr>
            </w:pPr>
            <w:r w:rsidRPr="00111500">
              <w:rPr>
                <w:rFonts w:hint="cs"/>
                <w:b/>
                <w:bCs/>
                <w:sz w:val="16"/>
                <w:szCs w:val="16"/>
                <w:rtl/>
                <w:lang w:bidi="ar-EG"/>
              </w:rPr>
              <w:t>مذكرة</w:t>
            </w:r>
          </w:p>
        </w:tc>
        <w:tc>
          <w:tcPr>
            <w:tcW w:w="627" w:type="dxa"/>
          </w:tcPr>
          <w:p w:rsidR="00FD7A59" w:rsidRPr="00111500" w:rsidRDefault="00FD7A59" w:rsidP="00386ADE">
            <w:pPr>
              <w:bidi/>
              <w:spacing w:after="0" w:line="200" w:lineRule="atLeast"/>
              <w:jc w:val="center"/>
              <w:rPr>
                <w:b/>
                <w:bCs/>
                <w:sz w:val="16"/>
                <w:szCs w:val="16"/>
                <w:rtl/>
                <w:lang w:bidi="ar-EG"/>
              </w:rPr>
            </w:pPr>
          </w:p>
        </w:tc>
        <w:tc>
          <w:tcPr>
            <w:tcW w:w="627" w:type="dxa"/>
          </w:tcPr>
          <w:p w:rsidR="00FD7A59" w:rsidRPr="00111500" w:rsidRDefault="00FD7A59" w:rsidP="00386ADE">
            <w:pPr>
              <w:bidi/>
              <w:spacing w:after="0" w:line="200" w:lineRule="atLeast"/>
              <w:jc w:val="center"/>
              <w:rPr>
                <w:b/>
                <w:bCs/>
                <w:sz w:val="16"/>
                <w:szCs w:val="16"/>
                <w:rtl/>
                <w:lang w:bidi="ar-EG"/>
              </w:rPr>
            </w:pPr>
          </w:p>
        </w:tc>
        <w:tc>
          <w:tcPr>
            <w:tcW w:w="654" w:type="dxa"/>
          </w:tcPr>
          <w:p w:rsidR="00FD7A59" w:rsidRPr="00111500" w:rsidRDefault="00FD7A59" w:rsidP="00386ADE">
            <w:pPr>
              <w:bidi/>
              <w:spacing w:after="0" w:line="200" w:lineRule="atLeast"/>
              <w:jc w:val="center"/>
              <w:rPr>
                <w:b/>
                <w:bCs/>
                <w:sz w:val="16"/>
                <w:szCs w:val="16"/>
                <w:rtl/>
                <w:lang w:bidi="ar-EG"/>
              </w:rPr>
            </w:pPr>
          </w:p>
        </w:tc>
        <w:tc>
          <w:tcPr>
            <w:tcW w:w="717" w:type="dxa"/>
            <w:shd w:val="clear" w:color="auto" w:fill="auto"/>
          </w:tcPr>
          <w:p w:rsidR="00FD7A59" w:rsidRPr="00111500" w:rsidRDefault="00FD7A59" w:rsidP="00386ADE">
            <w:pPr>
              <w:bidi/>
              <w:spacing w:after="0" w:line="200" w:lineRule="atLeast"/>
              <w:jc w:val="both"/>
              <w:rPr>
                <w:b/>
                <w:bCs/>
                <w:sz w:val="16"/>
                <w:szCs w:val="16"/>
                <w:rtl/>
                <w:lang w:bidi="ar-EG"/>
              </w:rPr>
            </w:pPr>
          </w:p>
        </w:tc>
        <w:tc>
          <w:tcPr>
            <w:tcW w:w="3431" w:type="dxa"/>
            <w:vMerge/>
          </w:tcPr>
          <w:p w:rsidR="00FD7A59" w:rsidRPr="00111500" w:rsidRDefault="00FD7A59" w:rsidP="00386ADE">
            <w:pPr>
              <w:bidi/>
              <w:spacing w:after="0" w:line="200" w:lineRule="atLeast"/>
              <w:jc w:val="both"/>
              <w:rPr>
                <w:b/>
                <w:bCs/>
                <w:sz w:val="16"/>
                <w:szCs w:val="16"/>
                <w:rtl/>
                <w:lang w:bidi="ar-EG"/>
              </w:rPr>
            </w:pPr>
          </w:p>
        </w:tc>
      </w:tr>
      <w:tr w:rsidR="00FD7A59" w:rsidRPr="00111500" w:rsidTr="008C3BC4">
        <w:trPr>
          <w:jc w:val="center"/>
        </w:trPr>
        <w:tc>
          <w:tcPr>
            <w:tcW w:w="3354" w:type="dxa"/>
            <w:shd w:val="clear" w:color="auto" w:fill="auto"/>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 xml:space="preserve">الاحتياطي يشمل الدهب </w:t>
            </w:r>
          </w:p>
        </w:tc>
        <w:tc>
          <w:tcPr>
            <w:tcW w:w="627"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474</w:t>
            </w:r>
          </w:p>
        </w:tc>
        <w:tc>
          <w:tcPr>
            <w:tcW w:w="627"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2.822</w:t>
            </w:r>
          </w:p>
        </w:tc>
        <w:tc>
          <w:tcPr>
            <w:tcW w:w="654"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w:t>
            </w:r>
          </w:p>
        </w:tc>
        <w:tc>
          <w:tcPr>
            <w:tcW w:w="717"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lang w:bidi="ar-EG"/>
              </w:rPr>
            </w:pPr>
            <w:r w:rsidRPr="00AA5B68">
              <w:rPr>
                <w:rFonts w:hint="cs"/>
                <w:sz w:val="16"/>
                <w:szCs w:val="16"/>
                <w:rtl/>
                <w:lang w:bidi="ar-EG"/>
              </w:rPr>
              <w:t xml:space="preserve">سعر التمويل </w:t>
            </w:r>
            <w:r w:rsidRPr="00AA5B68">
              <w:rPr>
                <w:sz w:val="16"/>
                <w:szCs w:val="16"/>
                <w:lang w:bidi="ar-EG"/>
              </w:rPr>
              <w:t>(DEC)</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26.2</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161.7</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202.8</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219.6</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5979" w:type="dxa"/>
            <w:gridSpan w:val="5"/>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 xml:space="preserve">الدين الخارجى وتدفق الموارد </w:t>
            </w:r>
          </w:p>
        </w:tc>
        <w:tc>
          <w:tcPr>
            <w:tcW w:w="3431" w:type="dxa"/>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مليون دولار</w:t>
            </w:r>
          </w:p>
        </w:tc>
        <w:tc>
          <w:tcPr>
            <w:tcW w:w="627" w:type="dxa"/>
            <w:shd w:val="clear" w:color="auto" w:fill="E0E0E0"/>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1990</w:t>
            </w:r>
          </w:p>
        </w:tc>
        <w:tc>
          <w:tcPr>
            <w:tcW w:w="627" w:type="dxa"/>
            <w:shd w:val="clear" w:color="auto" w:fill="E0E0E0"/>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2000</w:t>
            </w:r>
          </w:p>
        </w:tc>
        <w:tc>
          <w:tcPr>
            <w:tcW w:w="654" w:type="dxa"/>
            <w:shd w:val="clear" w:color="auto" w:fill="E0E0E0"/>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2009</w:t>
            </w:r>
          </w:p>
        </w:tc>
        <w:tc>
          <w:tcPr>
            <w:tcW w:w="717" w:type="dxa"/>
            <w:shd w:val="clear" w:color="auto" w:fill="E0E0E0"/>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2010</w:t>
            </w:r>
          </w:p>
        </w:tc>
        <w:tc>
          <w:tcPr>
            <w:tcW w:w="3431" w:type="dxa"/>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إجمالي الدين المتبقى والمنفق</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6.354</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5.125</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6.370</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6.324</w:t>
            </w:r>
          </w:p>
        </w:tc>
        <w:tc>
          <w:tcPr>
            <w:tcW w:w="3431" w:type="dxa"/>
            <w:vMerge w:val="restart"/>
          </w:tcPr>
          <w:p w:rsidR="00FD7A59" w:rsidRPr="00111500" w:rsidRDefault="00AA5B68" w:rsidP="00386ADE">
            <w:pPr>
              <w:bidi/>
              <w:spacing w:after="0" w:line="200" w:lineRule="atLeast"/>
              <w:jc w:val="center"/>
              <w:rPr>
                <w:b/>
                <w:bCs/>
                <w:sz w:val="16"/>
                <w:szCs w:val="16"/>
                <w:rtl/>
                <w:lang w:bidi="ar-EG"/>
              </w:rPr>
            </w:pPr>
            <w:r>
              <w:object w:dxaOrig="2955"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05pt;height:174.9pt" o:ole="">
                  <v:imagedata r:id="rId22" o:title=""/>
                </v:shape>
                <o:OLEObject Type="Embed" ProgID="PBrush" ShapeID="_x0000_i1025" DrawAspect="Content" ObjectID="_1442913596" r:id="rId23"/>
              </w:object>
            </w: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 xml:space="preserve">البنك الدولي </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0</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0</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0</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0</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 xml:space="preserve">المؤسسة الدولية للتنمية </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602</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1.216</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2.187</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2.180</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إجمالى الدين المتبقى والمنفق</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169</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24.3</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263</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259</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البنك الدولي</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0</w:t>
            </w:r>
          </w:p>
        </w:tc>
        <w:tc>
          <w:tcPr>
            <w:tcW w:w="62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0</w:t>
            </w:r>
          </w:p>
        </w:tc>
        <w:tc>
          <w:tcPr>
            <w:tcW w:w="654"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0</w:t>
            </w:r>
          </w:p>
        </w:tc>
        <w:tc>
          <w:tcPr>
            <w:tcW w:w="717" w:type="dxa"/>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0</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shd w:val="clear" w:color="auto" w:fill="auto"/>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المؤسسة الدولية للتنمية</w:t>
            </w:r>
          </w:p>
        </w:tc>
        <w:tc>
          <w:tcPr>
            <w:tcW w:w="627"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6</w:t>
            </w:r>
          </w:p>
        </w:tc>
        <w:tc>
          <w:tcPr>
            <w:tcW w:w="627"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23</w:t>
            </w:r>
          </w:p>
        </w:tc>
        <w:tc>
          <w:tcPr>
            <w:tcW w:w="654"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57</w:t>
            </w:r>
          </w:p>
        </w:tc>
        <w:tc>
          <w:tcPr>
            <w:tcW w:w="717" w:type="dxa"/>
            <w:shd w:val="clear" w:color="auto" w:fill="auto"/>
          </w:tcPr>
          <w:p w:rsidR="00FD7A59" w:rsidRPr="00111500" w:rsidRDefault="00FD7A59" w:rsidP="00386ADE">
            <w:pPr>
              <w:bidi/>
              <w:spacing w:after="0" w:line="200" w:lineRule="atLeast"/>
              <w:jc w:val="center"/>
              <w:rPr>
                <w:b/>
                <w:bCs/>
                <w:sz w:val="16"/>
                <w:szCs w:val="16"/>
                <w:rtl/>
                <w:lang w:bidi="ar-EG"/>
              </w:rPr>
            </w:pPr>
            <w:r w:rsidRPr="00111500">
              <w:rPr>
                <w:rFonts w:hint="cs"/>
                <w:b/>
                <w:bCs/>
                <w:sz w:val="16"/>
                <w:szCs w:val="16"/>
                <w:rtl/>
                <w:lang w:bidi="ar-EG"/>
              </w:rPr>
              <w:t>61</w:t>
            </w:r>
          </w:p>
        </w:tc>
        <w:tc>
          <w:tcPr>
            <w:tcW w:w="3431" w:type="dxa"/>
            <w:vMerge/>
            <w:shd w:val="clear" w:color="auto" w:fill="auto"/>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5979" w:type="dxa"/>
            <w:gridSpan w:val="5"/>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تكوين صافي تدفقات الموارد</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منح رسمية</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238</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163</w:t>
            </w:r>
          </w:p>
        </w:tc>
        <w:tc>
          <w:tcPr>
            <w:tcW w:w="654"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406</w:t>
            </w:r>
          </w:p>
        </w:tc>
        <w:tc>
          <w:tcPr>
            <w:tcW w:w="71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523</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جهات دائنة رسمية</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65</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56</w:t>
            </w:r>
          </w:p>
        </w:tc>
        <w:tc>
          <w:tcPr>
            <w:tcW w:w="654"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193</w:t>
            </w:r>
          </w:p>
        </w:tc>
        <w:tc>
          <w:tcPr>
            <w:tcW w:w="71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133</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جهات دائنة خاصة</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161</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0</w:t>
            </w:r>
          </w:p>
        </w:tc>
        <w:tc>
          <w:tcPr>
            <w:tcW w:w="654"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w:t>
            </w:r>
          </w:p>
        </w:tc>
        <w:tc>
          <w:tcPr>
            <w:tcW w:w="71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استثمار أجنبي مباشر</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-131</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6</w:t>
            </w:r>
          </w:p>
        </w:tc>
        <w:tc>
          <w:tcPr>
            <w:tcW w:w="654"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129</w:t>
            </w:r>
          </w:p>
        </w:tc>
        <w:tc>
          <w:tcPr>
            <w:tcW w:w="71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-329</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ملكية المحفظة (صافى التدفقات)</w:t>
            </w:r>
          </w:p>
        </w:tc>
        <w:tc>
          <w:tcPr>
            <w:tcW w:w="627" w:type="dxa"/>
          </w:tcPr>
          <w:p w:rsidR="00FD7A59" w:rsidRPr="00AA5B68" w:rsidRDefault="00FD7A59" w:rsidP="00386ADE">
            <w:pPr>
              <w:bidi/>
              <w:spacing w:after="0" w:line="200" w:lineRule="atLeast"/>
              <w:jc w:val="center"/>
              <w:rPr>
                <w:sz w:val="16"/>
                <w:szCs w:val="16"/>
                <w:lang w:bidi="ar-EG"/>
              </w:rPr>
            </w:pPr>
            <w:r w:rsidRPr="00AA5B68">
              <w:rPr>
                <w:rFonts w:hint="cs"/>
                <w:sz w:val="16"/>
                <w:szCs w:val="16"/>
                <w:rtl/>
                <w:lang w:bidi="ar-EG"/>
              </w:rPr>
              <w:t>0</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0</w:t>
            </w:r>
          </w:p>
        </w:tc>
        <w:tc>
          <w:tcPr>
            <w:tcW w:w="654"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0</w:t>
            </w:r>
          </w:p>
        </w:tc>
        <w:tc>
          <w:tcPr>
            <w:tcW w:w="71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0</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5979" w:type="dxa"/>
            <w:gridSpan w:val="5"/>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برنامج البنك الدولي</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 xml:space="preserve">الالتزامات </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58</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242</w:t>
            </w:r>
          </w:p>
        </w:tc>
        <w:tc>
          <w:tcPr>
            <w:tcW w:w="654"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0</w:t>
            </w:r>
          </w:p>
        </w:tc>
        <w:tc>
          <w:tcPr>
            <w:tcW w:w="71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0</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الأنفاق</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27</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65</w:t>
            </w:r>
          </w:p>
        </w:tc>
        <w:tc>
          <w:tcPr>
            <w:tcW w:w="654"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101</w:t>
            </w:r>
          </w:p>
        </w:tc>
        <w:tc>
          <w:tcPr>
            <w:tcW w:w="71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73</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سداد الأصل</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2</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14</w:t>
            </w:r>
          </w:p>
        </w:tc>
        <w:tc>
          <w:tcPr>
            <w:tcW w:w="654"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42</w:t>
            </w:r>
          </w:p>
        </w:tc>
        <w:tc>
          <w:tcPr>
            <w:tcW w:w="71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45</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صافى التدفقات</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25</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51</w:t>
            </w:r>
          </w:p>
        </w:tc>
        <w:tc>
          <w:tcPr>
            <w:tcW w:w="654"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59</w:t>
            </w:r>
          </w:p>
        </w:tc>
        <w:tc>
          <w:tcPr>
            <w:tcW w:w="71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28</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مدفوعات الفائدة</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3</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9</w:t>
            </w:r>
          </w:p>
        </w:tc>
        <w:tc>
          <w:tcPr>
            <w:tcW w:w="654"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15</w:t>
            </w:r>
          </w:p>
        </w:tc>
        <w:tc>
          <w:tcPr>
            <w:tcW w:w="71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16</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r w:rsidR="00FD7A59" w:rsidRPr="00111500" w:rsidTr="008C3BC4">
        <w:trPr>
          <w:jc w:val="center"/>
        </w:trPr>
        <w:tc>
          <w:tcPr>
            <w:tcW w:w="3354" w:type="dxa"/>
          </w:tcPr>
          <w:p w:rsidR="00FD7A59" w:rsidRPr="00AA5B68" w:rsidRDefault="00FD7A59" w:rsidP="00386ADE">
            <w:pPr>
              <w:bidi/>
              <w:spacing w:after="0" w:line="200" w:lineRule="atLeast"/>
              <w:jc w:val="both"/>
              <w:rPr>
                <w:sz w:val="16"/>
                <w:szCs w:val="16"/>
                <w:rtl/>
                <w:lang w:bidi="ar-EG"/>
              </w:rPr>
            </w:pPr>
            <w:r w:rsidRPr="00AA5B68">
              <w:rPr>
                <w:rFonts w:hint="cs"/>
                <w:sz w:val="16"/>
                <w:szCs w:val="16"/>
                <w:rtl/>
                <w:lang w:bidi="ar-EG"/>
              </w:rPr>
              <w:t xml:space="preserve">صافى التحويلات </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22</w:t>
            </w:r>
          </w:p>
        </w:tc>
        <w:tc>
          <w:tcPr>
            <w:tcW w:w="62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42</w:t>
            </w:r>
          </w:p>
        </w:tc>
        <w:tc>
          <w:tcPr>
            <w:tcW w:w="654"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43</w:t>
            </w:r>
          </w:p>
        </w:tc>
        <w:tc>
          <w:tcPr>
            <w:tcW w:w="717" w:type="dxa"/>
          </w:tcPr>
          <w:p w:rsidR="00FD7A59" w:rsidRPr="00AA5B68" w:rsidRDefault="00FD7A59" w:rsidP="00386ADE">
            <w:pPr>
              <w:bidi/>
              <w:spacing w:after="0" w:line="200" w:lineRule="atLeast"/>
              <w:jc w:val="center"/>
              <w:rPr>
                <w:sz w:val="16"/>
                <w:szCs w:val="16"/>
                <w:rtl/>
                <w:lang w:bidi="ar-EG"/>
              </w:rPr>
            </w:pPr>
            <w:r w:rsidRPr="00AA5B68">
              <w:rPr>
                <w:rFonts w:hint="cs"/>
                <w:sz w:val="16"/>
                <w:szCs w:val="16"/>
                <w:rtl/>
                <w:lang w:bidi="ar-EG"/>
              </w:rPr>
              <w:t>12</w:t>
            </w:r>
          </w:p>
        </w:tc>
        <w:tc>
          <w:tcPr>
            <w:tcW w:w="3431" w:type="dxa"/>
            <w:vMerge/>
          </w:tcPr>
          <w:p w:rsidR="00FD7A59" w:rsidRPr="00111500" w:rsidRDefault="00FD7A59" w:rsidP="00386ADE">
            <w:pPr>
              <w:bidi/>
              <w:spacing w:after="0" w:line="200" w:lineRule="atLeast"/>
              <w:jc w:val="center"/>
              <w:rPr>
                <w:b/>
                <w:bCs/>
                <w:sz w:val="16"/>
                <w:szCs w:val="16"/>
                <w:rtl/>
                <w:lang w:bidi="ar-EG"/>
              </w:rPr>
            </w:pPr>
          </w:p>
        </w:tc>
      </w:tr>
    </w:tbl>
    <w:p w:rsidR="00FD7A59" w:rsidRPr="00213D59" w:rsidRDefault="00FD7A59" w:rsidP="00386ADE">
      <w:pPr>
        <w:bidi/>
        <w:spacing w:after="0"/>
        <w:jc w:val="both"/>
        <w:rPr>
          <w:sz w:val="20"/>
          <w:szCs w:val="20"/>
          <w:rtl/>
          <w:lang w:bidi="ar-EG"/>
        </w:rPr>
      </w:pPr>
      <w:r w:rsidRPr="00213D59">
        <w:rPr>
          <w:b/>
          <w:bCs/>
          <w:sz w:val="20"/>
          <w:szCs w:val="20"/>
          <w:rtl/>
          <w:lang w:bidi="ar-EG"/>
        </w:rPr>
        <w:t>ملحوظة</w:t>
      </w:r>
      <w:r w:rsidRPr="00213D59">
        <w:rPr>
          <w:sz w:val="20"/>
          <w:szCs w:val="20"/>
          <w:rtl/>
          <w:lang w:bidi="ar-EG"/>
        </w:rPr>
        <w:t xml:space="preserve">: تم إعداد هذا الجدول من قاعدة بيانات اقتصاديات التنمية </w:t>
      </w:r>
    </w:p>
    <w:p w:rsidR="003D0B68" w:rsidRDefault="003D0B68" w:rsidP="003D0B68">
      <w:pPr>
        <w:jc w:val="right"/>
        <w:rPr>
          <w:rtl/>
          <w:lang w:bidi="ar-EG"/>
        </w:rPr>
      </w:pPr>
    </w:p>
    <w:p w:rsidR="00386ADE" w:rsidRDefault="00386ADE" w:rsidP="003D0B68">
      <w:pPr>
        <w:jc w:val="right"/>
        <w:rPr>
          <w:lang w:bidi="ar-EG"/>
        </w:rPr>
      </w:pPr>
      <w:r w:rsidRPr="00386ADE">
        <w:rPr>
          <w:noProof/>
        </w:rPr>
        <w:lastRenderedPageBreak/>
        <w:drawing>
          <wp:inline distT="0" distB="0" distL="0" distR="0">
            <wp:extent cx="5943600" cy="4346111"/>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346111"/>
                    </a:xfrm>
                    <a:prstGeom prst="rect">
                      <a:avLst/>
                    </a:prstGeom>
                    <a:noFill/>
                  </pic:spPr>
                </pic:pic>
              </a:graphicData>
            </a:graphic>
          </wp:inline>
        </w:drawing>
      </w:r>
    </w:p>
    <w:sectPr w:rsidR="00386ADE" w:rsidSect="00F4089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5DA" w:rsidRDefault="006455DA" w:rsidP="007B5BBC">
      <w:pPr>
        <w:spacing w:after="0" w:line="240" w:lineRule="auto"/>
      </w:pPr>
      <w:r>
        <w:separator/>
      </w:r>
    </w:p>
  </w:endnote>
  <w:endnote w:type="continuationSeparator" w:id="0">
    <w:p w:rsidR="006455DA" w:rsidRDefault="006455DA" w:rsidP="007B5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6074"/>
      <w:docPartObj>
        <w:docPartGallery w:val="Page Numbers (Bottom of Page)"/>
        <w:docPartUnique/>
      </w:docPartObj>
    </w:sdtPr>
    <w:sdtEndPr/>
    <w:sdtContent>
      <w:p w:rsidR="006455DA" w:rsidRDefault="006455DA">
        <w:pPr>
          <w:pStyle w:val="Footer"/>
          <w:jc w:val="center"/>
        </w:pPr>
        <w:r>
          <w:fldChar w:fldCharType="begin"/>
        </w:r>
        <w:r>
          <w:instrText xml:space="preserve"> PAGE   \* MERGEFORMAT </w:instrText>
        </w:r>
        <w:r>
          <w:fldChar w:fldCharType="separate"/>
        </w:r>
        <w:r w:rsidR="000744AB">
          <w:rPr>
            <w:noProof/>
          </w:rPr>
          <w:t>5</w:t>
        </w:r>
        <w:r>
          <w:rPr>
            <w:noProof/>
          </w:rPr>
          <w:fldChar w:fldCharType="end"/>
        </w:r>
      </w:p>
    </w:sdtContent>
  </w:sdt>
  <w:p w:rsidR="006455DA" w:rsidRDefault="006455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827460"/>
      <w:docPartObj>
        <w:docPartGallery w:val="Page Numbers (Bottom of Page)"/>
        <w:docPartUnique/>
      </w:docPartObj>
    </w:sdtPr>
    <w:sdtEndPr>
      <w:rPr>
        <w:noProof/>
      </w:rPr>
    </w:sdtEndPr>
    <w:sdtContent>
      <w:p w:rsidR="006455DA" w:rsidRDefault="006455DA">
        <w:pPr>
          <w:pStyle w:val="Footer"/>
          <w:jc w:val="center"/>
        </w:pPr>
        <w:r>
          <w:fldChar w:fldCharType="begin"/>
        </w:r>
        <w:r>
          <w:instrText xml:space="preserve"> PAGE   \* MERGEFORMAT </w:instrText>
        </w:r>
        <w:r>
          <w:fldChar w:fldCharType="separate"/>
        </w:r>
        <w:r w:rsidR="000744AB">
          <w:rPr>
            <w:noProof/>
          </w:rPr>
          <w:t>ii</w:t>
        </w:r>
        <w:r>
          <w:rPr>
            <w:noProof/>
          </w:rPr>
          <w:fldChar w:fldCharType="end"/>
        </w:r>
      </w:p>
    </w:sdtContent>
  </w:sdt>
  <w:p w:rsidR="006455DA" w:rsidRDefault="006455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864205"/>
      <w:docPartObj>
        <w:docPartGallery w:val="Page Numbers (Bottom of Page)"/>
        <w:docPartUnique/>
      </w:docPartObj>
    </w:sdtPr>
    <w:sdtEndPr>
      <w:rPr>
        <w:noProof/>
      </w:rPr>
    </w:sdtEndPr>
    <w:sdtContent>
      <w:p w:rsidR="006455DA" w:rsidRDefault="006455DA">
        <w:pPr>
          <w:pStyle w:val="Footer"/>
          <w:jc w:val="center"/>
        </w:pPr>
        <w:r>
          <w:fldChar w:fldCharType="begin"/>
        </w:r>
        <w:r>
          <w:instrText xml:space="preserve"> PAGE   \* MERGEFORMAT </w:instrText>
        </w:r>
        <w:r>
          <w:fldChar w:fldCharType="separate"/>
        </w:r>
        <w:r w:rsidR="000744AB">
          <w:rPr>
            <w:noProof/>
          </w:rPr>
          <w:t>74</w:t>
        </w:r>
        <w:r>
          <w:rPr>
            <w:noProof/>
          </w:rPr>
          <w:fldChar w:fldCharType="end"/>
        </w:r>
      </w:p>
    </w:sdtContent>
  </w:sdt>
  <w:p w:rsidR="006455DA" w:rsidRDefault="006455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5DA" w:rsidRDefault="006455DA" w:rsidP="007B5BBC">
      <w:pPr>
        <w:spacing w:after="0" w:line="240" w:lineRule="auto"/>
      </w:pPr>
      <w:r>
        <w:separator/>
      </w:r>
    </w:p>
  </w:footnote>
  <w:footnote w:type="continuationSeparator" w:id="0">
    <w:p w:rsidR="006455DA" w:rsidRDefault="006455DA" w:rsidP="007B5BBC">
      <w:pPr>
        <w:spacing w:after="0" w:line="240" w:lineRule="auto"/>
      </w:pPr>
      <w:r>
        <w:continuationSeparator/>
      </w:r>
    </w:p>
  </w:footnote>
  <w:footnote w:id="1">
    <w:p w:rsidR="006455DA" w:rsidRDefault="006455DA" w:rsidP="004804E2">
      <w:pPr>
        <w:pStyle w:val="FootnoteText"/>
        <w:jc w:val="right"/>
      </w:pPr>
      <w:r>
        <w:rPr>
          <w:rStyle w:val="FootnoteReference"/>
        </w:rPr>
        <w:footnoteRef/>
      </w:r>
      <w:r>
        <w:rPr>
          <w:rtl/>
        </w:rPr>
        <w:t xml:space="preserve"> </w:t>
      </w:r>
      <w:r>
        <w:rPr>
          <w:rFonts w:hint="cs"/>
          <w:rtl/>
        </w:rPr>
        <w:t xml:space="preserve">البيان </w:t>
      </w:r>
      <w:r w:rsidRPr="004804E2">
        <w:rPr>
          <w:rFonts w:asciiTheme="minorBidi" w:hAnsiTheme="minorBidi"/>
          <w:rtl/>
        </w:rPr>
        <w:t>العام لفرقة العمل المعنية بالإجراءات المالية</w:t>
      </w:r>
      <w:r>
        <w:rPr>
          <w:rFonts w:hint="cs"/>
          <w:rtl/>
        </w:rPr>
        <w:t xml:space="preserve"> (22 يونيو 2012). </w:t>
      </w:r>
    </w:p>
  </w:footnote>
  <w:footnote w:id="2">
    <w:p w:rsidR="006455DA" w:rsidRDefault="006455DA" w:rsidP="004804E2">
      <w:pPr>
        <w:pStyle w:val="FootnoteText"/>
        <w:jc w:val="right"/>
        <w:rPr>
          <w:rtl/>
        </w:rPr>
      </w:pPr>
      <w:r>
        <w:rPr>
          <w:rStyle w:val="FootnoteReference"/>
        </w:rPr>
        <w:footnoteRef/>
      </w:r>
      <w:r>
        <w:rPr>
          <w:rtl/>
        </w:rPr>
        <w:t xml:space="preserve"> </w:t>
      </w:r>
      <w:r>
        <w:rPr>
          <w:rFonts w:hint="cs"/>
          <w:rtl/>
        </w:rPr>
        <w:t>تخضع توقعات النمو في العام 2013 إلى استئناف جميع الإيرادات النفطية (صندوق النقد الدولي، ديسمبر 2012).</w:t>
      </w:r>
    </w:p>
  </w:footnote>
  <w:footnote w:id="3">
    <w:p w:rsidR="006455DA" w:rsidRDefault="006455DA" w:rsidP="0096545D">
      <w:pPr>
        <w:pStyle w:val="FootnoteText"/>
        <w:bidi/>
      </w:pPr>
      <w:r>
        <w:rPr>
          <w:rStyle w:val="FootnoteReference"/>
        </w:rPr>
        <w:footnoteRef/>
      </w:r>
      <w:r>
        <w:rPr>
          <w:rtl/>
        </w:rPr>
        <w:t xml:space="preserve"> </w:t>
      </w:r>
      <w:r>
        <w:rPr>
          <w:rFonts w:hint="cs"/>
          <w:rtl/>
        </w:rPr>
        <w:t>قررت إدارة بنك كريدي أجريكول أن تغلق فرعها في اليمن وكذلك في العديد من الدول في منطقة الشرق الأوسط وشمال إفريقيا.</w:t>
      </w:r>
    </w:p>
  </w:footnote>
  <w:footnote w:id="4">
    <w:p w:rsidR="006455DA" w:rsidRDefault="006455DA" w:rsidP="0096545D">
      <w:pPr>
        <w:pStyle w:val="FootnoteText"/>
        <w:bidi/>
      </w:pPr>
      <w:r>
        <w:rPr>
          <w:rStyle w:val="FootnoteReference"/>
        </w:rPr>
        <w:footnoteRef/>
      </w:r>
      <w:r>
        <w:rPr>
          <w:rtl/>
        </w:rPr>
        <w:t xml:space="preserve"> </w:t>
      </w:r>
      <w:r>
        <w:rPr>
          <w:rFonts w:hint="cs"/>
          <w:rtl/>
        </w:rPr>
        <w:t>هذه البنوك هي بنك الائتماني الزراعي التعاوني والبنك الوطني اليمني والبنك اليمني للإنشاء والتنمية وبنك الإسكان.</w:t>
      </w:r>
    </w:p>
  </w:footnote>
  <w:footnote w:id="5">
    <w:p w:rsidR="006455DA" w:rsidRDefault="006455DA" w:rsidP="0096545D">
      <w:pPr>
        <w:pStyle w:val="FootnoteText"/>
        <w:bidi/>
      </w:pPr>
      <w:r>
        <w:rPr>
          <w:rStyle w:val="FootnoteReference"/>
        </w:rPr>
        <w:footnoteRef/>
      </w:r>
      <w:r>
        <w:rPr>
          <w:rtl/>
        </w:rPr>
        <w:t xml:space="preserve"> </w:t>
      </w:r>
      <w:r>
        <w:rPr>
          <w:rFonts w:hint="cs"/>
          <w:rtl/>
        </w:rPr>
        <w:t>هذه البنوك هي البنك الإسلامي اليمني وبنك سبأ اليمني والبنك الإسلامي الدولي والبنك الشامل في اليمن والبحرين.</w:t>
      </w:r>
    </w:p>
  </w:footnote>
  <w:footnote w:id="6">
    <w:p w:rsidR="006455DA" w:rsidRDefault="006455DA" w:rsidP="0096545D">
      <w:pPr>
        <w:pStyle w:val="FootnoteText"/>
        <w:bidi/>
      </w:pPr>
      <w:r>
        <w:rPr>
          <w:rStyle w:val="FootnoteReference"/>
        </w:rPr>
        <w:footnoteRef/>
      </w:r>
      <w:r>
        <w:rPr>
          <w:rtl/>
        </w:rPr>
        <w:t xml:space="preserve"> </w:t>
      </w:r>
      <w:r>
        <w:rPr>
          <w:rFonts w:hint="cs"/>
          <w:rtl/>
        </w:rPr>
        <w:t>التمويل للجميع، البنك الدولي (2009)</w:t>
      </w:r>
    </w:p>
  </w:footnote>
  <w:footnote w:id="7">
    <w:p w:rsidR="006455DA" w:rsidRDefault="006455DA" w:rsidP="0096545D">
      <w:pPr>
        <w:pStyle w:val="FootnoteText"/>
        <w:bidi/>
      </w:pPr>
      <w:r>
        <w:rPr>
          <w:rStyle w:val="FootnoteReference"/>
        </w:rPr>
        <w:footnoteRef/>
      </w:r>
      <w:r>
        <w:rPr>
          <w:rtl/>
        </w:rPr>
        <w:t xml:space="preserve"> </w:t>
      </w:r>
      <w:r>
        <w:rPr>
          <w:rFonts w:hint="cs"/>
          <w:rtl/>
        </w:rPr>
        <w:t>في عام 2010، بلغ حجم الودائع في النظام المصرفي 1.521 مليار ريال يمني، ثم انخفض حجم هذه الودائع بعد الاضطرابات السياسية ليبلغ 1.350 مليار ريال يمني في العام 2011.</w:t>
      </w:r>
    </w:p>
  </w:footnote>
  <w:footnote w:id="8">
    <w:p w:rsidR="006455DA" w:rsidRDefault="006455DA" w:rsidP="0096545D">
      <w:pPr>
        <w:pStyle w:val="FootnoteText"/>
        <w:bidi/>
      </w:pPr>
      <w:r>
        <w:rPr>
          <w:rStyle w:val="FootnoteReference"/>
        </w:rPr>
        <w:footnoteRef/>
      </w:r>
      <w:r>
        <w:rPr>
          <w:rtl/>
        </w:rPr>
        <w:t xml:space="preserve"> </w:t>
      </w:r>
      <w:r>
        <w:rPr>
          <w:rFonts w:hint="cs"/>
          <w:rtl/>
        </w:rPr>
        <w:t>تتطلب مؤشرات السلامة المالية مراقبة دقيقة على أساس شهري وذلك بسبب الموقف الراهن.</w:t>
      </w:r>
    </w:p>
  </w:footnote>
  <w:footnote w:id="9">
    <w:p w:rsidR="006455DA" w:rsidRDefault="006455DA" w:rsidP="000A7795">
      <w:pPr>
        <w:pStyle w:val="FootnoteText"/>
        <w:bidi/>
        <w:rPr>
          <w:rtl/>
        </w:rPr>
      </w:pPr>
      <w:r>
        <w:rPr>
          <w:rStyle w:val="FootnoteReference"/>
        </w:rPr>
        <w:footnoteRef/>
      </w:r>
      <w:r>
        <w:rPr>
          <w:rtl/>
        </w:rPr>
        <w:t xml:space="preserve"> </w:t>
      </w:r>
      <w:r>
        <w:rPr>
          <w:rFonts w:hint="cs"/>
          <w:rtl/>
        </w:rPr>
        <w:t xml:space="preserve">تتكون من كلٍ من بطاقات الملكية والبطاقات الأخرى ذات علامات مدفوعات </w:t>
      </w:r>
      <w:r w:rsidRPr="00E1147E">
        <w:rPr>
          <w:rFonts w:hint="cs"/>
          <w:highlight w:val="yellow"/>
          <w:rtl/>
        </w:rPr>
        <w:t>البطاقات الدولية</w:t>
      </w:r>
      <w:r>
        <w:rPr>
          <w:rFonts w:hint="cs"/>
          <w:rtl/>
        </w:rPr>
        <w:t xml:space="preserve">. </w:t>
      </w:r>
    </w:p>
    <w:p w:rsidR="006455DA" w:rsidRDefault="006455DA" w:rsidP="000A7795">
      <w:pPr>
        <w:pStyle w:val="FootnoteText"/>
        <w:bidi/>
        <w:rPr>
          <w:rtl/>
        </w:rPr>
      </w:pPr>
    </w:p>
    <w:p w:rsidR="006455DA" w:rsidRDefault="006455DA" w:rsidP="000A7795">
      <w:pPr>
        <w:pStyle w:val="FootnoteText"/>
        <w:bidi/>
        <w:rPr>
          <w:rtl/>
        </w:rPr>
      </w:pPr>
    </w:p>
  </w:footnote>
  <w:footnote w:id="10">
    <w:p w:rsidR="006455DA" w:rsidRDefault="006455DA" w:rsidP="008E71C8">
      <w:pPr>
        <w:pStyle w:val="FootnoteText"/>
        <w:bidi/>
        <w:rPr>
          <w:rtl/>
        </w:rPr>
      </w:pPr>
      <w:r>
        <w:rPr>
          <w:rStyle w:val="FootnoteReference"/>
        </w:rPr>
        <w:footnoteRef/>
      </w:r>
      <w:r>
        <w:rPr>
          <w:rtl/>
        </w:rPr>
        <w:t xml:space="preserve"> </w:t>
      </w:r>
      <w:r>
        <w:rPr>
          <w:rFonts w:hint="cs"/>
          <w:rtl/>
        </w:rPr>
        <w:t xml:space="preserve">الكيانات غير الواقعة تحت تنظيم البنك المركزي لا تشارك في السجل الائتماني العام وهي تشمل مؤسسات التمويل متناهي الصغر. </w:t>
      </w:r>
    </w:p>
  </w:footnote>
  <w:footnote w:id="11">
    <w:p w:rsidR="006455DA" w:rsidRDefault="006455DA" w:rsidP="00CC2F7E">
      <w:pPr>
        <w:pStyle w:val="FootnoteText"/>
        <w:bidi/>
      </w:pPr>
      <w:r>
        <w:rPr>
          <w:rStyle w:val="FootnoteReference"/>
        </w:rPr>
        <w:footnoteRef/>
      </w:r>
      <w:r>
        <w:rPr>
          <w:rtl/>
        </w:rPr>
        <w:t xml:space="preserve"> </w:t>
      </w:r>
      <w:r>
        <w:rPr>
          <w:rFonts w:hint="cs"/>
          <w:rtl/>
        </w:rPr>
        <w:t>كجزء من المساعدة الفنية التي تقدمها مؤسسة التمويل الدولية وخصوصاً في مجال أنشطة بناء القدرات، حضر مندوبون من البنك المركزي اليمني التدريب الرابع على إعداد التقارير الائتمانية وإدارة المخاطر الذي عقدته مؤسسة التمويل الدولية في ماليزيا في نوفمبر 2012. وعلاوةً على ذلك، التحق مندوبو البنك المركزي اليمني بزيارات دراسية إلى المغرب في إبريل 2013 والتي نظمتها مؤسسة التمويل الدولية والبنك المركزي المغربي، حيث تعلم هؤلاء المندوبون من تجربة البنك المركزي المغربي في تأسيس وتشغيل السجل الائتماني وأنظمة المدفوعات.</w:t>
      </w:r>
    </w:p>
  </w:footnote>
  <w:footnote w:id="12">
    <w:p w:rsidR="006455DA" w:rsidRDefault="006455DA" w:rsidP="00CA49BF">
      <w:pPr>
        <w:pStyle w:val="FootnoteText"/>
        <w:bidi/>
      </w:pPr>
      <w:r>
        <w:rPr>
          <w:rStyle w:val="FootnoteReference"/>
        </w:rPr>
        <w:footnoteRef/>
      </w:r>
      <w:r>
        <w:rPr>
          <w:rtl/>
        </w:rPr>
        <w:t xml:space="preserve"> </w:t>
      </w:r>
      <w:r>
        <w:rPr>
          <w:rFonts w:hint="cs"/>
          <w:rtl/>
        </w:rPr>
        <w:t>هذه خطة مشتريات بها الحد الأدنى من المحتوى المطلوب للإفصاح على الموقع الشبكي للبنك الدولي وذلك وفق المبادئ التوجيهية للبنك. يتعين أن يتفق فريق المشروع مع العميل على خطة المشتريات والتي من الممكن أن تشتمل على معلومات إضافية، ومن المحتمل أن يتم إعدادها بصيغة مختلفة على النحو الذي ترغب فيه الجهة المقترضة. ستغطي خطة المشتريات الأولية فترة تنفيذ المشروع، ومن ثم يتم تحديثها بصورة سنوية أو قبل ذلك على النحو الذي تقتضيه الضرورة.</w:t>
      </w:r>
    </w:p>
  </w:footnote>
  <w:footnote w:id="13">
    <w:p w:rsidR="006455DA" w:rsidRDefault="006455DA" w:rsidP="00FD7A59">
      <w:pPr>
        <w:pStyle w:val="FootnoteText"/>
        <w:bidi/>
      </w:pPr>
      <w:r>
        <w:rPr>
          <w:rStyle w:val="FootnoteReference"/>
        </w:rPr>
        <w:footnoteRef/>
      </w:r>
      <w:r>
        <w:rPr>
          <w:rtl/>
        </w:rPr>
        <w:t xml:space="preserve"> </w:t>
      </w:r>
      <w:r>
        <w:rPr>
          <w:rFonts w:hint="cs"/>
          <w:rtl/>
        </w:rPr>
        <w:t xml:space="preserve">في العدالة الجنائية والمذكرة القانونية المؤرخة فبراير 2012، هناك ذكر للضرر الاقتصادي الناتج عن غسيل الأموال وتمويل الإرهاب وذلك في تحويل الموارد المالية والموارد الأخرى بعيداً عن الأنشطة الداعمة للتنمية، وتشويه التنمية الاقتصادية وإحداث تأثيرات سلبية على الأفق الاقتصادية للدول الأعضاء، وعلى الفقراء على وجه الخصوص. وعلاوةً على ذلك، فإن الاستراتيجية المحدثة للبنك الدولي وخطة التنفيذ لتعزيز الحوكمة وتتبع الفساد والمؤرخة مارس 2012 تلقي الضوء بوضوح على التأثير السلبي لغسيل الأموال على القطاع المالي والاقتصاد والحكم الرشيد والاستقرار الخارجي للدول الأعضاء، مما يستحدث تدفقات نقدية والتي تقوم بتحويل الموارد بعيداً عن الأنشطة الاقتصادية والاجتماعية المثمرة.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4AB" w:rsidRDefault="000744AB">
    <w:pPr>
      <w:pStyle w:val="Header"/>
    </w:pPr>
    <w:r>
      <w:rPr>
        <w:noProof/>
      </w:rPr>
      <mc:AlternateContent>
        <mc:Choice Requires="wps">
          <w:drawing>
            <wp:anchor distT="0" distB="0" distL="114300" distR="114300" simplePos="0" relativeHeight="251659264" behindDoc="0" locked="0" layoutInCell="1" allowOverlap="1" wp14:anchorId="103EAC39" wp14:editId="4F61C3D9">
              <wp:simplePos x="0" y="0"/>
              <wp:positionH relativeFrom="column">
                <wp:posOffset>5613400</wp:posOffset>
              </wp:positionH>
              <wp:positionV relativeFrom="paragraph">
                <wp:posOffset>-95885</wp:posOffset>
              </wp:positionV>
              <wp:extent cx="1828800" cy="18288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744AB" w:rsidRPr="000744AB" w:rsidRDefault="000744AB" w:rsidP="000744AB">
                          <w:pPr>
                            <w:pStyle w:val="Header"/>
                            <w:jc w:val="center"/>
                            <w:rPr>
                              <w:rFonts w:ascii="Arial" w:hAnsi="Arial" w:cs="Arial"/>
                              <w:b/>
                              <w:sz w:val="40"/>
                              <w:szCs w:val="40"/>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sidRPr="000744AB">
                            <w:rPr>
                              <w:rFonts w:ascii="Arial" w:hAnsi="Arial" w:cs="Arial"/>
                              <w:b/>
                              <w:sz w:val="40"/>
                              <w:szCs w:val="40"/>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78624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38" o:spid="_x0000_s1057" type="#_x0000_t202" style="position:absolute;margin-left:442pt;margin-top:-7.5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" filled="f" stroked="f">
              <v:fill o:detectmouseclick="t"/>
              <v:textbox style="mso-fit-shape-to-text:t">
                <w:txbxContent>
                  <w:p w:rsidR="000744AB" w:rsidRPr="000744AB" w:rsidRDefault="000744AB" w:rsidP="000744AB">
                    <w:pPr>
                      <w:pStyle w:val="Header"/>
                      <w:jc w:val="center"/>
                      <w:rPr>
                        <w:rFonts w:ascii="Arial" w:hAnsi="Arial" w:cs="Arial"/>
                        <w:b/>
                        <w:sz w:val="40"/>
                        <w:szCs w:val="40"/>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sidRPr="000744AB">
                      <w:rPr>
                        <w:rFonts w:ascii="Arial" w:hAnsi="Arial" w:cs="Arial"/>
                        <w:b/>
                        <w:sz w:val="40"/>
                        <w:szCs w:val="40"/>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78624</w:t>
                    </w:r>
                  </w:p>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402D6"/>
    <w:multiLevelType w:val="multilevel"/>
    <w:tmpl w:val="C3C049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94D01B2"/>
    <w:multiLevelType w:val="hybridMultilevel"/>
    <w:tmpl w:val="51CA0618"/>
    <w:lvl w:ilvl="0" w:tplc="5D5C05F8">
      <w:start w:val="1"/>
      <w:numFmt w:val="arabicAlpha"/>
      <w:lvlText w:val="%1-"/>
      <w:lvlJc w:val="left"/>
      <w:pPr>
        <w:ind w:left="1371" w:hanging="360"/>
      </w:pPr>
      <w:rPr>
        <w:rFonts w:hint="default"/>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2">
    <w:nsid w:val="100F385B"/>
    <w:multiLevelType w:val="hybridMultilevel"/>
    <w:tmpl w:val="7D104798"/>
    <w:lvl w:ilvl="0" w:tplc="E01412C8">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006932"/>
    <w:multiLevelType w:val="multilevel"/>
    <w:tmpl w:val="103AE0E4"/>
    <w:lvl w:ilvl="0">
      <w:start w:val="1"/>
      <w:numFmt w:val="upperRoman"/>
      <w:pStyle w:val="PDSHeading1"/>
      <w:lvlText w:val="%1."/>
      <w:lvlJc w:val="center"/>
      <w:pPr>
        <w:tabs>
          <w:tab w:val="num" w:pos="0"/>
        </w:tabs>
        <w:ind w:left="0" w:firstLine="0"/>
      </w:pPr>
      <w:rPr>
        <w:rFonts w:ascii="Times New Roman" w:hAnsi="Times New Roman" w:cs="Times New Roman" w:hint="default"/>
        <w:b/>
        <w:bCs/>
        <w:i w:val="0"/>
        <w:iCs w:val="0"/>
        <w:caps w:val="0"/>
        <w:smallCaps w:val="0"/>
        <w:strike w:val="0"/>
        <w:dstrike w:val="0"/>
        <w:vanish w:val="0"/>
        <w:color w:val="000000"/>
        <w:spacing w:val="0"/>
        <w:kern w:val="0"/>
        <w:position w:val="0"/>
        <w:u w:val="none"/>
        <w:vertAlign w:val="baseline"/>
        <w:em w:val="none"/>
      </w:rPr>
    </w:lvl>
    <w:lvl w:ilvl="1">
      <w:start w:val="1"/>
      <w:numFmt w:val="upperLetter"/>
      <w:pStyle w:val="PDSHeading2"/>
      <w:lvlText w:val="%2."/>
      <w:lvlJc w:val="left"/>
      <w:pPr>
        <w:tabs>
          <w:tab w:val="num" w:pos="810"/>
        </w:tabs>
        <w:ind w:left="450" w:firstLine="0"/>
      </w:pPr>
      <w:rPr>
        <w:rFonts w:hint="default"/>
        <w:color w:val="auto"/>
      </w:rPr>
    </w:lvl>
    <w:lvl w:ilvl="2">
      <w:start w:val="65"/>
      <w:numFmt w:val="decimal"/>
      <w:lvlText w:val="%3."/>
      <w:lvlJc w:val="left"/>
      <w:pPr>
        <w:tabs>
          <w:tab w:val="num" w:pos="90"/>
        </w:tabs>
        <w:ind w:left="90" w:firstLine="0"/>
      </w:pPr>
      <w:rPr>
        <w:rFonts w:hint="default"/>
        <w:b w:val="0"/>
        <w:bCs w:val="0"/>
        <w:i w:val="0"/>
        <w:iCs w:val="0"/>
        <w:color w:val="auto"/>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7BE1564"/>
    <w:multiLevelType w:val="hybridMultilevel"/>
    <w:tmpl w:val="927ADA36"/>
    <w:lvl w:ilvl="0" w:tplc="E01412C8">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4A3CC6"/>
    <w:multiLevelType w:val="hybridMultilevel"/>
    <w:tmpl w:val="8AFC8DA6"/>
    <w:lvl w:ilvl="0" w:tplc="E01412C8">
      <w:start w:val="1"/>
      <w:numFmt w:val="decimal"/>
      <w:lvlText w:val="%1-"/>
      <w:lvlJc w:val="left"/>
      <w:pPr>
        <w:ind w:left="1080" w:hanging="360"/>
      </w:pPr>
      <w:rPr>
        <w:rFonts w:hint="default"/>
        <w:sz w:val="3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C0539A"/>
    <w:multiLevelType w:val="hybridMultilevel"/>
    <w:tmpl w:val="D012C632"/>
    <w:lvl w:ilvl="0" w:tplc="4B16FB24">
      <w:start w:val="1"/>
      <w:numFmt w:val="decimal"/>
      <w:lvlText w:val="%1-"/>
      <w:lvlJc w:val="left"/>
      <w:pPr>
        <w:ind w:left="1321" w:hanging="360"/>
      </w:pPr>
      <w:rPr>
        <w:rFonts w:hint="default"/>
        <w:sz w:val="30"/>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7">
    <w:nsid w:val="22EC7530"/>
    <w:multiLevelType w:val="hybridMultilevel"/>
    <w:tmpl w:val="032CFC80"/>
    <w:lvl w:ilvl="0" w:tplc="E01412C8">
      <w:start w:val="1"/>
      <w:numFmt w:val="decimal"/>
      <w:lvlText w:val="%1-"/>
      <w:lvlJc w:val="left"/>
      <w:pPr>
        <w:ind w:left="1513" w:hanging="360"/>
      </w:pPr>
      <w:rPr>
        <w:rFonts w:hint="default"/>
        <w:sz w:val="30"/>
      </w:rPr>
    </w:lvl>
    <w:lvl w:ilvl="1" w:tplc="04090019" w:tentative="1">
      <w:start w:val="1"/>
      <w:numFmt w:val="lowerLetter"/>
      <w:lvlText w:val="%2."/>
      <w:lvlJc w:val="left"/>
      <w:pPr>
        <w:ind w:left="2233" w:hanging="360"/>
      </w:pPr>
    </w:lvl>
    <w:lvl w:ilvl="2" w:tplc="0409001B" w:tentative="1">
      <w:start w:val="1"/>
      <w:numFmt w:val="lowerRoman"/>
      <w:lvlText w:val="%3."/>
      <w:lvlJc w:val="right"/>
      <w:pPr>
        <w:ind w:left="2953" w:hanging="180"/>
      </w:pPr>
    </w:lvl>
    <w:lvl w:ilvl="3" w:tplc="0409000F" w:tentative="1">
      <w:start w:val="1"/>
      <w:numFmt w:val="decimal"/>
      <w:lvlText w:val="%4."/>
      <w:lvlJc w:val="left"/>
      <w:pPr>
        <w:ind w:left="3673" w:hanging="360"/>
      </w:pPr>
    </w:lvl>
    <w:lvl w:ilvl="4" w:tplc="04090019" w:tentative="1">
      <w:start w:val="1"/>
      <w:numFmt w:val="lowerLetter"/>
      <w:lvlText w:val="%5."/>
      <w:lvlJc w:val="left"/>
      <w:pPr>
        <w:ind w:left="4393" w:hanging="360"/>
      </w:pPr>
    </w:lvl>
    <w:lvl w:ilvl="5" w:tplc="0409001B" w:tentative="1">
      <w:start w:val="1"/>
      <w:numFmt w:val="lowerRoman"/>
      <w:lvlText w:val="%6."/>
      <w:lvlJc w:val="right"/>
      <w:pPr>
        <w:ind w:left="5113" w:hanging="180"/>
      </w:pPr>
    </w:lvl>
    <w:lvl w:ilvl="6" w:tplc="0409000F" w:tentative="1">
      <w:start w:val="1"/>
      <w:numFmt w:val="decimal"/>
      <w:lvlText w:val="%7."/>
      <w:lvlJc w:val="left"/>
      <w:pPr>
        <w:ind w:left="5833" w:hanging="360"/>
      </w:pPr>
    </w:lvl>
    <w:lvl w:ilvl="7" w:tplc="04090019" w:tentative="1">
      <w:start w:val="1"/>
      <w:numFmt w:val="lowerLetter"/>
      <w:lvlText w:val="%8."/>
      <w:lvlJc w:val="left"/>
      <w:pPr>
        <w:ind w:left="6553" w:hanging="360"/>
      </w:pPr>
    </w:lvl>
    <w:lvl w:ilvl="8" w:tplc="0409001B" w:tentative="1">
      <w:start w:val="1"/>
      <w:numFmt w:val="lowerRoman"/>
      <w:lvlText w:val="%9."/>
      <w:lvlJc w:val="right"/>
      <w:pPr>
        <w:ind w:left="7273" w:hanging="180"/>
      </w:pPr>
    </w:lvl>
  </w:abstractNum>
  <w:abstractNum w:abstractNumId="8">
    <w:nsid w:val="23EA04CB"/>
    <w:multiLevelType w:val="hybridMultilevel"/>
    <w:tmpl w:val="5EF8BC9E"/>
    <w:lvl w:ilvl="0" w:tplc="65B06E34">
      <w:start w:val="1"/>
      <w:numFmt w:val="arabicAlpha"/>
      <w:lvlText w:val="%1-"/>
      <w:lvlJc w:val="left"/>
      <w:pPr>
        <w:ind w:left="1371" w:hanging="360"/>
      </w:pPr>
      <w:rPr>
        <w:rFonts w:hint="default"/>
        <w:sz w:val="30"/>
        <w:lang w:val="en-US"/>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9">
    <w:nsid w:val="250E4286"/>
    <w:multiLevelType w:val="hybridMultilevel"/>
    <w:tmpl w:val="B1FA6912"/>
    <w:lvl w:ilvl="0" w:tplc="E01412C8">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554DF3"/>
    <w:multiLevelType w:val="hybridMultilevel"/>
    <w:tmpl w:val="7054BB0A"/>
    <w:lvl w:ilvl="0" w:tplc="4B16FB24">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50960AC"/>
    <w:multiLevelType w:val="hybridMultilevel"/>
    <w:tmpl w:val="A34C26C8"/>
    <w:lvl w:ilvl="0" w:tplc="D86675AC">
      <w:numFmt w:val="bullet"/>
      <w:lvlText w:val=""/>
      <w:lvlJc w:val="left"/>
      <w:pPr>
        <w:ind w:left="1352" w:hanging="360"/>
      </w:pPr>
      <w:rPr>
        <w:rFonts w:ascii="Symbol" w:eastAsiaTheme="minorHAnsi" w:hAnsi="Symbol"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4A2460"/>
    <w:multiLevelType w:val="hybridMultilevel"/>
    <w:tmpl w:val="EFDC7452"/>
    <w:lvl w:ilvl="0" w:tplc="DA7E982C">
      <w:start w:val="1"/>
      <w:numFmt w:val="decimal"/>
      <w:lvlText w:val="%1-"/>
      <w:lvlJc w:val="left"/>
      <w:pPr>
        <w:ind w:left="720" w:hanging="360"/>
      </w:pPr>
      <w:rPr>
        <w:rFonts w:hint="default"/>
        <w:b w:val="0"/>
        <w:bCs w:val="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D04DE9"/>
    <w:multiLevelType w:val="hybridMultilevel"/>
    <w:tmpl w:val="5EF8BC9E"/>
    <w:lvl w:ilvl="0" w:tplc="65B06E34">
      <w:start w:val="1"/>
      <w:numFmt w:val="arabicAlpha"/>
      <w:lvlText w:val="%1-"/>
      <w:lvlJc w:val="left"/>
      <w:pPr>
        <w:ind w:left="1371" w:hanging="360"/>
      </w:pPr>
      <w:rPr>
        <w:rFonts w:hint="default"/>
        <w:sz w:val="30"/>
        <w:lang w:val="en-US"/>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15">
    <w:nsid w:val="3E947341"/>
    <w:multiLevelType w:val="hybridMultilevel"/>
    <w:tmpl w:val="24483B52"/>
    <w:lvl w:ilvl="0" w:tplc="977AA85A">
      <w:start w:val="1"/>
      <w:numFmt w:val="arabicAlpha"/>
      <w:lvlText w:val="%1-"/>
      <w:lvlJc w:val="left"/>
      <w:pPr>
        <w:ind w:left="1011" w:hanging="360"/>
      </w:pPr>
      <w:rPr>
        <w:rFonts w:hint="default"/>
        <w:sz w:val="30"/>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6">
    <w:nsid w:val="4142448E"/>
    <w:multiLevelType w:val="hybridMultilevel"/>
    <w:tmpl w:val="2DC42082"/>
    <w:lvl w:ilvl="0" w:tplc="5BDA20A4">
      <w:start w:val="1"/>
      <w:numFmt w:val="arabicAlpha"/>
      <w:lvlText w:val="%1-"/>
      <w:lvlJc w:val="left"/>
      <w:pPr>
        <w:ind w:left="1101" w:hanging="360"/>
      </w:pPr>
      <w:rPr>
        <w:rFonts w:hint="default"/>
      </w:rPr>
    </w:lvl>
    <w:lvl w:ilvl="1" w:tplc="04090019" w:tentative="1">
      <w:start w:val="1"/>
      <w:numFmt w:val="lowerLetter"/>
      <w:lvlText w:val="%2."/>
      <w:lvlJc w:val="left"/>
      <w:pPr>
        <w:ind w:left="1821" w:hanging="360"/>
      </w:pPr>
    </w:lvl>
    <w:lvl w:ilvl="2" w:tplc="0409001B" w:tentative="1">
      <w:start w:val="1"/>
      <w:numFmt w:val="lowerRoman"/>
      <w:lvlText w:val="%3."/>
      <w:lvlJc w:val="right"/>
      <w:pPr>
        <w:ind w:left="2541" w:hanging="180"/>
      </w:pPr>
    </w:lvl>
    <w:lvl w:ilvl="3" w:tplc="0409000F" w:tentative="1">
      <w:start w:val="1"/>
      <w:numFmt w:val="decimal"/>
      <w:lvlText w:val="%4."/>
      <w:lvlJc w:val="left"/>
      <w:pPr>
        <w:ind w:left="3261" w:hanging="360"/>
      </w:pPr>
    </w:lvl>
    <w:lvl w:ilvl="4" w:tplc="04090019" w:tentative="1">
      <w:start w:val="1"/>
      <w:numFmt w:val="lowerLetter"/>
      <w:lvlText w:val="%5."/>
      <w:lvlJc w:val="left"/>
      <w:pPr>
        <w:ind w:left="3981" w:hanging="360"/>
      </w:pPr>
    </w:lvl>
    <w:lvl w:ilvl="5" w:tplc="0409001B" w:tentative="1">
      <w:start w:val="1"/>
      <w:numFmt w:val="lowerRoman"/>
      <w:lvlText w:val="%6."/>
      <w:lvlJc w:val="right"/>
      <w:pPr>
        <w:ind w:left="4701" w:hanging="180"/>
      </w:pPr>
    </w:lvl>
    <w:lvl w:ilvl="6" w:tplc="0409000F" w:tentative="1">
      <w:start w:val="1"/>
      <w:numFmt w:val="decimal"/>
      <w:lvlText w:val="%7."/>
      <w:lvlJc w:val="left"/>
      <w:pPr>
        <w:ind w:left="5421" w:hanging="360"/>
      </w:pPr>
    </w:lvl>
    <w:lvl w:ilvl="7" w:tplc="04090019" w:tentative="1">
      <w:start w:val="1"/>
      <w:numFmt w:val="lowerLetter"/>
      <w:lvlText w:val="%8."/>
      <w:lvlJc w:val="left"/>
      <w:pPr>
        <w:ind w:left="6141" w:hanging="360"/>
      </w:pPr>
    </w:lvl>
    <w:lvl w:ilvl="8" w:tplc="0409001B" w:tentative="1">
      <w:start w:val="1"/>
      <w:numFmt w:val="lowerRoman"/>
      <w:lvlText w:val="%9."/>
      <w:lvlJc w:val="right"/>
      <w:pPr>
        <w:ind w:left="6861" w:hanging="180"/>
      </w:pPr>
    </w:lvl>
  </w:abstractNum>
  <w:abstractNum w:abstractNumId="17">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nsid w:val="46E2224F"/>
    <w:multiLevelType w:val="hybridMultilevel"/>
    <w:tmpl w:val="BD2009A0"/>
    <w:lvl w:ilvl="0" w:tplc="8D464EDC">
      <w:start w:val="1"/>
      <w:numFmt w:val="upperRoman"/>
      <w:lvlText w:val="%1-"/>
      <w:lvlJc w:val="left"/>
      <w:pPr>
        <w:ind w:left="1080" w:hanging="720"/>
      </w:pPr>
      <w:rPr>
        <w:rFonts w:hint="default"/>
        <w:sz w:val="28"/>
      </w:rPr>
    </w:lvl>
    <w:lvl w:ilvl="1" w:tplc="5D5C05F8">
      <w:start w:val="1"/>
      <w:numFmt w:val="arabicAlpha"/>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FF252A"/>
    <w:multiLevelType w:val="hybridMultilevel"/>
    <w:tmpl w:val="B0845954"/>
    <w:lvl w:ilvl="0" w:tplc="E01412C8">
      <w:start w:val="1"/>
      <w:numFmt w:val="decimal"/>
      <w:lvlText w:val="%1-"/>
      <w:lvlJc w:val="left"/>
      <w:pPr>
        <w:ind w:left="1350" w:hanging="360"/>
      </w:pPr>
      <w:rPr>
        <w:rFonts w:hint="default"/>
        <w:sz w:val="30"/>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20">
    <w:nsid w:val="50BA452D"/>
    <w:multiLevelType w:val="hybridMultilevel"/>
    <w:tmpl w:val="0276A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654CF7"/>
    <w:multiLevelType w:val="hybridMultilevel"/>
    <w:tmpl w:val="DBD88C70"/>
    <w:lvl w:ilvl="0" w:tplc="5D5C05F8">
      <w:start w:val="1"/>
      <w:numFmt w:val="arabicAlpha"/>
      <w:lvlText w:val="%1-"/>
      <w:lvlJc w:val="left"/>
      <w:pPr>
        <w:ind w:left="1371" w:hanging="360"/>
      </w:pPr>
      <w:rPr>
        <w:rFonts w:hint="default"/>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22">
    <w:nsid w:val="59850ED3"/>
    <w:multiLevelType w:val="hybridMultilevel"/>
    <w:tmpl w:val="B5422012"/>
    <w:lvl w:ilvl="0" w:tplc="E01412C8">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0446C5"/>
    <w:multiLevelType w:val="multilevel"/>
    <w:tmpl w:val="5146744E"/>
    <w:lvl w:ilvl="0">
      <w:start w:val="2"/>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520" w:hanging="72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3780" w:hanging="108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24">
    <w:nsid w:val="5D6C52EB"/>
    <w:multiLevelType w:val="multilevel"/>
    <w:tmpl w:val="EC922606"/>
    <w:styleLink w:val="Style1"/>
    <w:lvl w:ilvl="0">
      <w:start w:val="1"/>
      <w:numFmt w:val="decimal"/>
      <w:lvlText w:val="%1."/>
      <w:lvlJc w:val="left"/>
      <w:pPr>
        <w:tabs>
          <w:tab w:val="num" w:pos="6120"/>
        </w:tabs>
        <w:ind w:left="5400" w:firstLine="0"/>
      </w:pPr>
      <w:rPr>
        <w:rFonts w:hint="default"/>
      </w:rPr>
    </w:lvl>
    <w:lvl w:ilvl="1">
      <w:start w:val="1"/>
      <w:numFmt w:val="lowerLetter"/>
      <w:lvlText w:val="(%2)"/>
      <w:lvlJc w:val="left"/>
      <w:pPr>
        <w:tabs>
          <w:tab w:val="num" w:pos="7920"/>
        </w:tabs>
        <w:ind w:left="7920" w:hanging="1800"/>
      </w:pPr>
      <w:rPr>
        <w:rFonts w:hint="default"/>
      </w:rPr>
    </w:lvl>
    <w:lvl w:ilvl="2">
      <w:start w:val="1"/>
      <w:numFmt w:val="lowerRoman"/>
      <w:lvlText w:val="(%3)"/>
      <w:lvlJc w:val="left"/>
      <w:pPr>
        <w:tabs>
          <w:tab w:val="num" w:pos="9000"/>
        </w:tabs>
        <w:ind w:left="9000" w:hanging="1080"/>
      </w:pPr>
      <w:rPr>
        <w:rFonts w:hint="default"/>
      </w:rPr>
    </w:lvl>
    <w:lvl w:ilvl="3">
      <w:start w:val="1"/>
      <w:numFmt w:val="decimal"/>
      <w:lvlText w:val="%4."/>
      <w:lvlJc w:val="left"/>
      <w:pPr>
        <w:tabs>
          <w:tab w:val="num" w:pos="18360"/>
        </w:tabs>
        <w:ind w:left="18360" w:hanging="360"/>
      </w:pPr>
      <w:rPr>
        <w:rFonts w:hint="default"/>
      </w:rPr>
    </w:lvl>
    <w:lvl w:ilvl="4">
      <w:start w:val="1"/>
      <w:numFmt w:val="lowerLetter"/>
      <w:lvlText w:val="%5."/>
      <w:lvlJc w:val="left"/>
      <w:pPr>
        <w:tabs>
          <w:tab w:val="num" w:pos="19080"/>
        </w:tabs>
        <w:ind w:left="19080" w:hanging="360"/>
      </w:pPr>
      <w:rPr>
        <w:rFonts w:hint="default"/>
      </w:rPr>
    </w:lvl>
    <w:lvl w:ilvl="5">
      <w:start w:val="1"/>
      <w:numFmt w:val="lowerRoman"/>
      <w:lvlText w:val="%6."/>
      <w:lvlJc w:val="right"/>
      <w:pPr>
        <w:tabs>
          <w:tab w:val="num" w:pos="19800"/>
        </w:tabs>
        <w:ind w:left="19800" w:hanging="180"/>
      </w:pPr>
      <w:rPr>
        <w:rFonts w:hint="default"/>
      </w:rPr>
    </w:lvl>
    <w:lvl w:ilvl="6">
      <w:start w:val="1"/>
      <w:numFmt w:val="decimal"/>
      <w:lvlText w:val="%7."/>
      <w:lvlJc w:val="left"/>
      <w:pPr>
        <w:tabs>
          <w:tab w:val="num" w:pos="20520"/>
        </w:tabs>
        <w:ind w:left="20520" w:hanging="360"/>
      </w:pPr>
      <w:rPr>
        <w:rFonts w:hint="default"/>
      </w:rPr>
    </w:lvl>
    <w:lvl w:ilvl="7">
      <w:start w:val="1"/>
      <w:numFmt w:val="lowerLetter"/>
      <w:lvlText w:val="%8."/>
      <w:lvlJc w:val="left"/>
      <w:pPr>
        <w:tabs>
          <w:tab w:val="num" w:pos="21240"/>
        </w:tabs>
        <w:ind w:left="21240" w:hanging="360"/>
      </w:pPr>
      <w:rPr>
        <w:rFonts w:hint="default"/>
      </w:rPr>
    </w:lvl>
    <w:lvl w:ilvl="8">
      <w:start w:val="1"/>
      <w:numFmt w:val="lowerRoman"/>
      <w:lvlText w:val="%9."/>
      <w:lvlJc w:val="right"/>
      <w:pPr>
        <w:tabs>
          <w:tab w:val="num" w:pos="21960"/>
        </w:tabs>
        <w:ind w:left="21960" w:hanging="180"/>
      </w:pPr>
      <w:rPr>
        <w:rFonts w:hint="default"/>
      </w:rPr>
    </w:lvl>
  </w:abstractNum>
  <w:abstractNum w:abstractNumId="25">
    <w:nsid w:val="608A4701"/>
    <w:multiLevelType w:val="hybridMultilevel"/>
    <w:tmpl w:val="1E90F5EE"/>
    <w:lvl w:ilvl="0" w:tplc="711E0CF6">
      <w:start w:val="1"/>
      <w:numFmt w:val="arabicAlpha"/>
      <w:lvlText w:val="%1-"/>
      <w:lvlJc w:val="left"/>
      <w:pPr>
        <w:ind w:left="1371" w:hanging="360"/>
      </w:pPr>
      <w:rPr>
        <w:rFonts w:hint="default"/>
        <w:sz w:val="30"/>
        <w:lang w:val="en-US"/>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26">
    <w:nsid w:val="62CD2628"/>
    <w:multiLevelType w:val="hybridMultilevel"/>
    <w:tmpl w:val="CC92B5EE"/>
    <w:lvl w:ilvl="0" w:tplc="5D5C05F8">
      <w:start w:val="1"/>
      <w:numFmt w:val="arabicAlpha"/>
      <w:lvlText w:val="%1-"/>
      <w:lvlJc w:val="left"/>
      <w:pPr>
        <w:ind w:left="1371" w:hanging="360"/>
      </w:pPr>
      <w:rPr>
        <w:rFonts w:hint="default"/>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27">
    <w:nsid w:val="64961D80"/>
    <w:multiLevelType w:val="hybridMultilevel"/>
    <w:tmpl w:val="70AC1244"/>
    <w:lvl w:ilvl="0" w:tplc="5D5C05F8">
      <w:start w:val="1"/>
      <w:numFmt w:val="arabicAlpha"/>
      <w:lvlText w:val="%1-"/>
      <w:lvlJc w:val="left"/>
      <w:pPr>
        <w:ind w:left="1371" w:hanging="360"/>
      </w:pPr>
      <w:rPr>
        <w:rFonts w:hint="default"/>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28">
    <w:nsid w:val="746E62CB"/>
    <w:multiLevelType w:val="hybridMultilevel"/>
    <w:tmpl w:val="70AC1244"/>
    <w:lvl w:ilvl="0" w:tplc="79FA059A">
      <w:start w:val="1"/>
      <w:numFmt w:val="arabicAlpha"/>
      <w:lvlText w:val="%1-"/>
      <w:lvlJc w:val="left"/>
      <w:pPr>
        <w:ind w:left="1371" w:hanging="360"/>
      </w:pPr>
      <w:rPr>
        <w:rFonts w:hint="default"/>
      </w:rPr>
    </w:lvl>
    <w:lvl w:ilvl="1" w:tplc="27184F8E" w:tentative="1">
      <w:start w:val="1"/>
      <w:numFmt w:val="lowerLetter"/>
      <w:lvlText w:val="%2."/>
      <w:lvlJc w:val="left"/>
      <w:pPr>
        <w:ind w:left="2091" w:hanging="360"/>
      </w:pPr>
    </w:lvl>
    <w:lvl w:ilvl="2" w:tplc="5CC0BF38" w:tentative="1">
      <w:start w:val="1"/>
      <w:numFmt w:val="lowerRoman"/>
      <w:lvlText w:val="%3."/>
      <w:lvlJc w:val="right"/>
      <w:pPr>
        <w:ind w:left="2811" w:hanging="180"/>
      </w:pPr>
    </w:lvl>
    <w:lvl w:ilvl="3" w:tplc="39945880" w:tentative="1">
      <w:start w:val="1"/>
      <w:numFmt w:val="decimal"/>
      <w:lvlText w:val="%4."/>
      <w:lvlJc w:val="left"/>
      <w:pPr>
        <w:ind w:left="3531" w:hanging="360"/>
      </w:pPr>
    </w:lvl>
    <w:lvl w:ilvl="4" w:tplc="91F28B32" w:tentative="1">
      <w:start w:val="1"/>
      <w:numFmt w:val="lowerLetter"/>
      <w:lvlText w:val="%5."/>
      <w:lvlJc w:val="left"/>
      <w:pPr>
        <w:ind w:left="4251" w:hanging="360"/>
      </w:pPr>
    </w:lvl>
    <w:lvl w:ilvl="5" w:tplc="A7587F6E" w:tentative="1">
      <w:start w:val="1"/>
      <w:numFmt w:val="lowerRoman"/>
      <w:lvlText w:val="%6."/>
      <w:lvlJc w:val="right"/>
      <w:pPr>
        <w:ind w:left="4971" w:hanging="180"/>
      </w:pPr>
    </w:lvl>
    <w:lvl w:ilvl="6" w:tplc="382A074A" w:tentative="1">
      <w:start w:val="1"/>
      <w:numFmt w:val="decimal"/>
      <w:lvlText w:val="%7."/>
      <w:lvlJc w:val="left"/>
      <w:pPr>
        <w:ind w:left="5691" w:hanging="360"/>
      </w:pPr>
    </w:lvl>
    <w:lvl w:ilvl="7" w:tplc="DE0AE012" w:tentative="1">
      <w:start w:val="1"/>
      <w:numFmt w:val="lowerLetter"/>
      <w:lvlText w:val="%8."/>
      <w:lvlJc w:val="left"/>
      <w:pPr>
        <w:ind w:left="6411" w:hanging="360"/>
      </w:pPr>
    </w:lvl>
    <w:lvl w:ilvl="8" w:tplc="BAE6B54A" w:tentative="1">
      <w:start w:val="1"/>
      <w:numFmt w:val="lowerRoman"/>
      <w:lvlText w:val="%9."/>
      <w:lvlJc w:val="right"/>
      <w:pPr>
        <w:ind w:left="7131" w:hanging="180"/>
      </w:pPr>
    </w:lvl>
  </w:abstractNum>
  <w:abstractNum w:abstractNumId="29">
    <w:nsid w:val="798B243D"/>
    <w:multiLevelType w:val="hybridMultilevel"/>
    <w:tmpl w:val="B25AABFA"/>
    <w:lvl w:ilvl="0" w:tplc="91F4E1F0">
      <w:numFmt w:val="bullet"/>
      <w:lvlText w:val="-"/>
      <w:lvlJc w:val="left"/>
      <w:pPr>
        <w:ind w:left="1080" w:hanging="360"/>
      </w:pPr>
      <w:rPr>
        <w:rFonts w:ascii="Arabic Transparent" w:eastAsiaTheme="minorHAnsi" w:hAnsi="Arabic Transparent" w:cs="Arabic Transparent" w:hint="default"/>
      </w:rPr>
    </w:lvl>
    <w:lvl w:ilvl="1" w:tplc="38C421BE" w:tentative="1">
      <w:start w:val="1"/>
      <w:numFmt w:val="bullet"/>
      <w:lvlText w:val="o"/>
      <w:lvlJc w:val="left"/>
      <w:pPr>
        <w:ind w:left="1800" w:hanging="360"/>
      </w:pPr>
      <w:rPr>
        <w:rFonts w:ascii="Courier New" w:hAnsi="Courier New" w:cs="Courier New" w:hint="default"/>
      </w:rPr>
    </w:lvl>
    <w:lvl w:ilvl="2" w:tplc="CD8E683E" w:tentative="1">
      <w:start w:val="1"/>
      <w:numFmt w:val="bullet"/>
      <w:lvlText w:val=""/>
      <w:lvlJc w:val="left"/>
      <w:pPr>
        <w:ind w:left="2520" w:hanging="360"/>
      </w:pPr>
      <w:rPr>
        <w:rFonts w:ascii="Wingdings" w:hAnsi="Wingdings" w:hint="default"/>
      </w:rPr>
    </w:lvl>
    <w:lvl w:ilvl="3" w:tplc="7A70BC36" w:tentative="1">
      <w:start w:val="1"/>
      <w:numFmt w:val="bullet"/>
      <w:lvlText w:val=""/>
      <w:lvlJc w:val="left"/>
      <w:pPr>
        <w:ind w:left="3240" w:hanging="360"/>
      </w:pPr>
      <w:rPr>
        <w:rFonts w:ascii="Symbol" w:hAnsi="Symbol" w:hint="default"/>
      </w:rPr>
    </w:lvl>
    <w:lvl w:ilvl="4" w:tplc="F008F7CA" w:tentative="1">
      <w:start w:val="1"/>
      <w:numFmt w:val="bullet"/>
      <w:lvlText w:val="o"/>
      <w:lvlJc w:val="left"/>
      <w:pPr>
        <w:ind w:left="3960" w:hanging="360"/>
      </w:pPr>
      <w:rPr>
        <w:rFonts w:ascii="Courier New" w:hAnsi="Courier New" w:cs="Courier New" w:hint="default"/>
      </w:rPr>
    </w:lvl>
    <w:lvl w:ilvl="5" w:tplc="9AEE3878" w:tentative="1">
      <w:start w:val="1"/>
      <w:numFmt w:val="bullet"/>
      <w:lvlText w:val=""/>
      <w:lvlJc w:val="left"/>
      <w:pPr>
        <w:ind w:left="4680" w:hanging="360"/>
      </w:pPr>
      <w:rPr>
        <w:rFonts w:ascii="Wingdings" w:hAnsi="Wingdings" w:hint="default"/>
      </w:rPr>
    </w:lvl>
    <w:lvl w:ilvl="6" w:tplc="AC22008E" w:tentative="1">
      <w:start w:val="1"/>
      <w:numFmt w:val="bullet"/>
      <w:lvlText w:val=""/>
      <w:lvlJc w:val="left"/>
      <w:pPr>
        <w:ind w:left="5400" w:hanging="360"/>
      </w:pPr>
      <w:rPr>
        <w:rFonts w:ascii="Symbol" w:hAnsi="Symbol" w:hint="default"/>
      </w:rPr>
    </w:lvl>
    <w:lvl w:ilvl="7" w:tplc="AA703AA8" w:tentative="1">
      <w:start w:val="1"/>
      <w:numFmt w:val="bullet"/>
      <w:lvlText w:val="o"/>
      <w:lvlJc w:val="left"/>
      <w:pPr>
        <w:ind w:left="6120" w:hanging="360"/>
      </w:pPr>
      <w:rPr>
        <w:rFonts w:ascii="Courier New" w:hAnsi="Courier New" w:cs="Courier New" w:hint="default"/>
      </w:rPr>
    </w:lvl>
    <w:lvl w:ilvl="8" w:tplc="9B1E64F0" w:tentative="1">
      <w:start w:val="1"/>
      <w:numFmt w:val="bullet"/>
      <w:lvlText w:val=""/>
      <w:lvlJc w:val="left"/>
      <w:pPr>
        <w:ind w:left="6840" w:hanging="360"/>
      </w:pPr>
      <w:rPr>
        <w:rFonts w:ascii="Wingdings" w:hAnsi="Wingdings" w:hint="default"/>
      </w:rPr>
    </w:lvl>
  </w:abstractNum>
  <w:abstractNum w:abstractNumId="30">
    <w:nsid w:val="7FE30505"/>
    <w:multiLevelType w:val="hybridMultilevel"/>
    <w:tmpl w:val="25E07446"/>
    <w:lvl w:ilvl="0" w:tplc="FFFFFFFF">
      <w:start w:val="1"/>
      <w:numFmt w:val="bullet"/>
      <w:pStyle w:val="Bullet"/>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8"/>
  </w:num>
  <w:num w:numId="3">
    <w:abstractNumId w:val="19"/>
  </w:num>
  <w:num w:numId="4">
    <w:abstractNumId w:val="25"/>
  </w:num>
  <w:num w:numId="5">
    <w:abstractNumId w:val="12"/>
  </w:num>
  <w:num w:numId="6">
    <w:abstractNumId w:val="29"/>
  </w:num>
  <w:num w:numId="7">
    <w:abstractNumId w:val="15"/>
  </w:num>
  <w:num w:numId="8">
    <w:abstractNumId w:val="16"/>
  </w:num>
  <w:num w:numId="9">
    <w:abstractNumId w:val="14"/>
  </w:num>
  <w:num w:numId="10">
    <w:abstractNumId w:val="21"/>
  </w:num>
  <w:num w:numId="11">
    <w:abstractNumId w:val="1"/>
  </w:num>
  <w:num w:numId="12">
    <w:abstractNumId w:val="8"/>
  </w:num>
  <w:num w:numId="13">
    <w:abstractNumId w:val="7"/>
  </w:num>
  <w:num w:numId="14">
    <w:abstractNumId w:val="22"/>
  </w:num>
  <w:num w:numId="15">
    <w:abstractNumId w:val="28"/>
  </w:num>
  <w:num w:numId="16">
    <w:abstractNumId w:val="26"/>
  </w:num>
  <w:num w:numId="17">
    <w:abstractNumId w:val="5"/>
  </w:num>
  <w:num w:numId="18">
    <w:abstractNumId w:val="9"/>
  </w:num>
  <w:num w:numId="19">
    <w:abstractNumId w:val="4"/>
  </w:num>
  <w:num w:numId="20">
    <w:abstractNumId w:val="2"/>
  </w:num>
  <w:num w:numId="21">
    <w:abstractNumId w:val="13"/>
  </w:num>
  <w:num w:numId="22">
    <w:abstractNumId w:val="0"/>
  </w:num>
  <w:num w:numId="23">
    <w:abstractNumId w:val="23"/>
  </w:num>
  <w:num w:numId="24">
    <w:abstractNumId w:val="10"/>
  </w:num>
  <w:num w:numId="25">
    <w:abstractNumId w:val="27"/>
  </w:num>
  <w:num w:numId="26">
    <w:abstractNumId w:val="6"/>
  </w:num>
  <w:num w:numId="27">
    <w:abstractNumId w:val="30"/>
  </w:num>
  <w:num w:numId="28">
    <w:abstractNumId w:val="24"/>
  </w:num>
  <w:num w:numId="29">
    <w:abstractNumId w:val="3"/>
  </w:num>
  <w:num w:numId="30">
    <w:abstractNumId w:val="17"/>
  </w:num>
  <w:num w:numId="31">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B68"/>
    <w:rsid w:val="00035120"/>
    <w:rsid w:val="000522FA"/>
    <w:rsid w:val="000744AB"/>
    <w:rsid w:val="000750B0"/>
    <w:rsid w:val="000A14D7"/>
    <w:rsid w:val="000A7795"/>
    <w:rsid w:val="000B1E7F"/>
    <w:rsid w:val="000C1755"/>
    <w:rsid w:val="00112352"/>
    <w:rsid w:val="00142F69"/>
    <w:rsid w:val="001542E1"/>
    <w:rsid w:val="00154732"/>
    <w:rsid w:val="00156F8C"/>
    <w:rsid w:val="00181AFF"/>
    <w:rsid w:val="001842FC"/>
    <w:rsid w:val="001A7199"/>
    <w:rsid w:val="001C431E"/>
    <w:rsid w:val="001F3FE5"/>
    <w:rsid w:val="002014AA"/>
    <w:rsid w:val="00212F06"/>
    <w:rsid w:val="00225BAD"/>
    <w:rsid w:val="0027731E"/>
    <w:rsid w:val="002C1268"/>
    <w:rsid w:val="0033066A"/>
    <w:rsid w:val="0033675D"/>
    <w:rsid w:val="00345D77"/>
    <w:rsid w:val="0037192F"/>
    <w:rsid w:val="00386ADE"/>
    <w:rsid w:val="00391C29"/>
    <w:rsid w:val="003A057E"/>
    <w:rsid w:val="003A3973"/>
    <w:rsid w:val="003D0B68"/>
    <w:rsid w:val="003E3832"/>
    <w:rsid w:val="003E7B4C"/>
    <w:rsid w:val="0042073E"/>
    <w:rsid w:val="00440DB2"/>
    <w:rsid w:val="0044100A"/>
    <w:rsid w:val="004420EA"/>
    <w:rsid w:val="004804E2"/>
    <w:rsid w:val="004A1183"/>
    <w:rsid w:val="004A1ABD"/>
    <w:rsid w:val="004B3BD2"/>
    <w:rsid w:val="004E5E50"/>
    <w:rsid w:val="00502EFF"/>
    <w:rsid w:val="00561F44"/>
    <w:rsid w:val="005E296C"/>
    <w:rsid w:val="0060261E"/>
    <w:rsid w:val="00612A28"/>
    <w:rsid w:val="006147D4"/>
    <w:rsid w:val="006319FF"/>
    <w:rsid w:val="006427B6"/>
    <w:rsid w:val="006455DA"/>
    <w:rsid w:val="00667B4D"/>
    <w:rsid w:val="006D1C5E"/>
    <w:rsid w:val="006F6847"/>
    <w:rsid w:val="0073795E"/>
    <w:rsid w:val="00741EF6"/>
    <w:rsid w:val="00746DD1"/>
    <w:rsid w:val="00750DA3"/>
    <w:rsid w:val="00751526"/>
    <w:rsid w:val="00766676"/>
    <w:rsid w:val="00797302"/>
    <w:rsid w:val="007B5BBC"/>
    <w:rsid w:val="007E00B2"/>
    <w:rsid w:val="00851284"/>
    <w:rsid w:val="008927ED"/>
    <w:rsid w:val="008B7CE5"/>
    <w:rsid w:val="008C3BC4"/>
    <w:rsid w:val="008E71C8"/>
    <w:rsid w:val="00901B7D"/>
    <w:rsid w:val="00902115"/>
    <w:rsid w:val="00907270"/>
    <w:rsid w:val="00916413"/>
    <w:rsid w:val="00943B2E"/>
    <w:rsid w:val="0096545D"/>
    <w:rsid w:val="00981C49"/>
    <w:rsid w:val="00983F12"/>
    <w:rsid w:val="00997B57"/>
    <w:rsid w:val="009C3C10"/>
    <w:rsid w:val="00A40C4A"/>
    <w:rsid w:val="00A61DD5"/>
    <w:rsid w:val="00A749DB"/>
    <w:rsid w:val="00A81DB5"/>
    <w:rsid w:val="00A939B8"/>
    <w:rsid w:val="00AA5B68"/>
    <w:rsid w:val="00AC4280"/>
    <w:rsid w:val="00B14944"/>
    <w:rsid w:val="00B149AF"/>
    <w:rsid w:val="00B756D9"/>
    <w:rsid w:val="00B81986"/>
    <w:rsid w:val="00BA2F04"/>
    <w:rsid w:val="00BE68BB"/>
    <w:rsid w:val="00BF5F5F"/>
    <w:rsid w:val="00C20E53"/>
    <w:rsid w:val="00C730D5"/>
    <w:rsid w:val="00C74760"/>
    <w:rsid w:val="00CA49BF"/>
    <w:rsid w:val="00CC2F7E"/>
    <w:rsid w:val="00CF328E"/>
    <w:rsid w:val="00D01137"/>
    <w:rsid w:val="00D227DB"/>
    <w:rsid w:val="00D27DA9"/>
    <w:rsid w:val="00D5783B"/>
    <w:rsid w:val="00D82631"/>
    <w:rsid w:val="00D834AC"/>
    <w:rsid w:val="00D92DDD"/>
    <w:rsid w:val="00DA4933"/>
    <w:rsid w:val="00DC1683"/>
    <w:rsid w:val="00DE49C3"/>
    <w:rsid w:val="00DF2025"/>
    <w:rsid w:val="00E20BC9"/>
    <w:rsid w:val="00E560D9"/>
    <w:rsid w:val="00EC7711"/>
    <w:rsid w:val="00EF6942"/>
    <w:rsid w:val="00F23A04"/>
    <w:rsid w:val="00F329F9"/>
    <w:rsid w:val="00F40896"/>
    <w:rsid w:val="00F66F45"/>
    <w:rsid w:val="00F94D08"/>
    <w:rsid w:val="00FA2D4E"/>
    <w:rsid w:val="00FC080C"/>
    <w:rsid w:val="00FD21EA"/>
    <w:rsid w:val="00FD7A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Column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6F45"/>
    <w:pPr>
      <w:bidi/>
      <w:jc w:val="center"/>
      <w:outlineLvl w:val="0"/>
    </w:pPr>
    <w:rPr>
      <w:rFonts w:cs="Simplified Arabic"/>
      <w:b/>
      <w:bCs/>
      <w:sz w:val="24"/>
      <w:szCs w:val="24"/>
      <w:lang w:bidi="ar-EG"/>
    </w:rPr>
  </w:style>
  <w:style w:type="paragraph" w:styleId="Heading2">
    <w:name w:val="heading 2"/>
    <w:basedOn w:val="ListParagraph"/>
    <w:next w:val="Normal"/>
    <w:link w:val="Heading2Char"/>
    <w:uiPriority w:val="99"/>
    <w:unhideWhenUsed/>
    <w:qFormat/>
    <w:rsid w:val="00F66F45"/>
    <w:pPr>
      <w:tabs>
        <w:tab w:val="left" w:pos="793"/>
        <w:tab w:val="left" w:pos="935"/>
      </w:tabs>
      <w:spacing w:after="200" w:line="360" w:lineRule="auto"/>
      <w:ind w:left="1371"/>
      <w:outlineLvl w:val="1"/>
    </w:pPr>
    <w:rPr>
      <w:b/>
      <w:bCs/>
      <w:sz w:val="30"/>
      <w:szCs w:val="32"/>
    </w:rPr>
  </w:style>
  <w:style w:type="paragraph" w:styleId="Heading3">
    <w:name w:val="heading 3"/>
    <w:basedOn w:val="Normal"/>
    <w:next w:val="Normal"/>
    <w:link w:val="Heading3Char"/>
    <w:uiPriority w:val="99"/>
    <w:unhideWhenUsed/>
    <w:qFormat/>
    <w:rsid w:val="003D0B6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C4280"/>
    <w:pPr>
      <w:keepNext/>
      <w:keepLines/>
      <w:spacing w:before="120" w:after="240" w:line="240" w:lineRule="auto"/>
      <w:outlineLvl w:val="3"/>
    </w:pPr>
    <w:rPr>
      <w:rFonts w:ascii="Times New Roman" w:eastAsia="Times New Roman" w:hAnsi="Times New Roman" w:cs="Times New Roman"/>
      <w:b/>
      <w:bCs/>
      <w:i/>
      <w:sz w:val="24"/>
      <w:szCs w:val="28"/>
    </w:rPr>
  </w:style>
  <w:style w:type="paragraph" w:styleId="Heading5">
    <w:name w:val="heading 5"/>
    <w:basedOn w:val="Normal"/>
    <w:next w:val="Normal"/>
    <w:link w:val="Heading5Char"/>
    <w:qFormat/>
    <w:rsid w:val="00AC4280"/>
    <w:pPr>
      <w:keepNext/>
      <w:spacing w:after="0" w:line="240" w:lineRule="auto"/>
      <w:outlineLvl w:val="4"/>
    </w:pPr>
    <w:rPr>
      <w:rFonts w:ascii="Times New Roman" w:eastAsia="Times New Roman" w:hAnsi="Times New Roman" w:cs="Times New Roman"/>
      <w:b/>
      <w:bCs/>
      <w:sz w:val="24"/>
      <w:szCs w:val="24"/>
      <w:u w:val="single"/>
    </w:rPr>
  </w:style>
  <w:style w:type="paragraph" w:styleId="Heading6">
    <w:name w:val="heading 6"/>
    <w:basedOn w:val="Normal"/>
    <w:next w:val="Normal"/>
    <w:link w:val="Heading6Char"/>
    <w:semiHidden/>
    <w:unhideWhenUsed/>
    <w:qFormat/>
    <w:rsid w:val="00AC428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nhideWhenUsed/>
    <w:qFormat/>
    <w:rsid w:val="00AC4280"/>
    <w:pPr>
      <w:keepNext/>
      <w:keepLines/>
      <w:spacing w:before="200" w:after="0" w:line="240" w:lineRule="auto"/>
      <w:outlineLvl w:val="6"/>
    </w:pPr>
    <w:rPr>
      <w:rFonts w:ascii="Cambria" w:eastAsia="MS Gothic" w:hAnsi="Cambria" w:cs="Times New Roman"/>
      <w:i/>
      <w:iCs/>
      <w:color w:val="404040"/>
      <w:sz w:val="24"/>
      <w:szCs w:val="24"/>
    </w:rPr>
  </w:style>
  <w:style w:type="paragraph" w:styleId="Heading9">
    <w:name w:val="heading 9"/>
    <w:basedOn w:val="Normal"/>
    <w:next w:val="Normal"/>
    <w:link w:val="Heading9Char"/>
    <w:qFormat/>
    <w:rsid w:val="00AC4280"/>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F45"/>
    <w:rPr>
      <w:rFonts w:cs="Simplified Arabic"/>
      <w:b/>
      <w:bCs/>
      <w:sz w:val="24"/>
      <w:szCs w:val="24"/>
      <w:lang w:eastAsia="en-US" w:bidi="ar-EG"/>
    </w:rPr>
  </w:style>
  <w:style w:type="character" w:customStyle="1" w:styleId="Heading2Char">
    <w:name w:val="Heading 2 Char"/>
    <w:basedOn w:val="DefaultParagraphFont"/>
    <w:link w:val="Heading2"/>
    <w:uiPriority w:val="99"/>
    <w:rsid w:val="00F66F45"/>
    <w:rPr>
      <w:rFonts w:ascii="Times New Roman" w:eastAsia="SimSun" w:hAnsi="Times New Roman" w:cs="Times New Roman"/>
      <w:b/>
      <w:bCs/>
      <w:sz w:val="30"/>
      <w:szCs w:val="32"/>
    </w:rPr>
  </w:style>
  <w:style w:type="character" w:customStyle="1" w:styleId="Heading3Char">
    <w:name w:val="Heading 3 Char"/>
    <w:basedOn w:val="DefaultParagraphFont"/>
    <w:link w:val="Heading3"/>
    <w:uiPriority w:val="99"/>
    <w:rsid w:val="003D0B68"/>
    <w:rPr>
      <w:rFonts w:asciiTheme="majorHAnsi" w:eastAsiaTheme="majorEastAsia" w:hAnsiTheme="majorHAnsi" w:cstheme="majorBidi"/>
      <w:b/>
      <w:bCs/>
      <w:color w:val="4F81BD" w:themeColor="accent1"/>
      <w:lang w:eastAsia="en-US"/>
    </w:rPr>
  </w:style>
  <w:style w:type="table" w:styleId="TableGrid">
    <w:name w:val="Table Grid"/>
    <w:basedOn w:val="TableNormal"/>
    <w:uiPriority w:val="59"/>
    <w:rsid w:val="003D0B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List Paragraph (numbered (a))"/>
    <w:basedOn w:val="Normal"/>
    <w:link w:val="ListParagraphChar"/>
    <w:uiPriority w:val="34"/>
    <w:qFormat/>
    <w:rsid w:val="003D0B68"/>
    <w:pPr>
      <w:bidi/>
      <w:spacing w:after="0" w:line="240" w:lineRule="auto"/>
      <w:ind w:left="720"/>
      <w:contextualSpacing/>
    </w:pPr>
    <w:rPr>
      <w:rFonts w:ascii="Times New Roman" w:eastAsia="SimSun" w:hAnsi="Times New Roman" w:cs="Times New Roman"/>
      <w:sz w:val="24"/>
      <w:szCs w:val="24"/>
      <w:lang w:eastAsia="zh-CN"/>
    </w:rPr>
  </w:style>
  <w:style w:type="character" w:customStyle="1" w:styleId="ListParagraphChar">
    <w:name w:val="List Paragraph Char"/>
    <w:aliases w:val="List Paragraph (numbered (a)) Char"/>
    <w:basedOn w:val="DefaultParagraphFont"/>
    <w:link w:val="ListParagraph"/>
    <w:uiPriority w:val="34"/>
    <w:rsid w:val="003D0B68"/>
    <w:rPr>
      <w:rFonts w:ascii="Times New Roman" w:eastAsia="SimSun" w:hAnsi="Times New Roman" w:cs="Times New Roman"/>
      <w:sz w:val="24"/>
      <w:szCs w:val="24"/>
    </w:rPr>
  </w:style>
  <w:style w:type="character" w:styleId="Hyperlink">
    <w:name w:val="Hyperlink"/>
    <w:uiPriority w:val="99"/>
    <w:rsid w:val="003D0B68"/>
    <w:rPr>
      <w:color w:val="0000FF"/>
      <w:u w:val="single"/>
    </w:rPr>
  </w:style>
  <w:style w:type="paragraph" w:styleId="Footer">
    <w:name w:val="footer"/>
    <w:basedOn w:val="Normal"/>
    <w:link w:val="FooterChar"/>
    <w:uiPriority w:val="99"/>
    <w:rsid w:val="003D0B6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D0B68"/>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D0B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B68"/>
    <w:rPr>
      <w:lang w:eastAsia="en-US"/>
    </w:rPr>
  </w:style>
  <w:style w:type="paragraph" w:styleId="FootnoteText">
    <w:name w:val="footnote text"/>
    <w:aliases w:val="single space,footnote text,fn,FOOTNOTES,footnote,text,ADB,WB-Fußnotentext,Footnote,Fußnote,Footnote Text Char1 Char,Footnote Text Char Char Char1,Footnote Text Char1 Char Char Char1,Footnote Text Char1 Char1 Char,fn1,Testo_note,Testo_note1"/>
    <w:basedOn w:val="Normal"/>
    <w:link w:val="FootnoteTextChar"/>
    <w:uiPriority w:val="99"/>
    <w:unhideWhenUsed/>
    <w:qFormat/>
    <w:rsid w:val="003D0B68"/>
    <w:pPr>
      <w:spacing w:after="0" w:line="240" w:lineRule="auto"/>
    </w:pPr>
    <w:rPr>
      <w:sz w:val="20"/>
      <w:szCs w:val="20"/>
    </w:rPr>
  </w:style>
  <w:style w:type="character" w:customStyle="1" w:styleId="FootnoteTextChar">
    <w:name w:val="Footnote Text Char"/>
    <w:aliases w:val="single space Char,footnote text Char,fn Char,FOOTNOTES Char,footnote Char,text Char,ADB Char,WB-Fußnotentext Char,Footnote Char,Fußnote Char,Footnote Text Char1 Char Char,Footnote Text Char Char Char1 Char,fn1 Char,Testo_note Char"/>
    <w:basedOn w:val="DefaultParagraphFont"/>
    <w:link w:val="FootnoteText"/>
    <w:uiPriority w:val="99"/>
    <w:rsid w:val="003D0B68"/>
    <w:rPr>
      <w:sz w:val="20"/>
      <w:szCs w:val="20"/>
      <w:lang w:eastAsia="en-US"/>
    </w:rPr>
  </w:style>
  <w:style w:type="character" w:styleId="FootnoteReference">
    <w:name w:val="footnote reference"/>
    <w:aliases w:val="Ref,de nota al pie,16 Point,Superscript 6 Point,ftref,Footnote Reference Number, BVI fnr,Error-Fußnotenzeichen5,Error-Fußnotenzeichen6,Error-Fußnotenzeichen3,Footnote Reference1,BVI fnr,Error-Fu?notenzeichen5,Error-Fu?notenzeichen6,FO"/>
    <w:basedOn w:val="DefaultParagraphFont"/>
    <w:unhideWhenUsed/>
    <w:rsid w:val="003D0B68"/>
    <w:rPr>
      <w:vertAlign w:val="superscript"/>
    </w:rPr>
  </w:style>
  <w:style w:type="paragraph" w:styleId="BalloonText">
    <w:name w:val="Balloon Text"/>
    <w:basedOn w:val="Normal"/>
    <w:link w:val="BalloonTextChar"/>
    <w:uiPriority w:val="99"/>
    <w:semiHidden/>
    <w:unhideWhenUsed/>
    <w:rsid w:val="003D0B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B68"/>
    <w:rPr>
      <w:rFonts w:ascii="Tahoma" w:hAnsi="Tahoma" w:cs="Tahoma"/>
      <w:sz w:val="16"/>
      <w:szCs w:val="16"/>
      <w:lang w:eastAsia="en-US"/>
    </w:rPr>
  </w:style>
  <w:style w:type="character" w:customStyle="1" w:styleId="A9">
    <w:name w:val="A9"/>
    <w:uiPriority w:val="99"/>
    <w:rsid w:val="003D0B68"/>
    <w:rPr>
      <w:rFonts w:cs="Century Schoolbook"/>
      <w:color w:val="000000"/>
      <w:sz w:val="20"/>
      <w:szCs w:val="20"/>
    </w:rPr>
  </w:style>
  <w:style w:type="paragraph" w:customStyle="1" w:styleId="PDSAnnexHeading">
    <w:name w:val="PDS Annex Heading"/>
    <w:next w:val="Normal"/>
    <w:rsid w:val="003D0B68"/>
    <w:pPr>
      <w:keepNext/>
      <w:spacing w:after="120" w:line="240" w:lineRule="auto"/>
      <w:jc w:val="center"/>
    </w:pPr>
    <w:rPr>
      <w:rFonts w:ascii="Times New Roman" w:eastAsia="Times New Roman" w:hAnsi="Times New Roman" w:cs="Times New Roman"/>
      <w:b/>
      <w:sz w:val="24"/>
      <w:szCs w:val="20"/>
    </w:rPr>
  </w:style>
  <w:style w:type="paragraph" w:styleId="BodyText">
    <w:name w:val="Body Text"/>
    <w:basedOn w:val="Normal"/>
    <w:link w:val="BodyTextChar"/>
    <w:rsid w:val="003D0B68"/>
    <w:pPr>
      <w:spacing w:after="0" w:line="240" w:lineRule="auto"/>
    </w:pPr>
    <w:rPr>
      <w:rFonts w:ascii="Times New Roman" w:eastAsia="Times New Roman" w:hAnsi="Times New Roman" w:cs="Times New Roman"/>
      <w:b/>
      <w:bCs/>
      <w:color w:val="000000"/>
      <w:sz w:val="24"/>
      <w:szCs w:val="20"/>
    </w:rPr>
  </w:style>
  <w:style w:type="character" w:customStyle="1" w:styleId="BodyTextChar">
    <w:name w:val="Body Text Char"/>
    <w:basedOn w:val="DefaultParagraphFont"/>
    <w:link w:val="BodyText"/>
    <w:rsid w:val="003D0B68"/>
    <w:rPr>
      <w:rFonts w:ascii="Times New Roman" w:eastAsia="Times New Roman" w:hAnsi="Times New Roman" w:cs="Times New Roman"/>
      <w:b/>
      <w:bCs/>
      <w:color w:val="000000"/>
      <w:sz w:val="24"/>
      <w:szCs w:val="20"/>
      <w:lang w:eastAsia="en-US"/>
    </w:rPr>
  </w:style>
  <w:style w:type="paragraph" w:customStyle="1" w:styleId="Heading1a">
    <w:name w:val="Heading 1a"/>
    <w:basedOn w:val="Normal"/>
    <w:next w:val="Normal"/>
    <w:rsid w:val="003D0B68"/>
    <w:pPr>
      <w:keepNext/>
      <w:keepLines/>
      <w:numPr>
        <w:numId w:val="1"/>
      </w:numPr>
      <w:spacing w:before="1440" w:after="240" w:line="240" w:lineRule="auto"/>
      <w:jc w:val="center"/>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rsid w:val="003D0B68"/>
    <w:pPr>
      <w:numPr>
        <w:ilvl w:val="1"/>
        <w:numId w:val="1"/>
      </w:numPr>
      <w:spacing w:after="240" w:line="240" w:lineRule="auto"/>
      <w:outlineLvl w:val="1"/>
    </w:pPr>
    <w:rPr>
      <w:rFonts w:ascii="Times New Roman" w:eastAsia="Times New Roman" w:hAnsi="Times New Roman" w:cs="Times New Roman"/>
      <w:sz w:val="24"/>
      <w:szCs w:val="24"/>
    </w:rPr>
  </w:style>
  <w:style w:type="paragraph" w:customStyle="1" w:styleId="Sub-Para1underX">
    <w:name w:val="Sub-Para 1 under X."/>
    <w:basedOn w:val="Normal"/>
    <w:rsid w:val="003D0B68"/>
    <w:pPr>
      <w:numPr>
        <w:ilvl w:val="2"/>
        <w:numId w:val="1"/>
      </w:numPr>
      <w:tabs>
        <w:tab w:val="clear" w:pos="1080"/>
      </w:tabs>
      <w:spacing w:after="240" w:line="240" w:lineRule="auto"/>
      <w:ind w:left="1440" w:hanging="720"/>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3D0B68"/>
    <w:pPr>
      <w:numPr>
        <w:ilvl w:val="3"/>
        <w:numId w:val="1"/>
      </w:numPr>
      <w:tabs>
        <w:tab w:val="clear" w:pos="1800"/>
      </w:tabs>
      <w:spacing w:after="240" w:line="240" w:lineRule="auto"/>
      <w:ind w:left="2160" w:hanging="720"/>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3D0B68"/>
    <w:pPr>
      <w:numPr>
        <w:ilvl w:val="4"/>
        <w:numId w:val="1"/>
      </w:numPr>
      <w:tabs>
        <w:tab w:val="clear" w:pos="1440"/>
      </w:tabs>
      <w:spacing w:after="240" w:line="240" w:lineRule="auto"/>
      <w:ind w:left="2880" w:hanging="720"/>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3D0B68"/>
    <w:pPr>
      <w:numPr>
        <w:ilvl w:val="5"/>
        <w:numId w:val="1"/>
      </w:numPr>
      <w:tabs>
        <w:tab w:val="clear" w:pos="2160"/>
      </w:tabs>
      <w:spacing w:after="240" w:line="240" w:lineRule="auto"/>
      <w:ind w:left="3600" w:hanging="720"/>
      <w:outlineLvl w:val="5"/>
    </w:pPr>
    <w:rPr>
      <w:rFonts w:ascii="Times New Roman" w:eastAsia="Times New Roman" w:hAnsi="Times New Roman" w:cs="Times New Roman"/>
      <w:sz w:val="24"/>
      <w:szCs w:val="24"/>
    </w:rPr>
  </w:style>
  <w:style w:type="paragraph" w:customStyle="1" w:styleId="Default">
    <w:name w:val="Default"/>
    <w:link w:val="DefaultChar"/>
    <w:rsid w:val="003D0B6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3D0B68"/>
    <w:rPr>
      <w:rFonts w:ascii="Times New Roman" w:eastAsia="Times New Roman" w:hAnsi="Times New Roman" w:cs="Times New Roman"/>
      <w:color w:val="000000"/>
      <w:sz w:val="24"/>
      <w:szCs w:val="24"/>
      <w:lang w:eastAsia="en-US"/>
    </w:rPr>
  </w:style>
  <w:style w:type="paragraph" w:styleId="TOCHeading">
    <w:name w:val="TOC Heading"/>
    <w:basedOn w:val="Heading1"/>
    <w:next w:val="Normal"/>
    <w:uiPriority w:val="39"/>
    <w:unhideWhenUsed/>
    <w:qFormat/>
    <w:rsid w:val="003D0B68"/>
    <w:pPr>
      <w:outlineLvl w:val="9"/>
    </w:pPr>
  </w:style>
  <w:style w:type="paragraph" w:styleId="TOC1">
    <w:name w:val="toc 1"/>
    <w:basedOn w:val="Normal"/>
    <w:next w:val="Normal"/>
    <w:autoRedefine/>
    <w:uiPriority w:val="39"/>
    <w:unhideWhenUsed/>
    <w:rsid w:val="00142F69"/>
    <w:pPr>
      <w:tabs>
        <w:tab w:val="right" w:leader="dot" w:pos="9350"/>
      </w:tabs>
      <w:bidi/>
      <w:spacing w:after="100"/>
      <w:ind w:left="220"/>
    </w:pPr>
    <w:rPr>
      <w:noProof/>
      <w:sz w:val="24"/>
      <w:szCs w:val="24"/>
      <w:lang w:bidi="ar-EG"/>
    </w:rPr>
  </w:style>
  <w:style w:type="paragraph" w:styleId="TOC2">
    <w:name w:val="toc 2"/>
    <w:basedOn w:val="Normal"/>
    <w:next w:val="Normal"/>
    <w:autoRedefine/>
    <w:uiPriority w:val="39"/>
    <w:unhideWhenUsed/>
    <w:rsid w:val="003D0B68"/>
    <w:pPr>
      <w:spacing w:after="100"/>
      <w:ind w:left="220"/>
    </w:pPr>
  </w:style>
  <w:style w:type="paragraph" w:customStyle="1" w:styleId="BankNormal">
    <w:name w:val="BankNormal"/>
    <w:basedOn w:val="Normal"/>
    <w:link w:val="BankNormalChar"/>
    <w:rsid w:val="003A3973"/>
    <w:pPr>
      <w:spacing w:after="24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3A3973"/>
    <w:pPr>
      <w:spacing w:before="100" w:beforeAutospacing="1" w:after="100" w:afterAutospacing="1" w:line="240" w:lineRule="auto"/>
    </w:pPr>
    <w:rPr>
      <w:rFonts w:ascii="Times New Roman" w:hAnsi="Times New Roman" w:cs="Times New Roman"/>
      <w:sz w:val="24"/>
      <w:szCs w:val="24"/>
    </w:rPr>
  </w:style>
  <w:style w:type="character" w:customStyle="1" w:styleId="BankNormalChar">
    <w:name w:val="BankNormal Char"/>
    <w:basedOn w:val="DefaultParagraphFont"/>
    <w:link w:val="BankNormal"/>
    <w:rsid w:val="003A3973"/>
    <w:rPr>
      <w:rFonts w:ascii="Times New Roman" w:eastAsia="Times New Roman" w:hAnsi="Times New Roman" w:cs="Times New Roman"/>
      <w:sz w:val="24"/>
      <w:szCs w:val="20"/>
      <w:lang w:eastAsia="en-US"/>
    </w:rPr>
  </w:style>
  <w:style w:type="paragraph" w:styleId="NoSpacing">
    <w:name w:val="No Spacing"/>
    <w:basedOn w:val="Normal"/>
    <w:link w:val="NoSpacingChar"/>
    <w:uiPriority w:val="1"/>
    <w:qFormat/>
    <w:rsid w:val="003A3973"/>
    <w:pPr>
      <w:spacing w:after="0" w:line="240" w:lineRule="auto"/>
    </w:pPr>
    <w:rPr>
      <w:rFonts w:ascii="Cambria" w:eastAsia="Calibri" w:hAnsi="Cambria" w:cs="Times New Roman"/>
      <w:lang w:bidi="en-US"/>
    </w:rPr>
  </w:style>
  <w:style w:type="character" w:customStyle="1" w:styleId="NoSpacingChar">
    <w:name w:val="No Spacing Char"/>
    <w:link w:val="NoSpacing"/>
    <w:uiPriority w:val="1"/>
    <w:rsid w:val="003A3973"/>
    <w:rPr>
      <w:rFonts w:ascii="Cambria" w:eastAsia="Calibri" w:hAnsi="Cambria" w:cs="Times New Roman"/>
      <w:lang w:eastAsia="en-US" w:bidi="en-US"/>
    </w:rPr>
  </w:style>
  <w:style w:type="character" w:customStyle="1" w:styleId="Heading4Char">
    <w:name w:val="Heading 4 Char"/>
    <w:basedOn w:val="DefaultParagraphFont"/>
    <w:link w:val="Heading4"/>
    <w:rsid w:val="00AC4280"/>
    <w:rPr>
      <w:rFonts w:ascii="Times New Roman" w:eastAsia="Times New Roman" w:hAnsi="Times New Roman" w:cs="Times New Roman"/>
      <w:b/>
      <w:bCs/>
      <w:i/>
      <w:sz w:val="24"/>
      <w:szCs w:val="28"/>
      <w:lang w:eastAsia="en-US"/>
    </w:rPr>
  </w:style>
  <w:style w:type="character" w:customStyle="1" w:styleId="Heading5Char">
    <w:name w:val="Heading 5 Char"/>
    <w:basedOn w:val="DefaultParagraphFont"/>
    <w:link w:val="Heading5"/>
    <w:rsid w:val="00AC4280"/>
    <w:rPr>
      <w:rFonts w:ascii="Times New Roman" w:eastAsia="Times New Roman" w:hAnsi="Times New Roman" w:cs="Times New Roman"/>
      <w:b/>
      <w:bCs/>
      <w:sz w:val="24"/>
      <w:szCs w:val="24"/>
      <w:u w:val="single"/>
      <w:lang w:eastAsia="en-US"/>
    </w:rPr>
  </w:style>
  <w:style w:type="character" w:customStyle="1" w:styleId="Heading6Char">
    <w:name w:val="Heading 6 Char"/>
    <w:basedOn w:val="DefaultParagraphFont"/>
    <w:link w:val="Heading6"/>
    <w:semiHidden/>
    <w:rsid w:val="00AC4280"/>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rsid w:val="00AC4280"/>
    <w:rPr>
      <w:rFonts w:ascii="Cambria" w:eastAsia="MS Gothic" w:hAnsi="Cambria" w:cs="Times New Roman"/>
      <w:i/>
      <w:iCs/>
      <w:color w:val="404040"/>
      <w:sz w:val="24"/>
      <w:szCs w:val="24"/>
      <w:lang w:eastAsia="en-US"/>
    </w:rPr>
  </w:style>
  <w:style w:type="character" w:customStyle="1" w:styleId="Heading9Char">
    <w:name w:val="Heading 9 Char"/>
    <w:basedOn w:val="DefaultParagraphFont"/>
    <w:link w:val="Heading9"/>
    <w:rsid w:val="00AC4280"/>
    <w:rPr>
      <w:rFonts w:ascii="Arial" w:eastAsia="Times New Roman" w:hAnsi="Arial" w:cs="Arial"/>
      <w:lang w:eastAsia="en-US"/>
    </w:rPr>
  </w:style>
  <w:style w:type="paragraph" w:customStyle="1" w:styleId="PDSHeading2">
    <w:name w:val="PDS Heading 2"/>
    <w:next w:val="Normal"/>
    <w:rsid w:val="00AC4280"/>
    <w:pPr>
      <w:keepNext/>
      <w:numPr>
        <w:ilvl w:val="1"/>
        <w:numId w:val="29"/>
      </w:numPr>
      <w:spacing w:after="0" w:line="240" w:lineRule="auto"/>
    </w:pPr>
    <w:rPr>
      <w:rFonts w:ascii="Times New Roman" w:eastAsia="Times New Roman" w:hAnsi="Times New Roman" w:cs="Times New Roman"/>
      <w:b/>
      <w:sz w:val="24"/>
      <w:szCs w:val="20"/>
    </w:rPr>
  </w:style>
  <w:style w:type="paragraph" w:styleId="TOC3">
    <w:name w:val="toc 3"/>
    <w:basedOn w:val="Normal"/>
    <w:next w:val="Normal"/>
    <w:autoRedefine/>
    <w:semiHidden/>
    <w:rsid w:val="00AC4280"/>
    <w:pPr>
      <w:spacing w:after="0" w:line="240" w:lineRule="auto"/>
      <w:ind w:left="480"/>
    </w:pPr>
    <w:rPr>
      <w:rFonts w:ascii="Times New Roman" w:eastAsia="Times New Roman" w:hAnsi="Times New Roman" w:cs="Times New Roman"/>
      <w:sz w:val="24"/>
      <w:szCs w:val="24"/>
    </w:rPr>
  </w:style>
  <w:style w:type="paragraph" w:styleId="TOC4">
    <w:name w:val="toc 4"/>
    <w:basedOn w:val="Normal"/>
    <w:next w:val="Normal"/>
    <w:autoRedefine/>
    <w:semiHidden/>
    <w:rsid w:val="00AC4280"/>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semiHidden/>
    <w:rsid w:val="00AC4280"/>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semiHidden/>
    <w:rsid w:val="00AC4280"/>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rsid w:val="00AC4280"/>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semiHidden/>
    <w:rsid w:val="00AC4280"/>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AC4280"/>
    <w:pPr>
      <w:spacing w:after="0" w:line="240" w:lineRule="auto"/>
      <w:ind w:left="1920"/>
    </w:pPr>
    <w:rPr>
      <w:rFonts w:ascii="Times New Roman" w:eastAsia="Times New Roman" w:hAnsi="Times New Roman" w:cs="Times New Roman"/>
      <w:sz w:val="24"/>
      <w:szCs w:val="24"/>
    </w:rPr>
  </w:style>
  <w:style w:type="paragraph" w:customStyle="1" w:styleId="MainParawithChapter">
    <w:name w:val="Main Para with Chapter#"/>
    <w:basedOn w:val="Normal"/>
    <w:rsid w:val="00AC4280"/>
    <w:pPr>
      <w:spacing w:after="240" w:line="240" w:lineRule="auto"/>
      <w:outlineLvl w:val="1"/>
    </w:pPr>
    <w:rPr>
      <w:rFonts w:ascii="Times New Roman" w:eastAsia="Times New Roman" w:hAnsi="Times New Roman" w:cs="Times New Roman"/>
      <w:sz w:val="24"/>
      <w:szCs w:val="24"/>
    </w:rPr>
  </w:style>
  <w:style w:type="paragraph" w:customStyle="1" w:styleId="Sub-Para1underXY">
    <w:name w:val="Sub-Para 1 under X.Y"/>
    <w:basedOn w:val="Normal"/>
    <w:rsid w:val="00AC4280"/>
    <w:pPr>
      <w:spacing w:after="240" w:line="240" w:lineRule="auto"/>
      <w:ind w:left="1440" w:hanging="720"/>
      <w:outlineLvl w:val="2"/>
    </w:pPr>
    <w:rPr>
      <w:rFonts w:ascii="Times New Roman" w:eastAsia="Times New Roman" w:hAnsi="Times New Roman" w:cs="Times New Roman"/>
      <w:sz w:val="24"/>
      <w:szCs w:val="24"/>
    </w:rPr>
  </w:style>
  <w:style w:type="paragraph" w:customStyle="1" w:styleId="Sub-Para2underXY">
    <w:name w:val="Sub-Para 2 under X.Y"/>
    <w:basedOn w:val="Normal"/>
    <w:rsid w:val="00AC4280"/>
    <w:pPr>
      <w:spacing w:after="240" w:line="240" w:lineRule="auto"/>
      <w:ind w:left="2160" w:hanging="720"/>
      <w:outlineLvl w:val="3"/>
    </w:pPr>
    <w:rPr>
      <w:rFonts w:ascii="Times New Roman" w:eastAsia="Times New Roman" w:hAnsi="Times New Roman" w:cs="Times New Roman"/>
      <w:sz w:val="24"/>
      <w:szCs w:val="24"/>
    </w:rPr>
  </w:style>
  <w:style w:type="paragraph" w:customStyle="1" w:styleId="Sub-Para3underXY">
    <w:name w:val="Sub-Para 3 under X.Y"/>
    <w:basedOn w:val="Normal"/>
    <w:rsid w:val="00AC4280"/>
    <w:pPr>
      <w:spacing w:after="240" w:line="240" w:lineRule="auto"/>
      <w:ind w:left="2880" w:hanging="720"/>
      <w:outlineLvl w:val="4"/>
    </w:pPr>
    <w:rPr>
      <w:rFonts w:ascii="Times New Roman" w:eastAsia="Times New Roman" w:hAnsi="Times New Roman" w:cs="Times New Roman"/>
      <w:sz w:val="24"/>
      <w:szCs w:val="24"/>
    </w:rPr>
  </w:style>
  <w:style w:type="paragraph" w:customStyle="1" w:styleId="Sub-Para4underXY">
    <w:name w:val="Sub-Para 4 under X.Y"/>
    <w:basedOn w:val="Normal"/>
    <w:rsid w:val="00AC4280"/>
    <w:pPr>
      <w:spacing w:after="240" w:line="240" w:lineRule="auto"/>
      <w:ind w:left="3600" w:hanging="720"/>
      <w:outlineLvl w:val="5"/>
    </w:pPr>
    <w:rPr>
      <w:rFonts w:ascii="Times New Roman" w:eastAsia="Times New Roman" w:hAnsi="Times New Roman" w:cs="Times New Roman"/>
      <w:sz w:val="24"/>
      <w:szCs w:val="24"/>
    </w:rPr>
  </w:style>
  <w:style w:type="paragraph" w:customStyle="1" w:styleId="Bullet">
    <w:name w:val="Bullet"/>
    <w:basedOn w:val="Normal"/>
    <w:rsid w:val="00AC4280"/>
    <w:pPr>
      <w:numPr>
        <w:numId w:val="27"/>
      </w:numPr>
      <w:tabs>
        <w:tab w:val="clear" w:pos="1440"/>
      </w:tabs>
      <w:spacing w:after="0" w:line="240" w:lineRule="auto"/>
    </w:pPr>
    <w:rPr>
      <w:rFonts w:ascii="Times New Roman" w:eastAsia="Times New Roman" w:hAnsi="Times New Roman" w:cs="Times New Roman"/>
      <w:sz w:val="24"/>
      <w:szCs w:val="24"/>
    </w:rPr>
  </w:style>
  <w:style w:type="paragraph" w:customStyle="1" w:styleId="PDSHeading1">
    <w:name w:val="PDS Heading 1"/>
    <w:next w:val="PDSHeading2"/>
    <w:rsid w:val="00AC4280"/>
    <w:pPr>
      <w:keepNext/>
      <w:numPr>
        <w:numId w:val="29"/>
      </w:numPr>
      <w:spacing w:after="0" w:line="240" w:lineRule="auto"/>
      <w:outlineLvl w:val="0"/>
    </w:pPr>
    <w:rPr>
      <w:rFonts w:ascii="Times New Roman" w:eastAsia="Times New Roman" w:hAnsi="Times New Roman" w:cs="Times New Roman"/>
      <w:b/>
      <w:caps/>
      <w:sz w:val="24"/>
      <w:szCs w:val="20"/>
    </w:rPr>
  </w:style>
  <w:style w:type="character" w:styleId="PageNumber">
    <w:name w:val="page number"/>
    <w:basedOn w:val="DefaultParagraphFont"/>
    <w:rsid w:val="00AC4280"/>
  </w:style>
  <w:style w:type="character" w:styleId="FollowedHyperlink">
    <w:name w:val="FollowedHyperlink"/>
    <w:rsid w:val="00AC4280"/>
    <w:rPr>
      <w:color w:val="800080"/>
      <w:u w:val="single"/>
    </w:rPr>
  </w:style>
  <w:style w:type="paragraph" w:styleId="BodyText2">
    <w:name w:val="Body Text 2"/>
    <w:basedOn w:val="Normal"/>
    <w:link w:val="BodyText2Char"/>
    <w:rsid w:val="00AC4280"/>
    <w:pPr>
      <w:autoSpaceDE w:val="0"/>
      <w:autoSpaceDN w:val="0"/>
      <w:adjustRightInd w:val="0"/>
      <w:spacing w:after="0" w:line="240" w:lineRule="atLeast"/>
    </w:pPr>
    <w:rPr>
      <w:rFonts w:ascii="Times New Roman" w:eastAsia="Times New Roman" w:hAnsi="Times New Roman" w:cs="Times New Roman"/>
      <w:color w:val="000000"/>
      <w:sz w:val="24"/>
      <w:szCs w:val="20"/>
    </w:rPr>
  </w:style>
  <w:style w:type="character" w:customStyle="1" w:styleId="BodyText2Char">
    <w:name w:val="Body Text 2 Char"/>
    <w:basedOn w:val="DefaultParagraphFont"/>
    <w:link w:val="BodyText2"/>
    <w:rsid w:val="00AC4280"/>
    <w:rPr>
      <w:rFonts w:ascii="Times New Roman" w:eastAsia="Times New Roman" w:hAnsi="Times New Roman" w:cs="Times New Roman"/>
      <w:color w:val="000000"/>
      <w:sz w:val="24"/>
      <w:szCs w:val="20"/>
      <w:lang w:eastAsia="en-US"/>
    </w:rPr>
  </w:style>
  <w:style w:type="numbering" w:customStyle="1" w:styleId="Style1">
    <w:name w:val="Style1"/>
    <w:rsid w:val="00AC4280"/>
    <w:pPr>
      <w:numPr>
        <w:numId w:val="28"/>
      </w:numPr>
    </w:pPr>
  </w:style>
  <w:style w:type="character" w:styleId="CommentReference">
    <w:name w:val="annotation reference"/>
    <w:rsid w:val="00AC4280"/>
    <w:rPr>
      <w:sz w:val="16"/>
      <w:szCs w:val="16"/>
    </w:rPr>
  </w:style>
  <w:style w:type="paragraph" w:styleId="CommentText">
    <w:name w:val="annotation text"/>
    <w:basedOn w:val="Normal"/>
    <w:link w:val="CommentTextChar"/>
    <w:rsid w:val="00AC428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AC4280"/>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rsid w:val="00AC4280"/>
    <w:rPr>
      <w:b/>
      <w:bCs/>
    </w:rPr>
  </w:style>
  <w:style w:type="character" w:customStyle="1" w:styleId="CommentSubjectChar">
    <w:name w:val="Comment Subject Char"/>
    <w:basedOn w:val="CommentTextChar"/>
    <w:link w:val="CommentSubject"/>
    <w:uiPriority w:val="99"/>
    <w:rsid w:val="00AC4280"/>
    <w:rPr>
      <w:rFonts w:ascii="Times New Roman" w:eastAsia="Times New Roman" w:hAnsi="Times New Roman" w:cs="Times New Roman"/>
      <w:b/>
      <w:bCs/>
      <w:sz w:val="20"/>
      <w:szCs w:val="20"/>
      <w:lang w:eastAsia="en-US"/>
    </w:rPr>
  </w:style>
  <w:style w:type="table" w:styleId="TableColumns2">
    <w:name w:val="Table Columns 2"/>
    <w:basedOn w:val="TableNormal"/>
    <w:rsid w:val="00AC4280"/>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0">
    <w:name w:val="A0"/>
    <w:uiPriority w:val="99"/>
    <w:rsid w:val="00AC4280"/>
    <w:rPr>
      <w:rFonts w:cs="Century Schoolbook"/>
      <w:color w:val="000000"/>
      <w:sz w:val="18"/>
      <w:szCs w:val="18"/>
    </w:rPr>
  </w:style>
  <w:style w:type="character" w:customStyle="1" w:styleId="A8">
    <w:name w:val="A8"/>
    <w:uiPriority w:val="99"/>
    <w:rsid w:val="00AC4280"/>
    <w:rPr>
      <w:rFonts w:cs="Century Schoolbook"/>
      <w:color w:val="000000"/>
      <w:sz w:val="20"/>
      <w:szCs w:val="20"/>
    </w:rPr>
  </w:style>
  <w:style w:type="paragraph" w:customStyle="1" w:styleId="ColorfulList-Accent11">
    <w:name w:val="Colorful List - Accent 11"/>
    <w:basedOn w:val="Normal"/>
    <w:link w:val="ColorfulList-Accent1Char"/>
    <w:uiPriority w:val="34"/>
    <w:qFormat/>
    <w:rsid w:val="00AC4280"/>
    <w:pPr>
      <w:ind w:left="720"/>
      <w:contextualSpacing/>
    </w:pPr>
    <w:rPr>
      <w:rFonts w:ascii="Calibri" w:eastAsia="Calibri" w:hAnsi="Calibri" w:cs="Times New Roman"/>
    </w:rPr>
  </w:style>
  <w:style w:type="character" w:customStyle="1" w:styleId="ColorfulList-Accent1Char">
    <w:name w:val="Colorful List - Accent 1 Char"/>
    <w:link w:val="ColorfulList-Accent11"/>
    <w:uiPriority w:val="34"/>
    <w:rsid w:val="00AC4280"/>
    <w:rPr>
      <w:rFonts w:ascii="Calibri" w:eastAsia="Calibri" w:hAnsi="Calibri" w:cs="Times New Roman"/>
      <w:lang w:eastAsia="en-US"/>
    </w:rPr>
  </w:style>
  <w:style w:type="paragraph" w:customStyle="1" w:styleId="Pa12">
    <w:name w:val="Pa12"/>
    <w:basedOn w:val="Normal"/>
    <w:next w:val="Normal"/>
    <w:uiPriority w:val="99"/>
    <w:rsid w:val="00AC4280"/>
    <w:pPr>
      <w:autoSpaceDE w:val="0"/>
      <w:autoSpaceDN w:val="0"/>
      <w:adjustRightInd w:val="0"/>
      <w:spacing w:after="0" w:line="241" w:lineRule="atLeast"/>
    </w:pPr>
    <w:rPr>
      <w:rFonts w:ascii="Century Schoolbook" w:eastAsia="Calibri" w:hAnsi="Century Schoolbook" w:cs="Arial"/>
      <w:sz w:val="24"/>
      <w:szCs w:val="24"/>
    </w:rPr>
  </w:style>
  <w:style w:type="paragraph" w:styleId="Title">
    <w:name w:val="Title"/>
    <w:basedOn w:val="Normal"/>
    <w:next w:val="Normal"/>
    <w:link w:val="TitleChar"/>
    <w:uiPriority w:val="10"/>
    <w:qFormat/>
    <w:rsid w:val="00AC4280"/>
    <w:pPr>
      <w:pBdr>
        <w:bottom w:val="single" w:sz="8" w:space="4" w:color="4F81BD"/>
      </w:pBdr>
      <w:spacing w:after="300" w:line="240" w:lineRule="auto"/>
      <w:contextualSpacing/>
    </w:pPr>
    <w:rPr>
      <w:rFonts w:ascii="Cambria" w:eastAsia="PMingLiU" w:hAnsi="Cambria" w:cs="Angsana New"/>
      <w:color w:val="17365D"/>
      <w:spacing w:val="5"/>
      <w:kern w:val="28"/>
      <w:sz w:val="52"/>
      <w:szCs w:val="52"/>
    </w:rPr>
  </w:style>
  <w:style w:type="character" w:customStyle="1" w:styleId="TitleChar">
    <w:name w:val="Title Char"/>
    <w:basedOn w:val="DefaultParagraphFont"/>
    <w:link w:val="Title"/>
    <w:uiPriority w:val="10"/>
    <w:rsid w:val="00AC4280"/>
    <w:rPr>
      <w:rFonts w:ascii="Cambria" w:eastAsia="PMingLiU" w:hAnsi="Cambria" w:cs="Angsana New"/>
      <w:color w:val="17365D"/>
      <w:spacing w:val="5"/>
      <w:kern w:val="28"/>
      <w:sz w:val="52"/>
      <w:szCs w:val="52"/>
      <w:lang w:eastAsia="en-US"/>
    </w:rPr>
  </w:style>
  <w:style w:type="character" w:styleId="Emphasis">
    <w:name w:val="Emphasis"/>
    <w:basedOn w:val="DefaultParagraphFont"/>
    <w:uiPriority w:val="20"/>
    <w:qFormat/>
    <w:rsid w:val="00AC4280"/>
    <w:rPr>
      <w:i/>
      <w:iCs/>
    </w:rPr>
  </w:style>
  <w:style w:type="character" w:customStyle="1" w:styleId="apple-style-span">
    <w:name w:val="apple-style-span"/>
    <w:basedOn w:val="DefaultParagraphFont"/>
    <w:rsid w:val="00AC4280"/>
  </w:style>
  <w:style w:type="paragraph" w:styleId="BodyTextIndent">
    <w:name w:val="Body Text Indent"/>
    <w:basedOn w:val="Normal"/>
    <w:link w:val="BodyTextIndentChar"/>
    <w:unhideWhenUsed/>
    <w:rsid w:val="00AC4280"/>
    <w:pPr>
      <w:spacing w:after="120"/>
      <w:ind w:left="360"/>
    </w:pPr>
    <w:rPr>
      <w:rFonts w:ascii="Calibri" w:eastAsia="Calibri" w:hAnsi="Calibri" w:cs="Arial"/>
    </w:rPr>
  </w:style>
  <w:style w:type="character" w:customStyle="1" w:styleId="BodyTextIndentChar">
    <w:name w:val="Body Text Indent Char"/>
    <w:basedOn w:val="DefaultParagraphFont"/>
    <w:link w:val="BodyTextIndent"/>
    <w:rsid w:val="00AC4280"/>
    <w:rPr>
      <w:rFonts w:ascii="Calibri" w:eastAsia="Calibri" w:hAnsi="Calibri" w:cs="Arial"/>
      <w:lang w:eastAsia="en-US"/>
    </w:rPr>
  </w:style>
  <w:style w:type="paragraph" w:styleId="EndnoteText">
    <w:name w:val="endnote text"/>
    <w:basedOn w:val="Normal"/>
    <w:link w:val="EndnoteTextChar"/>
    <w:rsid w:val="00AC428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AC4280"/>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rsid w:val="00AC4280"/>
    <w:rPr>
      <w:vertAlign w:val="superscript"/>
    </w:rPr>
  </w:style>
  <w:style w:type="paragraph" w:styleId="Caption">
    <w:name w:val="caption"/>
    <w:aliases w:val="Caption Char Char,Caption1 Char Char,Caption1 Char"/>
    <w:basedOn w:val="Normal"/>
    <w:next w:val="Normal"/>
    <w:link w:val="CaptionChar"/>
    <w:uiPriority w:val="99"/>
    <w:qFormat/>
    <w:rsid w:val="00AC4280"/>
    <w:pPr>
      <w:keepNext/>
      <w:keepLines/>
      <w:widowControl w:val="0"/>
      <w:spacing w:after="80" w:line="240" w:lineRule="auto"/>
      <w:jc w:val="center"/>
    </w:pPr>
    <w:rPr>
      <w:rFonts w:ascii="Cambria" w:eastAsia="Calibri" w:hAnsi="Cambria" w:cs="Times New Roman"/>
      <w:b/>
      <w:bCs/>
      <w:color w:val="4F81BD"/>
      <w:sz w:val="18"/>
      <w:szCs w:val="18"/>
    </w:rPr>
  </w:style>
  <w:style w:type="character" w:customStyle="1" w:styleId="CaptionChar">
    <w:name w:val="Caption Char"/>
    <w:aliases w:val="Caption Char Char Char,Caption1 Char Char Char,Caption1 Char Char1"/>
    <w:basedOn w:val="DefaultParagraphFont"/>
    <w:link w:val="Caption"/>
    <w:uiPriority w:val="99"/>
    <w:locked/>
    <w:rsid w:val="00AC4280"/>
    <w:rPr>
      <w:rFonts w:ascii="Cambria" w:eastAsia="Calibri" w:hAnsi="Cambria" w:cs="Times New Roman"/>
      <w:b/>
      <w:bCs/>
      <w:color w:val="4F81BD"/>
      <w:sz w:val="18"/>
      <w:szCs w:val="18"/>
      <w:lang w:eastAsia="en-US"/>
    </w:rPr>
  </w:style>
  <w:style w:type="paragraph" w:styleId="BodyText3">
    <w:name w:val="Body Text 3"/>
    <w:basedOn w:val="Normal"/>
    <w:link w:val="BodyText3Char"/>
    <w:rsid w:val="00AC428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C4280"/>
    <w:rPr>
      <w:rFonts w:ascii="Times New Roman" w:eastAsia="Times New Roman" w:hAnsi="Times New Roman" w:cs="Times New Roman"/>
      <w:sz w:val="16"/>
      <w:szCs w:val="16"/>
      <w:lang w:eastAsia="en-US"/>
    </w:rPr>
  </w:style>
  <w:style w:type="character" w:customStyle="1" w:styleId="BalloonTextChar1">
    <w:name w:val="Balloon Text Char1"/>
    <w:basedOn w:val="DefaultParagraphFont"/>
    <w:uiPriority w:val="99"/>
    <w:semiHidden/>
    <w:rsid w:val="00AC4280"/>
    <w:rPr>
      <w:rFonts w:ascii="Tahoma" w:hAnsi="Tahoma" w:cs="Tahoma"/>
      <w:sz w:val="16"/>
      <w:szCs w:val="16"/>
    </w:rPr>
  </w:style>
  <w:style w:type="table" w:customStyle="1" w:styleId="TableGrid1">
    <w:name w:val="Table Grid1"/>
    <w:basedOn w:val="TableNormal"/>
    <w:next w:val="TableGrid"/>
    <w:uiPriority w:val="59"/>
    <w:rsid w:val="00AC428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rsid w:val="00AC4280"/>
    <w:pPr>
      <w:spacing w:after="0" w:line="240" w:lineRule="auto"/>
    </w:pPr>
    <w:rPr>
      <w:rFonts w:ascii="Arial" w:eastAsia="Times New Roman" w:hAnsi="Arial" w:cs="Arial"/>
      <w:color w:val="000000"/>
      <w:sz w:val="24"/>
      <w:szCs w:val="24"/>
    </w:rPr>
  </w:style>
  <w:style w:type="paragraph" w:customStyle="1" w:styleId="TBNormal">
    <w:name w:val="TB Normal"/>
    <w:basedOn w:val="Normal"/>
    <w:link w:val="TBNormalChar"/>
    <w:qFormat/>
    <w:rsid w:val="00AC4280"/>
    <w:pPr>
      <w:spacing w:before="120" w:after="120" w:line="240" w:lineRule="auto"/>
      <w:jc w:val="both"/>
    </w:pPr>
    <w:rPr>
      <w:rFonts w:ascii="Times New Roman" w:eastAsia="Calibri" w:hAnsi="Times New Roman" w:cs="Arial"/>
    </w:rPr>
  </w:style>
  <w:style w:type="character" w:customStyle="1" w:styleId="TBNormalChar">
    <w:name w:val="TB Normal Char"/>
    <w:basedOn w:val="DefaultParagraphFont"/>
    <w:link w:val="TBNormal"/>
    <w:rsid w:val="00AC4280"/>
    <w:rPr>
      <w:rFonts w:ascii="Times New Roman" w:eastAsia="Calibri" w:hAnsi="Times New Roman" w:cs="Arial"/>
      <w:lang w:eastAsia="en-US"/>
    </w:rPr>
  </w:style>
  <w:style w:type="paragraph" w:customStyle="1" w:styleId="ModelNrmlSingle">
    <w:name w:val="ModelNrmlSingle"/>
    <w:basedOn w:val="Normal"/>
    <w:link w:val="ModelNrmlSingleChar"/>
    <w:rsid w:val="00AC4280"/>
    <w:pPr>
      <w:spacing w:after="240" w:line="240" w:lineRule="auto"/>
      <w:ind w:firstLine="720"/>
      <w:jc w:val="both"/>
    </w:pPr>
    <w:rPr>
      <w:rFonts w:ascii="Times New Roman" w:eastAsia="Times New Roman" w:hAnsi="Times New Roman" w:cs="Times New Roman"/>
      <w:szCs w:val="20"/>
    </w:rPr>
  </w:style>
  <w:style w:type="character" w:customStyle="1" w:styleId="ModelNrmlSingleChar">
    <w:name w:val="ModelNrmlSingle Char"/>
    <w:link w:val="ModelNrmlSingle"/>
    <w:rsid w:val="00AC4280"/>
    <w:rPr>
      <w:rFonts w:ascii="Times New Roman" w:eastAsia="Times New Roman" w:hAnsi="Times New Roman" w:cs="Times New Roman"/>
      <w:szCs w:val="20"/>
      <w:lang w:eastAsia="en-US"/>
    </w:rPr>
  </w:style>
  <w:style w:type="paragraph" w:customStyle="1" w:styleId="Outline1">
    <w:name w:val="Outline1"/>
    <w:basedOn w:val="Normal"/>
    <w:next w:val="Outline2"/>
    <w:rsid w:val="00AC4280"/>
    <w:pPr>
      <w:keepNext/>
      <w:numPr>
        <w:numId w:val="30"/>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Outline2">
    <w:name w:val="Outline2"/>
    <w:basedOn w:val="Normal"/>
    <w:rsid w:val="00AC4280"/>
    <w:pPr>
      <w:numPr>
        <w:ilvl w:val="1"/>
        <w:numId w:val="30"/>
      </w:numPr>
      <w:tabs>
        <w:tab w:val="clear" w:pos="1152"/>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AC4280"/>
    <w:pPr>
      <w:numPr>
        <w:ilvl w:val="2"/>
        <w:numId w:val="30"/>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Outline4">
    <w:name w:val="Outline4"/>
    <w:basedOn w:val="Normal"/>
    <w:rsid w:val="00AC4280"/>
    <w:pPr>
      <w:numPr>
        <w:ilvl w:val="3"/>
        <w:numId w:val="30"/>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rPr>
  </w:style>
  <w:style w:type="paragraph" w:customStyle="1" w:styleId="ModelNrmlDouble">
    <w:name w:val="ModelNrmlDouble"/>
    <w:basedOn w:val="Normal"/>
    <w:rsid w:val="00AC4280"/>
    <w:pPr>
      <w:spacing w:after="360" w:line="480" w:lineRule="auto"/>
      <w:ind w:firstLine="720"/>
      <w:jc w:val="both"/>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Column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6F45"/>
    <w:pPr>
      <w:bidi/>
      <w:jc w:val="center"/>
      <w:outlineLvl w:val="0"/>
    </w:pPr>
    <w:rPr>
      <w:rFonts w:cs="Simplified Arabic"/>
      <w:b/>
      <w:bCs/>
      <w:sz w:val="24"/>
      <w:szCs w:val="24"/>
      <w:lang w:bidi="ar-EG"/>
    </w:rPr>
  </w:style>
  <w:style w:type="paragraph" w:styleId="Heading2">
    <w:name w:val="heading 2"/>
    <w:basedOn w:val="ListParagraph"/>
    <w:next w:val="Normal"/>
    <w:link w:val="Heading2Char"/>
    <w:uiPriority w:val="99"/>
    <w:unhideWhenUsed/>
    <w:qFormat/>
    <w:rsid w:val="00F66F45"/>
    <w:pPr>
      <w:tabs>
        <w:tab w:val="left" w:pos="793"/>
        <w:tab w:val="left" w:pos="935"/>
      </w:tabs>
      <w:spacing w:after="200" w:line="360" w:lineRule="auto"/>
      <w:ind w:left="1371"/>
      <w:outlineLvl w:val="1"/>
    </w:pPr>
    <w:rPr>
      <w:b/>
      <w:bCs/>
      <w:sz w:val="30"/>
      <w:szCs w:val="32"/>
    </w:rPr>
  </w:style>
  <w:style w:type="paragraph" w:styleId="Heading3">
    <w:name w:val="heading 3"/>
    <w:basedOn w:val="Normal"/>
    <w:next w:val="Normal"/>
    <w:link w:val="Heading3Char"/>
    <w:uiPriority w:val="99"/>
    <w:unhideWhenUsed/>
    <w:qFormat/>
    <w:rsid w:val="003D0B6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C4280"/>
    <w:pPr>
      <w:keepNext/>
      <w:keepLines/>
      <w:spacing w:before="120" w:after="240" w:line="240" w:lineRule="auto"/>
      <w:outlineLvl w:val="3"/>
    </w:pPr>
    <w:rPr>
      <w:rFonts w:ascii="Times New Roman" w:eastAsia="Times New Roman" w:hAnsi="Times New Roman" w:cs="Times New Roman"/>
      <w:b/>
      <w:bCs/>
      <w:i/>
      <w:sz w:val="24"/>
      <w:szCs w:val="28"/>
    </w:rPr>
  </w:style>
  <w:style w:type="paragraph" w:styleId="Heading5">
    <w:name w:val="heading 5"/>
    <w:basedOn w:val="Normal"/>
    <w:next w:val="Normal"/>
    <w:link w:val="Heading5Char"/>
    <w:qFormat/>
    <w:rsid w:val="00AC4280"/>
    <w:pPr>
      <w:keepNext/>
      <w:spacing w:after="0" w:line="240" w:lineRule="auto"/>
      <w:outlineLvl w:val="4"/>
    </w:pPr>
    <w:rPr>
      <w:rFonts w:ascii="Times New Roman" w:eastAsia="Times New Roman" w:hAnsi="Times New Roman" w:cs="Times New Roman"/>
      <w:b/>
      <w:bCs/>
      <w:sz w:val="24"/>
      <w:szCs w:val="24"/>
      <w:u w:val="single"/>
    </w:rPr>
  </w:style>
  <w:style w:type="paragraph" w:styleId="Heading6">
    <w:name w:val="heading 6"/>
    <w:basedOn w:val="Normal"/>
    <w:next w:val="Normal"/>
    <w:link w:val="Heading6Char"/>
    <w:semiHidden/>
    <w:unhideWhenUsed/>
    <w:qFormat/>
    <w:rsid w:val="00AC428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nhideWhenUsed/>
    <w:qFormat/>
    <w:rsid w:val="00AC4280"/>
    <w:pPr>
      <w:keepNext/>
      <w:keepLines/>
      <w:spacing w:before="200" w:after="0" w:line="240" w:lineRule="auto"/>
      <w:outlineLvl w:val="6"/>
    </w:pPr>
    <w:rPr>
      <w:rFonts w:ascii="Cambria" w:eastAsia="MS Gothic" w:hAnsi="Cambria" w:cs="Times New Roman"/>
      <w:i/>
      <w:iCs/>
      <w:color w:val="404040"/>
      <w:sz w:val="24"/>
      <w:szCs w:val="24"/>
    </w:rPr>
  </w:style>
  <w:style w:type="paragraph" w:styleId="Heading9">
    <w:name w:val="heading 9"/>
    <w:basedOn w:val="Normal"/>
    <w:next w:val="Normal"/>
    <w:link w:val="Heading9Char"/>
    <w:qFormat/>
    <w:rsid w:val="00AC4280"/>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F45"/>
    <w:rPr>
      <w:rFonts w:cs="Simplified Arabic"/>
      <w:b/>
      <w:bCs/>
      <w:sz w:val="24"/>
      <w:szCs w:val="24"/>
      <w:lang w:eastAsia="en-US" w:bidi="ar-EG"/>
    </w:rPr>
  </w:style>
  <w:style w:type="character" w:customStyle="1" w:styleId="Heading2Char">
    <w:name w:val="Heading 2 Char"/>
    <w:basedOn w:val="DefaultParagraphFont"/>
    <w:link w:val="Heading2"/>
    <w:uiPriority w:val="99"/>
    <w:rsid w:val="00F66F45"/>
    <w:rPr>
      <w:rFonts w:ascii="Times New Roman" w:eastAsia="SimSun" w:hAnsi="Times New Roman" w:cs="Times New Roman"/>
      <w:b/>
      <w:bCs/>
      <w:sz w:val="30"/>
      <w:szCs w:val="32"/>
    </w:rPr>
  </w:style>
  <w:style w:type="character" w:customStyle="1" w:styleId="Heading3Char">
    <w:name w:val="Heading 3 Char"/>
    <w:basedOn w:val="DefaultParagraphFont"/>
    <w:link w:val="Heading3"/>
    <w:uiPriority w:val="99"/>
    <w:rsid w:val="003D0B68"/>
    <w:rPr>
      <w:rFonts w:asciiTheme="majorHAnsi" w:eastAsiaTheme="majorEastAsia" w:hAnsiTheme="majorHAnsi" w:cstheme="majorBidi"/>
      <w:b/>
      <w:bCs/>
      <w:color w:val="4F81BD" w:themeColor="accent1"/>
      <w:lang w:eastAsia="en-US"/>
    </w:rPr>
  </w:style>
  <w:style w:type="table" w:styleId="TableGrid">
    <w:name w:val="Table Grid"/>
    <w:basedOn w:val="TableNormal"/>
    <w:uiPriority w:val="59"/>
    <w:rsid w:val="003D0B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List Paragraph (numbered (a))"/>
    <w:basedOn w:val="Normal"/>
    <w:link w:val="ListParagraphChar"/>
    <w:uiPriority w:val="34"/>
    <w:qFormat/>
    <w:rsid w:val="003D0B68"/>
    <w:pPr>
      <w:bidi/>
      <w:spacing w:after="0" w:line="240" w:lineRule="auto"/>
      <w:ind w:left="720"/>
      <w:contextualSpacing/>
    </w:pPr>
    <w:rPr>
      <w:rFonts w:ascii="Times New Roman" w:eastAsia="SimSun" w:hAnsi="Times New Roman" w:cs="Times New Roman"/>
      <w:sz w:val="24"/>
      <w:szCs w:val="24"/>
      <w:lang w:eastAsia="zh-CN"/>
    </w:rPr>
  </w:style>
  <w:style w:type="character" w:customStyle="1" w:styleId="ListParagraphChar">
    <w:name w:val="List Paragraph Char"/>
    <w:aliases w:val="List Paragraph (numbered (a)) Char"/>
    <w:basedOn w:val="DefaultParagraphFont"/>
    <w:link w:val="ListParagraph"/>
    <w:uiPriority w:val="34"/>
    <w:rsid w:val="003D0B68"/>
    <w:rPr>
      <w:rFonts w:ascii="Times New Roman" w:eastAsia="SimSun" w:hAnsi="Times New Roman" w:cs="Times New Roman"/>
      <w:sz w:val="24"/>
      <w:szCs w:val="24"/>
    </w:rPr>
  </w:style>
  <w:style w:type="character" w:styleId="Hyperlink">
    <w:name w:val="Hyperlink"/>
    <w:uiPriority w:val="99"/>
    <w:rsid w:val="003D0B68"/>
    <w:rPr>
      <w:color w:val="0000FF"/>
      <w:u w:val="single"/>
    </w:rPr>
  </w:style>
  <w:style w:type="paragraph" w:styleId="Footer">
    <w:name w:val="footer"/>
    <w:basedOn w:val="Normal"/>
    <w:link w:val="FooterChar"/>
    <w:uiPriority w:val="99"/>
    <w:rsid w:val="003D0B6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D0B68"/>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D0B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B68"/>
    <w:rPr>
      <w:lang w:eastAsia="en-US"/>
    </w:rPr>
  </w:style>
  <w:style w:type="paragraph" w:styleId="FootnoteText">
    <w:name w:val="footnote text"/>
    <w:aliases w:val="single space,footnote text,fn,FOOTNOTES,footnote,text,ADB,WB-Fußnotentext,Footnote,Fußnote,Footnote Text Char1 Char,Footnote Text Char Char Char1,Footnote Text Char1 Char Char Char1,Footnote Text Char1 Char1 Char,fn1,Testo_note,Testo_note1"/>
    <w:basedOn w:val="Normal"/>
    <w:link w:val="FootnoteTextChar"/>
    <w:uiPriority w:val="99"/>
    <w:unhideWhenUsed/>
    <w:qFormat/>
    <w:rsid w:val="003D0B68"/>
    <w:pPr>
      <w:spacing w:after="0" w:line="240" w:lineRule="auto"/>
    </w:pPr>
    <w:rPr>
      <w:sz w:val="20"/>
      <w:szCs w:val="20"/>
    </w:rPr>
  </w:style>
  <w:style w:type="character" w:customStyle="1" w:styleId="FootnoteTextChar">
    <w:name w:val="Footnote Text Char"/>
    <w:aliases w:val="single space Char,footnote text Char,fn Char,FOOTNOTES Char,footnote Char,text Char,ADB Char,WB-Fußnotentext Char,Footnote Char,Fußnote Char,Footnote Text Char1 Char Char,Footnote Text Char Char Char1 Char,fn1 Char,Testo_note Char"/>
    <w:basedOn w:val="DefaultParagraphFont"/>
    <w:link w:val="FootnoteText"/>
    <w:uiPriority w:val="99"/>
    <w:rsid w:val="003D0B68"/>
    <w:rPr>
      <w:sz w:val="20"/>
      <w:szCs w:val="20"/>
      <w:lang w:eastAsia="en-US"/>
    </w:rPr>
  </w:style>
  <w:style w:type="character" w:styleId="FootnoteReference">
    <w:name w:val="footnote reference"/>
    <w:aliases w:val="Ref,de nota al pie,16 Point,Superscript 6 Point,ftref,Footnote Reference Number, BVI fnr,Error-Fußnotenzeichen5,Error-Fußnotenzeichen6,Error-Fußnotenzeichen3,Footnote Reference1,BVI fnr,Error-Fu?notenzeichen5,Error-Fu?notenzeichen6,FO"/>
    <w:basedOn w:val="DefaultParagraphFont"/>
    <w:unhideWhenUsed/>
    <w:rsid w:val="003D0B68"/>
    <w:rPr>
      <w:vertAlign w:val="superscript"/>
    </w:rPr>
  </w:style>
  <w:style w:type="paragraph" w:styleId="BalloonText">
    <w:name w:val="Balloon Text"/>
    <w:basedOn w:val="Normal"/>
    <w:link w:val="BalloonTextChar"/>
    <w:uiPriority w:val="99"/>
    <w:semiHidden/>
    <w:unhideWhenUsed/>
    <w:rsid w:val="003D0B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B68"/>
    <w:rPr>
      <w:rFonts w:ascii="Tahoma" w:hAnsi="Tahoma" w:cs="Tahoma"/>
      <w:sz w:val="16"/>
      <w:szCs w:val="16"/>
      <w:lang w:eastAsia="en-US"/>
    </w:rPr>
  </w:style>
  <w:style w:type="character" w:customStyle="1" w:styleId="A9">
    <w:name w:val="A9"/>
    <w:uiPriority w:val="99"/>
    <w:rsid w:val="003D0B68"/>
    <w:rPr>
      <w:rFonts w:cs="Century Schoolbook"/>
      <w:color w:val="000000"/>
      <w:sz w:val="20"/>
      <w:szCs w:val="20"/>
    </w:rPr>
  </w:style>
  <w:style w:type="paragraph" w:customStyle="1" w:styleId="PDSAnnexHeading">
    <w:name w:val="PDS Annex Heading"/>
    <w:next w:val="Normal"/>
    <w:rsid w:val="003D0B68"/>
    <w:pPr>
      <w:keepNext/>
      <w:spacing w:after="120" w:line="240" w:lineRule="auto"/>
      <w:jc w:val="center"/>
    </w:pPr>
    <w:rPr>
      <w:rFonts w:ascii="Times New Roman" w:eastAsia="Times New Roman" w:hAnsi="Times New Roman" w:cs="Times New Roman"/>
      <w:b/>
      <w:sz w:val="24"/>
      <w:szCs w:val="20"/>
    </w:rPr>
  </w:style>
  <w:style w:type="paragraph" w:styleId="BodyText">
    <w:name w:val="Body Text"/>
    <w:basedOn w:val="Normal"/>
    <w:link w:val="BodyTextChar"/>
    <w:rsid w:val="003D0B68"/>
    <w:pPr>
      <w:spacing w:after="0" w:line="240" w:lineRule="auto"/>
    </w:pPr>
    <w:rPr>
      <w:rFonts w:ascii="Times New Roman" w:eastAsia="Times New Roman" w:hAnsi="Times New Roman" w:cs="Times New Roman"/>
      <w:b/>
      <w:bCs/>
      <w:color w:val="000000"/>
      <w:sz w:val="24"/>
      <w:szCs w:val="20"/>
    </w:rPr>
  </w:style>
  <w:style w:type="character" w:customStyle="1" w:styleId="BodyTextChar">
    <w:name w:val="Body Text Char"/>
    <w:basedOn w:val="DefaultParagraphFont"/>
    <w:link w:val="BodyText"/>
    <w:rsid w:val="003D0B68"/>
    <w:rPr>
      <w:rFonts w:ascii="Times New Roman" w:eastAsia="Times New Roman" w:hAnsi="Times New Roman" w:cs="Times New Roman"/>
      <w:b/>
      <w:bCs/>
      <w:color w:val="000000"/>
      <w:sz w:val="24"/>
      <w:szCs w:val="20"/>
      <w:lang w:eastAsia="en-US"/>
    </w:rPr>
  </w:style>
  <w:style w:type="paragraph" w:customStyle="1" w:styleId="Heading1a">
    <w:name w:val="Heading 1a"/>
    <w:basedOn w:val="Normal"/>
    <w:next w:val="Normal"/>
    <w:rsid w:val="003D0B68"/>
    <w:pPr>
      <w:keepNext/>
      <w:keepLines/>
      <w:numPr>
        <w:numId w:val="1"/>
      </w:numPr>
      <w:spacing w:before="1440" w:after="240" w:line="240" w:lineRule="auto"/>
      <w:jc w:val="center"/>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rsid w:val="003D0B68"/>
    <w:pPr>
      <w:numPr>
        <w:ilvl w:val="1"/>
        <w:numId w:val="1"/>
      </w:numPr>
      <w:spacing w:after="240" w:line="240" w:lineRule="auto"/>
      <w:outlineLvl w:val="1"/>
    </w:pPr>
    <w:rPr>
      <w:rFonts w:ascii="Times New Roman" w:eastAsia="Times New Roman" w:hAnsi="Times New Roman" w:cs="Times New Roman"/>
      <w:sz w:val="24"/>
      <w:szCs w:val="24"/>
    </w:rPr>
  </w:style>
  <w:style w:type="paragraph" w:customStyle="1" w:styleId="Sub-Para1underX">
    <w:name w:val="Sub-Para 1 under X."/>
    <w:basedOn w:val="Normal"/>
    <w:rsid w:val="003D0B68"/>
    <w:pPr>
      <w:numPr>
        <w:ilvl w:val="2"/>
        <w:numId w:val="1"/>
      </w:numPr>
      <w:tabs>
        <w:tab w:val="clear" w:pos="1080"/>
      </w:tabs>
      <w:spacing w:after="240" w:line="240" w:lineRule="auto"/>
      <w:ind w:left="1440" w:hanging="720"/>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3D0B68"/>
    <w:pPr>
      <w:numPr>
        <w:ilvl w:val="3"/>
        <w:numId w:val="1"/>
      </w:numPr>
      <w:tabs>
        <w:tab w:val="clear" w:pos="1800"/>
      </w:tabs>
      <w:spacing w:after="240" w:line="240" w:lineRule="auto"/>
      <w:ind w:left="2160" w:hanging="720"/>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3D0B68"/>
    <w:pPr>
      <w:numPr>
        <w:ilvl w:val="4"/>
        <w:numId w:val="1"/>
      </w:numPr>
      <w:tabs>
        <w:tab w:val="clear" w:pos="1440"/>
      </w:tabs>
      <w:spacing w:after="240" w:line="240" w:lineRule="auto"/>
      <w:ind w:left="2880" w:hanging="720"/>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3D0B68"/>
    <w:pPr>
      <w:numPr>
        <w:ilvl w:val="5"/>
        <w:numId w:val="1"/>
      </w:numPr>
      <w:tabs>
        <w:tab w:val="clear" w:pos="2160"/>
      </w:tabs>
      <w:spacing w:after="240" w:line="240" w:lineRule="auto"/>
      <w:ind w:left="3600" w:hanging="720"/>
      <w:outlineLvl w:val="5"/>
    </w:pPr>
    <w:rPr>
      <w:rFonts w:ascii="Times New Roman" w:eastAsia="Times New Roman" w:hAnsi="Times New Roman" w:cs="Times New Roman"/>
      <w:sz w:val="24"/>
      <w:szCs w:val="24"/>
    </w:rPr>
  </w:style>
  <w:style w:type="paragraph" w:customStyle="1" w:styleId="Default">
    <w:name w:val="Default"/>
    <w:link w:val="DefaultChar"/>
    <w:rsid w:val="003D0B6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3D0B68"/>
    <w:rPr>
      <w:rFonts w:ascii="Times New Roman" w:eastAsia="Times New Roman" w:hAnsi="Times New Roman" w:cs="Times New Roman"/>
      <w:color w:val="000000"/>
      <w:sz w:val="24"/>
      <w:szCs w:val="24"/>
      <w:lang w:eastAsia="en-US"/>
    </w:rPr>
  </w:style>
  <w:style w:type="paragraph" w:styleId="TOCHeading">
    <w:name w:val="TOC Heading"/>
    <w:basedOn w:val="Heading1"/>
    <w:next w:val="Normal"/>
    <w:uiPriority w:val="39"/>
    <w:unhideWhenUsed/>
    <w:qFormat/>
    <w:rsid w:val="003D0B68"/>
    <w:pPr>
      <w:outlineLvl w:val="9"/>
    </w:pPr>
  </w:style>
  <w:style w:type="paragraph" w:styleId="TOC1">
    <w:name w:val="toc 1"/>
    <w:basedOn w:val="Normal"/>
    <w:next w:val="Normal"/>
    <w:autoRedefine/>
    <w:uiPriority w:val="39"/>
    <w:unhideWhenUsed/>
    <w:rsid w:val="00142F69"/>
    <w:pPr>
      <w:tabs>
        <w:tab w:val="right" w:leader="dot" w:pos="9350"/>
      </w:tabs>
      <w:bidi/>
      <w:spacing w:after="100"/>
      <w:ind w:left="220"/>
    </w:pPr>
    <w:rPr>
      <w:noProof/>
      <w:sz w:val="24"/>
      <w:szCs w:val="24"/>
      <w:lang w:bidi="ar-EG"/>
    </w:rPr>
  </w:style>
  <w:style w:type="paragraph" w:styleId="TOC2">
    <w:name w:val="toc 2"/>
    <w:basedOn w:val="Normal"/>
    <w:next w:val="Normal"/>
    <w:autoRedefine/>
    <w:uiPriority w:val="39"/>
    <w:unhideWhenUsed/>
    <w:rsid w:val="003D0B68"/>
    <w:pPr>
      <w:spacing w:after="100"/>
      <w:ind w:left="220"/>
    </w:pPr>
  </w:style>
  <w:style w:type="paragraph" w:customStyle="1" w:styleId="BankNormal">
    <w:name w:val="BankNormal"/>
    <w:basedOn w:val="Normal"/>
    <w:link w:val="BankNormalChar"/>
    <w:rsid w:val="003A3973"/>
    <w:pPr>
      <w:spacing w:after="24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3A3973"/>
    <w:pPr>
      <w:spacing w:before="100" w:beforeAutospacing="1" w:after="100" w:afterAutospacing="1" w:line="240" w:lineRule="auto"/>
    </w:pPr>
    <w:rPr>
      <w:rFonts w:ascii="Times New Roman" w:hAnsi="Times New Roman" w:cs="Times New Roman"/>
      <w:sz w:val="24"/>
      <w:szCs w:val="24"/>
    </w:rPr>
  </w:style>
  <w:style w:type="character" w:customStyle="1" w:styleId="BankNormalChar">
    <w:name w:val="BankNormal Char"/>
    <w:basedOn w:val="DefaultParagraphFont"/>
    <w:link w:val="BankNormal"/>
    <w:rsid w:val="003A3973"/>
    <w:rPr>
      <w:rFonts w:ascii="Times New Roman" w:eastAsia="Times New Roman" w:hAnsi="Times New Roman" w:cs="Times New Roman"/>
      <w:sz w:val="24"/>
      <w:szCs w:val="20"/>
      <w:lang w:eastAsia="en-US"/>
    </w:rPr>
  </w:style>
  <w:style w:type="paragraph" w:styleId="NoSpacing">
    <w:name w:val="No Spacing"/>
    <w:basedOn w:val="Normal"/>
    <w:link w:val="NoSpacingChar"/>
    <w:uiPriority w:val="1"/>
    <w:qFormat/>
    <w:rsid w:val="003A3973"/>
    <w:pPr>
      <w:spacing w:after="0" w:line="240" w:lineRule="auto"/>
    </w:pPr>
    <w:rPr>
      <w:rFonts w:ascii="Cambria" w:eastAsia="Calibri" w:hAnsi="Cambria" w:cs="Times New Roman"/>
      <w:lang w:bidi="en-US"/>
    </w:rPr>
  </w:style>
  <w:style w:type="character" w:customStyle="1" w:styleId="NoSpacingChar">
    <w:name w:val="No Spacing Char"/>
    <w:link w:val="NoSpacing"/>
    <w:uiPriority w:val="1"/>
    <w:rsid w:val="003A3973"/>
    <w:rPr>
      <w:rFonts w:ascii="Cambria" w:eastAsia="Calibri" w:hAnsi="Cambria" w:cs="Times New Roman"/>
      <w:lang w:eastAsia="en-US" w:bidi="en-US"/>
    </w:rPr>
  </w:style>
  <w:style w:type="character" w:customStyle="1" w:styleId="Heading4Char">
    <w:name w:val="Heading 4 Char"/>
    <w:basedOn w:val="DefaultParagraphFont"/>
    <w:link w:val="Heading4"/>
    <w:rsid w:val="00AC4280"/>
    <w:rPr>
      <w:rFonts w:ascii="Times New Roman" w:eastAsia="Times New Roman" w:hAnsi="Times New Roman" w:cs="Times New Roman"/>
      <w:b/>
      <w:bCs/>
      <w:i/>
      <w:sz w:val="24"/>
      <w:szCs w:val="28"/>
      <w:lang w:eastAsia="en-US"/>
    </w:rPr>
  </w:style>
  <w:style w:type="character" w:customStyle="1" w:styleId="Heading5Char">
    <w:name w:val="Heading 5 Char"/>
    <w:basedOn w:val="DefaultParagraphFont"/>
    <w:link w:val="Heading5"/>
    <w:rsid w:val="00AC4280"/>
    <w:rPr>
      <w:rFonts w:ascii="Times New Roman" w:eastAsia="Times New Roman" w:hAnsi="Times New Roman" w:cs="Times New Roman"/>
      <w:b/>
      <w:bCs/>
      <w:sz w:val="24"/>
      <w:szCs w:val="24"/>
      <w:u w:val="single"/>
      <w:lang w:eastAsia="en-US"/>
    </w:rPr>
  </w:style>
  <w:style w:type="character" w:customStyle="1" w:styleId="Heading6Char">
    <w:name w:val="Heading 6 Char"/>
    <w:basedOn w:val="DefaultParagraphFont"/>
    <w:link w:val="Heading6"/>
    <w:semiHidden/>
    <w:rsid w:val="00AC4280"/>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rsid w:val="00AC4280"/>
    <w:rPr>
      <w:rFonts w:ascii="Cambria" w:eastAsia="MS Gothic" w:hAnsi="Cambria" w:cs="Times New Roman"/>
      <w:i/>
      <w:iCs/>
      <w:color w:val="404040"/>
      <w:sz w:val="24"/>
      <w:szCs w:val="24"/>
      <w:lang w:eastAsia="en-US"/>
    </w:rPr>
  </w:style>
  <w:style w:type="character" w:customStyle="1" w:styleId="Heading9Char">
    <w:name w:val="Heading 9 Char"/>
    <w:basedOn w:val="DefaultParagraphFont"/>
    <w:link w:val="Heading9"/>
    <w:rsid w:val="00AC4280"/>
    <w:rPr>
      <w:rFonts w:ascii="Arial" w:eastAsia="Times New Roman" w:hAnsi="Arial" w:cs="Arial"/>
      <w:lang w:eastAsia="en-US"/>
    </w:rPr>
  </w:style>
  <w:style w:type="paragraph" w:customStyle="1" w:styleId="PDSHeading2">
    <w:name w:val="PDS Heading 2"/>
    <w:next w:val="Normal"/>
    <w:rsid w:val="00AC4280"/>
    <w:pPr>
      <w:keepNext/>
      <w:numPr>
        <w:ilvl w:val="1"/>
        <w:numId w:val="29"/>
      </w:numPr>
      <w:spacing w:after="0" w:line="240" w:lineRule="auto"/>
    </w:pPr>
    <w:rPr>
      <w:rFonts w:ascii="Times New Roman" w:eastAsia="Times New Roman" w:hAnsi="Times New Roman" w:cs="Times New Roman"/>
      <w:b/>
      <w:sz w:val="24"/>
      <w:szCs w:val="20"/>
    </w:rPr>
  </w:style>
  <w:style w:type="paragraph" w:styleId="TOC3">
    <w:name w:val="toc 3"/>
    <w:basedOn w:val="Normal"/>
    <w:next w:val="Normal"/>
    <w:autoRedefine/>
    <w:semiHidden/>
    <w:rsid w:val="00AC4280"/>
    <w:pPr>
      <w:spacing w:after="0" w:line="240" w:lineRule="auto"/>
      <w:ind w:left="480"/>
    </w:pPr>
    <w:rPr>
      <w:rFonts w:ascii="Times New Roman" w:eastAsia="Times New Roman" w:hAnsi="Times New Roman" w:cs="Times New Roman"/>
      <w:sz w:val="24"/>
      <w:szCs w:val="24"/>
    </w:rPr>
  </w:style>
  <w:style w:type="paragraph" w:styleId="TOC4">
    <w:name w:val="toc 4"/>
    <w:basedOn w:val="Normal"/>
    <w:next w:val="Normal"/>
    <w:autoRedefine/>
    <w:semiHidden/>
    <w:rsid w:val="00AC4280"/>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semiHidden/>
    <w:rsid w:val="00AC4280"/>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semiHidden/>
    <w:rsid w:val="00AC4280"/>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rsid w:val="00AC4280"/>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semiHidden/>
    <w:rsid w:val="00AC4280"/>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AC4280"/>
    <w:pPr>
      <w:spacing w:after="0" w:line="240" w:lineRule="auto"/>
      <w:ind w:left="1920"/>
    </w:pPr>
    <w:rPr>
      <w:rFonts w:ascii="Times New Roman" w:eastAsia="Times New Roman" w:hAnsi="Times New Roman" w:cs="Times New Roman"/>
      <w:sz w:val="24"/>
      <w:szCs w:val="24"/>
    </w:rPr>
  </w:style>
  <w:style w:type="paragraph" w:customStyle="1" w:styleId="MainParawithChapter">
    <w:name w:val="Main Para with Chapter#"/>
    <w:basedOn w:val="Normal"/>
    <w:rsid w:val="00AC4280"/>
    <w:pPr>
      <w:spacing w:after="240" w:line="240" w:lineRule="auto"/>
      <w:outlineLvl w:val="1"/>
    </w:pPr>
    <w:rPr>
      <w:rFonts w:ascii="Times New Roman" w:eastAsia="Times New Roman" w:hAnsi="Times New Roman" w:cs="Times New Roman"/>
      <w:sz w:val="24"/>
      <w:szCs w:val="24"/>
    </w:rPr>
  </w:style>
  <w:style w:type="paragraph" w:customStyle="1" w:styleId="Sub-Para1underXY">
    <w:name w:val="Sub-Para 1 under X.Y"/>
    <w:basedOn w:val="Normal"/>
    <w:rsid w:val="00AC4280"/>
    <w:pPr>
      <w:spacing w:after="240" w:line="240" w:lineRule="auto"/>
      <w:ind w:left="1440" w:hanging="720"/>
      <w:outlineLvl w:val="2"/>
    </w:pPr>
    <w:rPr>
      <w:rFonts w:ascii="Times New Roman" w:eastAsia="Times New Roman" w:hAnsi="Times New Roman" w:cs="Times New Roman"/>
      <w:sz w:val="24"/>
      <w:szCs w:val="24"/>
    </w:rPr>
  </w:style>
  <w:style w:type="paragraph" w:customStyle="1" w:styleId="Sub-Para2underXY">
    <w:name w:val="Sub-Para 2 under X.Y"/>
    <w:basedOn w:val="Normal"/>
    <w:rsid w:val="00AC4280"/>
    <w:pPr>
      <w:spacing w:after="240" w:line="240" w:lineRule="auto"/>
      <w:ind w:left="2160" w:hanging="720"/>
      <w:outlineLvl w:val="3"/>
    </w:pPr>
    <w:rPr>
      <w:rFonts w:ascii="Times New Roman" w:eastAsia="Times New Roman" w:hAnsi="Times New Roman" w:cs="Times New Roman"/>
      <w:sz w:val="24"/>
      <w:szCs w:val="24"/>
    </w:rPr>
  </w:style>
  <w:style w:type="paragraph" w:customStyle="1" w:styleId="Sub-Para3underXY">
    <w:name w:val="Sub-Para 3 under X.Y"/>
    <w:basedOn w:val="Normal"/>
    <w:rsid w:val="00AC4280"/>
    <w:pPr>
      <w:spacing w:after="240" w:line="240" w:lineRule="auto"/>
      <w:ind w:left="2880" w:hanging="720"/>
      <w:outlineLvl w:val="4"/>
    </w:pPr>
    <w:rPr>
      <w:rFonts w:ascii="Times New Roman" w:eastAsia="Times New Roman" w:hAnsi="Times New Roman" w:cs="Times New Roman"/>
      <w:sz w:val="24"/>
      <w:szCs w:val="24"/>
    </w:rPr>
  </w:style>
  <w:style w:type="paragraph" w:customStyle="1" w:styleId="Sub-Para4underXY">
    <w:name w:val="Sub-Para 4 under X.Y"/>
    <w:basedOn w:val="Normal"/>
    <w:rsid w:val="00AC4280"/>
    <w:pPr>
      <w:spacing w:after="240" w:line="240" w:lineRule="auto"/>
      <w:ind w:left="3600" w:hanging="720"/>
      <w:outlineLvl w:val="5"/>
    </w:pPr>
    <w:rPr>
      <w:rFonts w:ascii="Times New Roman" w:eastAsia="Times New Roman" w:hAnsi="Times New Roman" w:cs="Times New Roman"/>
      <w:sz w:val="24"/>
      <w:szCs w:val="24"/>
    </w:rPr>
  </w:style>
  <w:style w:type="paragraph" w:customStyle="1" w:styleId="Bullet">
    <w:name w:val="Bullet"/>
    <w:basedOn w:val="Normal"/>
    <w:rsid w:val="00AC4280"/>
    <w:pPr>
      <w:numPr>
        <w:numId w:val="27"/>
      </w:numPr>
      <w:tabs>
        <w:tab w:val="clear" w:pos="1440"/>
      </w:tabs>
      <w:spacing w:after="0" w:line="240" w:lineRule="auto"/>
    </w:pPr>
    <w:rPr>
      <w:rFonts w:ascii="Times New Roman" w:eastAsia="Times New Roman" w:hAnsi="Times New Roman" w:cs="Times New Roman"/>
      <w:sz w:val="24"/>
      <w:szCs w:val="24"/>
    </w:rPr>
  </w:style>
  <w:style w:type="paragraph" w:customStyle="1" w:styleId="PDSHeading1">
    <w:name w:val="PDS Heading 1"/>
    <w:next w:val="PDSHeading2"/>
    <w:rsid w:val="00AC4280"/>
    <w:pPr>
      <w:keepNext/>
      <w:numPr>
        <w:numId w:val="29"/>
      </w:numPr>
      <w:spacing w:after="0" w:line="240" w:lineRule="auto"/>
      <w:outlineLvl w:val="0"/>
    </w:pPr>
    <w:rPr>
      <w:rFonts w:ascii="Times New Roman" w:eastAsia="Times New Roman" w:hAnsi="Times New Roman" w:cs="Times New Roman"/>
      <w:b/>
      <w:caps/>
      <w:sz w:val="24"/>
      <w:szCs w:val="20"/>
    </w:rPr>
  </w:style>
  <w:style w:type="character" w:styleId="PageNumber">
    <w:name w:val="page number"/>
    <w:basedOn w:val="DefaultParagraphFont"/>
    <w:rsid w:val="00AC4280"/>
  </w:style>
  <w:style w:type="character" w:styleId="FollowedHyperlink">
    <w:name w:val="FollowedHyperlink"/>
    <w:rsid w:val="00AC4280"/>
    <w:rPr>
      <w:color w:val="800080"/>
      <w:u w:val="single"/>
    </w:rPr>
  </w:style>
  <w:style w:type="paragraph" w:styleId="BodyText2">
    <w:name w:val="Body Text 2"/>
    <w:basedOn w:val="Normal"/>
    <w:link w:val="BodyText2Char"/>
    <w:rsid w:val="00AC4280"/>
    <w:pPr>
      <w:autoSpaceDE w:val="0"/>
      <w:autoSpaceDN w:val="0"/>
      <w:adjustRightInd w:val="0"/>
      <w:spacing w:after="0" w:line="240" w:lineRule="atLeast"/>
    </w:pPr>
    <w:rPr>
      <w:rFonts w:ascii="Times New Roman" w:eastAsia="Times New Roman" w:hAnsi="Times New Roman" w:cs="Times New Roman"/>
      <w:color w:val="000000"/>
      <w:sz w:val="24"/>
      <w:szCs w:val="20"/>
    </w:rPr>
  </w:style>
  <w:style w:type="character" w:customStyle="1" w:styleId="BodyText2Char">
    <w:name w:val="Body Text 2 Char"/>
    <w:basedOn w:val="DefaultParagraphFont"/>
    <w:link w:val="BodyText2"/>
    <w:rsid w:val="00AC4280"/>
    <w:rPr>
      <w:rFonts w:ascii="Times New Roman" w:eastAsia="Times New Roman" w:hAnsi="Times New Roman" w:cs="Times New Roman"/>
      <w:color w:val="000000"/>
      <w:sz w:val="24"/>
      <w:szCs w:val="20"/>
      <w:lang w:eastAsia="en-US"/>
    </w:rPr>
  </w:style>
  <w:style w:type="numbering" w:customStyle="1" w:styleId="Style1">
    <w:name w:val="Style1"/>
    <w:rsid w:val="00AC4280"/>
    <w:pPr>
      <w:numPr>
        <w:numId w:val="28"/>
      </w:numPr>
    </w:pPr>
  </w:style>
  <w:style w:type="character" w:styleId="CommentReference">
    <w:name w:val="annotation reference"/>
    <w:rsid w:val="00AC4280"/>
    <w:rPr>
      <w:sz w:val="16"/>
      <w:szCs w:val="16"/>
    </w:rPr>
  </w:style>
  <w:style w:type="paragraph" w:styleId="CommentText">
    <w:name w:val="annotation text"/>
    <w:basedOn w:val="Normal"/>
    <w:link w:val="CommentTextChar"/>
    <w:rsid w:val="00AC428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AC4280"/>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rsid w:val="00AC4280"/>
    <w:rPr>
      <w:b/>
      <w:bCs/>
    </w:rPr>
  </w:style>
  <w:style w:type="character" w:customStyle="1" w:styleId="CommentSubjectChar">
    <w:name w:val="Comment Subject Char"/>
    <w:basedOn w:val="CommentTextChar"/>
    <w:link w:val="CommentSubject"/>
    <w:uiPriority w:val="99"/>
    <w:rsid w:val="00AC4280"/>
    <w:rPr>
      <w:rFonts w:ascii="Times New Roman" w:eastAsia="Times New Roman" w:hAnsi="Times New Roman" w:cs="Times New Roman"/>
      <w:b/>
      <w:bCs/>
      <w:sz w:val="20"/>
      <w:szCs w:val="20"/>
      <w:lang w:eastAsia="en-US"/>
    </w:rPr>
  </w:style>
  <w:style w:type="table" w:styleId="TableColumns2">
    <w:name w:val="Table Columns 2"/>
    <w:basedOn w:val="TableNormal"/>
    <w:rsid w:val="00AC4280"/>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0">
    <w:name w:val="A0"/>
    <w:uiPriority w:val="99"/>
    <w:rsid w:val="00AC4280"/>
    <w:rPr>
      <w:rFonts w:cs="Century Schoolbook"/>
      <w:color w:val="000000"/>
      <w:sz w:val="18"/>
      <w:szCs w:val="18"/>
    </w:rPr>
  </w:style>
  <w:style w:type="character" w:customStyle="1" w:styleId="A8">
    <w:name w:val="A8"/>
    <w:uiPriority w:val="99"/>
    <w:rsid w:val="00AC4280"/>
    <w:rPr>
      <w:rFonts w:cs="Century Schoolbook"/>
      <w:color w:val="000000"/>
      <w:sz w:val="20"/>
      <w:szCs w:val="20"/>
    </w:rPr>
  </w:style>
  <w:style w:type="paragraph" w:customStyle="1" w:styleId="ColorfulList-Accent11">
    <w:name w:val="Colorful List - Accent 11"/>
    <w:basedOn w:val="Normal"/>
    <w:link w:val="ColorfulList-Accent1Char"/>
    <w:uiPriority w:val="34"/>
    <w:qFormat/>
    <w:rsid w:val="00AC4280"/>
    <w:pPr>
      <w:ind w:left="720"/>
      <w:contextualSpacing/>
    </w:pPr>
    <w:rPr>
      <w:rFonts w:ascii="Calibri" w:eastAsia="Calibri" w:hAnsi="Calibri" w:cs="Times New Roman"/>
    </w:rPr>
  </w:style>
  <w:style w:type="character" w:customStyle="1" w:styleId="ColorfulList-Accent1Char">
    <w:name w:val="Colorful List - Accent 1 Char"/>
    <w:link w:val="ColorfulList-Accent11"/>
    <w:uiPriority w:val="34"/>
    <w:rsid w:val="00AC4280"/>
    <w:rPr>
      <w:rFonts w:ascii="Calibri" w:eastAsia="Calibri" w:hAnsi="Calibri" w:cs="Times New Roman"/>
      <w:lang w:eastAsia="en-US"/>
    </w:rPr>
  </w:style>
  <w:style w:type="paragraph" w:customStyle="1" w:styleId="Pa12">
    <w:name w:val="Pa12"/>
    <w:basedOn w:val="Normal"/>
    <w:next w:val="Normal"/>
    <w:uiPriority w:val="99"/>
    <w:rsid w:val="00AC4280"/>
    <w:pPr>
      <w:autoSpaceDE w:val="0"/>
      <w:autoSpaceDN w:val="0"/>
      <w:adjustRightInd w:val="0"/>
      <w:spacing w:after="0" w:line="241" w:lineRule="atLeast"/>
    </w:pPr>
    <w:rPr>
      <w:rFonts w:ascii="Century Schoolbook" w:eastAsia="Calibri" w:hAnsi="Century Schoolbook" w:cs="Arial"/>
      <w:sz w:val="24"/>
      <w:szCs w:val="24"/>
    </w:rPr>
  </w:style>
  <w:style w:type="paragraph" w:styleId="Title">
    <w:name w:val="Title"/>
    <w:basedOn w:val="Normal"/>
    <w:next w:val="Normal"/>
    <w:link w:val="TitleChar"/>
    <w:uiPriority w:val="10"/>
    <w:qFormat/>
    <w:rsid w:val="00AC4280"/>
    <w:pPr>
      <w:pBdr>
        <w:bottom w:val="single" w:sz="8" w:space="4" w:color="4F81BD"/>
      </w:pBdr>
      <w:spacing w:after="300" w:line="240" w:lineRule="auto"/>
      <w:contextualSpacing/>
    </w:pPr>
    <w:rPr>
      <w:rFonts w:ascii="Cambria" w:eastAsia="PMingLiU" w:hAnsi="Cambria" w:cs="Angsana New"/>
      <w:color w:val="17365D"/>
      <w:spacing w:val="5"/>
      <w:kern w:val="28"/>
      <w:sz w:val="52"/>
      <w:szCs w:val="52"/>
    </w:rPr>
  </w:style>
  <w:style w:type="character" w:customStyle="1" w:styleId="TitleChar">
    <w:name w:val="Title Char"/>
    <w:basedOn w:val="DefaultParagraphFont"/>
    <w:link w:val="Title"/>
    <w:uiPriority w:val="10"/>
    <w:rsid w:val="00AC4280"/>
    <w:rPr>
      <w:rFonts w:ascii="Cambria" w:eastAsia="PMingLiU" w:hAnsi="Cambria" w:cs="Angsana New"/>
      <w:color w:val="17365D"/>
      <w:spacing w:val="5"/>
      <w:kern w:val="28"/>
      <w:sz w:val="52"/>
      <w:szCs w:val="52"/>
      <w:lang w:eastAsia="en-US"/>
    </w:rPr>
  </w:style>
  <w:style w:type="character" w:styleId="Emphasis">
    <w:name w:val="Emphasis"/>
    <w:basedOn w:val="DefaultParagraphFont"/>
    <w:uiPriority w:val="20"/>
    <w:qFormat/>
    <w:rsid w:val="00AC4280"/>
    <w:rPr>
      <w:i/>
      <w:iCs/>
    </w:rPr>
  </w:style>
  <w:style w:type="character" w:customStyle="1" w:styleId="apple-style-span">
    <w:name w:val="apple-style-span"/>
    <w:basedOn w:val="DefaultParagraphFont"/>
    <w:rsid w:val="00AC4280"/>
  </w:style>
  <w:style w:type="paragraph" w:styleId="BodyTextIndent">
    <w:name w:val="Body Text Indent"/>
    <w:basedOn w:val="Normal"/>
    <w:link w:val="BodyTextIndentChar"/>
    <w:unhideWhenUsed/>
    <w:rsid w:val="00AC4280"/>
    <w:pPr>
      <w:spacing w:after="120"/>
      <w:ind w:left="360"/>
    </w:pPr>
    <w:rPr>
      <w:rFonts w:ascii="Calibri" w:eastAsia="Calibri" w:hAnsi="Calibri" w:cs="Arial"/>
    </w:rPr>
  </w:style>
  <w:style w:type="character" w:customStyle="1" w:styleId="BodyTextIndentChar">
    <w:name w:val="Body Text Indent Char"/>
    <w:basedOn w:val="DefaultParagraphFont"/>
    <w:link w:val="BodyTextIndent"/>
    <w:rsid w:val="00AC4280"/>
    <w:rPr>
      <w:rFonts w:ascii="Calibri" w:eastAsia="Calibri" w:hAnsi="Calibri" w:cs="Arial"/>
      <w:lang w:eastAsia="en-US"/>
    </w:rPr>
  </w:style>
  <w:style w:type="paragraph" w:styleId="EndnoteText">
    <w:name w:val="endnote text"/>
    <w:basedOn w:val="Normal"/>
    <w:link w:val="EndnoteTextChar"/>
    <w:rsid w:val="00AC428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AC4280"/>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rsid w:val="00AC4280"/>
    <w:rPr>
      <w:vertAlign w:val="superscript"/>
    </w:rPr>
  </w:style>
  <w:style w:type="paragraph" w:styleId="Caption">
    <w:name w:val="caption"/>
    <w:aliases w:val="Caption Char Char,Caption1 Char Char,Caption1 Char"/>
    <w:basedOn w:val="Normal"/>
    <w:next w:val="Normal"/>
    <w:link w:val="CaptionChar"/>
    <w:uiPriority w:val="99"/>
    <w:qFormat/>
    <w:rsid w:val="00AC4280"/>
    <w:pPr>
      <w:keepNext/>
      <w:keepLines/>
      <w:widowControl w:val="0"/>
      <w:spacing w:after="80" w:line="240" w:lineRule="auto"/>
      <w:jc w:val="center"/>
    </w:pPr>
    <w:rPr>
      <w:rFonts w:ascii="Cambria" w:eastAsia="Calibri" w:hAnsi="Cambria" w:cs="Times New Roman"/>
      <w:b/>
      <w:bCs/>
      <w:color w:val="4F81BD"/>
      <w:sz w:val="18"/>
      <w:szCs w:val="18"/>
    </w:rPr>
  </w:style>
  <w:style w:type="character" w:customStyle="1" w:styleId="CaptionChar">
    <w:name w:val="Caption Char"/>
    <w:aliases w:val="Caption Char Char Char,Caption1 Char Char Char,Caption1 Char Char1"/>
    <w:basedOn w:val="DefaultParagraphFont"/>
    <w:link w:val="Caption"/>
    <w:uiPriority w:val="99"/>
    <w:locked/>
    <w:rsid w:val="00AC4280"/>
    <w:rPr>
      <w:rFonts w:ascii="Cambria" w:eastAsia="Calibri" w:hAnsi="Cambria" w:cs="Times New Roman"/>
      <w:b/>
      <w:bCs/>
      <w:color w:val="4F81BD"/>
      <w:sz w:val="18"/>
      <w:szCs w:val="18"/>
      <w:lang w:eastAsia="en-US"/>
    </w:rPr>
  </w:style>
  <w:style w:type="paragraph" w:styleId="BodyText3">
    <w:name w:val="Body Text 3"/>
    <w:basedOn w:val="Normal"/>
    <w:link w:val="BodyText3Char"/>
    <w:rsid w:val="00AC428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C4280"/>
    <w:rPr>
      <w:rFonts w:ascii="Times New Roman" w:eastAsia="Times New Roman" w:hAnsi="Times New Roman" w:cs="Times New Roman"/>
      <w:sz w:val="16"/>
      <w:szCs w:val="16"/>
      <w:lang w:eastAsia="en-US"/>
    </w:rPr>
  </w:style>
  <w:style w:type="character" w:customStyle="1" w:styleId="BalloonTextChar1">
    <w:name w:val="Balloon Text Char1"/>
    <w:basedOn w:val="DefaultParagraphFont"/>
    <w:uiPriority w:val="99"/>
    <w:semiHidden/>
    <w:rsid w:val="00AC4280"/>
    <w:rPr>
      <w:rFonts w:ascii="Tahoma" w:hAnsi="Tahoma" w:cs="Tahoma"/>
      <w:sz w:val="16"/>
      <w:szCs w:val="16"/>
    </w:rPr>
  </w:style>
  <w:style w:type="table" w:customStyle="1" w:styleId="TableGrid1">
    <w:name w:val="Table Grid1"/>
    <w:basedOn w:val="TableNormal"/>
    <w:next w:val="TableGrid"/>
    <w:uiPriority w:val="59"/>
    <w:rsid w:val="00AC428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rsid w:val="00AC4280"/>
    <w:pPr>
      <w:spacing w:after="0" w:line="240" w:lineRule="auto"/>
    </w:pPr>
    <w:rPr>
      <w:rFonts w:ascii="Arial" w:eastAsia="Times New Roman" w:hAnsi="Arial" w:cs="Arial"/>
      <w:color w:val="000000"/>
      <w:sz w:val="24"/>
      <w:szCs w:val="24"/>
    </w:rPr>
  </w:style>
  <w:style w:type="paragraph" w:customStyle="1" w:styleId="TBNormal">
    <w:name w:val="TB Normal"/>
    <w:basedOn w:val="Normal"/>
    <w:link w:val="TBNormalChar"/>
    <w:qFormat/>
    <w:rsid w:val="00AC4280"/>
    <w:pPr>
      <w:spacing w:before="120" w:after="120" w:line="240" w:lineRule="auto"/>
      <w:jc w:val="both"/>
    </w:pPr>
    <w:rPr>
      <w:rFonts w:ascii="Times New Roman" w:eastAsia="Calibri" w:hAnsi="Times New Roman" w:cs="Arial"/>
    </w:rPr>
  </w:style>
  <w:style w:type="character" w:customStyle="1" w:styleId="TBNormalChar">
    <w:name w:val="TB Normal Char"/>
    <w:basedOn w:val="DefaultParagraphFont"/>
    <w:link w:val="TBNormal"/>
    <w:rsid w:val="00AC4280"/>
    <w:rPr>
      <w:rFonts w:ascii="Times New Roman" w:eastAsia="Calibri" w:hAnsi="Times New Roman" w:cs="Arial"/>
      <w:lang w:eastAsia="en-US"/>
    </w:rPr>
  </w:style>
  <w:style w:type="paragraph" w:customStyle="1" w:styleId="ModelNrmlSingle">
    <w:name w:val="ModelNrmlSingle"/>
    <w:basedOn w:val="Normal"/>
    <w:link w:val="ModelNrmlSingleChar"/>
    <w:rsid w:val="00AC4280"/>
    <w:pPr>
      <w:spacing w:after="240" w:line="240" w:lineRule="auto"/>
      <w:ind w:firstLine="720"/>
      <w:jc w:val="both"/>
    </w:pPr>
    <w:rPr>
      <w:rFonts w:ascii="Times New Roman" w:eastAsia="Times New Roman" w:hAnsi="Times New Roman" w:cs="Times New Roman"/>
      <w:szCs w:val="20"/>
    </w:rPr>
  </w:style>
  <w:style w:type="character" w:customStyle="1" w:styleId="ModelNrmlSingleChar">
    <w:name w:val="ModelNrmlSingle Char"/>
    <w:link w:val="ModelNrmlSingle"/>
    <w:rsid w:val="00AC4280"/>
    <w:rPr>
      <w:rFonts w:ascii="Times New Roman" w:eastAsia="Times New Roman" w:hAnsi="Times New Roman" w:cs="Times New Roman"/>
      <w:szCs w:val="20"/>
      <w:lang w:eastAsia="en-US"/>
    </w:rPr>
  </w:style>
  <w:style w:type="paragraph" w:customStyle="1" w:styleId="Outline1">
    <w:name w:val="Outline1"/>
    <w:basedOn w:val="Normal"/>
    <w:next w:val="Outline2"/>
    <w:rsid w:val="00AC4280"/>
    <w:pPr>
      <w:keepNext/>
      <w:numPr>
        <w:numId w:val="30"/>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Outline2">
    <w:name w:val="Outline2"/>
    <w:basedOn w:val="Normal"/>
    <w:rsid w:val="00AC4280"/>
    <w:pPr>
      <w:numPr>
        <w:ilvl w:val="1"/>
        <w:numId w:val="30"/>
      </w:numPr>
      <w:tabs>
        <w:tab w:val="clear" w:pos="1152"/>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AC4280"/>
    <w:pPr>
      <w:numPr>
        <w:ilvl w:val="2"/>
        <w:numId w:val="30"/>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Outline4">
    <w:name w:val="Outline4"/>
    <w:basedOn w:val="Normal"/>
    <w:rsid w:val="00AC4280"/>
    <w:pPr>
      <w:numPr>
        <w:ilvl w:val="3"/>
        <w:numId w:val="30"/>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rPr>
  </w:style>
  <w:style w:type="paragraph" w:customStyle="1" w:styleId="ModelNrmlDouble">
    <w:name w:val="ModelNrmlDouble"/>
    <w:basedOn w:val="Normal"/>
    <w:rsid w:val="00AC4280"/>
    <w:pPr>
      <w:spacing w:after="360" w:line="480" w:lineRule="auto"/>
      <w:ind w:firstLine="720"/>
      <w:jc w:val="both"/>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intranetnca.worldbank.org/servlet/main?pagePK=86100&amp;piPK=86133&amp;theSitePK=86006&amp;contentMDK=20055478&amp;unitNum=01876"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ACA65B-F640-4C28-BDAE-81B2A96EC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81</Pages>
  <Words>22730</Words>
  <Characters>129567</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151994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Lakendra Simone Kea</cp:lastModifiedBy>
  <cp:revision>4</cp:revision>
  <dcterms:created xsi:type="dcterms:W3CDTF">2013-10-10T09:54:00Z</dcterms:created>
  <dcterms:modified xsi:type="dcterms:W3CDTF">2013-10-10T16:34:00Z</dcterms:modified>
</cp:coreProperties>
</file>