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F4" w:rsidRPr="00CA78FD" w:rsidRDefault="000D0096" w:rsidP="00CA78FD">
      <w:pPr>
        <w:bidi/>
        <w:jc w:val="center"/>
        <w:rPr>
          <w:rFonts w:ascii="Simplified Arabic" w:hAnsi="Simplified Arabic" w:cstheme="minorEastAsia"/>
          <w:b/>
          <w:sz w:val="28"/>
          <w:szCs w:val="28"/>
        </w:rPr>
      </w:pPr>
      <w:r w:rsidRPr="00CA78FD">
        <w:rPr>
          <w:rFonts w:cs="Simplified Arabic"/>
          <w:bCs/>
          <w:sz w:val="28"/>
          <w:szCs w:val="28"/>
          <w:rtl/>
        </w:rPr>
        <w:t>وثيقة معلومات المشروع</w:t>
      </w:r>
    </w:p>
    <w:p w:rsidR="001D42F4" w:rsidRPr="00CA78FD" w:rsidRDefault="000D0096" w:rsidP="00CA78FD">
      <w:pPr>
        <w:bidi/>
        <w:jc w:val="center"/>
        <w:rPr>
          <w:rFonts w:ascii="Simplified Arabic" w:hAnsi="Simplified Arabic" w:cstheme="minorEastAsia"/>
          <w:b/>
          <w:sz w:val="28"/>
          <w:szCs w:val="28"/>
        </w:rPr>
      </w:pPr>
      <w:r w:rsidRPr="00CA78FD">
        <w:rPr>
          <w:rFonts w:cs="Simplified Arabic"/>
          <w:bCs/>
          <w:sz w:val="28"/>
          <w:szCs w:val="28"/>
          <w:rtl/>
        </w:rPr>
        <w:t>مرحلة التقييم المسبق</w:t>
      </w:r>
    </w:p>
    <w:p w:rsidR="001D42F4" w:rsidRPr="00CA78FD" w:rsidRDefault="000D0096" w:rsidP="00CA78FD">
      <w:pPr>
        <w:bidi/>
        <w:jc w:val="right"/>
        <w:rPr>
          <w:rFonts w:ascii="Simplified Arabic" w:hAnsi="Simplified Arabic" w:cstheme="minorEastAsia"/>
        </w:rPr>
      </w:pPr>
      <w:r w:rsidRPr="00CA78FD">
        <w:rPr>
          <w:rFonts w:cs="Simplified Arabic"/>
          <w:rtl/>
        </w:rPr>
        <w:t>تقرير رقم:</w:t>
      </w:r>
      <w:r w:rsidR="00500A04">
        <w:rPr>
          <w:rFonts w:cs="Simplified Arabic"/>
          <w:rtl/>
        </w:rPr>
        <w:t>84070</w:t>
      </w:r>
      <w:bookmarkStart w:id="0" w:name="_GoBack"/>
      <w:bookmarkEnd w:id="0"/>
      <w:r w:rsidRPr="00CA78FD">
        <w:rPr>
          <w:rFonts w:ascii="Simplified Arabic" w:hAnsi="Simplified Arabic" w:cstheme="minorEastAsia"/>
        </w:rPr>
        <w:t xml:space="preserve"> </w:t>
      </w:r>
    </w:p>
    <w:p w:rsidR="001D42F4" w:rsidRPr="00CA78FD" w:rsidRDefault="001D42F4" w:rsidP="00CA78FD">
      <w:pPr>
        <w:bidi/>
        <w:jc w:val="center"/>
        <w:rPr>
          <w:rFonts w:ascii="Simplified Arabic" w:eastAsia="Times New Roman" w:hAnsi="Simplified Arabic" w:cstheme="minorEastAsia"/>
          <w:b/>
        </w:rPr>
      </w:pPr>
    </w:p>
    <w:tbl>
      <w:tblPr>
        <w:bidiVisual/>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120"/>
      </w:tblGrid>
      <w:tr w:rsidR="001D42F4" w:rsidRPr="00CA78FD">
        <w:tc>
          <w:tcPr>
            <w:tcW w:w="3420" w:type="dxa"/>
          </w:tcPr>
          <w:p w:rsidR="001D42F4" w:rsidRPr="00CA78FD" w:rsidRDefault="000D0096" w:rsidP="00CA78FD">
            <w:pPr>
              <w:bidi/>
              <w:rPr>
                <w:rFonts w:ascii="Simplified Arabic" w:hAnsi="Simplified Arabic" w:cstheme="minorEastAsia"/>
              </w:rPr>
            </w:pPr>
            <w:r w:rsidRPr="00CA78FD">
              <w:rPr>
                <w:rFonts w:cs="Simplified Arabic"/>
                <w:bCs/>
                <w:rtl/>
              </w:rPr>
              <w:t>اسم المشروع</w:t>
            </w:r>
          </w:p>
        </w:tc>
        <w:tc>
          <w:tcPr>
            <w:tcW w:w="6120" w:type="dxa"/>
            <w:vAlign w:val="center"/>
          </w:tcPr>
          <w:p w:rsidR="001D42F4" w:rsidRPr="00CA78FD" w:rsidRDefault="000D0096" w:rsidP="00CA78FD">
            <w:pPr>
              <w:bidi/>
              <w:rPr>
                <w:rFonts w:ascii="Simplified Arabic" w:hAnsi="Simplified Arabic" w:cstheme="minorEastAsia"/>
              </w:rPr>
            </w:pPr>
            <w:r w:rsidRPr="00CA78FD">
              <w:rPr>
                <w:rFonts w:cs="Simplified Arabic"/>
                <w:rtl/>
              </w:rPr>
              <w:t>مسار إبراهيم الخليل:</w:t>
            </w:r>
            <w:r w:rsidRPr="00CA78FD">
              <w:rPr>
                <w:rFonts w:ascii="Simplified Arabic" w:hAnsi="Simplified Arabic" w:cstheme="minorEastAsia"/>
              </w:rPr>
              <w:t xml:space="preserve"> </w:t>
            </w:r>
            <w:r w:rsidRPr="00CA78FD">
              <w:rPr>
                <w:rFonts w:cs="Simplified Arabic"/>
                <w:rtl/>
              </w:rPr>
              <w:t>التنمية الاقتصادية عبر المجتمعات المحلية الهشة</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المنطقة</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الشرق الأوسط وشمال أفريقيا</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البلد</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الضفة الغربية وقطاع غزة</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القطاع</w:t>
            </w:r>
          </w:p>
        </w:tc>
        <w:tc>
          <w:tcPr>
            <w:tcW w:w="6120" w:type="dxa"/>
          </w:tcPr>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Simplified Arabic"/>
                <w:rtl/>
              </w:rPr>
              <w:t>MNSFP</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أداة الإقراض</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 xml:space="preserve">تمويل مشروع استثماري </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الرقم التعريفي للمشروع</w:t>
            </w:r>
          </w:p>
        </w:tc>
        <w:tc>
          <w:tcPr>
            <w:tcW w:w="6120" w:type="dxa"/>
          </w:tcPr>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Simplified Arabic"/>
                <w:rtl/>
              </w:rPr>
              <w:t>P147235</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ascii="Simplified Arabic" w:hAnsi="Simplified Arabic" w:cstheme="minorEastAsia"/>
                <w:b/>
              </w:rPr>
              <w:t xml:space="preserve"> </w:t>
            </w:r>
            <w:r w:rsidRPr="00CA78FD">
              <w:rPr>
                <w:rFonts w:cs="Simplified Arabic"/>
                <w:bCs/>
                <w:rtl/>
              </w:rPr>
              <w:t>المتلقي</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مبادرة مسار إبراهيم الخليل</w:t>
            </w:r>
          </w:p>
        </w:tc>
      </w:tr>
      <w:tr w:rsidR="001D42F4" w:rsidRPr="00CA78FD">
        <w:trPr>
          <w:cantSplit/>
          <w:trHeight w:val="140"/>
        </w:trPr>
        <w:tc>
          <w:tcPr>
            <w:tcW w:w="3420" w:type="dxa"/>
            <w:tcBorders>
              <w:bottom w:val="nil"/>
            </w:tcBorders>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هيئة إدارة التنفيذ</w:t>
            </w:r>
          </w:p>
        </w:tc>
        <w:tc>
          <w:tcPr>
            <w:tcW w:w="6120" w:type="dxa"/>
            <w:tcBorders>
              <w:bottom w:val="nil"/>
            </w:tcBorders>
          </w:tcPr>
          <w:p w:rsidR="001D42F4" w:rsidRPr="00CA78FD" w:rsidRDefault="000D0096" w:rsidP="00CA78FD">
            <w:pPr>
              <w:bidi/>
              <w:rPr>
                <w:rFonts w:ascii="Simplified Arabic" w:hAnsi="Simplified Arabic" w:cstheme="minorEastAsia"/>
              </w:rPr>
            </w:pPr>
            <w:bookmarkStart w:id="1" w:name="IMPLEMENTINGAGENCY"/>
            <w:r w:rsidRPr="00CA78FD">
              <w:rPr>
                <w:rFonts w:cs="Simplified Arabic"/>
                <w:rtl/>
              </w:rPr>
              <w:t>مبادرة مسار إبراهيم الخليل</w:t>
            </w:r>
            <w:bookmarkEnd w:id="1"/>
          </w:p>
        </w:tc>
      </w:tr>
      <w:tr w:rsidR="001D42F4" w:rsidRPr="00CA78FD">
        <w:trPr>
          <w:cantSplit/>
          <w:trHeight w:val="285"/>
        </w:trPr>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فئة التصنيف البيئي</w:t>
            </w:r>
          </w:p>
        </w:tc>
        <w:tc>
          <w:tcPr>
            <w:tcW w:w="6120" w:type="dxa"/>
          </w:tcPr>
          <w:p w:rsidR="001D42F4" w:rsidRPr="00CA78FD" w:rsidRDefault="000D0096" w:rsidP="00CA78FD">
            <w:pPr>
              <w:bidi/>
              <w:rPr>
                <w:rFonts w:ascii="Simplified Arabic" w:hAnsi="Simplified Arabic" w:cstheme="minorEastAsia"/>
              </w:rPr>
            </w:pPr>
            <w:bookmarkStart w:id="2" w:name="ENVCAT_A"/>
            <w:bookmarkStart w:id="3" w:name="ENVCAT_FI"/>
            <w:bookmarkStart w:id="4" w:name="ENVCAT_TBD"/>
            <w:r w:rsidRPr="00CA78FD">
              <w:rPr>
                <w:rFonts w:cs="Simplified Arabic"/>
                <w:rtl/>
              </w:rPr>
              <w:t>[ ] A [ ] B [X] C [ ] FI [ ] (لم يتحدد بعد)</w:t>
            </w:r>
            <w:bookmarkEnd w:id="2"/>
            <w:bookmarkEnd w:id="3"/>
            <w:bookmarkEnd w:id="4"/>
          </w:p>
        </w:tc>
      </w:tr>
      <w:tr w:rsidR="001D42F4" w:rsidRPr="00CA78FD">
        <w:trPr>
          <w:trHeight w:val="332"/>
        </w:trPr>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تاريخ إعداد وثيقة معلومات المشروع</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16 ديسمبر/كانون الأول 2013</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التاريخ التقديري لإتمام التقييم المسبق</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 xml:space="preserve">14 يناير/كانون الثاني 2014 </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التاريخ التقديري لموافقة مجلس المديرين التنفيذيين:</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لا يوجد</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قرار استعراض تحديد المفاهيم</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 xml:space="preserve">8 أغسطس/آب 2013 </w:t>
            </w:r>
          </w:p>
        </w:tc>
      </w:tr>
      <w:tr w:rsidR="001D42F4" w:rsidRPr="00CA78FD">
        <w:tc>
          <w:tcPr>
            <w:tcW w:w="3420" w:type="dxa"/>
          </w:tcPr>
          <w:p w:rsidR="001D42F4" w:rsidRPr="00CA78FD" w:rsidRDefault="000D0096" w:rsidP="00CA78FD">
            <w:pPr>
              <w:bidi/>
              <w:spacing w:line="280" w:lineRule="auto"/>
              <w:rPr>
                <w:rFonts w:ascii="Simplified Arabic" w:hAnsi="Simplified Arabic" w:cstheme="minorEastAsia"/>
              </w:rPr>
            </w:pPr>
            <w:r w:rsidRPr="00CA78FD">
              <w:rPr>
                <w:rFonts w:cs="Simplified Arabic"/>
                <w:bCs/>
                <w:rtl/>
              </w:rPr>
              <w:t>قرارات أخرى</w:t>
            </w:r>
            <w:r w:rsidRPr="00CA78FD">
              <w:rPr>
                <w:rFonts w:ascii="Simplified Arabic" w:hAnsi="Simplified Arabic" w:cstheme="minorEastAsia"/>
                <w:b/>
              </w:rPr>
              <w:t xml:space="preserve"> </w:t>
            </w:r>
          </w:p>
        </w:tc>
        <w:tc>
          <w:tcPr>
            <w:tcW w:w="6120" w:type="dxa"/>
          </w:tcPr>
          <w:p w:rsidR="001D42F4" w:rsidRPr="00CA78FD" w:rsidRDefault="000D0096" w:rsidP="00CA78FD">
            <w:pPr>
              <w:bidi/>
              <w:rPr>
                <w:rFonts w:ascii="Simplified Arabic" w:hAnsi="Simplified Arabic" w:cstheme="minorEastAsia"/>
              </w:rPr>
            </w:pPr>
            <w:r w:rsidRPr="00CA78FD">
              <w:rPr>
                <w:rFonts w:cs="Simplified Arabic"/>
                <w:rtl/>
              </w:rPr>
              <w:t>وافقت لجنة صندوق تقوية قدرات الدول وبناء السلام على هذه المنحة في 21 نوفمبر/تشرين الثاني 2013</w:t>
            </w:r>
          </w:p>
        </w:tc>
      </w:tr>
    </w:tbl>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rPr>
          <w:rFonts w:ascii="Simplified Arabic" w:hAnsi="Simplified Arabic" w:cstheme="minorEastAsia"/>
          <w:b/>
        </w:rPr>
      </w:pPr>
      <w:r w:rsidRPr="00CA78FD">
        <w:rPr>
          <w:rFonts w:cs="Simplified Arabic"/>
          <w:bCs/>
          <w:rtl/>
        </w:rPr>
        <w:t>أولا. المقدمة والسياق</w:t>
      </w:r>
    </w:p>
    <w:p w:rsidR="001D42F4" w:rsidRPr="00CA78FD" w:rsidRDefault="000D0096" w:rsidP="00CA78FD">
      <w:pPr>
        <w:bidi/>
        <w:spacing w:before="240" w:after="240"/>
        <w:rPr>
          <w:rFonts w:ascii="Simplified Arabic" w:hAnsi="Simplified Arabic" w:cstheme="minorEastAsia"/>
          <w:b/>
        </w:rPr>
      </w:pPr>
      <w:r w:rsidRPr="00CA78FD">
        <w:rPr>
          <w:rFonts w:cs="Simplified Arabic"/>
          <w:bCs/>
          <w:rtl/>
        </w:rPr>
        <w:t>أ. السياق القطري</w:t>
      </w:r>
    </w:p>
    <w:p w:rsidR="001D42F4" w:rsidRPr="00CA78FD" w:rsidRDefault="000D0096" w:rsidP="00CA78FD">
      <w:pPr>
        <w:bidi/>
        <w:spacing w:line="280" w:lineRule="auto"/>
        <w:rPr>
          <w:rFonts w:ascii="Simplified Arabic" w:hAnsi="Simplified Arabic" w:cstheme="minorEastAsia"/>
        </w:rPr>
      </w:pPr>
      <w:r w:rsidRPr="00CA78FD">
        <w:rPr>
          <w:rFonts w:cs="Simplified Arabic"/>
          <w:rtl/>
        </w:rPr>
        <w:t>أدى طول سنوات النزاع وعدم الاستقرار إلى إعاقة اقتصاد الضفة الغربية وقطاع غزة الذي لا يزال معتمدا على المعونات الأجنبية. ومازال القطاع العام أكبر مصدر للتوظيف.</w:t>
      </w:r>
      <w:r w:rsidR="00CA78FD" w:rsidRPr="00CA78FD">
        <w:rPr>
          <w:rFonts w:cs="Simplified Arabic"/>
          <w:rtl/>
        </w:rPr>
        <w:t xml:space="preserve"> </w:t>
      </w:r>
      <w:r w:rsidRPr="00CA78FD">
        <w:rPr>
          <w:rFonts w:cs="Simplified Arabic"/>
          <w:rtl/>
        </w:rPr>
        <w:t>وتظهر الأوضاع الاقتصادية العامة ومركز المالية العامة للسلطة الفلسطينية حاليا اتجاهات مثيرة للقلق مع توقع حدوث فجوة تمويل تقدر بحوالي 320 مليون دولار بنهاية عام 2013.</w:t>
      </w:r>
      <w:r w:rsidR="00CA78FD" w:rsidRPr="00CA78FD">
        <w:rPr>
          <w:rFonts w:cs="Simplified Arabic"/>
          <w:rtl/>
        </w:rPr>
        <w:t xml:space="preserve"> </w:t>
      </w:r>
      <w:r w:rsidRPr="00CA78FD">
        <w:rPr>
          <w:rFonts w:cs="Simplified Arabic"/>
          <w:rtl/>
        </w:rPr>
        <w:t xml:space="preserve">وتعتبر الاستثمارات الخاصة التي بلغت خلال السنوات السبع الماضية نحو 15 في المائة من إجمالي الناتج المحلي منخفضة للغاية </w:t>
      </w:r>
      <w:r w:rsidRPr="00CA78FD">
        <w:rPr>
          <w:rFonts w:cs="Simplified Arabic"/>
          <w:rtl/>
        </w:rPr>
        <w:lastRenderedPageBreak/>
        <w:t>مقارنةً بالمعايير الدولية.</w:t>
      </w:r>
      <w:r w:rsidRPr="00CA78FD">
        <w:rPr>
          <w:rFonts w:ascii="Simplified Arabic" w:hAnsi="Simplified Arabic" w:cstheme="minorEastAsia"/>
        </w:rPr>
        <w:t xml:space="preserve"> </w:t>
      </w:r>
      <w:r w:rsidRPr="00CA78FD">
        <w:rPr>
          <w:rFonts w:cs="Simplified Arabic"/>
          <w:rtl/>
        </w:rPr>
        <w:t>وبلغ معدل البطالة الإجمالي 22 في المائة في النصف الأول من عام 2013.</w:t>
      </w:r>
      <w:r w:rsidRPr="00CA78FD">
        <w:rPr>
          <w:rFonts w:ascii="Simplified Arabic" w:hAnsi="Simplified Arabic" w:cstheme="minorEastAsia"/>
        </w:rPr>
        <w:t xml:space="preserve"> </w:t>
      </w:r>
      <w:r w:rsidRPr="00CA78FD">
        <w:rPr>
          <w:rFonts w:cs="Simplified Arabic"/>
          <w:rtl/>
        </w:rPr>
        <w:t>وعليه، لم يستطع الاقتصاد الفلسطيني خلق فرص عمل كافية واستيعاب الداخلين الجدد إلى سوق العمل بغرض الحد من مشكلة البطالة.</w:t>
      </w:r>
      <w:r w:rsidR="00CA78FD" w:rsidRPr="00CA78FD">
        <w:rPr>
          <w:rFonts w:cs="Simplified Arabic"/>
          <w:rtl/>
        </w:rPr>
        <w:t xml:space="preserve"> </w:t>
      </w:r>
      <w:r w:rsidRPr="00CA78FD">
        <w:rPr>
          <w:rFonts w:cs="Simplified Arabic"/>
          <w:rtl/>
        </w:rPr>
        <w:t>وأدى نقص الفرص المتاحة في القطاع الخاص إلى أن ينظر الفلسطينيون إلى القطاع العام باعتباره الملاذ الأخير لتوفير فرص العمل، حيث تبلغ نسبة العاملين بالقطاع العام حاليا 23.6 في المائة من إجمالي العاملين في الضفة الغربية وقطاع غزة.</w:t>
      </w:r>
      <w:r w:rsidR="00CA78FD" w:rsidRPr="00CA78FD">
        <w:rPr>
          <w:rStyle w:val="FootnoteReference"/>
          <w:rtl/>
        </w:rPr>
        <w:footnoteReference w:id="1"/>
      </w:r>
      <w:r w:rsidR="00CA78FD" w:rsidRPr="00CA78FD">
        <w:rPr>
          <w:rFonts w:cs="Simplified Arabic"/>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spacing w:line="280" w:lineRule="auto"/>
        <w:rPr>
          <w:rFonts w:ascii="Simplified Arabic" w:hAnsi="Simplified Arabic" w:cstheme="minorEastAsia"/>
          <w:b/>
        </w:rPr>
      </w:pPr>
      <w:r w:rsidRPr="00CA78FD">
        <w:rPr>
          <w:rFonts w:cs="Simplified Arabic"/>
          <w:b/>
          <w:bCs/>
          <w:rtl/>
        </w:rPr>
        <w:t>ب. السياق القطاعي والمؤسسي</w:t>
      </w:r>
      <w:r w:rsidRPr="00CA78FD">
        <w:rPr>
          <w:rFonts w:ascii="Simplified Arabic" w:hAnsi="Simplified Arabic" w:cstheme="minorEastAsia"/>
          <w:b/>
        </w:rPr>
        <w:t xml:space="preserve"> </w:t>
      </w:r>
    </w:p>
    <w:p w:rsidR="001D42F4" w:rsidRPr="00CA78FD" w:rsidRDefault="000D0096" w:rsidP="00CA78FD">
      <w:pPr>
        <w:bidi/>
        <w:spacing w:line="280" w:lineRule="auto"/>
        <w:rPr>
          <w:rFonts w:ascii="Simplified Arabic" w:hAnsi="Simplified Arabic" w:cstheme="minorEastAsia"/>
        </w:rPr>
      </w:pPr>
      <w:r w:rsidRPr="00CA78FD">
        <w:rPr>
          <w:rFonts w:cs="Simplified Arabic"/>
          <w:rtl/>
        </w:rPr>
        <w:t>تمتلك الضفة الغربية وقطاع غزة البنية التحتية والمرافق ومواطن الجذب الضرورية كي تصبح مقصدا سياحيا مستقلا تتوفر له مقومات البقاء.</w:t>
      </w:r>
      <w:r w:rsidR="00CA78FD" w:rsidRPr="00CA78FD">
        <w:rPr>
          <w:rFonts w:cs="Simplified Arabic"/>
          <w:rtl/>
        </w:rPr>
        <w:t xml:space="preserve"> </w:t>
      </w:r>
      <w:r w:rsidRPr="00CA78FD">
        <w:rPr>
          <w:rFonts w:cs="Simplified Arabic"/>
          <w:rtl/>
        </w:rPr>
        <w:t>إلا أن صناعة السياحة الفلسطينية لم تتطور بعد بشكل كامل على طول سلسلة القيمة، مما أدى إلى وجود بعض التسريبات في عائدات السياحة.</w:t>
      </w:r>
      <w:r w:rsidR="00CA78FD" w:rsidRPr="00CA78FD">
        <w:rPr>
          <w:rFonts w:cs="Simplified Arabic"/>
          <w:rtl/>
        </w:rPr>
        <w:t xml:space="preserve"> </w:t>
      </w:r>
      <w:r w:rsidRPr="00CA78FD">
        <w:rPr>
          <w:rFonts w:cs="Simplified Arabic"/>
          <w:rtl/>
        </w:rPr>
        <w:t>وقد زار أكثر من مليوني سائح أجنبي الضفة الغربية وقطاع غزة في عام 2010، وارتفع إجمالي معدل الإقامة في الفنادق الفلسطينية حوالي 40 في المائة في عام 2010 محققا مستوى قياسيا عاليا قدره 1.4 مليون (شاملا إقامة المواطنين الأجانب والمحليين، والمبيت في القدس الشرقية).</w:t>
      </w:r>
      <w:r w:rsidR="00CA78FD" w:rsidRPr="00CA78FD">
        <w:rPr>
          <w:rFonts w:cs="Simplified Arabic"/>
          <w:rtl/>
        </w:rPr>
        <w:t xml:space="preserve"> </w:t>
      </w:r>
      <w:r w:rsidRPr="00CA78FD">
        <w:rPr>
          <w:rFonts w:cs="Simplified Arabic"/>
          <w:rtl/>
        </w:rPr>
        <w:t>ولا تستفيد صناعة الفنادق الفلسطينية من حركة السياحة الوافدة بشكل كامل، إذ يمكث السائحون في المتوسط أقل من يوم واحد في المدن الفلسطينية.</w:t>
      </w:r>
      <w:r w:rsidR="00CA78FD" w:rsidRPr="00CA78FD">
        <w:rPr>
          <w:rFonts w:cs="Simplified Arabic"/>
          <w:rtl/>
        </w:rPr>
        <w:t xml:space="preserve"> </w:t>
      </w:r>
    </w:p>
    <w:p w:rsidR="001D42F4" w:rsidRPr="00CA78FD" w:rsidRDefault="000D0096" w:rsidP="00CA78FD">
      <w:pPr>
        <w:bidi/>
        <w:spacing w:line="280" w:lineRule="auto"/>
        <w:rPr>
          <w:rFonts w:ascii="Simplified Arabic" w:hAnsi="Simplified Arabic" w:cstheme="minorEastAsia"/>
        </w:rPr>
      </w:pPr>
      <w:r w:rsidRPr="00CA78FD">
        <w:rPr>
          <w:rFonts w:cs="Simplified Arabic"/>
          <w:rtl/>
        </w:rPr>
        <w:t>وفي عام 2010، أطلقت وزارة السياحة والآثار الفلسطينية إستراتيجية وطنية حددت فيها رؤية الوزارة، وهي : "تشجيع الصورة الوطنية لمقصد سياحي آمن ومضياف ومستقل، وثري في تراثه الديني والثقافي والتاريخي وموارده الطبيعية".</w:t>
      </w:r>
      <w:r w:rsidR="00CA78FD" w:rsidRPr="00CA78FD">
        <w:rPr>
          <w:rFonts w:cs="Simplified Arabic"/>
          <w:rtl/>
        </w:rPr>
        <w:t xml:space="preserve"> </w:t>
      </w:r>
      <w:r w:rsidRPr="00CA78FD">
        <w:rPr>
          <w:rFonts w:cs="Simplified Arabic"/>
          <w:rtl/>
        </w:rPr>
        <w:t>وتتمثل أهداف هذه الإستراتيجية في: زيادة أعداد الزائرين، وتنويع فئاتهم، وزيادة الوقت والمال المنفق في المدن والبلدات والقرى المضيفة، وزيادة الانتشار الجغرافي في أنحاء الضفة الغربية.</w:t>
      </w:r>
      <w:r w:rsidR="00CA78FD" w:rsidRPr="00CA78FD">
        <w:rPr>
          <w:rFonts w:cs="Simplified Arabic"/>
          <w:rtl/>
        </w:rPr>
        <w:t xml:space="preserve"> </w:t>
      </w:r>
      <w:r w:rsidRPr="00CA78FD">
        <w:rPr>
          <w:rFonts w:cs="Simplified Arabic"/>
          <w:rtl/>
        </w:rPr>
        <w:t>ويكتسي الهدف الأخير أهمية كبيرة لنمو حركة السياحة باعتبارها قطاعا يرتقي بالاقتصاد الفلسطيني إلى ما يتجاوز المركز التقليدي لمنطقة بيت لحم (التي تجتذب حاليا الغالبية العظمى من الزائرين)، ويتيح كذلك فرصا للمناطق الريفية التي تعاني من تأخر التنمية الاجتماعية والاقتصادية.</w:t>
      </w:r>
      <w:r w:rsidR="00CA78FD" w:rsidRPr="00CA78FD">
        <w:rPr>
          <w:rFonts w:cs="Simplified Arabic"/>
          <w:rtl/>
        </w:rPr>
        <w:t xml:space="preserve"> </w:t>
      </w:r>
      <w:r w:rsidRPr="00CA78FD">
        <w:rPr>
          <w:rFonts w:cs="Simplified Arabic"/>
          <w:rtl/>
        </w:rPr>
        <w:t>وفي حين لا يزال حج المسيحيين يشكل الأساس للعروض السياحية إلى الضفة الغربية وقطاع غزة، فقد حددت الصناعة شرائح أخرى باعتبارها فرصا محتملة، بما في ذلك سياحة التراث الثقافي، والسياحة البيئية، والسياحة البديلة التي قد تجتذب مسافرين مستقلين محليين وأجانب على السواء.</w:t>
      </w:r>
      <w:r w:rsidR="00CA78FD" w:rsidRPr="00CA78FD">
        <w:rPr>
          <w:rStyle w:val="FootnoteReference"/>
          <w:rtl/>
        </w:rPr>
        <w:footnoteReference w:id="2"/>
      </w:r>
      <w:r w:rsidR="00CA78FD" w:rsidRPr="00CA78FD">
        <w:rPr>
          <w:rFonts w:cs="Simplified Arabic"/>
          <w:rtl/>
        </w:rPr>
        <w:t xml:space="preserve"> </w:t>
      </w:r>
      <w:r w:rsidRPr="00CA78FD">
        <w:rPr>
          <w:rFonts w:cs="Simplified Arabic"/>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spacing w:line="280" w:lineRule="auto"/>
        <w:rPr>
          <w:rFonts w:ascii="Simplified Arabic" w:hAnsi="Simplified Arabic" w:cstheme="minorEastAsia"/>
          <w:b/>
        </w:rPr>
      </w:pPr>
      <w:r w:rsidRPr="00CA78FD">
        <w:rPr>
          <w:rFonts w:cs="Simplified Arabic"/>
          <w:b/>
          <w:bCs/>
          <w:rtl/>
        </w:rPr>
        <w:t>السياحة البديلة:</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rPr>
          <w:rFonts w:ascii="Simplified Arabic" w:hAnsi="Simplified Arabic" w:cstheme="minorEastAsia"/>
        </w:rPr>
      </w:pPr>
      <w:r w:rsidRPr="00CA78FD">
        <w:rPr>
          <w:rFonts w:cs="Simplified Arabic"/>
          <w:rtl/>
        </w:rPr>
        <w:t>السياحة البديلة هي مزيج من سياحة المغامرات والسياحة المجتمعية.</w:t>
      </w:r>
      <w:r w:rsidR="00CA78FD" w:rsidRPr="00CA78FD">
        <w:rPr>
          <w:rFonts w:cs="Simplified Arabic"/>
          <w:rtl/>
        </w:rPr>
        <w:t xml:space="preserve"> </w:t>
      </w:r>
      <w:r w:rsidRPr="00CA78FD">
        <w:rPr>
          <w:rFonts w:cs="Simplified Arabic"/>
          <w:rtl/>
        </w:rPr>
        <w:t>وتعتبر سياحة المغامرات نشاطا يسعى إلى مواجهة التحديات والتمتع بثمار المغامرة في البيئات الطبيعية.</w:t>
      </w:r>
      <w:r w:rsidR="00CA78FD" w:rsidRPr="00CA78FD">
        <w:rPr>
          <w:rFonts w:cs="Simplified Arabic"/>
          <w:rtl/>
        </w:rPr>
        <w:t xml:space="preserve"> </w:t>
      </w:r>
      <w:r w:rsidRPr="00CA78FD">
        <w:rPr>
          <w:rFonts w:cs="Simplified Arabic"/>
          <w:rtl/>
        </w:rPr>
        <w:t>وكثيرا ما تتم بشكل مستقل، ولكن أيضا في صورة مجموعات منظمة.</w:t>
      </w:r>
      <w:r w:rsidR="00CA78FD" w:rsidRPr="00CA78FD">
        <w:rPr>
          <w:rFonts w:cs="Simplified Arabic"/>
          <w:rtl/>
        </w:rPr>
        <w:t xml:space="preserve"> </w:t>
      </w:r>
      <w:r w:rsidRPr="00CA78FD">
        <w:rPr>
          <w:rFonts w:cs="Simplified Arabic"/>
          <w:rtl/>
        </w:rPr>
        <w:lastRenderedPageBreak/>
        <w:t>ويعتبر هؤلاء السائحون الذين يقبلون على هذا النوع من السياحة عموما من ذوي الدخل المتوسط إلى المرتفع، ويسعون إلى الراحة من الضغوط والنمط الروتيني للحياة في المدن.</w:t>
      </w:r>
      <w:r w:rsidR="00CA78FD" w:rsidRPr="00CA78FD">
        <w:rPr>
          <w:rFonts w:cs="Simplified Arabic"/>
          <w:rtl/>
        </w:rPr>
        <w:t xml:space="preserve"> </w:t>
      </w:r>
      <w:r w:rsidRPr="00CA78FD">
        <w:rPr>
          <w:rFonts w:cs="Simplified Arabic"/>
          <w:rtl/>
        </w:rPr>
        <w:t>وهم يدفعون أسعارا عالية لقضاء العطلات التي قد تنطوي على مخاطر، وتنطوي بالتأكيد على بعض المصاعب البدنية.</w:t>
      </w:r>
      <w:r w:rsidR="00CA78FD" w:rsidRPr="00CA78FD">
        <w:rPr>
          <w:rFonts w:cs="Simplified Arabic"/>
          <w:rtl/>
        </w:rPr>
        <w:t xml:space="preserve"> </w:t>
      </w:r>
      <w:r w:rsidRPr="00CA78FD">
        <w:rPr>
          <w:rFonts w:cs="Simplified Arabic"/>
          <w:rtl/>
        </w:rPr>
        <w:t>ولسياحة المغامرات أثر اقتصادي أكبر على كافة مستويات المجتمع، نظرا لقيام المؤسسات المحلية الأصغر حجما والأسر بتوفير الإمدادات والخدمات اللازمة لها.</w:t>
      </w:r>
      <w:r w:rsidR="00CA78FD" w:rsidRPr="00CA78FD">
        <w:rPr>
          <w:rFonts w:cs="Simplified Arabic"/>
          <w:rtl/>
        </w:rPr>
        <w:t xml:space="preserve"> </w:t>
      </w:r>
      <w:r w:rsidRPr="00CA78FD">
        <w:rPr>
          <w:rFonts w:cs="Simplified Arabic"/>
          <w:rtl/>
        </w:rPr>
        <w:t>وعادة ما يقضي المسافرون لأغراض المغامرة وقتا أطول وينفقون أموالا أكثر على الصعيد المحلي.</w:t>
      </w:r>
      <w:r w:rsidR="00CA78FD" w:rsidRPr="00CA78FD">
        <w:rPr>
          <w:rFonts w:cs="Simplified Arabic"/>
          <w:rtl/>
        </w:rPr>
        <w:t xml:space="preserve"> </w:t>
      </w:r>
      <w:r w:rsidRPr="00CA78FD">
        <w:rPr>
          <w:rFonts w:cs="Simplified Arabic"/>
          <w:rtl/>
        </w:rPr>
        <w:t>ووفقا لجمعية صناعة سياحة المغامرات (</w:t>
      </w:r>
      <w:r w:rsidRPr="00CA78FD">
        <w:rPr>
          <w:rFonts w:ascii="Simplified Arabic" w:hAnsi="Simplified Arabic"/>
        </w:rPr>
        <w:t>Adventure Travel Trade Association</w:t>
      </w:r>
      <w:r w:rsidRPr="00CA78FD">
        <w:rPr>
          <w:rFonts w:cs="Simplified Arabic"/>
          <w:rtl/>
        </w:rPr>
        <w:t>)، فإن نحو ثلثي التكاليف التي ينفقها السائحون المغامرون أثناء عطلاتهم تنفق مباشرة في المقصد، وهو ما يتعارض بشكل صارخ مع نسبة في حدود 10 - 15 في المائة من تكاليف برامج العطلات.</w:t>
      </w:r>
      <w:r w:rsidR="00CA78FD" w:rsidRPr="00CA78FD">
        <w:rPr>
          <w:rStyle w:val="FootnoteReference"/>
          <w:rtl/>
        </w:rPr>
        <w:footnoteReference w:id="3"/>
      </w:r>
      <w:r w:rsidR="00CA78FD" w:rsidRPr="00CA78FD">
        <w:rPr>
          <w:rFonts w:cs="Simplified Arabic"/>
          <w:rtl/>
        </w:rPr>
        <w:t xml:space="preserve">  </w:t>
      </w:r>
      <w:r w:rsidRPr="00CA78FD">
        <w:rPr>
          <w:rFonts w:cs="Simplified Arabic"/>
          <w:rtl/>
        </w:rPr>
        <w:t>ووفقا لتقرير أسواق سياحة المغامرات، وجامعة جورج واشنطن بالاشتراك مع جمعية صناعة سياحة المغامرات ومؤسسة زولا للاستشارات، فإن السائحين المغامرين أنفقوا أكثر من 89 مليار دولار على سياحة المغامرات على مستوى العالم في عام 2009، ناهيك عن تكاليف تذاكر الطيران والمعدات والملابس التي ينفقون عليها بجانب ذلك نحو 53 مليار دولار.</w:t>
      </w:r>
      <w:r w:rsidR="00CA78FD" w:rsidRPr="00CA78FD">
        <w:rPr>
          <w:rStyle w:val="FootnoteReference"/>
          <w:rtl/>
        </w:rPr>
        <w:footnoteReference w:id="4"/>
      </w:r>
      <w:r w:rsidR="00CA78FD" w:rsidRPr="00CA78FD">
        <w:rPr>
          <w:rFonts w:cs="Simplified Arabic"/>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spacing w:line="280" w:lineRule="auto"/>
        <w:rPr>
          <w:rFonts w:ascii="Simplified Arabic" w:hAnsi="Simplified Arabic" w:cstheme="minorEastAsia"/>
          <w:b/>
        </w:rPr>
      </w:pPr>
      <w:r w:rsidRPr="00CA78FD">
        <w:rPr>
          <w:rFonts w:cs="Simplified Arabic"/>
          <w:b/>
          <w:bCs/>
          <w:rtl/>
        </w:rPr>
        <w:t>مسارات السير على الأقدام في الضفة الغربية وقطاع غزة:</w:t>
      </w:r>
      <w:r w:rsidR="00CA78FD" w:rsidRPr="00CA78FD">
        <w:rPr>
          <w:rFonts w:cs="Simplified Arabic"/>
          <w:b/>
          <w:bCs/>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spacing w:line="280" w:lineRule="auto"/>
        <w:rPr>
          <w:rFonts w:ascii="Simplified Arabic" w:hAnsi="Simplified Arabic" w:cstheme="minorEastAsia"/>
        </w:rPr>
      </w:pPr>
      <w:r w:rsidRPr="00CA78FD">
        <w:rPr>
          <w:rFonts w:cs="Simplified Arabic"/>
          <w:rtl/>
        </w:rPr>
        <w:t>تعتبر الضفة الغربية موطنا لعدد من المبادرات التي تجمع بين سياحة السير على الأقدام وسياحة المجتمعات الريفية وصناعة الضيافة.</w:t>
      </w:r>
      <w:r w:rsidR="00CA78FD" w:rsidRPr="00CA78FD">
        <w:rPr>
          <w:rFonts w:cs="Simplified Arabic"/>
          <w:rtl/>
        </w:rPr>
        <w:t xml:space="preserve"> </w:t>
      </w:r>
      <w:r w:rsidRPr="00CA78FD">
        <w:rPr>
          <w:rFonts w:cs="Simplified Arabic"/>
          <w:rtl/>
        </w:rPr>
        <w:t>وقد نجحت جميع هذه المبادرات في خلق زخم مجتمعي، واهتماما اعلاميا، واجتذاب المزيد من الزائرين إلى المناطق الريفية.</w:t>
      </w:r>
      <w:r w:rsidR="00CA78FD" w:rsidRPr="00CA78FD">
        <w:rPr>
          <w:rFonts w:cs="Simplified Arabic"/>
          <w:rtl/>
        </w:rPr>
        <w:t xml:space="preserve"> </w:t>
      </w:r>
      <w:r w:rsidRPr="00CA78FD">
        <w:rPr>
          <w:rFonts w:cs="Simplified Arabic"/>
          <w:rtl/>
        </w:rPr>
        <w:t>وتبرز مراكز سياحة المجتمعات الريفية، التي تضم مشاريع السير لمسافات طويلة والسير ليوم واحد، درجة كبيرة من التداخل في نطاقها الجغرافي، وكذلك التعاون والتنسيق بين منظمي الرحلات.</w:t>
      </w:r>
      <w:r w:rsidR="00CA78FD" w:rsidRPr="00CA78FD">
        <w:rPr>
          <w:rFonts w:cs="Simplified Arabic"/>
          <w:rtl/>
        </w:rPr>
        <w:t xml:space="preserve"> </w:t>
      </w:r>
      <w:r w:rsidRPr="00CA78FD">
        <w:rPr>
          <w:rFonts w:cs="Simplified Arabic"/>
          <w:rtl/>
        </w:rPr>
        <w:t>وهناك خمسة مسارات للسير على الأقدام في الضفة الغربية، هي: مسار إبراهيم الخليل، ومسار المهد (مسافة طويلة)، ومسارات الصوفي، والمسارات الفلسطينية للسير على الأقدام، ومسار مرتفعات رام الله (مسارات أقصر).</w:t>
      </w:r>
      <w:r w:rsidR="00CA78FD" w:rsidRPr="00CA78FD">
        <w:rPr>
          <w:rFonts w:cs="Simplified Arabic"/>
          <w:rtl/>
        </w:rPr>
        <w:t xml:space="preserve"> </w:t>
      </w:r>
      <w:r w:rsidRPr="00CA78FD">
        <w:rPr>
          <w:rFonts w:cs="Simplified Arabic"/>
          <w:rtl/>
        </w:rPr>
        <w:t>وقد قامت المنظمات غير الحكومية المحلية، باستثمارات صغيرة، بتطوير وتشجيع مسارات السير على الأقدام للزائرين من مختلف أنحاء العالم.</w:t>
      </w:r>
      <w:r w:rsidR="00CA78FD" w:rsidRPr="00CA78FD">
        <w:rPr>
          <w:rFonts w:cs="Simplified Arabic"/>
          <w:rtl/>
        </w:rPr>
        <w:t xml:space="preserve"> </w:t>
      </w:r>
      <w:r w:rsidRPr="00CA78FD">
        <w:rPr>
          <w:rFonts w:cs="Simplified Arabic"/>
          <w:rtl/>
        </w:rPr>
        <w:t>وأثبتت مسارات السير على الأقدام قدرتها على تحمل الاضطرابات السياسية والأمنية، واستطاعت توفير مصادر للدخل وفرص العمل لسكان البلدات والقرى الريفية.</w:t>
      </w:r>
      <w:r w:rsidR="00CA78FD" w:rsidRPr="00CA78FD">
        <w:rPr>
          <w:rFonts w:cs="Simplified Arabic"/>
          <w:rtl/>
        </w:rPr>
        <w:t xml:space="preserve"> </w:t>
      </w:r>
      <w:r w:rsidRPr="00CA78FD">
        <w:rPr>
          <w:rFonts w:cs="Simplified Arabic"/>
          <w:rtl/>
        </w:rPr>
        <w:t>إلا أن تواضع الاستثمارات في تطوير مسارات وطرق السير على الأقدام، وتدريب الأدلاء السياحيين، والترويج السياحي قد حدّ من الأثر الاقتصادي الناشئ عن هذه المسارات، ولم يتمكن من إطلاق العنان لإمكاناتها في الضفة الغربية.</w:t>
      </w:r>
      <w:r w:rsidR="00CA78FD" w:rsidRPr="00CA78FD">
        <w:rPr>
          <w:rFonts w:cs="Simplified Arabic"/>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spacing w:line="280" w:lineRule="auto"/>
        <w:rPr>
          <w:rFonts w:ascii="Simplified Arabic" w:hAnsi="Simplified Arabic" w:cstheme="minorEastAsia"/>
        </w:rPr>
      </w:pPr>
      <w:r w:rsidRPr="00CA78FD">
        <w:rPr>
          <w:rFonts w:cs="Simplified Arabic"/>
          <w:rtl/>
        </w:rPr>
        <w:t>ومسار إبراهيم الخليل هو أطول مسارات الضفة الغربية، ومن المقرر أن يدمج ثلاثة من بين المسارات الأربعة الأخرى في توسعاته الحالية والمستقبلية.</w:t>
      </w:r>
      <w:r w:rsidR="00CA78FD" w:rsidRPr="00CA78FD">
        <w:rPr>
          <w:rFonts w:cs="Simplified Arabic"/>
          <w:rtl/>
        </w:rPr>
        <w:t xml:space="preserve"> </w:t>
      </w:r>
      <w:r w:rsidRPr="00CA78FD">
        <w:rPr>
          <w:rFonts w:cs="Simplified Arabic"/>
          <w:rtl/>
        </w:rPr>
        <w:t>بدأ مشروع "مسار إبراهيم الخليل" صغيرا في بدايته الأولى، إلا أنه شهد نموا مستمرا على مدى السنوات الخمس الماضية، واجتذب آلاف المسافرين والزائرين، وحاز على دعم من الحكومة والمنظمات غير الحكومية.</w:t>
      </w:r>
      <w:r w:rsidRPr="00CA78FD">
        <w:rPr>
          <w:rFonts w:ascii="Simplified Arabic" w:hAnsi="Simplified Arabic" w:cstheme="minorEastAsia"/>
        </w:rPr>
        <w:t xml:space="preserve"> </w:t>
      </w:r>
      <w:r w:rsidRPr="00CA78FD">
        <w:rPr>
          <w:rFonts w:cs="Simplified Arabic"/>
          <w:rtl/>
        </w:rPr>
        <w:t>ومن شأن الاستثمار في مسار إبراهيم الخليل أن يدعم التطور الطبيعي لمسارات السير على الأقدام في الضفة الغربية وقطاع غزة، وتعظيم الأثر الاقتصادي للسياحة البديلة في البلدات والقرى الريفية.</w:t>
      </w:r>
      <w:r w:rsidR="00CA78FD" w:rsidRPr="00CA78FD">
        <w:rPr>
          <w:rFonts w:cs="Simplified Arabic"/>
          <w:rtl/>
        </w:rPr>
        <w:t xml:space="preserve"> </w:t>
      </w:r>
    </w:p>
    <w:p w:rsidR="001D42F4" w:rsidRPr="00CA78FD" w:rsidRDefault="000D0096" w:rsidP="00CA78FD">
      <w:pPr>
        <w:bidi/>
        <w:spacing w:before="240" w:after="240"/>
        <w:jc w:val="both"/>
        <w:rPr>
          <w:rFonts w:ascii="Simplified Arabic" w:hAnsi="Simplified Arabic" w:cstheme="minorEastAsia"/>
          <w:b/>
        </w:rPr>
      </w:pPr>
      <w:r w:rsidRPr="00CA78FD">
        <w:rPr>
          <w:rFonts w:ascii="Simplified Arabic" w:eastAsia="Times New Roman" w:hAnsi="Simplified Arabic" w:cstheme="minorEastAsia"/>
          <w:b/>
        </w:rPr>
        <w:t xml:space="preserve"> </w:t>
      </w:r>
      <w:r w:rsidR="00CA78FD">
        <w:rPr>
          <w:rFonts w:cs="Simplified Arabic" w:hint="cs"/>
          <w:bCs/>
          <w:rtl/>
        </w:rPr>
        <w:t xml:space="preserve">ثانيا. </w:t>
      </w:r>
      <w:r w:rsidRPr="00CA78FD">
        <w:rPr>
          <w:rFonts w:cs="Simplified Arabic"/>
          <w:bCs/>
          <w:rtl/>
        </w:rPr>
        <w:t>الهدف الإنمائي (الأهداف الإنمائية) المقترح للمشروع</w:t>
      </w:r>
    </w:p>
    <w:p w:rsidR="001D42F4" w:rsidRPr="00CA78FD" w:rsidRDefault="001D42F4" w:rsidP="00CA78FD">
      <w:pPr>
        <w:bidi/>
        <w:rPr>
          <w:rFonts w:ascii="Simplified Arabic" w:eastAsia="Times New Roman" w:hAnsi="Simplified Arabic" w:cstheme="minorEastAsia"/>
          <w:b/>
        </w:rPr>
      </w:pPr>
    </w:p>
    <w:p w:rsidR="001D42F4" w:rsidRPr="00CA78FD" w:rsidRDefault="000D0096" w:rsidP="00CA78FD">
      <w:pPr>
        <w:pStyle w:val="ListParagraph"/>
        <w:widowControl w:val="0"/>
        <w:numPr>
          <w:ilvl w:val="0"/>
          <w:numId w:val="29"/>
        </w:numPr>
        <w:autoSpaceDE w:val="0"/>
        <w:autoSpaceDN w:val="0"/>
        <w:bidi/>
        <w:adjustRightInd w:val="0"/>
        <w:rPr>
          <w:rFonts w:ascii="Simplified Arabic" w:hAnsi="Simplified Arabic" w:cstheme="minorEastAsia"/>
          <w:b/>
        </w:rPr>
      </w:pPr>
      <w:r w:rsidRPr="00CA78FD">
        <w:rPr>
          <w:rFonts w:cs="Simplified Arabic"/>
          <w:bCs/>
          <w:rtl/>
        </w:rPr>
        <w:t>الهدف الإنمائي المقترح للمشروع</w:t>
      </w:r>
    </w:p>
    <w:p w:rsidR="001D42F4" w:rsidRPr="00CA78FD" w:rsidRDefault="001D42F4" w:rsidP="00CA78FD">
      <w:pPr>
        <w:pStyle w:val="ListParagraph"/>
        <w:widowControl w:val="0"/>
        <w:autoSpaceDE w:val="0"/>
        <w:autoSpaceDN w:val="0"/>
        <w:bidi/>
        <w:adjustRightInd w:val="0"/>
        <w:ind w:left="360"/>
        <w:rPr>
          <w:rFonts w:ascii="Simplified Arabic" w:eastAsia="Times New Roman" w:hAnsi="Simplified Arabic" w:cstheme="minorEastAsia"/>
          <w:b/>
        </w:rPr>
      </w:pPr>
    </w:p>
    <w:p w:rsidR="001D42F4" w:rsidRPr="00CA78FD" w:rsidRDefault="000D0096" w:rsidP="00CA78FD">
      <w:pPr>
        <w:bidi/>
        <w:jc w:val="both"/>
        <w:rPr>
          <w:rFonts w:ascii="Simplified Arabic" w:hAnsi="Simplified Arabic" w:cstheme="minorEastAsia"/>
        </w:rPr>
      </w:pPr>
      <w:r w:rsidRPr="00CA78FD">
        <w:rPr>
          <w:rFonts w:cs="Simplified Arabic"/>
          <w:rtl/>
        </w:rPr>
        <w:t>المساهمة في خلق فرص العمل وتوفير مصادر دخل للبلدات والقرى المهمشة الواقعة بمحاذاة مسار إبراهيم الخليل</w:t>
      </w:r>
      <w:r w:rsidR="00CA78FD" w:rsidRPr="00CA78FD">
        <w:rPr>
          <w:rFonts w:cs="Simplified Arabic"/>
          <w:rtl/>
        </w:rPr>
        <w:t xml:space="preserve"> </w:t>
      </w:r>
      <w:r w:rsidRPr="00CA78FD">
        <w:rPr>
          <w:rFonts w:cs="Simplified Arabic"/>
          <w:rtl/>
        </w:rPr>
        <w:t>في الضفة الغربية، مع التركيز بوجه خاص على النساء والشباب، واستخلاص الدروس المستفادة من الأنشطة التجريبية لخلق فرص العمل من خلال السياحة البديلة التي يمكن تطبيقها في أوضاع البلدان الهشة والمتأثرة بالصراعات.</w:t>
      </w:r>
      <w:r w:rsidRPr="00CA78FD">
        <w:rPr>
          <w:rFonts w:ascii="Simplified Arabic" w:hAnsi="Simplified Arabic" w:cstheme="minorEastAsia"/>
        </w:rPr>
        <w:t xml:space="preserve"> </w:t>
      </w:r>
    </w:p>
    <w:p w:rsidR="001D42F4" w:rsidRPr="00CA78FD" w:rsidRDefault="000D0096" w:rsidP="00CA78FD">
      <w:pPr>
        <w:bidi/>
        <w:ind w:left="720" w:hanging="360"/>
        <w:rPr>
          <w:rFonts w:ascii="Simplified Arabic" w:eastAsia="Times New Roman" w:hAnsi="Simplified Arabic" w:cstheme="minorEastAsia"/>
        </w:rPr>
      </w:pPr>
      <w:r w:rsidRPr="00CA78FD">
        <w:rPr>
          <w:rFonts w:ascii="Simplified Arabic" w:eastAsia="Times New Roman" w:hAnsi="Simplified Arabic" w:cstheme="minorEastAsia"/>
        </w:rPr>
        <w:t xml:space="preserve"> </w:t>
      </w:r>
    </w:p>
    <w:p w:rsidR="001D42F4" w:rsidRPr="00CA78FD" w:rsidRDefault="00CA78FD" w:rsidP="00CA78FD">
      <w:pPr>
        <w:bidi/>
        <w:rPr>
          <w:rFonts w:ascii="Simplified Arabic" w:hAnsi="Simplified Arabic" w:cstheme="minorEastAsia"/>
          <w:b/>
        </w:rPr>
      </w:pPr>
      <w:r>
        <w:rPr>
          <w:rFonts w:cs="Simplified Arabic" w:hint="cs"/>
          <w:bCs/>
          <w:rtl/>
        </w:rPr>
        <w:t xml:space="preserve">ثالثا. </w:t>
      </w:r>
      <w:r w:rsidR="000D0096" w:rsidRPr="00CA78FD">
        <w:rPr>
          <w:rFonts w:cs="Simplified Arabic"/>
          <w:bCs/>
          <w:rtl/>
        </w:rPr>
        <w:t>الوصف الأولي</w:t>
      </w:r>
    </w:p>
    <w:p w:rsidR="001D42F4" w:rsidRPr="00CA78FD" w:rsidRDefault="001D42F4" w:rsidP="00CA78FD">
      <w:pPr>
        <w:bidi/>
        <w:ind w:firstLine="720"/>
        <w:rPr>
          <w:rFonts w:ascii="Simplified Arabic" w:eastAsia="Times New Roman" w:hAnsi="Simplified Arabic" w:cstheme="minorEastAsia"/>
          <w:i/>
        </w:rPr>
      </w:pPr>
    </w:p>
    <w:p w:rsidR="001D42F4" w:rsidRPr="00CA78FD" w:rsidRDefault="000D0096" w:rsidP="00CA78FD">
      <w:pPr>
        <w:bidi/>
        <w:jc w:val="both"/>
        <w:rPr>
          <w:rFonts w:ascii="Simplified Arabic" w:hAnsi="Simplified Arabic" w:cstheme="minorEastAsia"/>
        </w:rPr>
      </w:pPr>
      <w:r w:rsidRPr="00CA78FD">
        <w:rPr>
          <w:rFonts w:cs="Simplified Arabic"/>
          <w:rtl/>
        </w:rPr>
        <w:t>يمثل مشروع "مسار إبراهيم الخليل" نهجا تجريبيا مبتكرا للتصدي لتحديات التنمية الريفية، وخلق فرص العمل، وتمكين المرأة اقتصاديا في البلدات والقرى التي عادة ما تكون مستبعدة من التنمية الاقتصادية والنشاط الاستثماري العام، ومنفصلة عن بعضها بعضا في أحوال كثيرة.</w:t>
      </w:r>
      <w:r w:rsidRPr="00CA78FD">
        <w:rPr>
          <w:rStyle w:val="CommentReference"/>
          <w:rFonts w:ascii="Simplified Arabic" w:hAnsi="Simplified Arabic" w:cstheme="minorEastAsia"/>
          <w:sz w:val="24"/>
          <w:szCs w:val="24"/>
        </w:rPr>
        <w:t xml:space="preserve"> </w:t>
      </w:r>
      <w:r w:rsidRPr="00CA78FD">
        <w:rPr>
          <w:rFonts w:cs="Simplified Arabic"/>
          <w:rtl/>
        </w:rPr>
        <w:t>ومسار إبراهيم الخليل هو طريق يقطعه الزائرون سيرا على الأقدام لمسافات طويلة عبر منطقة الشرق الأوسط.</w:t>
      </w:r>
      <w:r w:rsidRPr="00CA78FD">
        <w:rPr>
          <w:rFonts w:ascii="Simplified Arabic" w:hAnsi="Simplified Arabic" w:cstheme="minorEastAsia"/>
        </w:rPr>
        <w:t xml:space="preserve"> </w:t>
      </w:r>
      <w:r w:rsidRPr="00CA78FD">
        <w:rPr>
          <w:rFonts w:cs="Simplified Arabic"/>
          <w:rtl/>
        </w:rPr>
        <w:t>وهو يقتفي الذكرى التراثية العطرة لرحلة سيدنا إبراهيم عليه السلام وعائلته، ويشيد بما يجسده المسار من كرم وحسن الضيافة تجاه الغرباء.</w:t>
      </w:r>
      <w:r w:rsidR="00CA78FD" w:rsidRPr="00CA78FD">
        <w:rPr>
          <w:rStyle w:val="FootnoteReference"/>
          <w:rtl/>
        </w:rPr>
        <w:footnoteReference w:id="5"/>
      </w:r>
      <w:r w:rsidR="00CA78FD" w:rsidRPr="00CA78FD">
        <w:rPr>
          <w:rFonts w:cs="Simplified Arabic"/>
          <w:rtl/>
        </w:rPr>
        <w:t xml:space="preserve"> </w:t>
      </w:r>
      <w:r w:rsidRPr="00CA78FD">
        <w:rPr>
          <w:rFonts w:ascii="Simplified Arabic" w:hAnsi="Simplified Arabic" w:cstheme="minorEastAsia"/>
        </w:rPr>
        <w:t xml:space="preserve"> </w:t>
      </w:r>
      <w:r w:rsidRPr="00CA78FD">
        <w:rPr>
          <w:rFonts w:cs="Simplified Arabic"/>
          <w:rtl/>
        </w:rPr>
        <w:t>ويضم المسار الكامل</w:t>
      </w:r>
      <w:r w:rsidR="00CA78FD" w:rsidRPr="00CA78FD">
        <w:rPr>
          <w:rFonts w:cs="Simplified Arabic"/>
          <w:rtl/>
        </w:rPr>
        <w:t xml:space="preserve"> </w:t>
      </w:r>
      <w:r w:rsidRPr="00CA78FD">
        <w:rPr>
          <w:rFonts w:cs="Simplified Arabic"/>
          <w:rtl/>
        </w:rPr>
        <w:t>حاليا طريقا بطول 270 ميلا (430 كيلومترا)، يمر عبر 40 بلدة وقرية في 4 بلدان، لكن قد يمتد في نهاية المطاف لمسافة 3100 ميل (5000 كيلومتر) عبر 10 بلدان في منطقة الشرق الأوسط.</w:t>
      </w:r>
      <w:r w:rsidR="00CA78FD" w:rsidRPr="00CA78FD">
        <w:rPr>
          <w:rFonts w:ascii="Simplified Arabic" w:hAnsi="Simplified Arabic" w:cstheme="minorEastAsia"/>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rPr>
          <w:rFonts w:ascii="Simplified Arabic" w:hAnsi="Simplified Arabic" w:cstheme="minorEastAsia"/>
        </w:rPr>
      </w:pPr>
      <w:r w:rsidRPr="00CA78FD">
        <w:rPr>
          <w:rFonts w:cs="Simplified Arabic"/>
          <w:rtl/>
        </w:rPr>
        <w:t>وتسعى مبادرة مسار إبراهيم الخليل، بدعم من شركاء محليين،</w:t>
      </w:r>
      <w:r w:rsidR="00CA78FD" w:rsidRPr="00CA78FD">
        <w:rPr>
          <w:rFonts w:cs="Simplified Arabic"/>
          <w:rtl/>
        </w:rPr>
        <w:t xml:space="preserve"> </w:t>
      </w:r>
      <w:r w:rsidRPr="00CA78FD">
        <w:rPr>
          <w:rFonts w:cs="Simplified Arabic"/>
          <w:rtl/>
        </w:rPr>
        <w:t>إلى اقتفاء خُطى سيدنا إبراهيم</w:t>
      </w:r>
      <w:r w:rsidR="00CA78FD" w:rsidRPr="00CA78FD">
        <w:rPr>
          <w:rFonts w:cs="Simplified Arabic"/>
          <w:rtl/>
        </w:rPr>
        <w:t xml:space="preserve"> </w:t>
      </w:r>
      <w:r w:rsidRPr="00CA78FD">
        <w:rPr>
          <w:rFonts w:cs="Simplified Arabic"/>
          <w:rtl/>
        </w:rPr>
        <w:t>التي مشاها في رحلته، وإعادة تجسيدها</w:t>
      </w:r>
      <w:r w:rsidR="00CA78FD" w:rsidRPr="00CA78FD">
        <w:rPr>
          <w:rFonts w:cs="Simplified Arabic"/>
          <w:rtl/>
        </w:rPr>
        <w:t xml:space="preserve"> </w:t>
      </w:r>
      <w:r w:rsidRPr="00CA78FD">
        <w:rPr>
          <w:rFonts w:cs="Simplified Arabic"/>
          <w:rtl/>
        </w:rPr>
        <w:t>للزائرين المحليين والدوليين.</w:t>
      </w:r>
      <w:r w:rsidRPr="00CA78FD">
        <w:rPr>
          <w:rFonts w:ascii="Simplified Arabic" w:hAnsi="Simplified Arabic" w:cstheme="minorEastAsia"/>
        </w:rPr>
        <w:t xml:space="preserve"> </w:t>
      </w:r>
      <w:r w:rsidRPr="00CA78FD">
        <w:rPr>
          <w:rFonts w:cs="Simplified Arabic"/>
          <w:rtl/>
        </w:rPr>
        <w:t>ويبدأ الطريق حاليا في أورفا (تعرف أيضا باسم سانليورفا) في تركيا، وينتهي عند مرقد سيدنا إبراهيم في مدينة الخليل بالضفة الغربية.</w:t>
      </w:r>
      <w:r w:rsidRPr="00CA78FD">
        <w:rPr>
          <w:rFonts w:ascii="Simplified Arabic" w:hAnsi="Simplified Arabic" w:cstheme="minorEastAsia"/>
        </w:rPr>
        <w:t xml:space="preserve"> </w:t>
      </w:r>
      <w:r w:rsidRPr="00CA78FD">
        <w:rPr>
          <w:rFonts w:cs="Simplified Arabic"/>
          <w:rtl/>
        </w:rPr>
        <w:t>وقد سلك هذا المسار نحو 4000 مسافر منذ عام 2008، مر معظمهم على</w:t>
      </w:r>
      <w:r w:rsidR="00CA78FD" w:rsidRPr="00CA78FD">
        <w:rPr>
          <w:rFonts w:cs="Simplified Arabic"/>
          <w:rtl/>
        </w:rPr>
        <w:t xml:space="preserve"> </w:t>
      </w:r>
      <w:r w:rsidRPr="00CA78FD">
        <w:rPr>
          <w:rFonts w:cs="Simplified Arabic"/>
          <w:rtl/>
        </w:rPr>
        <w:t>21 بلدة وقرية في ريف الأردن والضفة الغربية.</w:t>
      </w:r>
      <w:r w:rsidRPr="00CA78FD">
        <w:rPr>
          <w:rFonts w:ascii="Simplified Arabic" w:hAnsi="Simplified Arabic" w:cstheme="minorEastAsia"/>
        </w:rPr>
        <w:t xml:space="preserve"> </w:t>
      </w:r>
      <w:r w:rsidRPr="00CA78FD">
        <w:rPr>
          <w:rFonts w:cs="Simplified Arabic"/>
          <w:rtl/>
        </w:rPr>
        <w:t>ويسهم الزائرون في الاقتصاد المحلي من خلال المبيت في البلدات والقرى في بيوت العائلات، ويشترون وجبات محلية، ويستعينون بأدلاء محليين أثناء سيرهم عبر المواقع الطبيعية والأثرية الجذابة بين البلدات والقرى.</w:t>
      </w:r>
      <w:r w:rsidRPr="00CA78FD">
        <w:rPr>
          <w:rFonts w:ascii="Simplified Arabic" w:hAnsi="Simplified Arabic" w:cstheme="minorEastAsia"/>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jc w:val="both"/>
        <w:rPr>
          <w:rFonts w:ascii="Simplified Arabic" w:hAnsi="Simplified Arabic" w:cstheme="minorEastAsia"/>
        </w:rPr>
      </w:pPr>
      <w:r w:rsidRPr="00CA78FD">
        <w:rPr>
          <w:rFonts w:cs="Simplified Arabic"/>
          <w:rtl/>
        </w:rPr>
        <w:t>وقد تم بالفعل تطوير نحو 114 ميلا (182 كيلومترا) من المسار في الضفة الغربية، وترتيب خدمات للضيافة والإقامة مع السكان المحليين</w:t>
      </w:r>
      <w:r w:rsidR="00CA78FD" w:rsidRPr="00CA78FD">
        <w:rPr>
          <w:rFonts w:cs="Simplified Arabic"/>
          <w:rtl/>
        </w:rPr>
        <w:t xml:space="preserve"> </w:t>
      </w:r>
      <w:r w:rsidRPr="00CA78FD">
        <w:rPr>
          <w:rFonts w:cs="Simplified Arabic"/>
          <w:rtl/>
        </w:rPr>
        <w:t>وتوفير إرشادات محلية في البلدات والقرى الواقعة بمحاذاة الطريق.</w:t>
      </w:r>
      <w:r w:rsidRPr="00CA78FD">
        <w:rPr>
          <w:rFonts w:ascii="Simplified Arabic" w:hAnsi="Simplified Arabic" w:cstheme="minorEastAsia"/>
        </w:rPr>
        <w:t xml:space="preserve"> </w:t>
      </w:r>
      <w:r w:rsidRPr="00CA78FD">
        <w:rPr>
          <w:rFonts w:cs="Simplified Arabic"/>
          <w:rtl/>
        </w:rPr>
        <w:t>ويمر</w:t>
      </w:r>
      <w:r w:rsidR="00CA78FD" w:rsidRPr="00CA78FD">
        <w:rPr>
          <w:rFonts w:cs="Simplified Arabic"/>
          <w:rtl/>
        </w:rPr>
        <w:t xml:space="preserve"> </w:t>
      </w:r>
      <w:r w:rsidRPr="00CA78FD">
        <w:rPr>
          <w:rFonts w:cs="Simplified Arabic"/>
          <w:rtl/>
        </w:rPr>
        <w:t>المقطع الفلسطيني من المسار عبر 13 بلدة وقرية في المناطق</w:t>
      </w:r>
      <w:r w:rsidR="00CA78FD" w:rsidRPr="00CA78FD">
        <w:rPr>
          <w:rFonts w:cs="Simplified Arabic"/>
          <w:rtl/>
        </w:rPr>
        <w:t xml:space="preserve"> </w:t>
      </w:r>
      <w:r w:rsidRPr="00CA78FD">
        <w:rPr>
          <w:rFonts w:cs="Simplified Arabic"/>
          <w:rtl/>
        </w:rPr>
        <w:t>(أ)، و (ب)، و (ج)</w:t>
      </w:r>
      <w:r w:rsidR="00CA78FD" w:rsidRPr="00CA78FD">
        <w:rPr>
          <w:rStyle w:val="FootnoteReference"/>
          <w:rtl/>
        </w:rPr>
        <w:footnoteReference w:id="6"/>
      </w:r>
      <w:r w:rsidR="00CA78FD" w:rsidRPr="00CA78FD">
        <w:rPr>
          <w:rFonts w:cs="Simplified Arabic"/>
          <w:rtl/>
        </w:rPr>
        <w:t xml:space="preserve"> </w:t>
      </w:r>
      <w:r w:rsidRPr="00CA78FD">
        <w:rPr>
          <w:rFonts w:cs="Simplified Arabic"/>
          <w:rtl/>
        </w:rPr>
        <w:t xml:space="preserve"> في الضفة الغربية؛ بدءا من نابلس في شمال الضفة الغربية وانتهاء بالخليل في الجنوب.</w:t>
      </w:r>
      <w:r w:rsidRPr="00CA78FD">
        <w:rPr>
          <w:rFonts w:ascii="Simplified Arabic" w:hAnsi="Simplified Arabic" w:cstheme="minorEastAsia"/>
        </w:rPr>
        <w:t xml:space="preserve"> </w:t>
      </w:r>
      <w:r w:rsidR="00CA78FD" w:rsidRPr="00CA78FD">
        <w:rPr>
          <w:rStyle w:val="FootnoteReference"/>
          <w:rtl/>
        </w:rPr>
        <w:footnoteReference w:id="7"/>
      </w:r>
      <w:r w:rsidR="00CA78FD" w:rsidRPr="00CA78FD">
        <w:rPr>
          <w:rFonts w:cs="Simplified Arabic"/>
          <w:rtl/>
        </w:rPr>
        <w:t xml:space="preserve"> </w:t>
      </w:r>
      <w:r w:rsidRPr="00CA78FD">
        <w:rPr>
          <w:rFonts w:cs="Simplified Arabic"/>
          <w:rtl/>
        </w:rPr>
        <w:t>ويتجاوز المسار</w:t>
      </w:r>
      <w:r w:rsidR="00CA78FD" w:rsidRPr="00CA78FD">
        <w:rPr>
          <w:rFonts w:cs="Simplified Arabic"/>
          <w:rtl/>
        </w:rPr>
        <w:t xml:space="preserve"> </w:t>
      </w:r>
      <w:r w:rsidRPr="00CA78FD">
        <w:rPr>
          <w:rFonts w:cs="Simplified Arabic"/>
          <w:rtl/>
        </w:rPr>
        <w:t>بيت لحم التي تمثل مركز السياحة التقليدية بالضفة الفلسطينية، ويساعد في تنويع مصادر السياحة المتاحة في الأراضي الفلسطينية.</w:t>
      </w:r>
      <w:r w:rsidRPr="00CA78FD">
        <w:rPr>
          <w:rFonts w:ascii="Simplified Arabic" w:hAnsi="Simplified Arabic" w:cstheme="minorEastAsia"/>
        </w:rPr>
        <w:t xml:space="preserve"> </w:t>
      </w:r>
      <w:r w:rsidRPr="00CA78FD">
        <w:rPr>
          <w:rFonts w:cs="Simplified Arabic"/>
          <w:rtl/>
        </w:rPr>
        <w:t>وفي الضفة الغربية، يعمل في المسار حاليا 5 أدلاء سياحيين،</w:t>
      </w:r>
      <w:r w:rsidR="00CA78FD" w:rsidRPr="00CA78FD">
        <w:rPr>
          <w:rFonts w:cs="Simplified Arabic"/>
          <w:rtl/>
        </w:rPr>
        <w:t xml:space="preserve"> </w:t>
      </w:r>
      <w:r w:rsidRPr="00CA78FD">
        <w:rPr>
          <w:rFonts w:cs="Simplified Arabic"/>
          <w:rtl/>
        </w:rPr>
        <w:t>ويضم</w:t>
      </w:r>
      <w:r w:rsidR="00CA78FD" w:rsidRPr="00CA78FD">
        <w:rPr>
          <w:rFonts w:cs="Simplified Arabic"/>
          <w:rtl/>
        </w:rPr>
        <w:t xml:space="preserve"> </w:t>
      </w:r>
      <w:r w:rsidRPr="00CA78FD">
        <w:rPr>
          <w:rFonts w:cs="Simplified Arabic"/>
          <w:rtl/>
        </w:rPr>
        <w:t>فعليا 28 مبيتا ونزلا للإقامة، ويدر إيرادات سنوية مباشرة قدرها 218280 دولارا أمريكيا (2012)، وقد وفر 63 فرصة عمل مباشرة جديدة منذ انطلاقه عام 2008.</w:t>
      </w:r>
      <w:r w:rsidR="00CA78FD" w:rsidRPr="00CA78FD">
        <w:rPr>
          <w:rStyle w:val="FootnoteReference"/>
          <w:rtl/>
        </w:rPr>
        <w:footnoteReference w:id="8"/>
      </w:r>
      <w:r w:rsidR="00CA78FD" w:rsidRPr="00CA78FD">
        <w:rPr>
          <w:rFonts w:cs="Simplified Arabic"/>
          <w:rtl/>
        </w:rPr>
        <w:t xml:space="preserve"> </w:t>
      </w:r>
      <w:r w:rsidRPr="00CA78FD">
        <w:rPr>
          <w:rFonts w:ascii="Simplified Arabic" w:hAnsi="Simplified Arabic" w:cstheme="minorEastAsia"/>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rPr>
          <w:rFonts w:ascii="Simplified Arabic" w:hAnsi="Simplified Arabic" w:cstheme="minorEastAsia"/>
          <w:b/>
        </w:rPr>
      </w:pPr>
      <w:r w:rsidRPr="00CA78FD">
        <w:rPr>
          <w:rFonts w:cs="Simplified Arabic"/>
          <w:bCs/>
          <w:rtl/>
        </w:rPr>
        <w:t>مكونات المشروع</w:t>
      </w:r>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pStyle w:val="Default"/>
        <w:bidi/>
        <w:jc w:val="both"/>
        <w:rPr>
          <w:rFonts w:asciiTheme="minorEastAsia" w:eastAsiaTheme="minorEastAsia" w:cstheme="minorEastAsia"/>
          <w:color w:val="auto"/>
        </w:rPr>
      </w:pPr>
      <w:r w:rsidRPr="00CA78FD">
        <w:rPr>
          <w:rFonts w:cs="Simplified Arabic" w:hint="eastAsia"/>
          <w:color w:val="auto"/>
          <w:rtl/>
        </w:rPr>
        <w:t>وتندرج</w:t>
      </w:r>
      <w:r w:rsidRPr="00CA78FD">
        <w:rPr>
          <w:rFonts w:cs="Simplified Arabic"/>
          <w:color w:val="auto"/>
          <w:rtl/>
        </w:rPr>
        <w:t xml:space="preserve"> </w:t>
      </w:r>
      <w:r w:rsidRPr="00CA78FD">
        <w:rPr>
          <w:rFonts w:cs="Simplified Arabic" w:hint="eastAsia"/>
          <w:color w:val="auto"/>
          <w:rtl/>
        </w:rPr>
        <w:t>أنشطة</w:t>
      </w:r>
      <w:r w:rsidRPr="00CA78FD">
        <w:rPr>
          <w:rFonts w:cs="Simplified Arabic"/>
          <w:color w:val="auto"/>
          <w:rtl/>
        </w:rPr>
        <w:t xml:space="preserve"> </w:t>
      </w:r>
      <w:r w:rsidRPr="00CA78FD">
        <w:rPr>
          <w:rFonts w:cs="Simplified Arabic" w:hint="eastAsia"/>
          <w:color w:val="auto"/>
          <w:rtl/>
        </w:rPr>
        <w:t>المشروع</w:t>
      </w:r>
      <w:r w:rsidRPr="00CA78FD">
        <w:rPr>
          <w:rFonts w:cs="Simplified Arabic"/>
          <w:color w:val="auto"/>
          <w:rtl/>
        </w:rPr>
        <w:t xml:space="preserve"> </w:t>
      </w:r>
      <w:r w:rsidRPr="00CA78FD">
        <w:rPr>
          <w:rFonts w:cs="Simplified Arabic" w:hint="eastAsia"/>
          <w:color w:val="auto"/>
          <w:rtl/>
        </w:rPr>
        <w:t>ضمن</w:t>
      </w:r>
      <w:r w:rsidRPr="00CA78FD">
        <w:rPr>
          <w:rFonts w:cs="Simplified Arabic"/>
          <w:color w:val="auto"/>
          <w:rtl/>
        </w:rPr>
        <w:t xml:space="preserve"> </w:t>
      </w:r>
      <w:r w:rsidRPr="00CA78FD">
        <w:rPr>
          <w:rFonts w:cs="Simplified Arabic" w:hint="eastAsia"/>
          <w:color w:val="auto"/>
          <w:rtl/>
        </w:rPr>
        <w:t>المكونات</w:t>
      </w:r>
      <w:r w:rsidRPr="00CA78FD">
        <w:rPr>
          <w:rFonts w:cs="Simplified Arabic"/>
          <w:color w:val="auto"/>
          <w:rtl/>
        </w:rPr>
        <w:t xml:space="preserve"> </w:t>
      </w:r>
      <w:r w:rsidRPr="00CA78FD">
        <w:rPr>
          <w:rFonts w:cs="Simplified Arabic" w:hint="eastAsia"/>
          <w:color w:val="auto"/>
          <w:rtl/>
        </w:rPr>
        <w:t>الأربعة</w:t>
      </w:r>
      <w:r w:rsidRPr="00CA78FD">
        <w:rPr>
          <w:rFonts w:cs="Simplified Arabic"/>
          <w:color w:val="auto"/>
          <w:rtl/>
        </w:rPr>
        <w:t xml:space="preserve"> </w:t>
      </w:r>
      <w:r w:rsidRPr="00CA78FD">
        <w:rPr>
          <w:rFonts w:cs="Simplified Arabic" w:hint="eastAsia"/>
          <w:color w:val="auto"/>
          <w:rtl/>
        </w:rPr>
        <w:t>التالية</w:t>
      </w:r>
      <w:r w:rsidRPr="00CA78FD">
        <w:rPr>
          <w:rFonts w:cs="Simplified Arabic"/>
          <w:color w:val="auto"/>
          <w:rtl/>
        </w:rPr>
        <w:t>:</w:t>
      </w:r>
    </w:p>
    <w:p w:rsidR="001D42F4" w:rsidRPr="00CA78FD" w:rsidRDefault="001D42F4" w:rsidP="00CA78FD">
      <w:pPr>
        <w:pStyle w:val="Default"/>
        <w:bidi/>
        <w:rPr>
          <w:rFonts w:asciiTheme="minorEastAsia" w:eastAsiaTheme="minorEastAsia" w:hAnsiTheme="minorEastAsia" w:cstheme="minorEastAsia"/>
          <w:color w:val="auto"/>
        </w:rPr>
      </w:pPr>
    </w:p>
    <w:p w:rsidR="001D42F4" w:rsidRPr="00CA78FD" w:rsidRDefault="000D0096" w:rsidP="00CA78FD">
      <w:pPr>
        <w:pStyle w:val="ListParagraph"/>
        <w:widowControl w:val="0"/>
        <w:numPr>
          <w:ilvl w:val="0"/>
          <w:numId w:val="31"/>
        </w:numPr>
        <w:autoSpaceDE w:val="0"/>
        <w:autoSpaceDN w:val="0"/>
        <w:bidi/>
        <w:adjustRightInd w:val="0"/>
        <w:jc w:val="both"/>
        <w:rPr>
          <w:rFonts w:ascii="Simplified Arabic" w:hAnsi="Simplified Arabic" w:cstheme="minorEastAsia"/>
          <w:b/>
        </w:rPr>
      </w:pPr>
      <w:r w:rsidRPr="00CA78FD">
        <w:rPr>
          <w:rFonts w:cs="Simplified Arabic"/>
          <w:bCs/>
          <w:rtl/>
        </w:rPr>
        <w:t>الاستثمار في الناس والمؤسسات</w:t>
      </w:r>
    </w:p>
    <w:p w:rsidR="001D42F4" w:rsidRPr="00CA78FD" w:rsidRDefault="000D0096" w:rsidP="00CA78FD">
      <w:pPr>
        <w:bidi/>
        <w:jc w:val="both"/>
        <w:rPr>
          <w:rFonts w:ascii="Simplified Arabic" w:hAnsi="Simplified Arabic" w:cstheme="minorEastAsia"/>
        </w:rPr>
      </w:pPr>
      <w:r w:rsidRPr="00CA78FD">
        <w:rPr>
          <w:rFonts w:cs="Simplified Arabic"/>
          <w:rtl/>
        </w:rPr>
        <w:t>يستثمر هذا المكون في بناء القدرات وتحقيق الاستدامة المؤسسية لجميع الأطراف المحلية الفاعلة عبر سلسلة القيم للمسار:</w:t>
      </w:r>
    </w:p>
    <w:p w:rsidR="001D42F4" w:rsidRPr="00CA78FD" w:rsidRDefault="000D0096" w:rsidP="00CA78FD">
      <w:pPr>
        <w:pStyle w:val="ListParagraph"/>
        <w:widowControl w:val="0"/>
        <w:numPr>
          <w:ilvl w:val="0"/>
          <w:numId w:val="40"/>
        </w:numPr>
        <w:autoSpaceDE w:val="0"/>
        <w:autoSpaceDN w:val="0"/>
        <w:bidi/>
        <w:adjustRightInd w:val="0"/>
        <w:jc w:val="both"/>
        <w:rPr>
          <w:rFonts w:ascii="Simplified Arabic" w:hAnsi="Simplified Arabic" w:cstheme="minorEastAsia"/>
        </w:rPr>
      </w:pPr>
      <w:r w:rsidRPr="00CA78FD">
        <w:rPr>
          <w:rFonts w:cs="Simplified Arabic"/>
          <w:rtl/>
        </w:rPr>
        <w:t>تدريب الأدلاء الحاليين والجدد (أدلاء سياحيين للحياة البرية) على أساليب الإرشاد، والسير على الأقدام، والشرح (مثلا، الجوانب الطبيعية والثقافية والتاريخية)، والسلامة، والقيادة، والمهارات المشتركة بين الثقافات؛</w:t>
      </w:r>
    </w:p>
    <w:p w:rsidR="001D42F4" w:rsidRPr="00CA78FD" w:rsidRDefault="000D0096" w:rsidP="00CA78FD">
      <w:pPr>
        <w:pStyle w:val="ListParagraph"/>
        <w:widowControl w:val="0"/>
        <w:numPr>
          <w:ilvl w:val="0"/>
          <w:numId w:val="40"/>
        </w:numPr>
        <w:autoSpaceDE w:val="0"/>
        <w:autoSpaceDN w:val="0"/>
        <w:bidi/>
        <w:adjustRightInd w:val="0"/>
        <w:rPr>
          <w:rFonts w:ascii="Simplified Arabic" w:hAnsi="Simplified Arabic" w:cstheme="minorEastAsia"/>
        </w:rPr>
      </w:pPr>
      <w:r w:rsidRPr="00CA78FD">
        <w:rPr>
          <w:rFonts w:cs="Simplified Arabic"/>
          <w:rtl/>
        </w:rPr>
        <w:t>التواصل مع البلدات والقرى المشاركة حاليا والجديدة حول المسار؛</w:t>
      </w:r>
    </w:p>
    <w:p w:rsidR="001D42F4" w:rsidRPr="00CA78FD" w:rsidRDefault="000D0096" w:rsidP="00CA78FD">
      <w:pPr>
        <w:pStyle w:val="ListParagraph"/>
        <w:widowControl w:val="0"/>
        <w:numPr>
          <w:ilvl w:val="0"/>
          <w:numId w:val="40"/>
        </w:numPr>
        <w:autoSpaceDE w:val="0"/>
        <w:autoSpaceDN w:val="0"/>
        <w:bidi/>
        <w:adjustRightInd w:val="0"/>
        <w:rPr>
          <w:rFonts w:ascii="Simplified Arabic" w:hAnsi="Simplified Arabic" w:cstheme="minorEastAsia"/>
        </w:rPr>
      </w:pPr>
      <w:r w:rsidRPr="00CA78FD">
        <w:rPr>
          <w:rFonts w:cs="Simplified Arabic"/>
          <w:rtl/>
        </w:rPr>
        <w:t>توفير دورات توجيهية وتدريبية</w:t>
      </w:r>
      <w:r w:rsidR="00CA78FD" w:rsidRPr="00CA78FD">
        <w:rPr>
          <w:rFonts w:cs="Simplified Arabic"/>
          <w:rtl/>
        </w:rPr>
        <w:t xml:space="preserve"> </w:t>
      </w:r>
      <w:r w:rsidRPr="00CA78FD">
        <w:rPr>
          <w:rFonts w:cs="Simplified Arabic"/>
          <w:rtl/>
        </w:rPr>
        <w:t>لأصحاب البيوت الذين يوفرون أماكن إقامة ومبيت للسائحين؛</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40"/>
        </w:numPr>
        <w:autoSpaceDE w:val="0"/>
        <w:autoSpaceDN w:val="0"/>
        <w:bidi/>
        <w:adjustRightInd w:val="0"/>
        <w:rPr>
          <w:rFonts w:ascii="Simplified Arabic" w:hAnsi="Simplified Arabic" w:cstheme="minorEastAsia"/>
        </w:rPr>
      </w:pPr>
      <w:r w:rsidRPr="00CA78FD">
        <w:rPr>
          <w:rFonts w:cs="Simplified Arabic"/>
          <w:rtl/>
        </w:rPr>
        <w:t>بناء قدرات المنظمات غير الحكومية الشريكة بشأن إستراتيجيات تعبئة التمويل (تعبئة التمويل من المؤسسات / الجهات الراعية)، وأنظمة الإدارة، وإدارة الشؤون المالية، والمشتريات؛</w:t>
      </w:r>
    </w:p>
    <w:p w:rsidR="001D42F4" w:rsidRPr="00CA78FD" w:rsidRDefault="000D0096" w:rsidP="00CA78FD">
      <w:pPr>
        <w:pStyle w:val="ListParagraph"/>
        <w:widowControl w:val="0"/>
        <w:numPr>
          <w:ilvl w:val="0"/>
          <w:numId w:val="40"/>
        </w:numPr>
        <w:autoSpaceDE w:val="0"/>
        <w:autoSpaceDN w:val="0"/>
        <w:bidi/>
        <w:adjustRightInd w:val="0"/>
        <w:rPr>
          <w:rFonts w:ascii="Simplified Arabic" w:hAnsi="Simplified Arabic" w:cstheme="minorEastAsia"/>
        </w:rPr>
      </w:pPr>
      <w:r w:rsidRPr="00CA78FD">
        <w:rPr>
          <w:rFonts w:cs="Simplified Arabic"/>
          <w:rtl/>
        </w:rPr>
        <w:t>إجراء رحلات لزيادة الوعي بالبيئة المحلية لموظفي وزارة السياحة والآثار.</w:t>
      </w:r>
      <w:r w:rsidR="00CA78FD" w:rsidRPr="00CA78FD">
        <w:rPr>
          <w:rFonts w:ascii="Simplified Arabic" w:hAnsi="Simplified Arabic" w:cstheme="minorEastAsia"/>
          <w:rtl/>
        </w:rPr>
        <w:t xml:space="preserve"> </w:t>
      </w:r>
    </w:p>
    <w:p w:rsidR="001D42F4" w:rsidRPr="00CA78FD" w:rsidRDefault="001D42F4" w:rsidP="00CA78FD">
      <w:pPr>
        <w:bidi/>
        <w:ind w:left="360"/>
        <w:jc w:val="both"/>
        <w:rPr>
          <w:rFonts w:ascii="Simplified Arabic" w:eastAsia="Times New Roman" w:hAnsi="Simplified Arabic" w:cstheme="minorEastAsia"/>
        </w:rPr>
      </w:pPr>
    </w:p>
    <w:p w:rsidR="001D42F4" w:rsidRPr="00CA78FD" w:rsidRDefault="000D0096" w:rsidP="00CA78FD">
      <w:pPr>
        <w:pStyle w:val="ListParagraph"/>
        <w:widowControl w:val="0"/>
        <w:numPr>
          <w:ilvl w:val="0"/>
          <w:numId w:val="31"/>
        </w:numPr>
        <w:autoSpaceDE w:val="0"/>
        <w:autoSpaceDN w:val="0"/>
        <w:bidi/>
        <w:adjustRightInd w:val="0"/>
        <w:jc w:val="both"/>
        <w:rPr>
          <w:rFonts w:ascii="Simplified Arabic" w:hAnsi="Simplified Arabic" w:cstheme="minorEastAsia"/>
          <w:b/>
        </w:rPr>
      </w:pPr>
      <w:r w:rsidRPr="00CA78FD">
        <w:rPr>
          <w:rFonts w:cs="Simplified Arabic"/>
          <w:bCs/>
          <w:rtl/>
        </w:rPr>
        <w:t>تنمية المسار</w:t>
      </w:r>
      <w:r w:rsidRPr="00CA78FD">
        <w:rPr>
          <w:rFonts w:ascii="Simplified Arabic" w:hAnsi="Simplified Arabic" w:cstheme="minorEastAsia"/>
          <w:b/>
        </w:rPr>
        <w:t xml:space="preserve"> </w:t>
      </w:r>
    </w:p>
    <w:p w:rsidR="001D42F4" w:rsidRPr="00CA78FD" w:rsidRDefault="000D0096" w:rsidP="00CA78FD">
      <w:pPr>
        <w:bidi/>
        <w:jc w:val="both"/>
        <w:rPr>
          <w:rFonts w:ascii="Simplified Arabic" w:hAnsi="Simplified Arabic" w:cstheme="minorEastAsia"/>
        </w:rPr>
      </w:pPr>
      <w:r w:rsidRPr="00CA78FD">
        <w:rPr>
          <w:rFonts w:cs="Simplified Arabic"/>
          <w:rtl/>
        </w:rPr>
        <w:t>يستثمر هذا المكون في تطوير المسار، ويسعى إلى الارتقاء بجودة رحلات</w:t>
      </w:r>
      <w:r w:rsidR="00CA78FD" w:rsidRPr="00CA78FD">
        <w:rPr>
          <w:rFonts w:cs="Simplified Arabic"/>
          <w:rtl/>
        </w:rPr>
        <w:t xml:space="preserve"> </w:t>
      </w:r>
      <w:r w:rsidRPr="00CA78FD">
        <w:rPr>
          <w:rFonts w:cs="Simplified Arabic"/>
          <w:rtl/>
        </w:rPr>
        <w:t>الزائرين للمسار، وتمكين البلدات والقرى والأدلاء المحليين من الاستفادة من إمكانياته الكاملة:</w:t>
      </w:r>
    </w:p>
    <w:p w:rsidR="001D42F4" w:rsidRPr="00CA78FD" w:rsidRDefault="000D0096" w:rsidP="00CA78FD">
      <w:pPr>
        <w:pStyle w:val="ListParagraph"/>
        <w:widowControl w:val="0"/>
        <w:numPr>
          <w:ilvl w:val="0"/>
          <w:numId w:val="41"/>
        </w:numPr>
        <w:autoSpaceDE w:val="0"/>
        <w:autoSpaceDN w:val="0"/>
        <w:bidi/>
        <w:adjustRightInd w:val="0"/>
        <w:jc w:val="both"/>
        <w:rPr>
          <w:rFonts w:ascii="Simplified Arabic" w:hAnsi="Simplified Arabic" w:cstheme="minorEastAsia"/>
        </w:rPr>
      </w:pPr>
      <w:r w:rsidRPr="00CA78FD">
        <w:rPr>
          <w:rFonts w:cs="Simplified Arabic"/>
          <w:rtl/>
        </w:rPr>
        <w:t>تجميع</w:t>
      </w:r>
      <w:r w:rsidR="00CA78FD" w:rsidRPr="00CA78FD">
        <w:rPr>
          <w:rFonts w:cs="Simplified Arabic"/>
          <w:rtl/>
        </w:rPr>
        <w:t xml:space="preserve"> </w:t>
      </w:r>
      <w:r w:rsidRPr="00CA78FD">
        <w:rPr>
          <w:rFonts w:cs="Simplified Arabic"/>
          <w:rtl/>
        </w:rPr>
        <w:t>بيانات نظم المعلومات الجغرافية ونشرها؛</w:t>
      </w:r>
    </w:p>
    <w:p w:rsidR="001D42F4" w:rsidRPr="00CA78FD" w:rsidRDefault="000D0096" w:rsidP="00CA78FD">
      <w:pPr>
        <w:pStyle w:val="ListParagraph"/>
        <w:widowControl w:val="0"/>
        <w:numPr>
          <w:ilvl w:val="0"/>
          <w:numId w:val="41"/>
        </w:numPr>
        <w:autoSpaceDE w:val="0"/>
        <w:autoSpaceDN w:val="0"/>
        <w:bidi/>
        <w:adjustRightInd w:val="0"/>
        <w:rPr>
          <w:rFonts w:ascii="Simplified Arabic" w:hAnsi="Simplified Arabic" w:cstheme="minorEastAsia"/>
        </w:rPr>
      </w:pPr>
      <w:r w:rsidRPr="00CA78FD">
        <w:rPr>
          <w:rFonts w:cs="Simplified Arabic"/>
          <w:rtl/>
        </w:rPr>
        <w:t>توفير خرائط مطبوعة وعلى شبكة الإنترنت للمسار (رسم خرائط تفصيلية)؛</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41"/>
        </w:numPr>
        <w:autoSpaceDE w:val="0"/>
        <w:autoSpaceDN w:val="0"/>
        <w:bidi/>
        <w:adjustRightInd w:val="0"/>
        <w:rPr>
          <w:rFonts w:ascii="Simplified Arabic" w:hAnsi="Simplified Arabic" w:cstheme="minorEastAsia"/>
        </w:rPr>
      </w:pPr>
      <w:r w:rsidRPr="00CA78FD">
        <w:rPr>
          <w:rFonts w:cs="Simplified Arabic"/>
          <w:rtl/>
        </w:rPr>
        <w:t>توفير أبحاث تحدد معالم الطريق</w:t>
      </w:r>
      <w:r w:rsidR="00CA78FD" w:rsidRPr="00CA78FD">
        <w:rPr>
          <w:rFonts w:cs="Simplified Arabic"/>
          <w:rtl/>
        </w:rPr>
        <w:t xml:space="preserve"> </w:t>
      </w:r>
      <w:r w:rsidRPr="00CA78FD">
        <w:rPr>
          <w:rFonts w:cs="Simplified Arabic"/>
          <w:rtl/>
        </w:rPr>
        <w:t>ولافتات إرشادية عن المسار؛</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41"/>
        </w:numPr>
        <w:autoSpaceDE w:val="0"/>
        <w:autoSpaceDN w:val="0"/>
        <w:bidi/>
        <w:adjustRightInd w:val="0"/>
        <w:rPr>
          <w:rFonts w:ascii="Simplified Arabic" w:hAnsi="Simplified Arabic" w:cstheme="minorEastAsia"/>
        </w:rPr>
      </w:pPr>
      <w:r w:rsidRPr="00CA78FD">
        <w:rPr>
          <w:rFonts w:cs="Simplified Arabic"/>
          <w:rtl/>
        </w:rPr>
        <w:t>تمديد الطريق:</w:t>
      </w:r>
      <w:r w:rsidRPr="00CA78FD">
        <w:rPr>
          <w:rFonts w:ascii="Simplified Arabic" w:hAnsi="Simplified Arabic" w:cstheme="minorEastAsia"/>
        </w:rPr>
        <w:t xml:space="preserve"> </w:t>
      </w:r>
      <w:r w:rsidRPr="00CA78FD">
        <w:rPr>
          <w:rFonts w:cs="Simplified Arabic"/>
          <w:rtl/>
        </w:rPr>
        <w:t>إضافة بلدات وقرى جديدة (شمال نابلس؛ وجنوب الخليل)؛</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41"/>
        </w:numPr>
        <w:autoSpaceDE w:val="0"/>
        <w:autoSpaceDN w:val="0"/>
        <w:bidi/>
        <w:adjustRightInd w:val="0"/>
        <w:rPr>
          <w:rFonts w:ascii="Simplified Arabic" w:hAnsi="Simplified Arabic" w:cstheme="minorEastAsia"/>
        </w:rPr>
      </w:pPr>
      <w:r w:rsidRPr="00CA78FD">
        <w:rPr>
          <w:rFonts w:cs="Simplified Arabic"/>
          <w:rtl/>
        </w:rPr>
        <w:t>توفير نظم معلومات جغرافية / تجهيزات للسير على الأقدام للأدلاء.</w:t>
      </w:r>
    </w:p>
    <w:p w:rsidR="001D42F4" w:rsidRPr="00CA78FD" w:rsidRDefault="001D42F4" w:rsidP="00CA78FD">
      <w:pPr>
        <w:bidi/>
        <w:ind w:left="360"/>
        <w:jc w:val="both"/>
        <w:rPr>
          <w:rFonts w:ascii="Simplified Arabic" w:eastAsia="Times New Roman" w:hAnsi="Simplified Arabic" w:cstheme="minorEastAsia"/>
        </w:rPr>
      </w:pPr>
    </w:p>
    <w:p w:rsidR="001D42F4" w:rsidRPr="00CA78FD" w:rsidRDefault="000D0096" w:rsidP="00CA78FD">
      <w:pPr>
        <w:bidi/>
        <w:ind w:left="360"/>
        <w:rPr>
          <w:rFonts w:ascii="Simplified Arabic" w:hAnsi="Simplified Arabic" w:cstheme="minorEastAsia"/>
        </w:rPr>
      </w:pPr>
      <w:r w:rsidRPr="00CA78FD">
        <w:rPr>
          <w:rFonts w:cs="Simplified Arabic"/>
          <w:rtl/>
        </w:rPr>
        <w:t>وستتم الاستفادة من المنازل الموجودة بمحاذاة المسار التي يرغب أصحابها في المشاركة في استضافة السائحين وتوفير أماكن مبيت وإقامة لهم.</w:t>
      </w:r>
      <w:r w:rsidRPr="00CA78FD">
        <w:rPr>
          <w:rFonts w:ascii="Simplified Arabic" w:hAnsi="Simplified Arabic" w:cstheme="minorEastAsia"/>
        </w:rPr>
        <w:t xml:space="preserve"> </w:t>
      </w:r>
      <w:r w:rsidRPr="00CA78FD">
        <w:rPr>
          <w:rFonts w:cs="Simplified Arabic"/>
          <w:rtl/>
        </w:rPr>
        <w:t>ولن تشمل أنشطة المشروع أية أشغال مادية في المنازل القائمة أو مواقع التراث الحالية.</w:t>
      </w:r>
    </w:p>
    <w:p w:rsidR="001D42F4" w:rsidRPr="00CA78FD" w:rsidRDefault="001D42F4" w:rsidP="00CA78FD">
      <w:pPr>
        <w:bidi/>
        <w:ind w:left="360"/>
        <w:rPr>
          <w:rFonts w:ascii="Simplified Arabic" w:eastAsia="Times New Roman" w:hAnsi="Simplified Arabic" w:cstheme="minorEastAsia"/>
        </w:rPr>
      </w:pPr>
    </w:p>
    <w:p w:rsidR="001D42F4" w:rsidRPr="00CA78FD" w:rsidRDefault="000D0096" w:rsidP="00CA78FD">
      <w:pPr>
        <w:pStyle w:val="ListParagraph"/>
        <w:widowControl w:val="0"/>
        <w:numPr>
          <w:ilvl w:val="0"/>
          <w:numId w:val="31"/>
        </w:numPr>
        <w:autoSpaceDE w:val="0"/>
        <w:autoSpaceDN w:val="0"/>
        <w:bidi/>
        <w:adjustRightInd w:val="0"/>
        <w:jc w:val="both"/>
        <w:rPr>
          <w:rFonts w:ascii="Simplified Arabic" w:hAnsi="Simplified Arabic" w:cstheme="minorEastAsia"/>
          <w:b/>
        </w:rPr>
      </w:pPr>
      <w:r w:rsidRPr="00CA78FD">
        <w:rPr>
          <w:rFonts w:cs="Simplified Arabic"/>
          <w:bCs/>
          <w:rtl/>
        </w:rPr>
        <w:t>التسويق، وتطوير الأعمال، والاتصالات</w:t>
      </w:r>
    </w:p>
    <w:p w:rsidR="001D42F4" w:rsidRPr="00CA78FD" w:rsidRDefault="000D0096" w:rsidP="00CA78FD">
      <w:pPr>
        <w:bidi/>
        <w:jc w:val="both"/>
        <w:rPr>
          <w:rFonts w:ascii="Simplified Arabic" w:hAnsi="Simplified Arabic" w:cstheme="minorEastAsia"/>
        </w:rPr>
      </w:pPr>
      <w:r w:rsidRPr="00CA78FD">
        <w:rPr>
          <w:rFonts w:cs="Simplified Arabic"/>
          <w:rtl/>
        </w:rPr>
        <w:t>يستثمر هذا المكون في زيادة مشاركة القطاع الخاص في المشروع (عبر الأدلاء السياحيين، ومنظمي الرحلات) من خلال تنظيم رحلات سياحية لعدة أيام أو ليوم واحد، وهي أنشطة قابلة للنجاح، بما في ذلك تقديم المساندة لـ:</w:t>
      </w:r>
    </w:p>
    <w:p w:rsidR="001D42F4" w:rsidRPr="00CA78FD" w:rsidRDefault="000D0096" w:rsidP="00CA78FD">
      <w:pPr>
        <w:pStyle w:val="ListParagraph"/>
        <w:widowControl w:val="0"/>
        <w:numPr>
          <w:ilvl w:val="0"/>
          <w:numId w:val="38"/>
        </w:numPr>
        <w:autoSpaceDE w:val="0"/>
        <w:autoSpaceDN w:val="0"/>
        <w:bidi/>
        <w:adjustRightInd w:val="0"/>
        <w:jc w:val="both"/>
        <w:rPr>
          <w:rFonts w:ascii="Simplified Arabic" w:hAnsi="Simplified Arabic" w:cstheme="minorEastAsia"/>
        </w:rPr>
      </w:pPr>
      <w:r w:rsidRPr="00CA78FD">
        <w:rPr>
          <w:rFonts w:cs="Simplified Arabic"/>
          <w:rtl/>
        </w:rPr>
        <w:t>إنشاء مركز معلومات إلكتروني يعمل كدليل إرشادي للمسافرين الحاليين والمحتملين، ويوفر المعلومات والدعم اللوجيستي، وأفلام فيديو، وصور، ومدونات، وخرائط إلكترونية، وبيانات نظم المعلومات الجغرافية، وخيارات للمبيت والإقامة، وخيارات للأدلاء السياحيين ومنظمي الرحلات.</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لمحات مختصرة عن المواقع الأثرية والتراثية والحضارية الواقعة على طول الطريق؛</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إعداد جدول سير لمنظمي الرحلات القادمة والمغادرة؛</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تنظيم رحلات "تعريفية" للإعلاميين ومنظمي الرحلات المحليين؛</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إعداد مواد تسويقية ومساندة مثل دليل السفر الإلكتروني سالف الذكر،</w:t>
      </w:r>
      <w:r w:rsidR="00CA78FD" w:rsidRPr="00CA78FD">
        <w:rPr>
          <w:rFonts w:cs="Simplified Arabic"/>
          <w:rtl/>
        </w:rPr>
        <w:t xml:space="preserve"> </w:t>
      </w:r>
      <w:r w:rsidRPr="00CA78FD">
        <w:rPr>
          <w:rFonts w:cs="Simplified Arabic"/>
          <w:rtl/>
        </w:rPr>
        <w:t>وكتيب للأدلاء السياحيين، ومواد ترويجية أخرى كخرائط عامة عن السياحة البديلة،</w:t>
      </w:r>
      <w:r w:rsidR="00CA78FD" w:rsidRPr="00CA78FD">
        <w:rPr>
          <w:rFonts w:cs="Simplified Arabic"/>
          <w:rtl/>
        </w:rPr>
        <w:t xml:space="preserve"> </w:t>
      </w:r>
      <w:r w:rsidRPr="00CA78FD">
        <w:rPr>
          <w:rFonts w:cs="Simplified Arabic"/>
          <w:rtl/>
        </w:rPr>
        <w:t>ولوحات إعلامية تشجع مجموعة متنوعة من الخبرات والمبادرات في أنحاء المنطقة؛</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إنشاء صفحات تعريفية وترويجية على وسائل التواصل الاجتماعي على شبكة الإنترنت وتشجيع التواصل مع الزائرين المحتملين، بالإضافة إلى توفير معلومات خاصة بالمواقع؛</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مشاركة منظمي الرحلات والشركاء المحليين في الأنشطة الترويجية الدولية مثل المعارض التجارية؛</w:t>
      </w:r>
    </w:p>
    <w:p w:rsidR="001D42F4" w:rsidRPr="00CA78FD" w:rsidRDefault="000D0096" w:rsidP="00CA78FD">
      <w:pPr>
        <w:pStyle w:val="ListParagraph"/>
        <w:widowControl w:val="0"/>
        <w:numPr>
          <w:ilvl w:val="0"/>
          <w:numId w:val="38"/>
        </w:numPr>
        <w:autoSpaceDE w:val="0"/>
        <w:autoSpaceDN w:val="0"/>
        <w:bidi/>
        <w:adjustRightInd w:val="0"/>
        <w:rPr>
          <w:rFonts w:ascii="Simplified Arabic" w:hAnsi="Simplified Arabic" w:cstheme="minorEastAsia"/>
        </w:rPr>
      </w:pPr>
      <w:r w:rsidRPr="00CA78FD">
        <w:rPr>
          <w:rFonts w:cs="Simplified Arabic"/>
          <w:rtl/>
        </w:rPr>
        <w:t>التعريف بالمشروع نفسه وأثره على البلدات والقرى المحلية (لاستخدامها من قبل البنك الدولي وهيئة إدارة التنفيذ).</w:t>
      </w:r>
      <w:r w:rsidRPr="00CA78FD">
        <w:rPr>
          <w:rFonts w:ascii="Simplified Arabic" w:hAnsi="Simplified Arabic" w:cstheme="minorEastAsia"/>
        </w:rPr>
        <w:t xml:space="preserve"> </w:t>
      </w:r>
    </w:p>
    <w:p w:rsidR="001D42F4" w:rsidRDefault="001D42F4" w:rsidP="00CA78FD">
      <w:pPr>
        <w:bidi/>
        <w:ind w:left="360"/>
        <w:jc w:val="both"/>
        <w:rPr>
          <w:rFonts w:ascii="Simplified Arabic" w:eastAsia="Times New Roman" w:hAnsi="Simplified Arabic" w:cstheme="minorEastAsia"/>
          <w:rtl/>
        </w:rPr>
      </w:pPr>
    </w:p>
    <w:p w:rsidR="00CA78FD" w:rsidRDefault="00CA78FD" w:rsidP="00CA78FD">
      <w:pPr>
        <w:bidi/>
        <w:ind w:left="360"/>
        <w:jc w:val="both"/>
        <w:rPr>
          <w:rFonts w:ascii="Simplified Arabic" w:eastAsia="Times New Roman" w:hAnsi="Simplified Arabic" w:cstheme="minorEastAsia"/>
          <w:rtl/>
        </w:rPr>
      </w:pPr>
    </w:p>
    <w:p w:rsidR="00CA78FD" w:rsidRDefault="00CA78FD" w:rsidP="00CA78FD">
      <w:pPr>
        <w:bidi/>
        <w:ind w:left="360"/>
        <w:jc w:val="both"/>
        <w:rPr>
          <w:rFonts w:ascii="Simplified Arabic" w:eastAsia="Times New Roman" w:hAnsi="Simplified Arabic" w:cstheme="minorEastAsia"/>
          <w:rtl/>
        </w:rPr>
      </w:pPr>
    </w:p>
    <w:p w:rsidR="00CA78FD" w:rsidRPr="00CA78FD" w:rsidRDefault="00CA78FD" w:rsidP="00CA78FD">
      <w:pPr>
        <w:bidi/>
        <w:ind w:left="360"/>
        <w:jc w:val="both"/>
        <w:rPr>
          <w:rFonts w:ascii="Simplified Arabic" w:eastAsia="Times New Roman" w:hAnsi="Simplified Arabic" w:cstheme="minorEastAsia"/>
        </w:rPr>
      </w:pPr>
    </w:p>
    <w:p w:rsidR="00CA78FD" w:rsidRDefault="000D0096" w:rsidP="00CA78FD">
      <w:pPr>
        <w:pStyle w:val="ListParagraph"/>
        <w:widowControl w:val="0"/>
        <w:numPr>
          <w:ilvl w:val="0"/>
          <w:numId w:val="31"/>
        </w:numPr>
        <w:autoSpaceDE w:val="0"/>
        <w:autoSpaceDN w:val="0"/>
        <w:bidi/>
        <w:adjustRightInd w:val="0"/>
        <w:jc w:val="both"/>
        <w:rPr>
          <w:rFonts w:ascii="Simplified Arabic" w:hAnsi="Simplified Arabic" w:cstheme="minorEastAsia"/>
          <w:b/>
        </w:rPr>
      </w:pPr>
      <w:r w:rsidRPr="00CA78FD">
        <w:rPr>
          <w:rFonts w:cs="Simplified Arabic"/>
          <w:bCs/>
          <w:rtl/>
        </w:rPr>
        <w:t>البحوث العملية (المتابعة والتقييم ونشر المعرفة)</w:t>
      </w:r>
    </w:p>
    <w:p w:rsidR="001D42F4" w:rsidRPr="00CA78FD" w:rsidRDefault="00CA78FD" w:rsidP="00CA78FD">
      <w:pPr>
        <w:tabs>
          <w:tab w:val="left" w:pos="8127"/>
        </w:tabs>
      </w:pPr>
      <w:r>
        <w:tab/>
      </w:r>
    </w:p>
    <w:p w:rsidR="001D42F4" w:rsidRPr="00CA78FD" w:rsidRDefault="000D0096" w:rsidP="00CA78FD">
      <w:pPr>
        <w:bidi/>
        <w:jc w:val="both"/>
        <w:rPr>
          <w:rFonts w:ascii="Simplified Arabic" w:hAnsi="Simplified Arabic" w:cstheme="minorEastAsia"/>
        </w:rPr>
      </w:pPr>
      <w:r w:rsidRPr="00CA78FD">
        <w:rPr>
          <w:rFonts w:cs="Simplified Arabic"/>
          <w:rtl/>
        </w:rPr>
        <w:t>يستثمر هذا المكون في عملية المتابعة والتقييم.</w:t>
      </w:r>
      <w:r w:rsidRPr="00CA78FD">
        <w:rPr>
          <w:rFonts w:ascii="Simplified Arabic" w:hAnsi="Simplified Arabic" w:cstheme="minorEastAsia"/>
        </w:rPr>
        <w:t xml:space="preserve"> </w:t>
      </w:r>
      <w:r w:rsidRPr="00CA78FD">
        <w:rPr>
          <w:rFonts w:cs="Simplified Arabic"/>
          <w:rtl/>
        </w:rPr>
        <w:t>وفي إطار هذه العملية، سيتم توسيع قدرات أصحاب المصلحة المباشرة المحليين، وتنظيم عمليات التقييم والمراجعة المستقلة والخارجية، ويجب كذلك نشر الدروس المستفادة داخل البنك الدولي وخارجه من خلال:</w:t>
      </w:r>
    </w:p>
    <w:p w:rsidR="001D42F4" w:rsidRPr="00CA78FD" w:rsidRDefault="000D0096" w:rsidP="00CA78FD">
      <w:pPr>
        <w:pStyle w:val="ListParagraph"/>
        <w:widowControl w:val="0"/>
        <w:numPr>
          <w:ilvl w:val="0"/>
          <w:numId w:val="39"/>
        </w:numPr>
        <w:autoSpaceDE w:val="0"/>
        <w:autoSpaceDN w:val="0"/>
        <w:bidi/>
        <w:adjustRightInd w:val="0"/>
        <w:jc w:val="both"/>
        <w:rPr>
          <w:rFonts w:ascii="Simplified Arabic" w:hAnsi="Simplified Arabic" w:cstheme="minorEastAsia"/>
        </w:rPr>
      </w:pPr>
      <w:r w:rsidRPr="00CA78FD">
        <w:rPr>
          <w:rFonts w:cs="Simplified Arabic"/>
          <w:rtl/>
        </w:rPr>
        <w:t>تأهيل وجمع المؤشرات الأساسية (عدد السائحين، وطول مسافة السير، والمرافق والخدمات المستخدمة، إلخ)؛ و</w:t>
      </w:r>
      <w:r w:rsidRPr="00CA78FD">
        <w:rPr>
          <w:rFonts w:ascii="Simplified Arabic" w:hAnsi="Simplified Arabic" w:cstheme="minorEastAsia"/>
        </w:rPr>
        <w:t xml:space="preserve"> </w:t>
      </w:r>
    </w:p>
    <w:p w:rsidR="001D42F4" w:rsidRPr="00CA78FD" w:rsidRDefault="000D0096" w:rsidP="00CA78FD">
      <w:pPr>
        <w:pStyle w:val="ListParagraph"/>
        <w:widowControl w:val="0"/>
        <w:numPr>
          <w:ilvl w:val="0"/>
          <w:numId w:val="39"/>
        </w:numPr>
        <w:autoSpaceDE w:val="0"/>
        <w:autoSpaceDN w:val="0"/>
        <w:bidi/>
        <w:adjustRightInd w:val="0"/>
        <w:rPr>
          <w:rFonts w:ascii="Simplified Arabic" w:hAnsi="Simplified Arabic" w:cstheme="minorEastAsia"/>
        </w:rPr>
      </w:pPr>
      <w:r w:rsidRPr="00CA78FD">
        <w:rPr>
          <w:rFonts w:cs="Simplified Arabic"/>
          <w:rtl/>
        </w:rPr>
        <w:t>تقييم الشركاء والمستفيدين (أعمال المسح، وجمع البيانات، والتحليل) لقياس الاتجاهات التي قد تكون مفيدة لأغراض متابعة المشروع، واستخلاص الدروس من الأنشطة التجريبية لخلق فرص العمل من خلال السياحة البديلة التي يمكن تطبيقها في أوضاع البلدان الهشة والمتأثرة بالصراعات الأخرى.</w:t>
      </w:r>
      <w:r w:rsidRPr="00CA78FD">
        <w:rPr>
          <w:rFonts w:ascii="Simplified Arabic" w:hAnsi="Simplified Arabic" w:cstheme="minorEastAsia"/>
        </w:rPr>
        <w:t xml:space="preserve"> </w:t>
      </w:r>
      <w:r w:rsidRPr="00CA78FD">
        <w:rPr>
          <w:rFonts w:cs="Simplified Arabic"/>
          <w:rtl/>
        </w:rPr>
        <w:t>وسيقوم فريق العمل، من خلال الإطار الزمني للمشروع، بإعداد عشر مذكرات بحثية حول حركة السياحة البديلة في أوضاع البلدان الهشة والمتأثرة بالصراعات.</w:t>
      </w:r>
      <w:r w:rsidRPr="00CA78FD">
        <w:rPr>
          <w:rFonts w:ascii="Simplified Arabic" w:hAnsi="Simplified Arabic" w:cstheme="minorEastAsia"/>
        </w:rPr>
        <w:t xml:space="preserve"> </w:t>
      </w:r>
    </w:p>
    <w:p w:rsidR="001D42F4" w:rsidRPr="00CA78FD" w:rsidRDefault="001D42F4" w:rsidP="00CA78FD">
      <w:pPr>
        <w:bidi/>
        <w:jc w:val="both"/>
        <w:rPr>
          <w:rFonts w:ascii="Simplified Arabic" w:eastAsia="Times New Roman" w:hAnsi="Simplified Arabic" w:cstheme="minorEastAsia"/>
        </w:rPr>
      </w:pPr>
    </w:p>
    <w:p w:rsidR="001D42F4" w:rsidRPr="00CA78FD" w:rsidRDefault="00CA78FD" w:rsidP="00CA78FD">
      <w:pPr>
        <w:bidi/>
        <w:rPr>
          <w:rFonts w:ascii="Simplified Arabic" w:hAnsi="Simplified Arabic" w:cstheme="minorEastAsia"/>
          <w:b/>
        </w:rPr>
      </w:pPr>
      <w:r>
        <w:rPr>
          <w:rFonts w:cs="Simplified Arabic" w:hint="cs"/>
          <w:bCs/>
          <w:rtl/>
        </w:rPr>
        <w:t xml:space="preserve">رابعا. </w:t>
      </w:r>
      <w:r w:rsidR="000D0096" w:rsidRPr="00CA78FD">
        <w:rPr>
          <w:rFonts w:cs="Simplified Arabic"/>
          <w:bCs/>
          <w:rtl/>
        </w:rPr>
        <w:t>التمويل </w:t>
      </w:r>
    </w:p>
    <w:p w:rsidR="001D42F4" w:rsidRPr="00CA78FD" w:rsidRDefault="001D42F4" w:rsidP="00CA78FD">
      <w:pPr>
        <w:bidi/>
        <w:ind w:left="720"/>
        <w:rPr>
          <w:rFonts w:ascii="Simplified Arabic" w:eastAsia="Times New Roman" w:hAnsi="Simplified Arabic" w:cstheme="minorEastAsia"/>
          <w:b/>
        </w:rPr>
      </w:pPr>
    </w:p>
    <w:tbl>
      <w:tblPr>
        <w:bidiVisual/>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045"/>
        <w:gridCol w:w="2317"/>
      </w:tblGrid>
      <w:tr w:rsidR="001D42F4" w:rsidRPr="00CA78FD">
        <w:tc>
          <w:tcPr>
            <w:tcW w:w="683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hAnsi="Simplified Arabic" w:cstheme="minorEastAsia"/>
              </w:rPr>
            </w:pPr>
            <w:r w:rsidRPr="00CA78FD">
              <w:rPr>
                <w:rFonts w:cs="Simplified Arabic"/>
                <w:bCs/>
                <w:rtl/>
              </w:rPr>
              <w:t>مصدر التمويل</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hAnsi="Simplified Arabic" w:cstheme="minorEastAsia"/>
              </w:rPr>
            </w:pPr>
            <w:r w:rsidRPr="00CA78FD">
              <w:rPr>
                <w:rFonts w:cs="Simplified Arabic"/>
                <w:bCs/>
                <w:rtl/>
              </w:rPr>
              <w:t>المبلغ (بملايين الدولارات)</w:t>
            </w:r>
          </w:p>
        </w:tc>
      </w:tr>
      <w:tr w:rsidR="001D42F4" w:rsidRPr="00CA78FD">
        <w:tc>
          <w:tcPr>
            <w:tcW w:w="683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hAnsi="Simplified Arabic" w:cstheme="minorEastAsia"/>
              </w:rPr>
            </w:pPr>
            <w:r w:rsidRPr="00CA78FD">
              <w:rPr>
                <w:rFonts w:cs="Simplified Arabic"/>
                <w:rtl/>
              </w:rPr>
              <w:t>المتلقي</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theme="minorEastAsia"/>
              </w:rPr>
              <w:t>0.00</w:t>
            </w:r>
          </w:p>
        </w:tc>
      </w:tr>
      <w:tr w:rsidR="001D42F4" w:rsidRPr="00CA78FD">
        <w:tc>
          <w:tcPr>
            <w:tcW w:w="683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hAnsi="Simplified Arabic" w:cstheme="minorEastAsia"/>
              </w:rPr>
            </w:pPr>
            <w:r w:rsidRPr="00CA78FD">
              <w:rPr>
                <w:rFonts w:cs="Simplified Arabic"/>
                <w:rtl/>
              </w:rPr>
              <w:t>صندوق تقوية قدرات الدول وبناء السلام</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theme="minorEastAsia"/>
              </w:rPr>
              <w:t>2.32</w:t>
            </w:r>
          </w:p>
        </w:tc>
      </w:tr>
      <w:tr w:rsidR="001D42F4" w:rsidRPr="00CA78FD">
        <w:tc>
          <w:tcPr>
            <w:tcW w:w="683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hAnsi="Simplified Arabic" w:cstheme="minorEastAsia"/>
              </w:rPr>
            </w:pPr>
            <w:r w:rsidRPr="00CA78FD">
              <w:rPr>
                <w:rFonts w:cs="Simplified Arabic"/>
                <w:rtl/>
              </w:rPr>
              <w:t>المجموع</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theme="minorEastAsia"/>
              </w:rPr>
              <w:t>2.32</w:t>
            </w:r>
          </w:p>
        </w:tc>
      </w:tr>
    </w:tbl>
    <w:p w:rsidR="001D42F4" w:rsidRPr="00CA78FD" w:rsidRDefault="001D42F4" w:rsidP="00CA78FD">
      <w:pPr>
        <w:bidi/>
        <w:ind w:left="720"/>
        <w:rPr>
          <w:rFonts w:ascii="Simplified Arabic" w:eastAsia="Times New Roman" w:hAnsi="Simplified Arabic" w:cstheme="minorEastAsia"/>
          <w:b/>
        </w:rPr>
      </w:pPr>
    </w:p>
    <w:p w:rsidR="001D42F4" w:rsidRPr="00CA78FD" w:rsidRDefault="00CA78FD" w:rsidP="00CA78FD">
      <w:pPr>
        <w:bidi/>
        <w:rPr>
          <w:rFonts w:ascii="Simplified Arabic" w:hAnsi="Simplified Arabic" w:cstheme="minorEastAsia"/>
          <w:b/>
        </w:rPr>
      </w:pPr>
      <w:r>
        <w:rPr>
          <w:rFonts w:cs="Simplified Arabic" w:hint="cs"/>
          <w:bCs/>
          <w:rtl/>
        </w:rPr>
        <w:t xml:space="preserve">خامسا. </w:t>
      </w:r>
      <w:r w:rsidR="000D0096" w:rsidRPr="00CA78FD">
        <w:rPr>
          <w:rFonts w:cs="Simplified Arabic"/>
          <w:bCs/>
          <w:rtl/>
        </w:rPr>
        <w:t>التنفيذ</w:t>
      </w:r>
    </w:p>
    <w:p w:rsidR="001D42F4" w:rsidRPr="00CA78FD" w:rsidRDefault="001D42F4" w:rsidP="00CA78FD">
      <w:pPr>
        <w:bidi/>
        <w:jc w:val="both"/>
        <w:rPr>
          <w:rFonts w:ascii="Simplified Arabic" w:eastAsia="Times New Roman" w:hAnsi="Simplified Arabic" w:cstheme="minorEastAsia"/>
        </w:rPr>
      </w:pPr>
    </w:p>
    <w:p w:rsidR="001D42F4" w:rsidRPr="00CA78FD" w:rsidRDefault="000D0096" w:rsidP="00CA78FD">
      <w:pPr>
        <w:pStyle w:val="ListParagraph"/>
        <w:bidi/>
        <w:ind w:left="0"/>
        <w:jc w:val="both"/>
        <w:rPr>
          <w:rFonts w:ascii="Simplified Arabic" w:hAnsi="Simplified Arabic" w:cstheme="minorEastAsia"/>
        </w:rPr>
      </w:pPr>
      <w:r w:rsidRPr="00CA78FD">
        <w:rPr>
          <w:rFonts w:cs="Simplified Arabic"/>
          <w:rtl/>
        </w:rPr>
        <w:t>مبادرة مسار إبراهيم الخليل هي الجهة المسؤولة عن إدارة تنفيذ المشروع والمتلقية للمنحة.</w:t>
      </w:r>
      <w:r w:rsidR="00CA78FD" w:rsidRPr="00CA78FD">
        <w:rPr>
          <w:rFonts w:cs="Simplified Arabic"/>
          <w:rtl/>
        </w:rPr>
        <w:t xml:space="preserve"> </w:t>
      </w:r>
      <w:r w:rsidRPr="00CA78FD">
        <w:rPr>
          <w:rFonts w:cs="Simplified Arabic"/>
          <w:rtl/>
        </w:rPr>
        <w:t>وهي مؤسسة غير حكومية مستقلة ولا تهدف إلى الربح ومقرها بوسطن بالولايات المتحدة.</w:t>
      </w:r>
      <w:r w:rsidR="00CA78FD" w:rsidRPr="00CA78FD">
        <w:rPr>
          <w:rFonts w:cs="Simplified Arabic"/>
          <w:rtl/>
        </w:rPr>
        <w:t xml:space="preserve"> </w:t>
      </w:r>
      <w:r w:rsidRPr="00CA78FD">
        <w:rPr>
          <w:rFonts w:cs="Simplified Arabic"/>
          <w:rtl/>
        </w:rPr>
        <w:t>وسيتولى</w:t>
      </w:r>
      <w:r w:rsidR="00CA78FD" w:rsidRPr="00CA78FD">
        <w:rPr>
          <w:rFonts w:cs="Simplified Arabic"/>
          <w:rtl/>
        </w:rPr>
        <w:t xml:space="preserve"> </w:t>
      </w:r>
      <w:r w:rsidRPr="00CA78FD">
        <w:rPr>
          <w:rFonts w:cs="Simplified Arabic"/>
          <w:rtl/>
        </w:rPr>
        <w:t>جهاز موظفيها بالمنطقة، الذين يوجد مقرهم بالقدس، إدارة تنفيذ أنشطة المشروع.</w:t>
      </w:r>
      <w:r w:rsidRPr="00CA78FD">
        <w:rPr>
          <w:rFonts w:ascii="Simplified Arabic" w:hAnsi="Simplified Arabic" w:cstheme="minorEastAsia"/>
        </w:rPr>
        <w:t xml:space="preserve"> </w:t>
      </w:r>
      <w:r w:rsidRPr="00CA78FD">
        <w:rPr>
          <w:rFonts w:cs="Simplified Arabic"/>
          <w:rtl/>
        </w:rPr>
        <w:t>وستدخل</w:t>
      </w:r>
      <w:r w:rsidR="00CA78FD" w:rsidRPr="00CA78FD">
        <w:rPr>
          <w:rFonts w:cs="Simplified Arabic"/>
          <w:rtl/>
        </w:rPr>
        <w:t xml:space="preserve"> </w:t>
      </w:r>
      <w:r w:rsidRPr="00CA78FD">
        <w:rPr>
          <w:rFonts w:cs="Simplified Arabic"/>
          <w:rtl/>
        </w:rPr>
        <w:t>المبادرة في اتفاقية خدمة مع "مؤسسة مسار إبراهيم الخليل"، وهي منظمة غير حكومية محلية بالضفة الغربية، لتنفيذ جانب من أنشطة المشروع أثناء الفترة الزمنية التي يستغرقها تنفيذها.</w:t>
      </w:r>
      <w:r w:rsidRPr="00CA78FD">
        <w:rPr>
          <w:rFonts w:ascii="Simplified Arabic" w:hAnsi="Simplified Arabic" w:cstheme="minorEastAsia"/>
        </w:rPr>
        <w:t xml:space="preserve"> </w:t>
      </w:r>
    </w:p>
    <w:p w:rsidR="001D42F4" w:rsidRPr="00CA78FD" w:rsidRDefault="001D42F4" w:rsidP="00CA78FD">
      <w:pPr>
        <w:pStyle w:val="ListParagraph"/>
        <w:bidi/>
        <w:ind w:left="0"/>
        <w:jc w:val="both"/>
        <w:rPr>
          <w:rFonts w:ascii="Simplified Arabic" w:eastAsia="Times New Roman" w:hAnsi="Simplified Arabic" w:cstheme="minorEastAsia"/>
        </w:rPr>
      </w:pPr>
    </w:p>
    <w:p w:rsidR="001D42F4" w:rsidRPr="00CA78FD" w:rsidRDefault="00CA78FD" w:rsidP="00CA78FD">
      <w:pPr>
        <w:bidi/>
        <w:rPr>
          <w:rFonts w:ascii="Simplified Arabic" w:hAnsi="Simplified Arabic" w:cstheme="minorEastAsia"/>
          <w:b/>
        </w:rPr>
      </w:pPr>
      <w:r>
        <w:rPr>
          <w:rFonts w:cs="Simplified Arabic" w:hint="cs"/>
          <w:bCs/>
          <w:rtl/>
        </w:rPr>
        <w:t xml:space="preserve">سادسا. </w:t>
      </w:r>
      <w:r w:rsidR="000D0096" w:rsidRPr="00CA78FD">
        <w:rPr>
          <w:rFonts w:cs="Simplified Arabic"/>
          <w:bCs/>
          <w:rtl/>
        </w:rPr>
        <w:t>السياسات الوقائية التي قد تطبق</w:t>
      </w:r>
    </w:p>
    <w:p w:rsidR="001D42F4" w:rsidRPr="00CA78FD" w:rsidRDefault="001D42F4" w:rsidP="00CA78FD">
      <w:pPr>
        <w:bidi/>
        <w:rPr>
          <w:rFonts w:ascii="Simplified Arabic" w:eastAsia="Times New Roman" w:hAnsi="Simplified Arabic" w:cstheme="minorEastAsi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260"/>
        <w:gridCol w:w="1422"/>
      </w:tblGrid>
      <w:tr w:rsidR="001D42F4" w:rsidRPr="00CA78FD">
        <w:tc>
          <w:tcPr>
            <w:tcW w:w="6066" w:type="dxa"/>
          </w:tcPr>
          <w:p w:rsidR="001D42F4" w:rsidRPr="00CA78FD" w:rsidRDefault="000D0096" w:rsidP="00CA78FD">
            <w:pPr>
              <w:bidi/>
              <w:rPr>
                <w:rFonts w:ascii="Simplified Arabic" w:hAnsi="Simplified Arabic" w:cstheme="minorEastAsia"/>
              </w:rPr>
            </w:pPr>
            <w:r w:rsidRPr="00CA78FD">
              <w:rPr>
                <w:rFonts w:cs="Simplified Arabic"/>
                <w:bCs/>
                <w:rtl/>
              </w:rPr>
              <w:t>السياسات الوقائية التي تم تفعيلها بسبب المشروع</w:t>
            </w:r>
          </w:p>
        </w:tc>
        <w:tc>
          <w:tcPr>
            <w:tcW w:w="1260" w:type="dxa"/>
          </w:tcPr>
          <w:p w:rsidR="001D42F4" w:rsidRPr="00CA78FD" w:rsidRDefault="000D0096" w:rsidP="00CA78FD">
            <w:pPr>
              <w:bidi/>
              <w:jc w:val="center"/>
              <w:rPr>
                <w:rFonts w:ascii="Simplified Arabic" w:hAnsi="Simplified Arabic" w:cstheme="minorEastAsia"/>
                <w:b/>
              </w:rPr>
            </w:pPr>
            <w:r w:rsidRPr="00CA78FD">
              <w:rPr>
                <w:rFonts w:cs="Simplified Arabic"/>
                <w:bCs/>
                <w:rtl/>
              </w:rPr>
              <w:t>نعم</w:t>
            </w:r>
          </w:p>
        </w:tc>
        <w:tc>
          <w:tcPr>
            <w:tcW w:w="1422" w:type="dxa"/>
          </w:tcPr>
          <w:p w:rsidR="001D42F4" w:rsidRPr="00CA78FD" w:rsidRDefault="000D0096" w:rsidP="00CA78FD">
            <w:pPr>
              <w:bidi/>
              <w:rPr>
                <w:rFonts w:ascii="Simplified Arabic" w:hAnsi="Simplified Arabic" w:cstheme="minorEastAsia"/>
                <w:b/>
              </w:rPr>
            </w:pPr>
            <w:r w:rsidRPr="00CA78FD">
              <w:rPr>
                <w:rFonts w:cs="Simplified Arabic"/>
                <w:bCs/>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5" w:name="OPBPGP401"/>
            <w:bookmarkStart w:id="6" w:name="OPBPGP401No"/>
            <w:r w:rsidRPr="00CA78FD">
              <w:rPr>
                <w:rFonts w:cs="Simplified Arabic"/>
                <w:b/>
                <w:bCs/>
                <w:noProof/>
                <w:rtl/>
              </w:rPr>
              <w:t>التقييم البيئي</w:t>
            </w:r>
            <w:r w:rsidR="00CA78FD" w:rsidRPr="00CA78FD">
              <w:rPr>
                <w:rFonts w:cs="Simplified Arabic"/>
                <w:b/>
                <w:bCs/>
                <w:noProof/>
                <w:rtl/>
              </w:rPr>
              <w:t xml:space="preserve"> </w:t>
            </w:r>
            <w:r w:rsidRPr="00CA78FD">
              <w:rPr>
                <w:rFonts w:cs="Simplified Arabic"/>
                <w:b/>
                <w:bCs/>
                <w:noProof/>
                <w:rtl/>
              </w:rPr>
              <w:t>(OP/BP 4.01)</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7" w:name="OPBP404"/>
            <w:bookmarkStart w:id="8" w:name="OPBP404No"/>
            <w:bookmarkEnd w:id="5"/>
            <w:bookmarkEnd w:id="6"/>
            <w:r w:rsidRPr="00CA78FD">
              <w:rPr>
                <w:rFonts w:cs="Simplified Arabic"/>
                <w:b/>
                <w:bCs/>
                <w:noProof/>
                <w:rtl/>
              </w:rPr>
              <w:t>الموائل الطبيعية (OP/BP 4.04)</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9" w:name="OPN1103"/>
            <w:bookmarkStart w:id="10" w:name="OPN1103No"/>
            <w:bookmarkEnd w:id="7"/>
            <w:bookmarkEnd w:id="8"/>
            <w:r w:rsidRPr="00CA78FD">
              <w:rPr>
                <w:rFonts w:cs="Simplified Arabic"/>
                <w:b/>
                <w:bCs/>
                <w:noProof/>
                <w:rtl/>
              </w:rPr>
              <w:t>مكافحة الآفات (OP 4.09)</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11" w:name="OPBP412"/>
            <w:bookmarkStart w:id="12" w:name="OPBP412No"/>
            <w:bookmarkEnd w:id="9"/>
            <w:bookmarkEnd w:id="10"/>
            <w:r w:rsidRPr="00CA78FD">
              <w:rPr>
                <w:rFonts w:cs="Simplified Arabic"/>
                <w:b/>
                <w:bCs/>
                <w:noProof/>
                <w:rtl/>
              </w:rPr>
              <w:t>الموارد الحضارية المادية (OP/BP 4.11)</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13" w:name="OPBP436"/>
            <w:bookmarkStart w:id="14" w:name="OPBP436No"/>
            <w:bookmarkEnd w:id="11"/>
            <w:bookmarkEnd w:id="12"/>
            <w:r w:rsidRPr="00CA78FD">
              <w:rPr>
                <w:rFonts w:cs="Simplified Arabic"/>
                <w:b/>
                <w:bCs/>
                <w:noProof/>
                <w:rtl/>
              </w:rPr>
              <w:t>إعادة التوطين القسرية</w:t>
            </w:r>
            <w:r w:rsidR="00CA78FD" w:rsidRPr="00CA78FD">
              <w:rPr>
                <w:rFonts w:cs="Simplified Arabic"/>
                <w:b/>
                <w:bCs/>
                <w:noProof/>
                <w:rtl/>
              </w:rPr>
              <w:t xml:space="preserve"> </w:t>
            </w:r>
            <w:r w:rsidRPr="00CA78FD">
              <w:rPr>
                <w:rFonts w:cs="Simplified Arabic"/>
                <w:b/>
                <w:bCs/>
                <w:noProof/>
                <w:rtl/>
              </w:rPr>
              <w:t>(OP/BP 4.12)</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15" w:name="OD420"/>
            <w:bookmarkStart w:id="16" w:name="OD420No"/>
            <w:r w:rsidRPr="00CA78FD">
              <w:rPr>
                <w:rFonts w:cs="Simplified Arabic"/>
                <w:b/>
                <w:bCs/>
                <w:noProof/>
                <w:rtl/>
              </w:rPr>
              <w:t>الشعوب الأصلية</w:t>
            </w:r>
            <w:r w:rsidR="00CA78FD" w:rsidRPr="00CA78FD">
              <w:rPr>
                <w:rFonts w:cs="Simplified Arabic"/>
                <w:b/>
                <w:bCs/>
                <w:noProof/>
                <w:rtl/>
              </w:rPr>
              <w:t xml:space="preserve"> </w:t>
            </w:r>
            <w:r w:rsidRPr="00CA78FD">
              <w:rPr>
                <w:rFonts w:cs="Simplified Arabic"/>
                <w:b/>
                <w:bCs/>
                <w:noProof/>
                <w:rtl/>
              </w:rPr>
              <w:t>(OP/BP 4.10)</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bookmarkEnd w:id="15"/>
      <w:bookmarkEnd w:id="16"/>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r w:rsidRPr="00CA78FD">
              <w:rPr>
                <w:rFonts w:cs="Simplified Arabic"/>
                <w:b/>
                <w:bCs/>
                <w:noProof/>
                <w:rtl/>
              </w:rPr>
              <w:t>الغابات</w:t>
            </w:r>
            <w:r w:rsidR="00CA78FD" w:rsidRPr="00CA78FD">
              <w:rPr>
                <w:rFonts w:cs="Simplified Arabic"/>
                <w:b/>
                <w:bCs/>
                <w:noProof/>
                <w:rtl/>
              </w:rPr>
              <w:t xml:space="preserve"> </w:t>
            </w:r>
            <w:r w:rsidRPr="00CA78FD">
              <w:rPr>
                <w:rFonts w:cs="Simplified Arabic"/>
                <w:b/>
                <w:bCs/>
                <w:noProof/>
                <w:rtl/>
              </w:rPr>
              <w:t>(OP/BP 4.36)</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17" w:name="OPBP437"/>
            <w:bookmarkStart w:id="18" w:name="OPBP437No"/>
            <w:bookmarkEnd w:id="13"/>
            <w:bookmarkEnd w:id="14"/>
            <w:r w:rsidRPr="00CA78FD">
              <w:rPr>
                <w:rFonts w:cs="Simplified Arabic"/>
                <w:b/>
                <w:bCs/>
                <w:noProof/>
                <w:rtl/>
              </w:rPr>
              <w:t>سلامة السدود</w:t>
            </w:r>
            <w:r w:rsidR="00CA78FD" w:rsidRPr="00CA78FD">
              <w:rPr>
                <w:rFonts w:cs="Simplified Arabic"/>
                <w:b/>
                <w:bCs/>
                <w:noProof/>
                <w:rtl/>
              </w:rPr>
              <w:t xml:space="preserve"> </w:t>
            </w:r>
            <w:r w:rsidRPr="00CA78FD">
              <w:rPr>
                <w:rFonts w:cs="Simplified Arabic"/>
                <w:b/>
                <w:bCs/>
                <w:noProof/>
                <w:rtl/>
              </w:rPr>
              <w:t>(OP/BP 4.37)</w:t>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r w:rsidRPr="00CA78FD">
              <w:rPr>
                <w:rFonts w:cs="Simplified Arabic"/>
                <w:b/>
                <w:bCs/>
                <w:noProof/>
                <w:rtl/>
              </w:rPr>
              <w:t>المشاريع المقامة في المناطق المتنازع عليها</w:t>
            </w:r>
            <w:r w:rsidR="00CA78FD" w:rsidRPr="00CA78FD">
              <w:rPr>
                <w:rFonts w:cs="Simplified Arabic"/>
                <w:b/>
                <w:bCs/>
                <w:noProof/>
                <w:rtl/>
              </w:rPr>
              <w:t xml:space="preserve"> </w:t>
            </w:r>
            <w:r w:rsidRPr="00CA78FD">
              <w:rPr>
                <w:rFonts w:cs="Simplified Arabic"/>
                <w:b/>
                <w:bCs/>
                <w:noProof/>
                <w:rtl/>
              </w:rPr>
              <w:t>(OP/BP 7.60)</w:t>
            </w:r>
            <w:r w:rsidR="00CA78FD" w:rsidRPr="00CA78FD">
              <w:rPr>
                <w:rStyle w:val="FootnoteReference"/>
                <w:rFonts w:ascii="Simplified Arabic" w:hAnsi="Simplified Arabic"/>
                <w:b/>
              </w:rPr>
              <w:footnoteReference w:customMarkFollows="1" w:id="9"/>
              <w:sym w:font="Symbol" w:char="F02A"/>
            </w:r>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Pr>
          <w:p w:rsidR="001D42F4" w:rsidRPr="00CA78FD" w:rsidRDefault="000D0096" w:rsidP="00CA78FD">
            <w:pPr>
              <w:keepNext/>
              <w:bidi/>
              <w:rPr>
                <w:rFonts w:ascii="Simplified Arabic" w:hAnsi="Simplified Arabic" w:cstheme="minorEastAsia"/>
                <w:b/>
              </w:rPr>
            </w:pPr>
            <w:bookmarkStart w:id="19" w:name="ProjectsinInternationalWaters_N"/>
            <w:bookmarkStart w:id="20" w:name="OPBPGP760"/>
            <w:bookmarkStart w:id="21" w:name="OPBPGP760No"/>
            <w:bookmarkEnd w:id="17"/>
            <w:bookmarkEnd w:id="18"/>
            <w:r w:rsidRPr="00CA78FD">
              <w:rPr>
                <w:rFonts w:cs="Simplified Arabic"/>
                <w:b/>
                <w:bCs/>
                <w:noProof/>
                <w:rtl/>
              </w:rPr>
              <w:t>المشاريع المقامة على مجاري المياه الدولية (OP/BP 7.50)</w:t>
            </w:r>
            <w:bookmarkEnd w:id="19"/>
          </w:p>
        </w:tc>
        <w:tc>
          <w:tcPr>
            <w:tcW w:w="1260" w:type="dxa"/>
          </w:tcPr>
          <w:p w:rsidR="001D42F4" w:rsidRPr="00CA78FD" w:rsidRDefault="001D42F4" w:rsidP="00CA78FD">
            <w:pPr>
              <w:bidi/>
              <w:jc w:val="center"/>
              <w:rPr>
                <w:rFonts w:ascii="Simplified Arabic" w:eastAsia="Times New Roman" w:hAnsi="Simplified Arabic" w:cstheme="minorEastAsia"/>
              </w:rPr>
            </w:pPr>
          </w:p>
        </w:tc>
        <w:tc>
          <w:tcPr>
            <w:tcW w:w="1422" w:type="dxa"/>
          </w:tcPr>
          <w:p w:rsidR="001D42F4" w:rsidRPr="00CA78FD" w:rsidRDefault="000D0096" w:rsidP="00CA78FD">
            <w:pPr>
              <w:bidi/>
              <w:jc w:val="center"/>
              <w:rPr>
                <w:rFonts w:ascii="Simplified Arabic" w:hAnsi="Simplified Arabic" w:cstheme="minorEastAsia"/>
              </w:rPr>
            </w:pPr>
            <w:r w:rsidRPr="00CA78FD">
              <w:rPr>
                <w:rFonts w:cs="Simplified Arabic"/>
                <w:rtl/>
              </w:rPr>
              <w:t>لا</w:t>
            </w:r>
          </w:p>
        </w:tc>
      </w:tr>
      <w:tr w:rsidR="001D42F4" w:rsidRPr="00CA78FD">
        <w:trPr>
          <w:trHeight w:val="20"/>
        </w:trPr>
        <w:tc>
          <w:tcPr>
            <w:tcW w:w="6066" w:type="dxa"/>
            <w:tcBorders>
              <w:left w:val="nil"/>
              <w:bottom w:val="nil"/>
              <w:right w:val="nil"/>
            </w:tcBorders>
          </w:tcPr>
          <w:p w:rsidR="001D42F4" w:rsidRPr="00CA78FD" w:rsidRDefault="001D42F4" w:rsidP="00CA78FD">
            <w:pPr>
              <w:bidi/>
              <w:rPr>
                <w:rFonts w:ascii="Simplified Arabic" w:eastAsia="Times New Roman" w:hAnsi="Simplified Arabic" w:cstheme="minorEastAsia"/>
              </w:rPr>
            </w:pPr>
            <w:bookmarkStart w:id="22" w:name="OPBPGP750"/>
            <w:bookmarkStart w:id="23" w:name="OPBPGP750No"/>
            <w:bookmarkEnd w:id="20"/>
            <w:bookmarkEnd w:id="21"/>
          </w:p>
        </w:tc>
        <w:tc>
          <w:tcPr>
            <w:tcW w:w="1260" w:type="dxa"/>
            <w:tcBorders>
              <w:left w:val="nil"/>
              <w:bottom w:val="nil"/>
              <w:right w:val="nil"/>
            </w:tcBorders>
          </w:tcPr>
          <w:p w:rsidR="001D42F4" w:rsidRPr="00CA78FD" w:rsidRDefault="001D42F4" w:rsidP="00CA78FD">
            <w:pPr>
              <w:bidi/>
              <w:jc w:val="center"/>
              <w:rPr>
                <w:rFonts w:ascii="Simplified Arabic" w:eastAsia="Times New Roman" w:hAnsi="Simplified Arabic" w:cstheme="minorEastAsia"/>
              </w:rPr>
            </w:pPr>
          </w:p>
        </w:tc>
        <w:tc>
          <w:tcPr>
            <w:tcW w:w="1422" w:type="dxa"/>
            <w:tcBorders>
              <w:left w:val="nil"/>
              <w:bottom w:val="nil"/>
              <w:right w:val="nil"/>
            </w:tcBorders>
          </w:tcPr>
          <w:p w:rsidR="001D42F4" w:rsidRPr="00CA78FD" w:rsidRDefault="001D42F4" w:rsidP="00CA78FD">
            <w:pPr>
              <w:bidi/>
              <w:rPr>
                <w:rFonts w:ascii="Simplified Arabic" w:eastAsia="Times New Roman" w:hAnsi="Simplified Arabic" w:cstheme="minorEastAsia"/>
              </w:rPr>
            </w:pPr>
          </w:p>
        </w:tc>
      </w:tr>
      <w:bookmarkEnd w:id="22"/>
      <w:bookmarkEnd w:id="23"/>
    </w:tbl>
    <w:p w:rsidR="001D42F4" w:rsidRPr="00CA78FD" w:rsidRDefault="001D42F4" w:rsidP="00CA78FD">
      <w:pPr>
        <w:bidi/>
        <w:rPr>
          <w:rFonts w:ascii="Simplified Arabic" w:eastAsia="Times New Roman" w:hAnsi="Simplified Arabic" w:cstheme="minorEastAsia"/>
          <w:b/>
        </w:rPr>
      </w:pPr>
    </w:p>
    <w:p w:rsidR="001D42F4" w:rsidRPr="00CA78FD" w:rsidRDefault="00CA78FD" w:rsidP="00CA78FD">
      <w:pPr>
        <w:bidi/>
        <w:rPr>
          <w:rFonts w:ascii="Simplified Arabic" w:hAnsi="Simplified Arabic" w:cstheme="minorEastAsia"/>
          <w:b/>
        </w:rPr>
      </w:pPr>
      <w:r>
        <w:rPr>
          <w:rFonts w:cs="Simplified Arabic" w:hint="cs"/>
          <w:bCs/>
          <w:rtl/>
        </w:rPr>
        <w:t xml:space="preserve">سابعا. </w:t>
      </w:r>
      <w:r w:rsidR="000D0096" w:rsidRPr="00CA78FD">
        <w:rPr>
          <w:rFonts w:cs="Simplified Arabic"/>
          <w:bCs/>
          <w:rtl/>
        </w:rPr>
        <w:t>نقطة الاتصال</w:t>
      </w:r>
    </w:p>
    <w:p w:rsidR="001D42F4" w:rsidRPr="00CA78FD" w:rsidRDefault="001D42F4" w:rsidP="00CA78FD">
      <w:pPr>
        <w:pStyle w:val="ListParagraph"/>
        <w:bidi/>
        <w:ind w:left="0"/>
        <w:rPr>
          <w:rFonts w:ascii="Simplified Arabic" w:eastAsia="Times New Roman" w:hAnsi="Simplified Arabic" w:cstheme="minorEastAsia"/>
          <w:b/>
        </w:rPr>
      </w:pPr>
    </w:p>
    <w:p w:rsidR="001D42F4" w:rsidRPr="00CA78FD" w:rsidRDefault="000D0096" w:rsidP="00CA78FD">
      <w:pPr>
        <w:pStyle w:val="ListParagraph"/>
        <w:bidi/>
        <w:ind w:left="0"/>
        <w:rPr>
          <w:rFonts w:ascii="Simplified Arabic" w:hAnsi="Simplified Arabic" w:cstheme="minorEastAsia"/>
        </w:rPr>
      </w:pPr>
      <w:r w:rsidRPr="00CA78FD">
        <w:rPr>
          <w:rFonts w:cs="Simplified Arabic"/>
          <w:bCs/>
          <w:rtl/>
        </w:rPr>
        <w:t>البنك الدولي</w:t>
      </w:r>
      <w:r w:rsidRPr="00CA78FD">
        <w:rPr>
          <w:rFonts w:ascii="Simplified Arabic" w:hAnsi="Simplified Arabic" w:cstheme="minorEastAsia"/>
          <w:b/>
        </w:rPr>
        <w:t xml:space="preserve"> </w:t>
      </w:r>
    </w:p>
    <w:p w:rsidR="001D42F4" w:rsidRPr="00CA78FD" w:rsidRDefault="000D0096" w:rsidP="00CA78FD">
      <w:pPr>
        <w:bidi/>
        <w:rPr>
          <w:rFonts w:ascii="Simplified Arabic" w:hAnsi="Simplified Arabic" w:cstheme="minorEastAsia"/>
        </w:rPr>
      </w:pPr>
      <w:r w:rsidRPr="00CA78FD">
        <w:rPr>
          <w:rFonts w:cs="Simplified Arabic"/>
          <w:rtl/>
        </w:rPr>
        <w:t>للاتصال:</w:t>
      </w:r>
      <w:r w:rsidRPr="00CA78FD">
        <w:rPr>
          <w:rFonts w:ascii="Simplified Arabic" w:hAnsi="Simplified Arabic" w:cstheme="minorEastAsia"/>
        </w:rPr>
        <w:tab/>
      </w:r>
      <w:r w:rsidRPr="00CA78FD">
        <w:rPr>
          <w:rFonts w:cs="Simplified Arabic"/>
          <w:rtl/>
        </w:rPr>
        <w:t>السيد/ علي أبو كميل</w:t>
      </w:r>
    </w:p>
    <w:p w:rsidR="001D42F4" w:rsidRPr="00CA78FD" w:rsidRDefault="000D0096" w:rsidP="00CA78FD">
      <w:pPr>
        <w:bidi/>
        <w:rPr>
          <w:rFonts w:ascii="Simplified Arabic" w:hAnsi="Simplified Arabic" w:cstheme="minorEastAsia"/>
        </w:rPr>
      </w:pPr>
      <w:r w:rsidRPr="00CA78FD">
        <w:rPr>
          <w:rFonts w:cs="Simplified Arabic"/>
          <w:rtl/>
        </w:rPr>
        <w:t>المنصب:</w:t>
      </w:r>
      <w:r w:rsidRPr="00CA78FD">
        <w:rPr>
          <w:rStyle w:val="tw4winMark"/>
          <w:rFonts w:ascii="Simplified Arabic" w:hAnsi="Simplified Arabic" w:cstheme="minorEastAsia"/>
          <w:color w:val="auto"/>
        </w:rPr>
        <w:tab/>
      </w:r>
      <w:r w:rsidRPr="00CA78FD">
        <w:rPr>
          <w:rFonts w:cstheme="minorEastAsia"/>
        </w:rPr>
        <w:tab/>
      </w:r>
      <w:r w:rsidRPr="00CA78FD">
        <w:rPr>
          <w:rFonts w:cs="Simplified Arabic"/>
          <w:rtl/>
        </w:rPr>
        <w:t>خبير متخصص في مجال تنمية القطاع الخاص</w:t>
      </w:r>
    </w:p>
    <w:p w:rsidR="001D42F4" w:rsidRPr="00CA78FD" w:rsidRDefault="000D0096" w:rsidP="00CA78FD">
      <w:pPr>
        <w:bidi/>
        <w:rPr>
          <w:rFonts w:ascii="Simplified Arabic" w:hAnsi="Simplified Arabic" w:cstheme="minorEastAsia"/>
        </w:rPr>
      </w:pPr>
      <w:r w:rsidRPr="00CA78FD">
        <w:rPr>
          <w:rFonts w:cs="Simplified Arabic"/>
          <w:rtl/>
        </w:rPr>
        <w:t>هاتف</w:t>
      </w:r>
      <w:r w:rsidRPr="00CA78FD">
        <w:rPr>
          <w:rFonts w:ascii="Simplified Arabic" w:hAnsi="Simplified Arabic"/>
        </w:rPr>
        <w:t>:</w:t>
      </w:r>
      <w:r w:rsidRPr="00CA78FD">
        <w:rPr>
          <w:rFonts w:cs="Simplified Arabic"/>
          <w:rtl/>
        </w:rPr>
        <w:t xml:space="preserve"> </w:t>
      </w:r>
      <w:r w:rsidRPr="00CA78FD">
        <w:rPr>
          <w:rFonts w:ascii="Simplified Arabic" w:hAnsi="Simplified Arabic" w:cstheme="minorEastAsia"/>
        </w:rPr>
        <w:tab/>
      </w:r>
      <w:r w:rsidRPr="00CA78FD">
        <w:rPr>
          <w:rFonts w:ascii="Simplified Arabic" w:hAnsi="Simplified Arabic" w:cstheme="minorEastAsia"/>
        </w:rPr>
        <w:tab/>
        <w:t>(202) 458-0808</w:t>
      </w:r>
      <w:r w:rsidRPr="00CA78FD">
        <w:rPr>
          <w:rFonts w:ascii="Simplified Arabic" w:hAnsi="Simplified Arabic" w:cstheme="minorEastAsia"/>
        </w:rPr>
        <w:tab/>
      </w:r>
    </w:p>
    <w:p w:rsidR="001D42F4" w:rsidRPr="00CA78FD" w:rsidRDefault="000D0096" w:rsidP="00CA78FD">
      <w:pPr>
        <w:bidi/>
        <w:rPr>
          <w:rFonts w:ascii="Simplified Arabic" w:hAnsi="Simplified Arabic" w:cstheme="minorEastAsia"/>
        </w:rPr>
      </w:pPr>
      <w:r w:rsidRPr="00CA78FD">
        <w:rPr>
          <w:rFonts w:cs="Simplified Arabic"/>
          <w:rtl/>
        </w:rPr>
        <w:t xml:space="preserve">بريد إلكتروني: </w:t>
      </w:r>
      <w:r w:rsidRPr="00CA78FD">
        <w:rPr>
          <w:rFonts w:ascii="Simplified Arabic" w:hAnsi="Simplified Arabic" w:cstheme="minorEastAsia"/>
        </w:rPr>
        <w:tab/>
      </w:r>
      <w:hyperlink r:id="rId9" w:history="1">
        <w:r w:rsidRPr="00CA78FD">
          <w:rPr>
            <w:rStyle w:val="Hyperlink"/>
            <w:rFonts w:ascii="Simplified Arabic" w:hAnsi="Simplified Arabic" w:cstheme="minorEastAsia"/>
            <w:noProof/>
            <w:color w:val="auto"/>
          </w:rPr>
          <w:t>aabukumail@worldbank.org</w:t>
        </w:r>
      </w:hyperlink>
      <w:r w:rsidR="00CA78FD" w:rsidRPr="00CA78FD">
        <w:rPr>
          <w:rFonts w:ascii="Simplified Arabic" w:hAnsi="Simplified Arabic" w:cstheme="minorEastAsia"/>
          <w:rtl/>
        </w:rPr>
        <w:t xml:space="preserve"> </w:t>
      </w:r>
    </w:p>
    <w:p w:rsidR="001D42F4" w:rsidRPr="00CA78FD" w:rsidRDefault="001D42F4" w:rsidP="00CA78FD">
      <w:pPr>
        <w:bidi/>
        <w:rPr>
          <w:rFonts w:ascii="Simplified Arabic" w:eastAsia="Times New Roman" w:hAnsi="Simplified Arabic" w:cstheme="minorEastAsia"/>
        </w:rPr>
      </w:pPr>
    </w:p>
    <w:p w:rsidR="001D42F4" w:rsidRPr="00CA78FD" w:rsidRDefault="001D42F4" w:rsidP="00CA78FD">
      <w:pPr>
        <w:bidi/>
        <w:rPr>
          <w:rFonts w:ascii="Simplified Arabic" w:eastAsia="Times New Roman" w:hAnsi="Simplified Arabic" w:cstheme="minorEastAsia"/>
          <w:b/>
        </w:rPr>
      </w:pPr>
    </w:p>
    <w:p w:rsidR="001D42F4" w:rsidRPr="00CA78FD" w:rsidRDefault="000D0096" w:rsidP="00CA78FD">
      <w:pPr>
        <w:bidi/>
        <w:rPr>
          <w:rFonts w:ascii="Simplified Arabic" w:hAnsi="Simplified Arabic" w:cstheme="minorEastAsia"/>
          <w:b/>
        </w:rPr>
      </w:pPr>
      <w:r w:rsidRPr="00CA78FD">
        <w:rPr>
          <w:rFonts w:cs="Simplified Arabic"/>
          <w:bCs/>
          <w:rtl/>
        </w:rPr>
        <w:t>المقترض/البلد المتعامل مع البنك/الجهة المستفيدة</w:t>
      </w:r>
    </w:p>
    <w:p w:rsidR="001D42F4" w:rsidRPr="00CA78FD" w:rsidRDefault="000D0096" w:rsidP="00CA78FD">
      <w:pPr>
        <w:bidi/>
        <w:rPr>
          <w:rFonts w:ascii="Simplified Arabic" w:hAnsi="Simplified Arabic" w:cstheme="minorEastAsia"/>
          <w:b/>
        </w:rPr>
      </w:pPr>
      <w:r w:rsidRPr="00CA78FD">
        <w:rPr>
          <w:rFonts w:cs="Simplified Arabic"/>
          <w:bCs/>
          <w:rtl/>
        </w:rPr>
        <w:t>مبادرة مسار إبراهيم الخليل</w:t>
      </w:r>
    </w:p>
    <w:p w:rsidR="001D42F4" w:rsidRPr="00CA78FD" w:rsidRDefault="000D0096" w:rsidP="00CA78FD">
      <w:pPr>
        <w:bidi/>
        <w:rPr>
          <w:rFonts w:ascii="Simplified Arabic" w:hAnsi="Simplified Arabic" w:cstheme="minorEastAsia"/>
        </w:rPr>
      </w:pPr>
      <w:r w:rsidRPr="00CA78FD">
        <w:rPr>
          <w:rFonts w:cs="Simplified Arabic"/>
          <w:rtl/>
        </w:rPr>
        <w:t>للاتصال:</w:t>
      </w:r>
      <w:r w:rsidRPr="00CA78FD">
        <w:rPr>
          <w:rFonts w:ascii="Simplified Arabic" w:hAnsi="Simplified Arabic" w:cstheme="minorEastAsia"/>
        </w:rPr>
        <w:tab/>
      </w:r>
      <w:r w:rsidRPr="00CA78FD">
        <w:rPr>
          <w:rFonts w:ascii="Simplified Arabic" w:hAnsi="Simplified Arabic" w:cstheme="minorEastAsia"/>
        </w:rPr>
        <w:tab/>
      </w:r>
      <w:r w:rsidRPr="00CA78FD">
        <w:rPr>
          <w:rFonts w:ascii="Simplified Arabic" w:hAnsi="Simplified Arabic" w:cstheme="minorEastAsia"/>
          <w:noProof/>
        </w:rPr>
        <w:t>Stefan Szepesi</w:t>
      </w:r>
      <w:r w:rsidRPr="00CA78FD">
        <w:rPr>
          <w:rFonts w:ascii="Simplified Arabic" w:hAnsi="Simplified Arabic" w:cstheme="minorEastAsia"/>
        </w:rPr>
        <w:tab/>
      </w:r>
    </w:p>
    <w:p w:rsidR="001D42F4" w:rsidRPr="00CA78FD" w:rsidRDefault="000D0096" w:rsidP="00CA78FD">
      <w:pPr>
        <w:bidi/>
        <w:rPr>
          <w:rFonts w:ascii="Simplified Arabic" w:hAnsi="Simplified Arabic" w:cstheme="minorEastAsia"/>
        </w:rPr>
      </w:pPr>
      <w:r w:rsidRPr="00CA78FD">
        <w:rPr>
          <w:rFonts w:cs="Simplified Arabic"/>
          <w:rtl/>
        </w:rPr>
        <w:t>المنصب:</w:t>
      </w:r>
      <w:r w:rsidRPr="00CA78FD">
        <w:rPr>
          <w:rFonts w:ascii="Simplified Arabic" w:hAnsi="Simplified Arabic" w:cstheme="minorEastAsia"/>
        </w:rPr>
        <w:tab/>
      </w:r>
      <w:r w:rsidRPr="00CA78FD">
        <w:rPr>
          <w:rFonts w:ascii="Simplified Arabic" w:hAnsi="Simplified Arabic" w:cstheme="minorEastAsia"/>
        </w:rPr>
        <w:tab/>
      </w:r>
      <w:r w:rsidRPr="00CA78FD">
        <w:rPr>
          <w:rFonts w:cs="Simplified Arabic"/>
          <w:rtl/>
        </w:rPr>
        <w:t>المدير التنفيذي</w:t>
      </w:r>
    </w:p>
    <w:p w:rsidR="001D42F4" w:rsidRPr="00CA78FD" w:rsidRDefault="000D0096" w:rsidP="00CA78FD">
      <w:pPr>
        <w:bidi/>
        <w:rPr>
          <w:rFonts w:ascii="Simplified Arabic" w:hAnsi="Simplified Arabic" w:cstheme="minorEastAsia"/>
        </w:rPr>
      </w:pPr>
      <w:r w:rsidRPr="00CA78FD">
        <w:rPr>
          <w:rFonts w:cs="Simplified Arabic"/>
          <w:rtl/>
        </w:rPr>
        <w:t>هاتف</w:t>
      </w:r>
      <w:r w:rsidRPr="00CA78FD">
        <w:rPr>
          <w:rFonts w:ascii="Simplified Arabic" w:hAnsi="Simplified Arabic"/>
        </w:rPr>
        <w:t>:</w:t>
      </w:r>
      <w:r w:rsidRPr="00CA78FD">
        <w:rPr>
          <w:rFonts w:cs="Simplified Arabic"/>
          <w:rtl/>
        </w:rPr>
        <w:t xml:space="preserve"> </w:t>
      </w:r>
      <w:r w:rsidRPr="00CA78FD">
        <w:rPr>
          <w:rFonts w:ascii="Simplified Arabic" w:hAnsi="Simplified Arabic" w:cstheme="minorEastAsia"/>
        </w:rPr>
        <w:tab/>
      </w:r>
      <w:r w:rsidRPr="00CA78FD">
        <w:rPr>
          <w:rFonts w:ascii="Simplified Arabic" w:hAnsi="Simplified Arabic" w:cstheme="minorEastAsia"/>
        </w:rPr>
        <w:tab/>
        <w:t>+31 6 81291975</w:t>
      </w:r>
      <w:r w:rsidRPr="00CA78FD">
        <w:rPr>
          <w:rFonts w:ascii="Simplified Arabic" w:hAnsi="Simplified Arabic" w:cstheme="minorEastAsia"/>
        </w:rPr>
        <w:tab/>
      </w:r>
    </w:p>
    <w:p w:rsidR="001D42F4" w:rsidRPr="00CA78FD" w:rsidRDefault="000D0096" w:rsidP="00CA78FD">
      <w:pPr>
        <w:bidi/>
        <w:rPr>
          <w:rFonts w:ascii="Simplified Arabic" w:hAnsi="Simplified Arabic" w:cstheme="minorEastAsia"/>
        </w:rPr>
      </w:pPr>
      <w:r w:rsidRPr="00CA78FD">
        <w:rPr>
          <w:rFonts w:cs="Simplified Arabic"/>
          <w:rtl/>
        </w:rPr>
        <w:t xml:space="preserve">بريد إلكتروني: </w:t>
      </w:r>
      <w:r w:rsidRPr="00CA78FD">
        <w:rPr>
          <w:rFonts w:ascii="Simplified Arabic" w:hAnsi="Simplified Arabic" w:cstheme="minorEastAsia"/>
        </w:rPr>
        <w:tab/>
      </w:r>
      <w:hyperlink r:id="rId10" w:history="1">
        <w:r w:rsidRPr="00CA78FD">
          <w:rPr>
            <w:rStyle w:val="Hyperlink"/>
            <w:rFonts w:ascii="Simplified Arabic" w:hAnsi="Simplified Arabic" w:cstheme="minorEastAsia"/>
            <w:noProof/>
            <w:color w:val="auto"/>
          </w:rPr>
          <w:t>stefan@abrahamspath.org</w:t>
        </w:r>
      </w:hyperlink>
    </w:p>
    <w:p w:rsidR="001D42F4" w:rsidRPr="00CA78FD" w:rsidRDefault="001D42F4" w:rsidP="00CA78FD">
      <w:pPr>
        <w:bidi/>
        <w:rPr>
          <w:rFonts w:ascii="Simplified Arabic" w:eastAsia="Times New Roman" w:hAnsi="Simplified Arabic" w:cstheme="minorEastAsia"/>
        </w:rPr>
      </w:pPr>
    </w:p>
    <w:p w:rsidR="001D42F4" w:rsidRPr="00CA78FD" w:rsidRDefault="000D0096" w:rsidP="00CA78FD">
      <w:pPr>
        <w:bidi/>
        <w:rPr>
          <w:rFonts w:ascii="Simplified Arabic" w:hAnsi="Simplified Arabic" w:cstheme="minorEastAsia"/>
          <w:b/>
        </w:rPr>
      </w:pPr>
      <w:r w:rsidRPr="00CA78FD">
        <w:rPr>
          <w:rFonts w:cs="Simplified Arabic"/>
          <w:bCs/>
          <w:rtl/>
        </w:rPr>
        <w:t>هيئات إدارة تنفيذ المشروع</w:t>
      </w:r>
    </w:p>
    <w:p w:rsidR="001D42F4" w:rsidRPr="00CA78FD" w:rsidRDefault="000D0096" w:rsidP="00CA78FD">
      <w:pPr>
        <w:bidi/>
        <w:rPr>
          <w:rFonts w:ascii="Simplified Arabic" w:hAnsi="Simplified Arabic" w:cstheme="minorEastAsia"/>
          <w:b/>
        </w:rPr>
      </w:pPr>
      <w:r w:rsidRPr="00CA78FD">
        <w:rPr>
          <w:rFonts w:cs="Simplified Arabic"/>
          <w:bCs/>
          <w:rtl/>
        </w:rPr>
        <w:t>مبادرة مسار إبراهيم الخليل</w:t>
      </w:r>
    </w:p>
    <w:p w:rsidR="001D42F4" w:rsidRPr="00CA78FD" w:rsidRDefault="000D0096" w:rsidP="00CA78FD">
      <w:pPr>
        <w:bidi/>
        <w:rPr>
          <w:rFonts w:ascii="Simplified Arabic" w:hAnsi="Simplified Arabic" w:cstheme="minorEastAsia"/>
        </w:rPr>
      </w:pPr>
      <w:r w:rsidRPr="00CA78FD">
        <w:rPr>
          <w:rFonts w:cs="Simplified Arabic"/>
          <w:rtl/>
        </w:rPr>
        <w:t>للاتصال:</w:t>
      </w:r>
      <w:r w:rsidRPr="00CA78FD">
        <w:rPr>
          <w:rFonts w:ascii="Simplified Arabic" w:hAnsi="Simplified Arabic" w:cstheme="minorEastAsia"/>
        </w:rPr>
        <w:tab/>
      </w:r>
      <w:r w:rsidRPr="00CA78FD">
        <w:rPr>
          <w:rFonts w:ascii="Simplified Arabic" w:hAnsi="Simplified Arabic" w:cstheme="minorEastAsia"/>
        </w:rPr>
        <w:tab/>
      </w:r>
      <w:r w:rsidRPr="00CA78FD">
        <w:rPr>
          <w:rFonts w:ascii="Simplified Arabic" w:hAnsi="Simplified Arabic" w:cstheme="minorEastAsia"/>
          <w:noProof/>
        </w:rPr>
        <w:t>Stefan Szepesi</w:t>
      </w:r>
      <w:r w:rsidRPr="00CA78FD">
        <w:rPr>
          <w:rFonts w:ascii="Simplified Arabic" w:hAnsi="Simplified Arabic" w:cstheme="minorEastAsia"/>
        </w:rPr>
        <w:tab/>
      </w:r>
    </w:p>
    <w:p w:rsidR="001D42F4" w:rsidRPr="00CA78FD" w:rsidRDefault="000D0096" w:rsidP="00CA78FD">
      <w:pPr>
        <w:bidi/>
        <w:rPr>
          <w:rFonts w:ascii="Simplified Arabic" w:hAnsi="Simplified Arabic" w:cstheme="minorEastAsia"/>
        </w:rPr>
      </w:pPr>
      <w:r w:rsidRPr="00CA78FD">
        <w:rPr>
          <w:rFonts w:cs="Simplified Arabic"/>
          <w:rtl/>
        </w:rPr>
        <w:t>المنصب:</w:t>
      </w:r>
      <w:r w:rsidRPr="00CA78FD">
        <w:rPr>
          <w:rFonts w:ascii="Simplified Arabic" w:hAnsi="Simplified Arabic" w:cstheme="minorEastAsia"/>
        </w:rPr>
        <w:tab/>
      </w:r>
      <w:r w:rsidRPr="00CA78FD">
        <w:rPr>
          <w:rFonts w:ascii="Simplified Arabic" w:hAnsi="Simplified Arabic" w:cstheme="minorEastAsia"/>
        </w:rPr>
        <w:tab/>
      </w:r>
      <w:r w:rsidRPr="00CA78FD">
        <w:rPr>
          <w:rFonts w:cs="Simplified Arabic"/>
          <w:rtl/>
        </w:rPr>
        <w:t>المدير التنفيذي</w:t>
      </w:r>
    </w:p>
    <w:p w:rsidR="001D42F4" w:rsidRPr="00CA78FD" w:rsidRDefault="000D0096" w:rsidP="00CA78FD">
      <w:pPr>
        <w:bidi/>
        <w:rPr>
          <w:rFonts w:ascii="Simplified Arabic" w:hAnsi="Simplified Arabic" w:cstheme="minorEastAsia"/>
        </w:rPr>
      </w:pPr>
      <w:r w:rsidRPr="00CA78FD">
        <w:rPr>
          <w:rFonts w:cs="Simplified Arabic"/>
          <w:rtl/>
        </w:rPr>
        <w:t>هاتف</w:t>
      </w:r>
      <w:r w:rsidRPr="00CA78FD">
        <w:rPr>
          <w:rFonts w:ascii="Simplified Arabic" w:hAnsi="Simplified Arabic"/>
        </w:rPr>
        <w:t>:</w:t>
      </w:r>
      <w:r w:rsidRPr="00CA78FD">
        <w:rPr>
          <w:rFonts w:cs="Simplified Arabic"/>
          <w:rtl/>
        </w:rPr>
        <w:t xml:space="preserve"> </w:t>
      </w:r>
      <w:r w:rsidRPr="00CA78FD">
        <w:rPr>
          <w:rFonts w:ascii="Simplified Arabic" w:hAnsi="Simplified Arabic" w:cstheme="minorEastAsia"/>
        </w:rPr>
        <w:tab/>
      </w:r>
      <w:r w:rsidRPr="00CA78FD">
        <w:rPr>
          <w:rFonts w:ascii="Simplified Arabic" w:hAnsi="Simplified Arabic" w:cstheme="minorEastAsia"/>
        </w:rPr>
        <w:tab/>
        <w:t>+31 6 81291975</w:t>
      </w:r>
      <w:r w:rsidRPr="00CA78FD">
        <w:rPr>
          <w:rFonts w:ascii="Simplified Arabic" w:hAnsi="Simplified Arabic" w:cstheme="minorEastAsia"/>
        </w:rPr>
        <w:tab/>
      </w:r>
    </w:p>
    <w:p w:rsidR="001D42F4" w:rsidRPr="00CA78FD" w:rsidRDefault="000D0096" w:rsidP="00CA78FD">
      <w:pPr>
        <w:bidi/>
        <w:rPr>
          <w:rFonts w:ascii="Simplified Arabic" w:hAnsi="Simplified Arabic" w:cstheme="minorEastAsia"/>
        </w:rPr>
      </w:pPr>
      <w:r w:rsidRPr="00CA78FD">
        <w:rPr>
          <w:rFonts w:cs="Simplified Arabic"/>
          <w:rtl/>
        </w:rPr>
        <w:t xml:space="preserve">بريد إلكتروني: </w:t>
      </w:r>
      <w:r w:rsidRPr="00CA78FD">
        <w:rPr>
          <w:rFonts w:ascii="Simplified Arabic" w:hAnsi="Simplified Arabic" w:cstheme="minorEastAsia"/>
        </w:rPr>
        <w:tab/>
      </w:r>
      <w:hyperlink r:id="rId11" w:history="1">
        <w:r w:rsidRPr="00CA78FD">
          <w:rPr>
            <w:rStyle w:val="Hyperlink"/>
            <w:rFonts w:ascii="Simplified Arabic" w:hAnsi="Simplified Arabic" w:cstheme="minorEastAsia"/>
            <w:noProof/>
            <w:color w:val="auto"/>
          </w:rPr>
          <w:t>stefan@abrahamspath.org</w:t>
        </w:r>
      </w:hyperlink>
    </w:p>
    <w:p w:rsidR="001D42F4" w:rsidRPr="00CA78FD" w:rsidRDefault="001D42F4" w:rsidP="00CA78FD">
      <w:pPr>
        <w:bidi/>
        <w:rPr>
          <w:rFonts w:ascii="Simplified Arabic" w:eastAsia="Times New Roman" w:hAnsi="Simplified Arabic" w:cstheme="minorEastAsia"/>
        </w:rPr>
      </w:pPr>
    </w:p>
    <w:p w:rsidR="001D42F4" w:rsidRPr="00CA78FD" w:rsidRDefault="001D42F4" w:rsidP="00CA78FD">
      <w:pPr>
        <w:bidi/>
        <w:rPr>
          <w:rFonts w:ascii="Simplified Arabic" w:eastAsia="Times New Roman" w:hAnsi="Simplified Arabic" w:cstheme="minorEastAsia"/>
        </w:rPr>
      </w:pPr>
    </w:p>
    <w:p w:rsidR="001D42F4" w:rsidRPr="00CA78FD" w:rsidRDefault="00CA78FD" w:rsidP="00CA78FD">
      <w:pPr>
        <w:bidi/>
        <w:rPr>
          <w:rFonts w:ascii="Simplified Arabic" w:hAnsi="Simplified Arabic" w:cstheme="minorEastAsia"/>
          <w:b/>
        </w:rPr>
      </w:pPr>
      <w:r>
        <w:rPr>
          <w:rFonts w:cs="Simplified Arabic" w:hint="cs"/>
          <w:bCs/>
          <w:rtl/>
        </w:rPr>
        <w:t xml:space="preserve">ثامنا. </w:t>
      </w:r>
      <w:r w:rsidR="000D0096" w:rsidRPr="00CA78FD">
        <w:rPr>
          <w:rFonts w:cs="Simplified Arabic"/>
          <w:bCs/>
          <w:rtl/>
        </w:rPr>
        <w:t>للمزيد من المعلومات يرجى الاتصال بـ:</w:t>
      </w:r>
    </w:p>
    <w:p w:rsidR="001D42F4" w:rsidRPr="00CA78FD" w:rsidRDefault="000D0096" w:rsidP="00CA78FD">
      <w:pPr>
        <w:bidi/>
        <w:rPr>
          <w:rFonts w:ascii="Simplified Arabic" w:hAnsi="Simplified Arabic" w:cstheme="minorEastAsia"/>
        </w:rPr>
      </w:pPr>
      <w:r w:rsidRPr="00CA78FD">
        <w:rPr>
          <w:rFonts w:cs="Simplified Arabic"/>
          <w:rtl/>
        </w:rPr>
        <w:t>دار المعلومات</w:t>
      </w:r>
    </w:p>
    <w:p w:rsidR="001D42F4" w:rsidRPr="00CA78FD" w:rsidRDefault="000D0096" w:rsidP="00CA78FD">
      <w:pPr>
        <w:bidi/>
        <w:rPr>
          <w:rFonts w:ascii="Simplified Arabic" w:hAnsi="Simplified Arabic" w:cstheme="minorEastAsia"/>
        </w:rPr>
      </w:pPr>
      <w:r w:rsidRPr="00CA78FD">
        <w:rPr>
          <w:rFonts w:cs="Simplified Arabic"/>
          <w:rtl/>
        </w:rPr>
        <w:t>البنك الدولي</w:t>
      </w:r>
    </w:p>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theme="minorEastAsia"/>
          <w:noProof/>
        </w:rPr>
        <w:t>1818 H Street, NW</w:t>
      </w:r>
    </w:p>
    <w:p w:rsidR="001D42F4" w:rsidRPr="00CA78FD" w:rsidRDefault="000D0096" w:rsidP="00CA78FD">
      <w:pPr>
        <w:bidi/>
        <w:rPr>
          <w:rFonts w:ascii="Simplified Arabic" w:eastAsia="Times New Roman" w:hAnsi="Simplified Arabic" w:cstheme="minorEastAsia"/>
        </w:rPr>
      </w:pPr>
      <w:r w:rsidRPr="00CA78FD">
        <w:rPr>
          <w:rFonts w:ascii="Simplified Arabic" w:eastAsia="Times New Roman" w:hAnsi="Simplified Arabic" w:cstheme="minorEastAsia"/>
          <w:noProof/>
        </w:rPr>
        <w:t>Washington, D.C. 20433</w:t>
      </w:r>
    </w:p>
    <w:p w:rsidR="001D42F4" w:rsidRPr="00CA78FD" w:rsidRDefault="000D0096" w:rsidP="00CA78FD">
      <w:pPr>
        <w:bidi/>
        <w:rPr>
          <w:rFonts w:ascii="Simplified Arabic" w:hAnsi="Simplified Arabic" w:cstheme="minorEastAsia"/>
        </w:rPr>
      </w:pPr>
      <w:r w:rsidRPr="00CA78FD">
        <w:rPr>
          <w:rFonts w:cs="Simplified Arabic"/>
          <w:rtl/>
        </w:rPr>
        <w:t>هاتف:</w:t>
      </w:r>
      <w:r w:rsidR="00CA78FD" w:rsidRPr="00CA78FD">
        <w:rPr>
          <w:rFonts w:ascii="Simplified Arabic" w:hAnsi="Simplified Arabic" w:cstheme="minorEastAsia"/>
          <w:rtl/>
        </w:rPr>
        <w:t xml:space="preserve"> </w:t>
      </w:r>
      <w:r w:rsidRPr="00CA78FD">
        <w:rPr>
          <w:rFonts w:ascii="Simplified Arabic" w:hAnsi="Simplified Arabic" w:cstheme="minorEastAsia"/>
        </w:rPr>
        <w:t>(202) 458-4500</w:t>
      </w:r>
    </w:p>
    <w:p w:rsidR="001D42F4" w:rsidRPr="00CA78FD" w:rsidRDefault="000D0096" w:rsidP="00CA78FD">
      <w:pPr>
        <w:bidi/>
        <w:rPr>
          <w:rFonts w:ascii="Simplified Arabic" w:hAnsi="Simplified Arabic" w:cstheme="minorEastAsia"/>
        </w:rPr>
      </w:pPr>
      <w:r w:rsidRPr="00CA78FD">
        <w:rPr>
          <w:rFonts w:cs="Simplified Arabic"/>
          <w:rtl/>
        </w:rPr>
        <w:t>فاكس</w:t>
      </w:r>
      <w:r w:rsidR="00CA78FD">
        <w:rPr>
          <w:rFonts w:cs="Simplified Arabic" w:hint="cs"/>
          <w:rtl/>
        </w:rPr>
        <w:t xml:space="preserve">: </w:t>
      </w:r>
      <w:r w:rsidR="00CA78FD">
        <w:rPr>
          <w:rFonts w:ascii="Simplified Arabic" w:hAnsi="Simplified Arabic" w:hint="cs"/>
          <w:rtl/>
        </w:rPr>
        <w:t xml:space="preserve"> </w:t>
      </w:r>
      <w:r w:rsidR="00CA78FD" w:rsidRPr="00CA78FD">
        <w:rPr>
          <w:rFonts w:cs="Simplified Arabic"/>
        </w:rPr>
        <w:t xml:space="preserve"> </w:t>
      </w:r>
      <w:r w:rsidRPr="00CA78FD">
        <w:rPr>
          <w:rFonts w:ascii="Simplified Arabic" w:hAnsi="Simplified Arabic" w:cstheme="minorEastAsia"/>
        </w:rPr>
        <w:t>(202) 522-1500</w:t>
      </w:r>
    </w:p>
    <w:p w:rsidR="001D42F4" w:rsidRPr="00CA78FD" w:rsidRDefault="000D0096" w:rsidP="00CA78FD">
      <w:pPr>
        <w:bidi/>
        <w:rPr>
          <w:rFonts w:ascii="Simplified Arabic" w:hAnsi="Simplified Arabic" w:cstheme="minorEastAsia"/>
        </w:rPr>
      </w:pPr>
      <w:r w:rsidRPr="00CA78FD">
        <w:rPr>
          <w:rFonts w:cs="Simplified Arabic"/>
          <w:rtl/>
        </w:rPr>
        <w:t>الموقع الإلكتروني:</w:t>
      </w:r>
      <w:r w:rsidR="00CA78FD" w:rsidRPr="00CA78FD">
        <w:rPr>
          <w:rFonts w:cs="Simplified Arabic"/>
          <w:rtl/>
        </w:rPr>
        <w:t xml:space="preserve"> </w:t>
      </w:r>
      <w:r w:rsidRPr="00CA78FD">
        <w:rPr>
          <w:rFonts w:ascii="Simplified Arabic" w:hAnsi="Simplified Arabic" w:cstheme="minorEastAsia"/>
          <w:noProof/>
        </w:rPr>
        <w:t>http://www.worldbank.org/infoshop</w:t>
      </w:r>
    </w:p>
    <w:p w:rsidR="001D42F4" w:rsidRDefault="00CA78FD" w:rsidP="00CA78FD">
      <w:pPr>
        <w:bidi/>
        <w:rPr>
          <w:rFonts w:ascii="Simplified Arabic" w:hAnsi="Simplified Arabic" w:cstheme="minorEastAsia"/>
        </w:rPr>
      </w:pPr>
      <w:r>
        <w:rPr>
          <w:rFonts w:ascii="Simplified Arabic" w:eastAsia="Times New Roman" w:hAnsi="Simplified Arabic" w:cstheme="minorEastAsia" w:hint="cs"/>
          <w:rtl/>
        </w:rPr>
        <w:t xml:space="preserve"> </w:t>
      </w:r>
    </w:p>
    <w:p w:rsidR="00CA78FD" w:rsidRDefault="00CA78FD">
      <w:pPr>
        <w:bidi/>
        <w:rPr>
          <w:rFonts w:ascii="Simplified Arabic" w:hAnsi="Simplified Arabic" w:cstheme="minorEastAsia"/>
        </w:rPr>
      </w:pPr>
    </w:p>
    <w:sectPr w:rsidR="00CA78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96" w:rsidRDefault="000D0096">
      <w:pPr>
        <w:rPr>
          <w:rFonts w:cstheme="minorEastAsia"/>
        </w:rPr>
      </w:pPr>
      <w:r>
        <w:rPr>
          <w:rFonts w:cstheme="minorEastAsia"/>
        </w:rPr>
        <w:separator/>
      </w:r>
    </w:p>
  </w:endnote>
  <w:endnote w:type="continuationSeparator" w:id="0">
    <w:p w:rsidR="000D0096" w:rsidRDefault="000D0096">
      <w:pPr>
        <w:rPr>
          <w:rFonts w:cstheme="minorEastAsia"/>
        </w:rPr>
      </w:pPr>
      <w:r>
        <w:rPr>
          <w:rFonts w:cs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F4" w:rsidRDefault="000D0096">
    <w:pPr>
      <w:pStyle w:val="Footer"/>
      <w:jc w:val="right"/>
      <w:rPr>
        <w:rFonts w:cstheme="minorEastAsia"/>
      </w:rPr>
    </w:pPr>
    <w:r>
      <w:rPr>
        <w:rFonts w:cstheme="minorEastAsia"/>
      </w:rPr>
      <w:fldChar w:fldCharType="begin"/>
    </w:r>
    <w:r>
      <w:rPr>
        <w:rFonts w:cstheme="minorEastAsia"/>
      </w:rPr>
      <w:instrText xml:space="preserve"> PAGE   \* MERGEFORMAT </w:instrText>
    </w:r>
    <w:r>
      <w:rPr>
        <w:rFonts w:cstheme="minorEastAsia"/>
      </w:rPr>
      <w:fldChar w:fldCharType="separate"/>
    </w:r>
    <w:r w:rsidR="00500A04">
      <w:rPr>
        <w:rFonts w:cstheme="minorEastAsia"/>
        <w:noProof/>
      </w:rPr>
      <w:t>9</w:t>
    </w:r>
    <w:r>
      <w:rPr>
        <w:rFonts w:cstheme="minorEastAsia"/>
      </w:rPr>
      <w:fldChar w:fldCharType="end"/>
    </w:r>
  </w:p>
  <w:p w:rsidR="001D42F4" w:rsidRDefault="001D42F4">
    <w:pPr>
      <w:pStyle w:val="Footer"/>
      <w:rPr>
        <w:rFonts w:cs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96" w:rsidRDefault="000D0096" w:rsidP="00CA78FD">
      <w:pPr>
        <w:bidi/>
        <w:rPr>
          <w:rFonts w:cstheme="minorEastAsia"/>
        </w:rPr>
      </w:pPr>
      <w:r>
        <w:rPr>
          <w:rFonts w:cstheme="minorEastAsia"/>
        </w:rPr>
        <w:separator/>
      </w:r>
    </w:p>
  </w:footnote>
  <w:footnote w:type="continuationSeparator" w:id="0">
    <w:p w:rsidR="000D0096" w:rsidRDefault="000D0096">
      <w:pPr>
        <w:rPr>
          <w:rFonts w:cstheme="minorEastAsia"/>
        </w:rPr>
      </w:pPr>
      <w:r>
        <w:rPr>
          <w:rFonts w:cstheme="minorEastAsia"/>
        </w:rPr>
        <w:continuationSeparator/>
      </w:r>
    </w:p>
  </w:footnote>
  <w:footnote w:id="1">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تقرير البنك الدولي إلى اجتماع لجنة الارتباط الخاصة بالضفة الغربية وقطاع غزة، سبتمبر/أيلول 2013.</w:t>
      </w:r>
    </w:p>
  </w:footnote>
  <w:footnote w:id="2">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الإستراتيجية الوطنية للسياحة في الضفة الغربية وقطاع غزة، وزارة السياحة والآثار 2010.</w:t>
      </w:r>
    </w:p>
  </w:footnote>
  <w:footnote w:id="3">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تقرير اتجاهات السفر العالمية (</w:t>
      </w:r>
      <w:r w:rsidRPr="00CA78FD">
        <w:rPr>
          <w:rFonts w:ascii="Simplified Arabic" w:hAnsi="Simplified Arabic"/>
        </w:rPr>
        <w:t xml:space="preserve">ITB </w:t>
      </w:r>
      <w:r w:rsidRPr="00CA78FD">
        <w:rPr>
          <w:rFonts w:cs="Simplified Arabic"/>
          <w:rtl/>
        </w:rPr>
        <w:t>) لعام 2012/2013، ديسمبر/كانون الأول 2012.</w:t>
      </w:r>
    </w:p>
  </w:footnote>
  <w:footnote w:id="4">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 xml:space="preserve">جمعية صناعة سياحة المغامرات </w:t>
      </w:r>
      <w:r w:rsidRPr="00CA78FD">
        <w:rPr>
          <w:rFonts w:ascii="Simplified Arabic" w:hAnsi="Simplified Arabic"/>
        </w:rPr>
        <w:t>Adventure travel trade association</w:t>
      </w:r>
      <w:r w:rsidRPr="00CA78FD">
        <w:rPr>
          <w:rFonts w:ascii="Simplified Arabic" w:hAnsi="Simplified Arabic"/>
          <w:rtl/>
        </w:rPr>
        <w:t xml:space="preserve"> </w:t>
      </w:r>
      <w:r w:rsidRPr="00CA78FD">
        <w:rPr>
          <w:rFonts w:cs="Simplified Arabic"/>
          <w:rtl/>
        </w:rPr>
        <w:t>(</w:t>
      </w:r>
      <w:r w:rsidRPr="00CA78FD">
        <w:rPr>
          <w:rFonts w:ascii="Simplified Arabic" w:hAnsi="Simplified Arabic"/>
        </w:rPr>
        <w:t>www.adventuretravelnews.com</w:t>
      </w:r>
      <w:r w:rsidRPr="00CA78FD">
        <w:rPr>
          <w:rFonts w:cs="Simplified Arabic"/>
          <w:rtl/>
        </w:rPr>
        <w:t>)، أغسطس/آب 2010.</w:t>
      </w:r>
    </w:p>
  </w:footnote>
  <w:footnote w:id="5">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مبادرة "مسار إبراهيم الخليل" هي مشروع اجتماعي اقتصادي وثقافي يربط بين الشرق والغرب، وهي لا تنتسب إلى أي دين أو تدعو إليه، وليست لها رسالة دينية.</w:t>
      </w:r>
      <w:r w:rsidRPr="00CA78FD">
        <w:rPr>
          <w:rFonts w:ascii="Simplified Arabic" w:hAnsi="Simplified Arabic"/>
        </w:rPr>
        <w:t xml:space="preserve"> </w:t>
      </w:r>
      <w:r w:rsidRPr="00CA78FD">
        <w:rPr>
          <w:rFonts w:cs="Simplified Arabic"/>
          <w:rtl/>
        </w:rPr>
        <w:t>وتسلط المبادرة والشركاء المحليون، على طول المسار، الضوء على التراث والثقافة الإبراهيمية بالمعنى الأوسع للتعبير، مع التركيز بوجه خاص على قيم وروح الكرم وحسن الضيافة والود نحو الغرباء، وهي قيم سائدة في مختلف أنحاء الشرق الأوسط.</w:t>
      </w:r>
    </w:p>
  </w:footnote>
  <w:footnote w:id="6">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تنقسم الضفة الغربية، وفقاً لاتفاقات أوسلو، إلى 3 مناطق:</w:t>
      </w:r>
      <w:r w:rsidRPr="00CA78FD">
        <w:rPr>
          <w:rFonts w:ascii="Simplified Arabic" w:hAnsi="Simplified Arabic"/>
        </w:rPr>
        <w:t xml:space="preserve"> </w:t>
      </w:r>
      <w:r w:rsidRPr="00CA78FD">
        <w:rPr>
          <w:rFonts w:cs="Simplified Arabic"/>
          <w:rtl/>
        </w:rPr>
        <w:t>المنطقة (أ) تخضع للسيطرة الأمنية والمدنية الفلسطينية، ويشمل ذلك جميع المراكز السكانية الرئيسية؛ والمنطقة (ب) وتختص بشكل رئيسي بالبلدات والمناطق الريفية، وهي خاضعة للسيطرة المدنية وقدر محدود من السيطرة الأمنية الفلسطينية، بينما يبقى الأمن بشكل عام خاضعا للسيطرة الإسرائيلية؛ والمنطقة (ج) وهي خاضعة للسيطرة الإسرائيلية، من حيث الأمن والشؤون المدنية بما في ذلك إدارة وتخطيط الأراضي.</w:t>
      </w:r>
    </w:p>
  </w:footnote>
  <w:footnote w:id="7">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تقع البلدات والقرى الواقعة بمحاذاة المسار في المنطقتين (أ) و (ب)، إلا أن معظم مقاطع السير التي تربط بينها تجتاز المنطقة (ج). ويبلغ أقصر مقطع من المسار بين البلدات والقرى 4.3 ميل (7 كيلومترات)، في حين يبلغ أطولها 14.3 ميل (23 كيلومترا).</w:t>
      </w:r>
      <w:r w:rsidRPr="00CA78FD">
        <w:rPr>
          <w:rFonts w:ascii="Simplified Arabic" w:hAnsi="Simplified Arabic"/>
        </w:rPr>
        <w:t xml:space="preserve"> </w:t>
      </w:r>
      <w:r w:rsidRPr="00CA78FD">
        <w:rPr>
          <w:rFonts w:cs="Simplified Arabic"/>
          <w:rtl/>
        </w:rPr>
        <w:t>ويمكن اجتياز كل مقطع في يوم من السير على الأقدام، ولا توجد متطلبات لإنشاء بنية تحتية مادية إضافية بين البلدات والقرى.</w:t>
      </w:r>
      <w:r w:rsidRPr="00CA78FD">
        <w:rPr>
          <w:rFonts w:ascii="Simplified Arabic" w:hAnsi="Simplified Arabic"/>
        </w:rPr>
        <w:t xml:space="preserve"> </w:t>
      </w:r>
      <w:r w:rsidRPr="00CA78FD">
        <w:rPr>
          <w:rFonts w:cs="Simplified Arabic"/>
          <w:rtl/>
        </w:rPr>
        <w:t>وفي حين تخضع الاستخدامات الفلسطينية للأراضي والموارد في المنطقة (ج) لقيود شديدة، فإن السير على الأقدام فيها مسموح به للزائرين المحليين والدوليين على السواء، وتجتاز مجموعات الزائرين المنطقة (ج) دون عوائق منذ إطلاق مبادرة "مسار إبراهيم الخليل" في عام 2008.</w:t>
      </w:r>
    </w:p>
  </w:footnote>
  <w:footnote w:id="8">
    <w:p w:rsidR="00CA78FD" w:rsidRDefault="00CA78FD" w:rsidP="00CA78FD">
      <w:pPr>
        <w:pStyle w:val="FootnoteText"/>
        <w:bidi/>
        <w:rPr>
          <w:rtl/>
        </w:rPr>
      </w:pPr>
      <w:r>
        <w:rPr>
          <w:rStyle w:val="FootnoteReference"/>
        </w:rPr>
        <w:footnoteRef/>
      </w:r>
      <w:r>
        <w:t xml:space="preserve"> </w:t>
      </w:r>
      <w:r>
        <w:rPr>
          <w:rFonts w:hint="cs"/>
          <w:rtl/>
        </w:rPr>
        <w:t xml:space="preserve"> </w:t>
      </w:r>
      <w:r w:rsidRPr="00CA78FD">
        <w:rPr>
          <w:rFonts w:cs="Simplified Arabic"/>
          <w:rtl/>
        </w:rPr>
        <w:t>يستبعد هذا الرقم الرسوم التي يتقاضاها منظمو الرحلات والإيرادات المباشرة المتولدة في المراكز السياحية خارج البلدات والقرى الواقعة بمحاذاة المسار (مثلا القدس وبيت لحم)، كما يستبعد الإقامة ببيوت السكان المحليين في بيت ساحور / بيت لحم حيث يشارك نحو 40 بيتا في توفير أماكن الإقامة والمبيت.</w:t>
      </w:r>
      <w:r w:rsidRPr="00CA78FD">
        <w:rPr>
          <w:rFonts w:ascii="Simplified Arabic" w:hAnsi="Simplified Arabic"/>
        </w:rPr>
        <w:t xml:space="preserve"> </w:t>
      </w:r>
      <w:r w:rsidRPr="00CA78FD">
        <w:rPr>
          <w:rFonts w:cs="Simplified Arabic"/>
          <w:rtl/>
        </w:rPr>
        <w:t>علما بأن الشبكة الأخيرة للبيوت التي توفر الإقامة والمبيت للسائحين موجودة قبل إنشاء المسار، وعلى عكس البلدات والقرى الأخرى الواقعة بمحاذاة المسار، فإن المضيفين يستقبلون أيضا مزيجا من الضيوف من خلال برامج أخرى للسياحة البديلة.</w:t>
      </w:r>
    </w:p>
  </w:footnote>
  <w:footnote w:id="9">
    <w:p w:rsidR="00CA78FD" w:rsidRPr="00CA78FD" w:rsidRDefault="00CA78FD" w:rsidP="00CA78FD">
      <w:pPr>
        <w:pStyle w:val="FootnoteText"/>
        <w:bidi/>
        <w:rPr>
          <w:i/>
          <w:iCs/>
          <w:rtl/>
        </w:rPr>
      </w:pPr>
      <w:r w:rsidRPr="00CA78FD">
        <w:rPr>
          <w:rStyle w:val="FootnoteReference"/>
        </w:rPr>
        <w:sym w:font="Symbol" w:char="F02A"/>
      </w:r>
      <w:r>
        <w:rPr>
          <w:rtl/>
        </w:rPr>
        <w:t xml:space="preserve"> </w:t>
      </w:r>
      <w:r>
        <w:rPr>
          <w:rStyle w:val="FootnoteReference"/>
          <w:rFonts w:hint="cs"/>
          <w:i/>
          <w:iCs/>
          <w:rtl/>
        </w:rPr>
        <w:t xml:space="preserve"> </w:t>
      </w:r>
      <w:r w:rsidRPr="00CA78FD">
        <w:rPr>
          <w:rFonts w:cs="Simplified Arabic"/>
          <w:i/>
          <w:iCs/>
          <w:rtl/>
        </w:rPr>
        <w:t>لا يريد البنك، من خلال مساندة المشروع المقترح، التأثير على الفصل النهائي لمطالب الأطراف في المناطق المتنازع عليها.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A5593A"/>
    <w:multiLevelType w:val="hybridMultilevel"/>
    <w:tmpl w:val="DA00C5E0"/>
    <w:lvl w:ilvl="0" w:tplc="FC9A40E2">
      <w:start w:val="1"/>
      <w:numFmt w:val="decimal"/>
      <w:lvlText w:val="%1."/>
      <w:lvlJc w:val="left"/>
      <w:pPr>
        <w:tabs>
          <w:tab w:val="num" w:pos="360"/>
        </w:tabs>
      </w:pPr>
      <w:rPr>
        <w:rFonts w:cs="Times New Roman" w:hint="default"/>
      </w:rPr>
    </w:lvl>
    <w:lvl w:ilvl="1" w:tplc="E4B21D22">
      <w:start w:val="1"/>
      <w:numFmt w:val="lowerLetter"/>
      <w:lvlText w:val="(%2)"/>
      <w:lvlJc w:val="left"/>
      <w:pPr>
        <w:tabs>
          <w:tab w:val="num" w:pos="720"/>
        </w:tabs>
        <w:ind w:left="1080"/>
      </w:pPr>
      <w:rPr>
        <w:rFonts w:cs="Times New Roman" w:hint="default"/>
      </w:rPr>
    </w:lvl>
    <w:lvl w:ilvl="2" w:tplc="73C4CA50">
      <w:start w:val="1"/>
      <w:numFmt w:val="lowerRoman"/>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3279E5"/>
    <w:multiLevelType w:val="hybridMultilevel"/>
    <w:tmpl w:val="52248B0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3FF0F95"/>
    <w:multiLevelType w:val="hybridMultilevel"/>
    <w:tmpl w:val="DD40A1C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50C4765"/>
    <w:multiLevelType w:val="hybridMultilevel"/>
    <w:tmpl w:val="68E0C764"/>
    <w:lvl w:ilvl="0" w:tplc="6F220524">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EC5416"/>
    <w:multiLevelType w:val="hybridMultilevel"/>
    <w:tmpl w:val="11E85B56"/>
    <w:lvl w:ilvl="0" w:tplc="2AE893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2F2C6D"/>
    <w:multiLevelType w:val="hybridMultilevel"/>
    <w:tmpl w:val="37648210"/>
    <w:lvl w:ilvl="0" w:tplc="516C19B2">
      <w:start w:val="1"/>
      <w:numFmt w:val="lowerLetter"/>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72C9D"/>
    <w:multiLevelType w:val="hybridMultilevel"/>
    <w:tmpl w:val="5D88AD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cs="Times New Roman" w:hint="default"/>
        <w:b/>
        <w:i w:val="0"/>
        <w:sz w:val="24"/>
        <w:szCs w:val="24"/>
      </w:rPr>
    </w:lvl>
    <w:lvl w:ilvl="1">
      <w:start w:val="1"/>
      <w:numFmt w:val="decimal"/>
      <w:lvlText w:val="%2."/>
      <w:lvlJc w:val="left"/>
      <w:pPr>
        <w:tabs>
          <w:tab w:val="num" w:pos="720"/>
        </w:tabs>
        <w:ind w:left="720" w:hanging="720"/>
      </w:pPr>
      <w:rPr>
        <w:rFonts w:cs="Times New Roman" w:hint="default"/>
        <w:b w:val="0"/>
        <w:i w:val="0"/>
        <w:sz w:val="24"/>
        <w:szCs w:val="24"/>
      </w:rPr>
    </w:lvl>
    <w:lvl w:ilvl="2">
      <w:start w:val="5"/>
      <w:numFmt w:val="decimal"/>
      <w:lvlText w:val="%3."/>
      <w:lvlJc w:val="left"/>
      <w:pPr>
        <w:tabs>
          <w:tab w:val="num" w:pos="720"/>
        </w:tabs>
        <w:ind w:left="720" w:hanging="720"/>
      </w:pPr>
      <w:rPr>
        <w:rFonts w:cs="Times New Roman" w:hint="default"/>
        <w:b w:val="0"/>
        <w:i w:val="0"/>
        <w:sz w:val="24"/>
        <w:szCs w:val="24"/>
      </w:rPr>
    </w:lvl>
    <w:lvl w:ilvl="3">
      <w:start w:val="1"/>
      <w:numFmt w:val="lowerLetter"/>
      <w:lvlText w:val="%4."/>
      <w:lvlJc w:val="left"/>
      <w:pPr>
        <w:tabs>
          <w:tab w:val="num" w:pos="1080"/>
        </w:tabs>
        <w:ind w:left="1080" w:hanging="360"/>
      </w:pPr>
      <w:rPr>
        <w:rFonts w:cs="Times New Roman" w:hint="default"/>
        <w:b w:val="0"/>
        <w:i w:val="0"/>
        <w:sz w:val="24"/>
        <w:szCs w:val="24"/>
      </w:rPr>
    </w:lvl>
    <w:lvl w:ilvl="4">
      <w:start w:val="1"/>
      <w:numFmt w:val="lowerRoman"/>
      <w:lvlText w:val="(%5)"/>
      <w:lvlJc w:val="left"/>
      <w:pPr>
        <w:tabs>
          <w:tab w:val="num" w:pos="2160"/>
        </w:tabs>
        <w:ind w:left="2160" w:hanging="720"/>
      </w:pPr>
      <w:rPr>
        <w:rFonts w:cs="Times New Roman" w:hint="default"/>
        <w:b w:val="0"/>
        <w:i w:val="0"/>
        <w:sz w:val="24"/>
        <w:szCs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5E45A5"/>
    <w:multiLevelType w:val="hybridMultilevel"/>
    <w:tmpl w:val="FFB8B908"/>
    <w:lvl w:ilvl="0" w:tplc="5C6891F0">
      <w:start w:val="1"/>
      <w:numFmt w:val="decimal"/>
      <w:lvlText w:val="%1."/>
      <w:lvlJc w:val="left"/>
      <w:pPr>
        <w:ind w:left="360" w:hanging="360"/>
      </w:pPr>
      <w:rPr>
        <w:rFonts w:cs="Times New Roman" w:hint="default"/>
      </w:rPr>
    </w:lvl>
    <w:lvl w:ilvl="1" w:tplc="C6A8B5E8">
      <w:numFmt w:val="bullet"/>
      <w:lvlText w:val=""/>
      <w:lvlJc w:val="left"/>
      <w:pPr>
        <w:ind w:left="1080" w:hanging="360"/>
      </w:pPr>
      <w:rPr>
        <w:rFonts w:ascii="Symbol" w:eastAsiaTheme="minorEastAsia"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78573C1"/>
    <w:multiLevelType w:val="hybridMultilevel"/>
    <w:tmpl w:val="FFA4E436"/>
    <w:lvl w:ilvl="0" w:tplc="F602485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7AB35D4"/>
    <w:multiLevelType w:val="hybridMultilevel"/>
    <w:tmpl w:val="966AF690"/>
    <w:lvl w:ilvl="0" w:tplc="6F220524">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AD1EC3"/>
    <w:multiLevelType w:val="hybridMultilevel"/>
    <w:tmpl w:val="9D38E544"/>
    <w:lvl w:ilvl="0" w:tplc="30DA9A92">
      <w:start w:val="1"/>
      <w:numFmt w:val="decimal"/>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B72C36"/>
    <w:multiLevelType w:val="hybridMultilevel"/>
    <w:tmpl w:val="95B816F8"/>
    <w:lvl w:ilvl="0" w:tplc="121AB9A0">
      <w:start w:val="1"/>
      <w:numFmt w:val="lowerLetter"/>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43649E"/>
    <w:multiLevelType w:val="hybridMultilevel"/>
    <w:tmpl w:val="7F660714"/>
    <w:lvl w:ilvl="0" w:tplc="121AB9A0">
      <w:start w:val="1"/>
      <w:numFmt w:val="lowerLetter"/>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720" w:hanging="360"/>
      </w:pPr>
      <w:rPr>
        <w:rFonts w:cs="Times New Roman" w:hint="default"/>
      </w:rPr>
    </w:lvl>
    <w:lvl w:ilvl="3">
      <w:start w:val="1"/>
      <w:numFmt w:val="lowerRoman"/>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4846D13"/>
    <w:multiLevelType w:val="hybridMultilevel"/>
    <w:tmpl w:val="7A1E68AA"/>
    <w:lvl w:ilvl="0" w:tplc="B066C178">
      <w:start w:val="1"/>
      <w:numFmt w:val="decimal"/>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56FA8"/>
    <w:multiLevelType w:val="hybridMultilevel"/>
    <w:tmpl w:val="B6F45794"/>
    <w:lvl w:ilvl="0" w:tplc="30DA9A92">
      <w:start w:val="1"/>
      <w:numFmt w:val="decimal"/>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7314D1"/>
    <w:multiLevelType w:val="hybridMultilevel"/>
    <w:tmpl w:val="A39660A8"/>
    <w:lvl w:ilvl="0" w:tplc="74AC854E">
      <w:start w:val="1"/>
      <w:numFmt w:val="bullet"/>
      <w:lvlText w:val=""/>
      <w:lvlJc w:val="left"/>
      <w:pPr>
        <w:tabs>
          <w:tab w:val="num" w:pos="648"/>
        </w:tabs>
        <w:ind w:left="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F80BE6"/>
    <w:multiLevelType w:val="hybridMultilevel"/>
    <w:tmpl w:val="5EAA3448"/>
    <w:lvl w:ilvl="0" w:tplc="38BCDD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FE7CC5"/>
    <w:multiLevelType w:val="hybridMultilevel"/>
    <w:tmpl w:val="5718C0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990A89"/>
    <w:multiLevelType w:val="hybridMultilevel"/>
    <w:tmpl w:val="A7B8CFC4"/>
    <w:lvl w:ilvl="0" w:tplc="DA56D010">
      <w:start w:val="3"/>
      <w:numFmt w:val="decimal"/>
      <w:lvlText w:val="%1."/>
      <w:lvlJc w:val="left"/>
      <w:pPr>
        <w:tabs>
          <w:tab w:val="num" w:pos="360"/>
        </w:tabs>
        <w:ind w:left="288" w:hanging="288"/>
      </w:pPr>
      <w:rPr>
        <w:rFonts w:cs="Times New Roman" w:hint="default"/>
      </w:rPr>
    </w:lvl>
    <w:lvl w:ilvl="1" w:tplc="121AB9A0">
      <w:start w:val="1"/>
      <w:numFmt w:val="lowerLetter"/>
      <w:lvlText w:val="%2."/>
      <w:lvlJc w:val="left"/>
      <w:pPr>
        <w:tabs>
          <w:tab w:val="num" w:pos="1440"/>
        </w:tabs>
        <w:ind w:left="1368"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7E52B3"/>
    <w:multiLevelType w:val="hybridMultilevel"/>
    <w:tmpl w:val="E258CA98"/>
    <w:lvl w:ilvl="0" w:tplc="0409000F">
      <w:start w:val="1"/>
      <w:numFmt w:val="decimal"/>
      <w:lvlText w:val="%1."/>
      <w:lvlJc w:val="left"/>
      <w:pPr>
        <w:ind w:left="360" w:hanging="360"/>
      </w:pPr>
      <w:rPr>
        <w:rFonts w:cs="Times New Roman" w:hint="default"/>
      </w:rPr>
    </w:lvl>
    <w:lvl w:ilvl="1" w:tplc="C6A8B5E8">
      <w:numFmt w:val="bullet"/>
      <w:lvlText w:val=""/>
      <w:lvlJc w:val="left"/>
      <w:pPr>
        <w:ind w:left="1080" w:hanging="360"/>
      </w:pPr>
      <w:rPr>
        <w:rFonts w:ascii="Symbol" w:eastAsiaTheme="minorEastAsia"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83778CF"/>
    <w:multiLevelType w:val="hybridMultilevel"/>
    <w:tmpl w:val="61880A9C"/>
    <w:lvl w:ilvl="0" w:tplc="545E059A">
      <w:start w:val="12"/>
      <w:numFmt w:val="decimal"/>
      <w:lvlText w:val="%1."/>
      <w:lvlJc w:val="left"/>
      <w:pPr>
        <w:tabs>
          <w:tab w:val="num" w:pos="720"/>
        </w:tabs>
        <w:ind w:left="72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684E9D"/>
    <w:multiLevelType w:val="hybridMultilevel"/>
    <w:tmpl w:val="4ABC9A9C"/>
    <w:lvl w:ilvl="0" w:tplc="09AA25A8">
      <w:start w:val="1"/>
      <w:numFmt w:val="decimal"/>
      <w:lvlText w:val="%1."/>
      <w:lvlJc w:val="left"/>
      <w:pPr>
        <w:tabs>
          <w:tab w:val="num" w:pos="720"/>
        </w:tabs>
        <w:ind w:left="72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150CF4"/>
    <w:multiLevelType w:val="hybridMultilevel"/>
    <w:tmpl w:val="52C84FC2"/>
    <w:lvl w:ilvl="0" w:tplc="121AB9A0">
      <w:start w:val="1"/>
      <w:numFmt w:val="lowerLetter"/>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1E4589"/>
    <w:multiLevelType w:val="hybridMultilevel"/>
    <w:tmpl w:val="A412D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8040B2"/>
    <w:multiLevelType w:val="hybridMultilevel"/>
    <w:tmpl w:val="78FCF5C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8734A67"/>
    <w:multiLevelType w:val="hybridMultilevel"/>
    <w:tmpl w:val="33023D64"/>
    <w:lvl w:ilvl="0" w:tplc="6F220524">
      <w:start w:val="1"/>
      <w:numFmt w:val="arabicAbjad"/>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A922E6C"/>
    <w:multiLevelType w:val="hybridMultilevel"/>
    <w:tmpl w:val="612AFD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cs="Times New Roman" w:hint="default"/>
        <w:b/>
        <w:i w:val="0"/>
        <w:sz w:val="24"/>
        <w:szCs w:val="24"/>
      </w:rPr>
    </w:lvl>
    <w:lvl w:ilvl="1" w:tplc="09AA25A8">
      <w:start w:val="1"/>
      <w:numFmt w:val="decimal"/>
      <w:lvlText w:val="%2."/>
      <w:lvlJc w:val="left"/>
      <w:pPr>
        <w:tabs>
          <w:tab w:val="num" w:pos="720"/>
        </w:tabs>
        <w:ind w:left="720" w:hanging="720"/>
      </w:pPr>
      <w:rPr>
        <w:rFonts w:cs="Times New Roman" w:hint="default"/>
        <w:b w:val="0"/>
        <w:i w:val="0"/>
        <w:sz w:val="24"/>
        <w:szCs w:val="24"/>
      </w:rPr>
    </w:lvl>
    <w:lvl w:ilvl="2" w:tplc="0CE071D6">
      <w:start w:val="5"/>
      <w:numFmt w:val="decimal"/>
      <w:lvlText w:val="%3."/>
      <w:lvlJc w:val="left"/>
      <w:pPr>
        <w:tabs>
          <w:tab w:val="num" w:pos="720"/>
        </w:tabs>
        <w:ind w:left="720" w:hanging="720"/>
      </w:pPr>
      <w:rPr>
        <w:rFonts w:cs="Times New Roman" w:hint="default"/>
        <w:b w:val="0"/>
        <w:i w:val="0"/>
        <w:sz w:val="24"/>
        <w:szCs w:val="24"/>
      </w:rPr>
    </w:lvl>
    <w:lvl w:ilvl="3" w:tplc="9210D27A">
      <w:start w:val="1"/>
      <w:numFmt w:val="lowerLetter"/>
      <w:lvlText w:val="%4."/>
      <w:lvlJc w:val="left"/>
      <w:pPr>
        <w:tabs>
          <w:tab w:val="num" w:pos="1080"/>
        </w:tabs>
        <w:ind w:left="1080" w:hanging="360"/>
      </w:pPr>
      <w:rPr>
        <w:rFonts w:cs="Times New Roman" w:hint="default"/>
        <w:b w:val="0"/>
        <w:i w:val="0"/>
        <w:sz w:val="24"/>
        <w:szCs w:val="24"/>
      </w:rPr>
    </w:lvl>
    <w:lvl w:ilvl="4" w:tplc="465A5734">
      <w:start w:val="1"/>
      <w:numFmt w:val="lowerRoman"/>
      <w:lvlText w:val="(%5)"/>
      <w:lvlJc w:val="left"/>
      <w:pPr>
        <w:tabs>
          <w:tab w:val="num" w:pos="2160"/>
        </w:tabs>
        <w:ind w:left="2160" w:hanging="720"/>
      </w:pPr>
      <w:rPr>
        <w:rFonts w:cs="Times New Roman" w:hint="default"/>
        <w:b w:val="0"/>
        <w:i w:val="0"/>
        <w:sz w:val="24"/>
        <w:szCs w:val="24"/>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3C11663"/>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3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cs="Times New Roman" w:hint="default"/>
        <w:b/>
        <w:i w:val="0"/>
        <w:sz w:val="24"/>
        <w:szCs w:val="24"/>
      </w:rPr>
    </w:lvl>
    <w:lvl w:ilvl="1" w:tplc="54FCD87A">
      <w:start w:val="1"/>
      <w:numFmt w:val="lowerLetter"/>
      <w:lvlText w:val="%2."/>
      <w:lvlJc w:val="left"/>
      <w:pPr>
        <w:tabs>
          <w:tab w:val="num" w:pos="1440"/>
        </w:tabs>
        <w:ind w:left="1440" w:hanging="72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7DB5AB3"/>
    <w:multiLevelType w:val="hybridMultilevel"/>
    <w:tmpl w:val="9D3A3B1A"/>
    <w:lvl w:ilvl="0" w:tplc="6F220524">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896538E"/>
    <w:multiLevelType w:val="hybridMultilevel"/>
    <w:tmpl w:val="6B90D6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EBA09E5"/>
    <w:multiLevelType w:val="hybridMultilevel"/>
    <w:tmpl w:val="AC58408A"/>
    <w:lvl w:ilvl="0" w:tplc="6F220524">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ED6383F"/>
    <w:multiLevelType w:val="hybridMultilevel"/>
    <w:tmpl w:val="09E86072"/>
    <w:lvl w:ilvl="0" w:tplc="E94A50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39"/>
  </w:num>
  <w:num w:numId="4">
    <w:abstractNumId w:val="5"/>
  </w:num>
  <w:num w:numId="5">
    <w:abstractNumId w:val="20"/>
  </w:num>
  <w:num w:numId="6">
    <w:abstractNumId w:val="0"/>
  </w:num>
  <w:num w:numId="7">
    <w:abstractNumId w:val="28"/>
  </w:num>
  <w:num w:numId="8">
    <w:abstractNumId w:val="14"/>
  </w:num>
  <w:num w:numId="9">
    <w:abstractNumId w:val="23"/>
  </w:num>
  <w:num w:numId="10">
    <w:abstractNumId w:val="6"/>
  </w:num>
  <w:num w:numId="11">
    <w:abstractNumId w:val="17"/>
  </w:num>
  <w:num w:numId="12">
    <w:abstractNumId w:val="21"/>
  </w:num>
  <w:num w:numId="13">
    <w:abstractNumId w:val="16"/>
  </w:num>
  <w:num w:numId="14">
    <w:abstractNumId w:val="34"/>
  </w:num>
  <w:num w:numId="15">
    <w:abstractNumId w:val="40"/>
  </w:num>
  <w:num w:numId="16">
    <w:abstractNumId w:val="15"/>
  </w:num>
  <w:num w:numId="17">
    <w:abstractNumId w:val="18"/>
  </w:num>
  <w:num w:numId="18">
    <w:abstractNumId w:val="37"/>
  </w:num>
  <w:num w:numId="19">
    <w:abstractNumId w:val="24"/>
  </w:num>
  <w:num w:numId="20">
    <w:abstractNumId w:val="7"/>
  </w:num>
  <w:num w:numId="21">
    <w:abstractNumId w:val="33"/>
  </w:num>
  <w:num w:numId="22">
    <w:abstractNumId w:val="26"/>
  </w:num>
  <w:num w:numId="23">
    <w:abstractNumId w:val="11"/>
  </w:num>
  <w:num w:numId="24">
    <w:abstractNumId w:val="35"/>
  </w:num>
  <w:num w:numId="25">
    <w:abstractNumId w:val="27"/>
  </w:num>
  <w:num w:numId="26">
    <w:abstractNumId w:val="9"/>
  </w:num>
  <w:num w:numId="27">
    <w:abstractNumId w:val="29"/>
  </w:num>
  <w:num w:numId="28">
    <w:abstractNumId w:val="8"/>
  </w:num>
  <w:num w:numId="29">
    <w:abstractNumId w:val="31"/>
  </w:num>
  <w:num w:numId="30">
    <w:abstractNumId w:val="22"/>
  </w:num>
  <w:num w:numId="31">
    <w:abstractNumId w:val="25"/>
  </w:num>
  <w:num w:numId="32">
    <w:abstractNumId w:val="3"/>
  </w:num>
  <w:num w:numId="33">
    <w:abstractNumId w:val="32"/>
  </w:num>
  <w:num w:numId="34">
    <w:abstractNumId w:val="30"/>
  </w:num>
  <w:num w:numId="35">
    <w:abstractNumId w:val="2"/>
  </w:num>
  <w:num w:numId="36">
    <w:abstractNumId w:val="1"/>
  </w:num>
  <w:num w:numId="37">
    <w:abstractNumId w:val="10"/>
  </w:num>
  <w:num w:numId="38">
    <w:abstractNumId w:val="12"/>
  </w:num>
  <w:num w:numId="39">
    <w:abstractNumId w:val="36"/>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58B"/>
    <w:rsid w:val="00030402"/>
    <w:rsid w:val="000333D6"/>
    <w:rsid w:val="00071B65"/>
    <w:rsid w:val="000812CD"/>
    <w:rsid w:val="000B34F5"/>
    <w:rsid w:val="000B76AE"/>
    <w:rsid w:val="000D0096"/>
    <w:rsid w:val="000F588C"/>
    <w:rsid w:val="00143725"/>
    <w:rsid w:val="001527BE"/>
    <w:rsid w:val="00171E5D"/>
    <w:rsid w:val="00181DA1"/>
    <w:rsid w:val="0018229F"/>
    <w:rsid w:val="00187284"/>
    <w:rsid w:val="001934E4"/>
    <w:rsid w:val="001A14EF"/>
    <w:rsid w:val="001A4469"/>
    <w:rsid w:val="001C5E74"/>
    <w:rsid w:val="001D42F4"/>
    <w:rsid w:val="001E638A"/>
    <w:rsid w:val="00223B1D"/>
    <w:rsid w:val="0023417D"/>
    <w:rsid w:val="00266E64"/>
    <w:rsid w:val="002843E4"/>
    <w:rsid w:val="002B7076"/>
    <w:rsid w:val="002D674F"/>
    <w:rsid w:val="002F1EFC"/>
    <w:rsid w:val="002F34CE"/>
    <w:rsid w:val="002F36F8"/>
    <w:rsid w:val="003078B8"/>
    <w:rsid w:val="00307A56"/>
    <w:rsid w:val="003103C4"/>
    <w:rsid w:val="00333FE5"/>
    <w:rsid w:val="00337CE7"/>
    <w:rsid w:val="003723D9"/>
    <w:rsid w:val="00383CBB"/>
    <w:rsid w:val="0039038A"/>
    <w:rsid w:val="00396C95"/>
    <w:rsid w:val="003E3E86"/>
    <w:rsid w:val="00417A9A"/>
    <w:rsid w:val="004217B6"/>
    <w:rsid w:val="00443BE3"/>
    <w:rsid w:val="004724DE"/>
    <w:rsid w:val="00472629"/>
    <w:rsid w:val="00477BDE"/>
    <w:rsid w:val="00490692"/>
    <w:rsid w:val="004B2501"/>
    <w:rsid w:val="004C6525"/>
    <w:rsid w:val="004D4F85"/>
    <w:rsid w:val="004F0F64"/>
    <w:rsid w:val="004F69C7"/>
    <w:rsid w:val="004F7C7B"/>
    <w:rsid w:val="00500A04"/>
    <w:rsid w:val="0051758A"/>
    <w:rsid w:val="0053516A"/>
    <w:rsid w:val="00542471"/>
    <w:rsid w:val="00543B81"/>
    <w:rsid w:val="00547198"/>
    <w:rsid w:val="005547D2"/>
    <w:rsid w:val="00577870"/>
    <w:rsid w:val="0059349F"/>
    <w:rsid w:val="0059482D"/>
    <w:rsid w:val="005E7E15"/>
    <w:rsid w:val="005F6B51"/>
    <w:rsid w:val="00605D61"/>
    <w:rsid w:val="006145AA"/>
    <w:rsid w:val="00620106"/>
    <w:rsid w:val="00646FDF"/>
    <w:rsid w:val="0067697E"/>
    <w:rsid w:val="00690F9A"/>
    <w:rsid w:val="006B4727"/>
    <w:rsid w:val="006D0F47"/>
    <w:rsid w:val="006D3829"/>
    <w:rsid w:val="006D6F58"/>
    <w:rsid w:val="00701460"/>
    <w:rsid w:val="007027E5"/>
    <w:rsid w:val="007150F6"/>
    <w:rsid w:val="00731BC4"/>
    <w:rsid w:val="00737955"/>
    <w:rsid w:val="0076696F"/>
    <w:rsid w:val="007863D3"/>
    <w:rsid w:val="00787B7C"/>
    <w:rsid w:val="00793D7D"/>
    <w:rsid w:val="007A7D48"/>
    <w:rsid w:val="008451FE"/>
    <w:rsid w:val="00845A1D"/>
    <w:rsid w:val="00871978"/>
    <w:rsid w:val="00880506"/>
    <w:rsid w:val="008C75E6"/>
    <w:rsid w:val="008F0B46"/>
    <w:rsid w:val="008F2C61"/>
    <w:rsid w:val="00902DE2"/>
    <w:rsid w:val="00905940"/>
    <w:rsid w:val="00914E33"/>
    <w:rsid w:val="00915DAE"/>
    <w:rsid w:val="00921E31"/>
    <w:rsid w:val="00923AC9"/>
    <w:rsid w:val="00931279"/>
    <w:rsid w:val="00946D7D"/>
    <w:rsid w:val="009576DA"/>
    <w:rsid w:val="00963593"/>
    <w:rsid w:val="00967604"/>
    <w:rsid w:val="00996EEB"/>
    <w:rsid w:val="009A3BB9"/>
    <w:rsid w:val="009B1BF2"/>
    <w:rsid w:val="009C017F"/>
    <w:rsid w:val="009E7B8D"/>
    <w:rsid w:val="009F5E4D"/>
    <w:rsid w:val="009F5EFC"/>
    <w:rsid w:val="009F7BED"/>
    <w:rsid w:val="00A05BC0"/>
    <w:rsid w:val="00A1010A"/>
    <w:rsid w:val="00A126FA"/>
    <w:rsid w:val="00A171CD"/>
    <w:rsid w:val="00A249BC"/>
    <w:rsid w:val="00A252A3"/>
    <w:rsid w:val="00A25C56"/>
    <w:rsid w:val="00A42C53"/>
    <w:rsid w:val="00A4607A"/>
    <w:rsid w:val="00A862F9"/>
    <w:rsid w:val="00AA5992"/>
    <w:rsid w:val="00AB0F65"/>
    <w:rsid w:val="00AB2D35"/>
    <w:rsid w:val="00AD683E"/>
    <w:rsid w:val="00B153FE"/>
    <w:rsid w:val="00B162B6"/>
    <w:rsid w:val="00B17C5F"/>
    <w:rsid w:val="00B17E15"/>
    <w:rsid w:val="00B234CD"/>
    <w:rsid w:val="00B245AF"/>
    <w:rsid w:val="00B52F3C"/>
    <w:rsid w:val="00B61294"/>
    <w:rsid w:val="00B677C4"/>
    <w:rsid w:val="00B8792D"/>
    <w:rsid w:val="00B966C3"/>
    <w:rsid w:val="00BB3E53"/>
    <w:rsid w:val="00BC12F3"/>
    <w:rsid w:val="00BD53B7"/>
    <w:rsid w:val="00BF10C6"/>
    <w:rsid w:val="00C332CE"/>
    <w:rsid w:val="00C418BA"/>
    <w:rsid w:val="00C63949"/>
    <w:rsid w:val="00C63E52"/>
    <w:rsid w:val="00C67E15"/>
    <w:rsid w:val="00C8427E"/>
    <w:rsid w:val="00C96503"/>
    <w:rsid w:val="00CA78FD"/>
    <w:rsid w:val="00CC77C1"/>
    <w:rsid w:val="00CE498E"/>
    <w:rsid w:val="00CF1A51"/>
    <w:rsid w:val="00CF2C9F"/>
    <w:rsid w:val="00D11DE4"/>
    <w:rsid w:val="00D2365D"/>
    <w:rsid w:val="00D51371"/>
    <w:rsid w:val="00D545E4"/>
    <w:rsid w:val="00D63AC5"/>
    <w:rsid w:val="00D740AB"/>
    <w:rsid w:val="00D832C2"/>
    <w:rsid w:val="00D92A38"/>
    <w:rsid w:val="00DE739D"/>
    <w:rsid w:val="00DF4586"/>
    <w:rsid w:val="00E10BEA"/>
    <w:rsid w:val="00E44AF7"/>
    <w:rsid w:val="00E44CC8"/>
    <w:rsid w:val="00E528E0"/>
    <w:rsid w:val="00E65A57"/>
    <w:rsid w:val="00E92930"/>
    <w:rsid w:val="00E95209"/>
    <w:rsid w:val="00E95669"/>
    <w:rsid w:val="00E962BC"/>
    <w:rsid w:val="00EA4733"/>
    <w:rsid w:val="00EA6586"/>
    <w:rsid w:val="00EB2398"/>
    <w:rsid w:val="00F0007C"/>
    <w:rsid w:val="00F0622C"/>
    <w:rsid w:val="00F204F3"/>
    <w:rsid w:val="00F26384"/>
    <w:rsid w:val="00F314A6"/>
    <w:rsid w:val="00F41703"/>
    <w:rsid w:val="00F77194"/>
    <w:rsid w:val="00FF23CF"/>
    <w:rsid w:val="00FF420F"/>
    <w:rsid w:val="00FF5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EastAsia" w:eastAsiaTheme="minorEastAsia" w:hAnsiTheme="minorEastAsia"/>
      <w:snapToGrid w:val="0"/>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uiPriority w:val="9"/>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link w:val="CommentSubject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aption Char"/>
    <w:basedOn w:val="TableNormal"/>
    <w:link w:val="Caption"/>
    <w:uiPriority w:val="59"/>
    <w:rPr>
      <w:rFonts w:asciiTheme="minorEastAsia" w:eastAsiaTheme="minorEastAsia" w:hAnsiTheme="minorEastAsia"/>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uiPriority w:val="9"/>
    <w:semiHidden/>
    <w:locked/>
    <w:rPr>
      <w:rFonts w:asciiTheme="minorEastAsia" w:eastAsiaTheme="minorEastAsia" w:hAnsiTheme="minorEastAsia" w:cs="Times New Roman"/>
      <w:b/>
      <w:bCs/>
      <w:i/>
      <w:iCs/>
      <w:sz w:val="28"/>
      <w:szCs w:val="28"/>
    </w:rPr>
  </w:style>
  <w:style w:type="paragraph" w:styleId="BodyTextIndent">
    <w:name w:val="Body Text Indent"/>
    <w:basedOn w:val="Normal"/>
    <w:link w:val="BodyTextIndentChar1"/>
    <w:uiPriority w:val="99"/>
    <w:pPr>
      <w:ind w:left="-108"/>
      <w:jc w:val="both"/>
    </w:pPr>
  </w:style>
  <w:style w:type="character" w:customStyle="1" w:styleId="BodyTextIndentChar">
    <w:name w:val="Body Text Indent Char"/>
    <w:basedOn w:val="DefaultParagraphFont"/>
    <w:uiPriority w:val="99"/>
    <w:semiHidden/>
    <w:locked/>
    <w:rPr>
      <w:rFonts w:asciiTheme="minorEastAsia" w:eastAsiaTheme="minorEastAsia" w:cs="Times New Roman"/>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basedOn w:val="DefaultParagraphFont"/>
    <w:uiPriority w:val="99"/>
    <w:semiHidden/>
    <w:locked/>
    <w:rPr>
      <w:rFonts w:cs="Times New Roman"/>
    </w:rPr>
  </w:style>
  <w:style w:type="paragraph" w:styleId="BalloonText">
    <w:name w:val="Balloon Text"/>
    <w:basedOn w:val="Normal"/>
    <w:link w:val="BalloonTextChar1"/>
    <w:uiPriority w:val="99"/>
    <w:semiHidden/>
    <w:rPr>
      <w:sz w:val="16"/>
      <w:szCs w:val="16"/>
    </w:rPr>
  </w:style>
  <w:style w:type="character" w:customStyle="1" w:styleId="BalloonTextChar">
    <w:name w:val="Balloon Text Char"/>
    <w:basedOn w:val="DefaultParagraphFont"/>
    <w:uiPriority w:val="99"/>
    <w:semiHidden/>
    <w:locked/>
    <w:rPr>
      <w:rFonts w:asciiTheme="minorEastAsia" w:eastAsiaTheme="minorEastAsia" w:cs="Times New Roman"/>
      <w:sz w:val="16"/>
      <w:szCs w:val="16"/>
    </w:rPr>
  </w:style>
  <w:style w:type="paragraph" w:customStyle="1" w:styleId="Heading1a">
    <w:name w:val="Heading 1a"/>
    <w:basedOn w:val="Normal"/>
    <w:next w:val="Normal"/>
    <w:pPr>
      <w:keepNext/>
      <w:keepLines/>
      <w:numPr>
        <w:numId w:val="13"/>
      </w:numPr>
      <w:spacing w:before="1440" w:after="240"/>
      <w:jc w:val="center"/>
      <w:outlineLvl w:val="0"/>
    </w:pPr>
    <w:rPr>
      <w:b/>
      <w:caps/>
      <w:sz w:val="32"/>
    </w:rPr>
  </w:style>
  <w:style w:type="paragraph" w:customStyle="1" w:styleId="MainParanoChapter">
    <w:name w:val="Main Para no Chapter #"/>
    <w:basedOn w:val="Normal"/>
    <w:pPr>
      <w:spacing w:after="240"/>
      <w:outlineLvl w:val="1"/>
    </w:pPr>
  </w:style>
  <w:style w:type="paragraph" w:customStyle="1" w:styleId="Sub-Para1underX">
    <w:name w:val="Sub-Para 1 under X."/>
    <w:basedOn w:val="Normal"/>
    <w:pPr>
      <w:spacing w:after="240"/>
      <w:ind w:left="1440" w:hanging="720"/>
      <w:outlineLvl w:val="2"/>
    </w:pPr>
  </w:style>
  <w:style w:type="paragraph" w:customStyle="1" w:styleId="Sub-Para2underX">
    <w:name w:val="Sub-Para 2 under X."/>
    <w:basedOn w:val="Normal"/>
    <w:pPr>
      <w:spacing w:after="240"/>
      <w:ind w:left="2160" w:hanging="720"/>
      <w:outlineLvl w:val="3"/>
    </w:pPr>
  </w:style>
  <w:style w:type="paragraph" w:customStyle="1" w:styleId="Sub-Para3underX">
    <w:name w:val="Sub-Para 3 under X."/>
    <w:basedOn w:val="Normal"/>
    <w:pPr>
      <w:numPr>
        <w:ilvl w:val="4"/>
        <w:numId w:val="13"/>
      </w:numPr>
      <w:spacing w:after="240"/>
      <w:ind w:left="2880" w:hanging="720"/>
      <w:outlineLvl w:val="4"/>
    </w:pPr>
  </w:style>
  <w:style w:type="paragraph" w:customStyle="1" w:styleId="Sub-Para4underX">
    <w:name w:val="Sub-Para 4 under X."/>
    <w:basedOn w:val="Normal"/>
    <w:pPr>
      <w:numPr>
        <w:ilvl w:val="5"/>
        <w:numId w:val="13"/>
      </w:numPr>
      <w:spacing w:after="240"/>
      <w:ind w:left="3600" w:hanging="720"/>
      <w:outlineLvl w:val="5"/>
    </w:pPr>
  </w:style>
  <w:style w:type="paragraph" w:customStyle="1" w:styleId="Bullet">
    <w:name w:val="Bullet"/>
    <w:basedOn w:val="Normal"/>
    <w:pPr>
      <w:numPr>
        <w:numId w:val="15"/>
      </w:numPr>
    </w:p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basedOn w:val="DefaultParagraphFont"/>
    <w:uiPriority w:val="99"/>
    <w:rPr>
      <w:rFonts w:cs="Times New Roman"/>
      <w:vertAlign w:val="superscript"/>
    </w:rPr>
  </w:style>
  <w:style w:type="paragraph" w:styleId="FootnoteText">
    <w:name w:val="footnote text"/>
    <w:aliases w:val="FOOTNOTES,fn,single space,ADB,WB-Fu€notentext,Footnote,Fu€note,Char Char Char,Char Char,Footnote Text Char2,Footnote Text Char Char1,Footnote Text Char1 Char Char,Footnote Text Char Char Char Char,f,ft,fn1,ft1"/>
    <w:basedOn w:val="Normal"/>
    <w:uiPriority w:val="99"/>
    <w:qFormat/>
    <w:rPr>
      <w:sz w:val="20"/>
      <w:szCs w:val="20"/>
    </w:rPr>
  </w:style>
  <w:style w:type="character" w:customStyle="1" w:styleId="FootnoteTextChar">
    <w:name w:val="Footnote Text Char"/>
    <w:aliases w:val="FOOTNOTES Char,fn Char,single space Char,ADB Char,WB-Fu€notentext Char,Footnote Char,Fu€note Char,Char Char Char Char,Char Char Char1,Footnote Text Char2 Char,Footnote Text Char Char1 Char,Footnote Text Char1 Char Char Char,f Char"/>
    <w:basedOn w:val="DefaultParagraphFont"/>
    <w:uiPriority w:val="99"/>
    <w:semiHidden/>
    <w:rPr>
      <w:rFonts w:asciiTheme="minorEastAsia" w:eastAsiaTheme="minorEastAsia" w:hAnsiTheme="minorEastAsia"/>
      <w:snapToGrid w:val="0"/>
    </w:rPr>
  </w:style>
  <w:style w:type="character" w:customStyle="1" w:styleId="Heading1Char">
    <w:name w:val="Heading 1 Char"/>
    <w:basedOn w:val="DefaultParagraphFont"/>
    <w:link w:val="Heading1"/>
    <w:uiPriority w:val="99"/>
    <w:semiHidden/>
    <w:locked/>
    <w:rPr>
      <w:rFonts w:asciiTheme="minorEastAsia" w:eastAsiaTheme="minorEastAsia" w:cs="Times New Roman"/>
    </w:rPr>
  </w:style>
  <w:style w:type="character" w:styleId="Hyperlink">
    <w:name w:val="Hyperlink"/>
    <w:basedOn w:val="DefaultParagraphFont"/>
    <w:uiPriority w:val="99"/>
    <w:rPr>
      <w:rFonts w:cs="Times New Roman"/>
      <w:color w:val="0000FF"/>
      <w:u w:val="single"/>
    </w:rPr>
  </w:style>
  <w:style w:type="character" w:customStyle="1" w:styleId="FootnoteTextChar1">
    <w:name w:val="Footnote Text Char1"/>
    <w:aliases w:val="FOOTNOTES Char1,fn Char1,single space Char1,footnote text Char,ADB Char1,WB-Fu€notentext Char1,Footnote Char1,Fu€note Char1,Char Char Char Char1,Char Char Char11,Footnote Text Char2 Char1,Footnote Text Char Char1 Char1,f Char1"/>
    <w:basedOn w:val="DefaultParagraphFont"/>
    <w:uiPriority w:val="99"/>
    <w:locked/>
    <w:rPr>
      <w:rFonts w:cs="Times New Roman"/>
      <w:lang w:val="en-US" w:bidi="ar-SA"/>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snapToGrid w:val="0"/>
      <w:color w:val="000000"/>
      <w:sz w:val="24"/>
      <w:szCs w:val="24"/>
    </w:rPr>
  </w:style>
  <w:style w:type="paragraph" w:styleId="Caption">
    <w:name w:val="caption"/>
    <w:basedOn w:val="Normal"/>
    <w:next w:val="Normal"/>
    <w:link w:val="TableGrid"/>
    <w:uiPriority w:val="35"/>
    <w:qFormat/>
    <w:pPr>
      <w:widowControl w:val="0"/>
      <w:autoSpaceDE w:val="0"/>
      <w:autoSpaceDN w:val="0"/>
      <w:adjustRightInd w:val="0"/>
      <w:spacing w:after="200"/>
    </w:pPr>
    <w:rPr>
      <w:rFonts w:asciiTheme="minorBidi" w:eastAsia="Times New Roman" w:hAnsiTheme="minorBidi" w:cs="Arial"/>
      <w:b/>
      <w:bCs/>
      <w:color w:val="4F81BD"/>
      <w:sz w:val="18"/>
      <w:szCs w:val="18"/>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semiHidden/>
    <w:rPr>
      <w:rFonts w:asciiTheme="minorEastAsia" w:eastAsiaTheme="minorEastAsia" w:hAnsiTheme="minorEastAsia"/>
      <w:snapToGrid w:val="0"/>
      <w:sz w:val="24"/>
      <w:szCs w:val="24"/>
    </w:rPr>
  </w:style>
  <w:style w:type="character" w:customStyle="1" w:styleId="BalloonTextChar1">
    <w:name w:val="Balloon Text Char1"/>
    <w:basedOn w:val="DefaultParagraphFont"/>
    <w:link w:val="BalloonText"/>
    <w:uiPriority w:val="99"/>
    <w:semiHidden/>
    <w:locked/>
    <w:rPr>
      <w:rFonts w:asciiTheme="minorEastAsia" w:eastAsiaTheme="minorEastAsia" w:cs="Times New Roman"/>
      <w:sz w:val="24"/>
      <w:szCs w:val="24"/>
    </w:rPr>
  </w:style>
  <w:style w:type="character" w:customStyle="1" w:styleId="HeaderChar1">
    <w:name w:val="Header Char1"/>
    <w:basedOn w:val="DefaultParagraphFont"/>
    <w:locked/>
    <w:rPr>
      <w:rFonts w:cs="Times New Roman"/>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emiHidden/>
    <w:rPr>
      <w:rFonts w:asciiTheme="minorEastAsia" w:eastAsiaTheme="minorEastAsia" w:hAnsiTheme="minorEastAsia"/>
      <w:snapToGrid w:val="0"/>
      <w:sz w:val="24"/>
      <w:szCs w:val="24"/>
    </w:rPr>
  </w:style>
  <w:style w:type="character" w:customStyle="1" w:styleId="FooterChar2">
    <w:name w:val="Footer Char2"/>
    <w:basedOn w:val="DefaultParagraphFont"/>
    <w:uiPriority w:val="99"/>
    <w:semiHidden/>
    <w:locked/>
    <w:rPr>
      <w:rFonts w:asciiTheme="minorEastAsia" w:eastAsiaTheme="minorEastAsia" w:cs="Times New Roman"/>
      <w:sz w:val="24"/>
      <w:szCs w:val="24"/>
    </w:rPr>
  </w:style>
  <w:style w:type="character" w:customStyle="1" w:styleId="FooterChar1">
    <w:name w:val="Footer Char1"/>
    <w:basedOn w:val="DefaultParagraphFont"/>
    <w:uiPriority w:val="99"/>
    <w:locked/>
    <w:rPr>
      <w:rFonts w:cs="Times New Roman"/>
      <w:sz w:val="24"/>
      <w:szCs w:val="24"/>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semiHidden/>
    <w:rPr>
      <w:rFonts w:asciiTheme="minorEastAsia" w:eastAsiaTheme="minorEastAsia" w:hAnsiTheme="minorEastAsia" w:cs="Times New Roman"/>
      <w:b/>
      <w:bCs/>
      <w:snapToGrid w:val="0"/>
    </w:rPr>
  </w:style>
  <w:style w:type="character" w:customStyle="1" w:styleId="BodyTextIndentChar1">
    <w:name w:val="Body Text Indent Char1"/>
    <w:basedOn w:val="CommentTextChar"/>
    <w:link w:val="BodyTextIndent"/>
    <w:uiPriority w:val="99"/>
    <w:semiHidden/>
    <w:locked/>
    <w:rPr>
      <w:rFonts w:asciiTheme="minorEastAsia" w:eastAsiaTheme="minorEastAsia" w:cs="Times New Roman"/>
      <w:b/>
      <w:bCs/>
    </w:rPr>
  </w:style>
  <w:style w:type="character" w:customStyle="1" w:styleId="CommentSubjectChar1">
    <w:name w:val="Comment Subject Char1"/>
    <w:basedOn w:val="CommentTextChar"/>
    <w:link w:val="TableNormal"/>
    <w:locked/>
    <w:rPr>
      <w:rFonts w:cs="Times New Roman"/>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EastAsia" w:eastAsiaTheme="minorEastAsia" w:hAnsiTheme="minorEastAsia"/>
      <w:snapToGrid w:val="0"/>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uiPriority w:val="9"/>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link w:val="CommentSubject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aption Char"/>
    <w:basedOn w:val="TableNormal"/>
    <w:link w:val="Caption"/>
    <w:uiPriority w:val="59"/>
    <w:rPr>
      <w:rFonts w:asciiTheme="minorEastAsia" w:eastAsiaTheme="minorEastAsia" w:hAnsiTheme="minorEastAsia"/>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uiPriority w:val="9"/>
    <w:semiHidden/>
    <w:locked/>
    <w:rPr>
      <w:rFonts w:asciiTheme="minorEastAsia" w:eastAsiaTheme="minorEastAsia" w:hAnsiTheme="minorEastAsia" w:cs="Times New Roman"/>
      <w:b/>
      <w:bCs/>
      <w:i/>
      <w:iCs/>
      <w:sz w:val="28"/>
      <w:szCs w:val="28"/>
    </w:rPr>
  </w:style>
  <w:style w:type="paragraph" w:styleId="BodyTextIndent">
    <w:name w:val="Body Text Indent"/>
    <w:basedOn w:val="Normal"/>
    <w:link w:val="BodyTextIndentChar1"/>
    <w:uiPriority w:val="99"/>
    <w:pPr>
      <w:ind w:left="-108"/>
      <w:jc w:val="both"/>
    </w:pPr>
  </w:style>
  <w:style w:type="character" w:customStyle="1" w:styleId="BodyTextIndentChar">
    <w:name w:val="Body Text Indent Char"/>
    <w:basedOn w:val="DefaultParagraphFont"/>
    <w:uiPriority w:val="99"/>
    <w:semiHidden/>
    <w:locked/>
    <w:rPr>
      <w:rFonts w:asciiTheme="minorEastAsia" w:eastAsiaTheme="minorEastAsia" w:cs="Times New Roman"/>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basedOn w:val="DefaultParagraphFont"/>
    <w:uiPriority w:val="99"/>
    <w:semiHidden/>
    <w:locked/>
    <w:rPr>
      <w:rFonts w:cs="Times New Roman"/>
    </w:rPr>
  </w:style>
  <w:style w:type="paragraph" w:styleId="BalloonText">
    <w:name w:val="Balloon Text"/>
    <w:basedOn w:val="Normal"/>
    <w:link w:val="BalloonTextChar1"/>
    <w:uiPriority w:val="99"/>
    <w:semiHidden/>
    <w:rPr>
      <w:sz w:val="16"/>
      <w:szCs w:val="16"/>
    </w:rPr>
  </w:style>
  <w:style w:type="character" w:customStyle="1" w:styleId="BalloonTextChar">
    <w:name w:val="Balloon Text Char"/>
    <w:basedOn w:val="DefaultParagraphFont"/>
    <w:uiPriority w:val="99"/>
    <w:semiHidden/>
    <w:locked/>
    <w:rPr>
      <w:rFonts w:asciiTheme="minorEastAsia" w:eastAsiaTheme="minorEastAsia" w:cs="Times New Roman"/>
      <w:sz w:val="16"/>
      <w:szCs w:val="16"/>
    </w:rPr>
  </w:style>
  <w:style w:type="paragraph" w:customStyle="1" w:styleId="Heading1a">
    <w:name w:val="Heading 1a"/>
    <w:basedOn w:val="Normal"/>
    <w:next w:val="Normal"/>
    <w:pPr>
      <w:keepNext/>
      <w:keepLines/>
      <w:numPr>
        <w:numId w:val="13"/>
      </w:numPr>
      <w:spacing w:before="1440" w:after="240"/>
      <w:jc w:val="center"/>
      <w:outlineLvl w:val="0"/>
    </w:pPr>
    <w:rPr>
      <w:b/>
      <w:caps/>
      <w:sz w:val="32"/>
    </w:rPr>
  </w:style>
  <w:style w:type="paragraph" w:customStyle="1" w:styleId="MainParanoChapter">
    <w:name w:val="Main Para no Chapter #"/>
    <w:basedOn w:val="Normal"/>
    <w:pPr>
      <w:spacing w:after="240"/>
      <w:outlineLvl w:val="1"/>
    </w:pPr>
  </w:style>
  <w:style w:type="paragraph" w:customStyle="1" w:styleId="Sub-Para1underX">
    <w:name w:val="Sub-Para 1 under X."/>
    <w:basedOn w:val="Normal"/>
    <w:pPr>
      <w:spacing w:after="240"/>
      <w:ind w:left="1440" w:hanging="720"/>
      <w:outlineLvl w:val="2"/>
    </w:pPr>
  </w:style>
  <w:style w:type="paragraph" w:customStyle="1" w:styleId="Sub-Para2underX">
    <w:name w:val="Sub-Para 2 under X."/>
    <w:basedOn w:val="Normal"/>
    <w:pPr>
      <w:spacing w:after="240"/>
      <w:ind w:left="2160" w:hanging="720"/>
      <w:outlineLvl w:val="3"/>
    </w:pPr>
  </w:style>
  <w:style w:type="paragraph" w:customStyle="1" w:styleId="Sub-Para3underX">
    <w:name w:val="Sub-Para 3 under X."/>
    <w:basedOn w:val="Normal"/>
    <w:pPr>
      <w:numPr>
        <w:ilvl w:val="4"/>
        <w:numId w:val="13"/>
      </w:numPr>
      <w:spacing w:after="240"/>
      <w:ind w:left="2880" w:hanging="720"/>
      <w:outlineLvl w:val="4"/>
    </w:pPr>
  </w:style>
  <w:style w:type="paragraph" w:customStyle="1" w:styleId="Sub-Para4underX">
    <w:name w:val="Sub-Para 4 under X."/>
    <w:basedOn w:val="Normal"/>
    <w:pPr>
      <w:numPr>
        <w:ilvl w:val="5"/>
        <w:numId w:val="13"/>
      </w:numPr>
      <w:spacing w:after="240"/>
      <w:ind w:left="3600" w:hanging="720"/>
      <w:outlineLvl w:val="5"/>
    </w:pPr>
  </w:style>
  <w:style w:type="paragraph" w:customStyle="1" w:styleId="Bullet">
    <w:name w:val="Bullet"/>
    <w:basedOn w:val="Normal"/>
    <w:pPr>
      <w:numPr>
        <w:numId w:val="15"/>
      </w:numPr>
    </w:p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basedOn w:val="DefaultParagraphFont"/>
    <w:uiPriority w:val="99"/>
    <w:rPr>
      <w:rFonts w:cs="Times New Roman"/>
      <w:vertAlign w:val="superscript"/>
    </w:rPr>
  </w:style>
  <w:style w:type="paragraph" w:styleId="FootnoteText">
    <w:name w:val="footnote text"/>
    <w:aliases w:val="FOOTNOTES,fn,single space,ADB,WB-Fu€notentext,Footnote,Fu€note,Char Char Char,Char Char,Footnote Text Char2,Footnote Text Char Char1,Footnote Text Char1 Char Char,Footnote Text Char Char Char Char,f,ft,fn1,ft1"/>
    <w:basedOn w:val="Normal"/>
    <w:uiPriority w:val="99"/>
    <w:qFormat/>
    <w:rPr>
      <w:sz w:val="20"/>
      <w:szCs w:val="20"/>
    </w:rPr>
  </w:style>
  <w:style w:type="character" w:customStyle="1" w:styleId="FootnoteTextChar">
    <w:name w:val="Footnote Text Char"/>
    <w:aliases w:val="FOOTNOTES Char,fn Char,single space Char,ADB Char,WB-Fu€notentext Char,Footnote Char,Fu€note Char,Char Char Char Char,Char Char Char1,Footnote Text Char2 Char,Footnote Text Char Char1 Char,Footnote Text Char1 Char Char Char,f Char"/>
    <w:basedOn w:val="DefaultParagraphFont"/>
    <w:uiPriority w:val="99"/>
    <w:semiHidden/>
    <w:rPr>
      <w:rFonts w:asciiTheme="minorEastAsia" w:eastAsiaTheme="minorEastAsia" w:hAnsiTheme="minorEastAsia"/>
      <w:snapToGrid w:val="0"/>
    </w:rPr>
  </w:style>
  <w:style w:type="character" w:customStyle="1" w:styleId="Heading1Char">
    <w:name w:val="Heading 1 Char"/>
    <w:basedOn w:val="DefaultParagraphFont"/>
    <w:link w:val="Heading1"/>
    <w:uiPriority w:val="99"/>
    <w:semiHidden/>
    <w:locked/>
    <w:rPr>
      <w:rFonts w:asciiTheme="minorEastAsia" w:eastAsiaTheme="minorEastAsia" w:cs="Times New Roman"/>
    </w:rPr>
  </w:style>
  <w:style w:type="character" w:styleId="Hyperlink">
    <w:name w:val="Hyperlink"/>
    <w:basedOn w:val="DefaultParagraphFont"/>
    <w:uiPriority w:val="99"/>
    <w:rPr>
      <w:rFonts w:cs="Times New Roman"/>
      <w:color w:val="0000FF"/>
      <w:u w:val="single"/>
    </w:rPr>
  </w:style>
  <w:style w:type="character" w:customStyle="1" w:styleId="FootnoteTextChar1">
    <w:name w:val="Footnote Text Char1"/>
    <w:aliases w:val="FOOTNOTES Char1,fn Char1,single space Char1,footnote text Char,ADB Char1,WB-Fu€notentext Char1,Footnote Char1,Fu€note Char1,Char Char Char Char1,Char Char Char11,Footnote Text Char2 Char1,Footnote Text Char Char1 Char1,f Char1"/>
    <w:basedOn w:val="DefaultParagraphFont"/>
    <w:uiPriority w:val="99"/>
    <w:locked/>
    <w:rPr>
      <w:rFonts w:cs="Times New Roman"/>
      <w:lang w:val="en-US" w:bidi="ar-SA"/>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snapToGrid w:val="0"/>
      <w:color w:val="000000"/>
      <w:sz w:val="24"/>
      <w:szCs w:val="24"/>
    </w:rPr>
  </w:style>
  <w:style w:type="paragraph" w:styleId="Caption">
    <w:name w:val="caption"/>
    <w:basedOn w:val="Normal"/>
    <w:next w:val="Normal"/>
    <w:link w:val="TableGrid"/>
    <w:uiPriority w:val="35"/>
    <w:qFormat/>
    <w:pPr>
      <w:widowControl w:val="0"/>
      <w:autoSpaceDE w:val="0"/>
      <w:autoSpaceDN w:val="0"/>
      <w:adjustRightInd w:val="0"/>
      <w:spacing w:after="200"/>
    </w:pPr>
    <w:rPr>
      <w:rFonts w:asciiTheme="minorBidi" w:eastAsia="Times New Roman" w:hAnsiTheme="minorBidi" w:cs="Arial"/>
      <w:b/>
      <w:bCs/>
      <w:color w:val="4F81BD"/>
      <w:sz w:val="18"/>
      <w:szCs w:val="18"/>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semiHidden/>
    <w:rPr>
      <w:rFonts w:asciiTheme="minorEastAsia" w:eastAsiaTheme="minorEastAsia" w:hAnsiTheme="minorEastAsia"/>
      <w:snapToGrid w:val="0"/>
      <w:sz w:val="24"/>
      <w:szCs w:val="24"/>
    </w:rPr>
  </w:style>
  <w:style w:type="character" w:customStyle="1" w:styleId="BalloonTextChar1">
    <w:name w:val="Balloon Text Char1"/>
    <w:basedOn w:val="DefaultParagraphFont"/>
    <w:link w:val="BalloonText"/>
    <w:uiPriority w:val="99"/>
    <w:semiHidden/>
    <w:locked/>
    <w:rPr>
      <w:rFonts w:asciiTheme="minorEastAsia" w:eastAsiaTheme="minorEastAsia" w:cs="Times New Roman"/>
      <w:sz w:val="24"/>
      <w:szCs w:val="24"/>
    </w:rPr>
  </w:style>
  <w:style w:type="character" w:customStyle="1" w:styleId="HeaderChar1">
    <w:name w:val="Header Char1"/>
    <w:basedOn w:val="DefaultParagraphFont"/>
    <w:locked/>
    <w:rPr>
      <w:rFonts w:cs="Times New Roman"/>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emiHidden/>
    <w:rPr>
      <w:rFonts w:asciiTheme="minorEastAsia" w:eastAsiaTheme="minorEastAsia" w:hAnsiTheme="minorEastAsia"/>
      <w:snapToGrid w:val="0"/>
      <w:sz w:val="24"/>
      <w:szCs w:val="24"/>
    </w:rPr>
  </w:style>
  <w:style w:type="character" w:customStyle="1" w:styleId="FooterChar2">
    <w:name w:val="Footer Char2"/>
    <w:basedOn w:val="DefaultParagraphFont"/>
    <w:uiPriority w:val="99"/>
    <w:semiHidden/>
    <w:locked/>
    <w:rPr>
      <w:rFonts w:asciiTheme="minorEastAsia" w:eastAsiaTheme="minorEastAsia" w:cs="Times New Roman"/>
      <w:sz w:val="24"/>
      <w:szCs w:val="24"/>
    </w:rPr>
  </w:style>
  <w:style w:type="character" w:customStyle="1" w:styleId="FooterChar1">
    <w:name w:val="Footer Char1"/>
    <w:basedOn w:val="DefaultParagraphFont"/>
    <w:uiPriority w:val="99"/>
    <w:locked/>
    <w:rPr>
      <w:rFonts w:cs="Times New Roman"/>
      <w:sz w:val="24"/>
      <w:szCs w:val="24"/>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semiHidden/>
    <w:rPr>
      <w:rFonts w:asciiTheme="minorEastAsia" w:eastAsiaTheme="minorEastAsia" w:hAnsiTheme="minorEastAsia" w:cs="Times New Roman"/>
      <w:b/>
      <w:bCs/>
      <w:snapToGrid w:val="0"/>
    </w:rPr>
  </w:style>
  <w:style w:type="character" w:customStyle="1" w:styleId="BodyTextIndentChar1">
    <w:name w:val="Body Text Indent Char1"/>
    <w:basedOn w:val="CommentTextChar"/>
    <w:link w:val="BodyTextIndent"/>
    <w:uiPriority w:val="99"/>
    <w:semiHidden/>
    <w:locked/>
    <w:rPr>
      <w:rFonts w:asciiTheme="minorEastAsia" w:eastAsiaTheme="minorEastAsia" w:cs="Times New Roman"/>
      <w:b/>
      <w:bCs/>
    </w:rPr>
  </w:style>
  <w:style w:type="character" w:customStyle="1" w:styleId="CommentSubjectChar1">
    <w:name w:val="Comment Subject Char1"/>
    <w:basedOn w:val="CommentTextChar"/>
    <w:link w:val="TableNormal"/>
    <w:locked/>
    <w:rPr>
      <w:rFonts w:cs="Times New Roman"/>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0982">
      <w:marLeft w:val="0"/>
      <w:marRight w:val="0"/>
      <w:marTop w:val="0"/>
      <w:marBottom w:val="0"/>
      <w:divBdr>
        <w:top w:val="none" w:sz="0" w:space="0" w:color="auto"/>
        <w:left w:val="none" w:sz="0" w:space="0" w:color="auto"/>
        <w:bottom w:val="none" w:sz="0" w:space="0" w:color="auto"/>
        <w:right w:val="none" w:sz="0" w:space="0" w:color="auto"/>
      </w:divBdr>
    </w:div>
    <w:div w:id="1222980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abrahamspath.org" TargetMode="External"/><Relationship Id="rId5" Type="http://schemas.openxmlformats.org/officeDocument/2006/relationships/settings" Target="settings.xml"/><Relationship Id="rId10" Type="http://schemas.openxmlformats.org/officeDocument/2006/relationships/hyperlink" Target="mailto:stefan@abrahamspath.org" TargetMode="External"/><Relationship Id="rId4" Type="http://schemas.microsoft.com/office/2007/relationships/stylesWithEffects" Target="stylesWithEffects.xml"/><Relationship Id="rId9" Type="http://schemas.openxmlformats.org/officeDocument/2006/relationships/hyperlink" Target="mailto:aabukumail@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B5B4-1204-452A-AC73-F9287F33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2165</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Lina Janenaite</cp:lastModifiedBy>
  <cp:revision>3</cp:revision>
  <cp:lastPrinted>2014-01-28T20:31:00Z</cp:lastPrinted>
  <dcterms:created xsi:type="dcterms:W3CDTF">2014-01-27T17:17:00Z</dcterms:created>
  <dcterms:modified xsi:type="dcterms:W3CDTF">2014-01-28T20:31:00Z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ies>
</file>