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3B6" w:rsidRPr="00EB08CF" w:rsidRDefault="006863B6" w:rsidP="006863B6">
      <w:pPr>
        <w:jc w:val="both"/>
        <w:rPr>
          <w:b/>
          <w:lang w:val="ru-RU"/>
        </w:rPr>
      </w:pPr>
      <w:r w:rsidRPr="00EB08CF">
        <w:rPr>
          <w:b/>
          <w:lang w:val="ru-RU"/>
        </w:rPr>
        <w:t>Доклад №</w:t>
      </w:r>
      <w:r w:rsidRPr="00EB08CF">
        <w:rPr>
          <w:b/>
          <w:lang w:val="ru-RU"/>
        </w:rPr>
        <w:tab/>
      </w:r>
      <w:r w:rsidR="00B93FD8" w:rsidRPr="00EB08CF">
        <w:rPr>
          <w:b/>
          <w:lang w:val="ru-RU"/>
        </w:rPr>
        <w:t>48239 - BY</w:t>
      </w:r>
    </w:p>
    <w:p w:rsidR="006863B6" w:rsidRPr="00EB08CF" w:rsidRDefault="006863B6" w:rsidP="006863B6">
      <w:pPr>
        <w:jc w:val="both"/>
        <w:rPr>
          <w:b/>
          <w:lang w:val="ru-RU"/>
        </w:rPr>
      </w:pPr>
    </w:p>
    <w:p w:rsidR="006863B6" w:rsidRPr="00EB08CF" w:rsidRDefault="006863B6" w:rsidP="006863B6">
      <w:pPr>
        <w:jc w:val="both"/>
        <w:rPr>
          <w:b/>
          <w:lang w:val="ru-RU"/>
        </w:rPr>
      </w:pPr>
    </w:p>
    <w:p w:rsidR="006863B6" w:rsidRPr="00EB08CF" w:rsidRDefault="006863B6" w:rsidP="006863B6">
      <w:pPr>
        <w:jc w:val="both"/>
        <w:rPr>
          <w:b/>
          <w:sz w:val="32"/>
          <w:szCs w:val="32"/>
          <w:lang w:val="ru-RU"/>
        </w:rPr>
      </w:pPr>
      <w:r w:rsidRPr="00EB08CF">
        <w:rPr>
          <w:b/>
          <w:sz w:val="36"/>
          <w:szCs w:val="36"/>
          <w:lang w:val="ru-RU"/>
        </w:rPr>
        <w:t>Беларусь</w:t>
      </w:r>
    </w:p>
    <w:p w:rsidR="006863B6" w:rsidRPr="00EB08CF" w:rsidRDefault="00D50ACD" w:rsidP="006863B6">
      <w:pPr>
        <w:jc w:val="both"/>
        <w:rPr>
          <w:b/>
          <w:sz w:val="32"/>
          <w:szCs w:val="32"/>
          <w:lang w:val="ru-RU"/>
        </w:rPr>
      </w:pPr>
      <w:r w:rsidRPr="00D50ACD">
        <w:rPr>
          <w:b/>
          <w:sz w:val="32"/>
          <w:szCs w:val="32"/>
          <w:lang w:val="ru-RU"/>
        </w:rPr>
        <w:t>Г</w:t>
      </w:r>
      <w:r w:rsidR="006863B6" w:rsidRPr="00EB08CF">
        <w:rPr>
          <w:b/>
          <w:sz w:val="32"/>
          <w:szCs w:val="32"/>
          <w:lang w:val="ru-RU"/>
        </w:rPr>
        <w:t>осударственны</w:t>
      </w:r>
      <w:r>
        <w:rPr>
          <w:b/>
          <w:sz w:val="32"/>
          <w:szCs w:val="32"/>
          <w:lang w:val="ru-RU"/>
        </w:rPr>
        <w:t>е</w:t>
      </w:r>
      <w:r w:rsidR="006863B6" w:rsidRPr="00EB08CF">
        <w:rPr>
          <w:b/>
          <w:sz w:val="32"/>
          <w:szCs w:val="32"/>
          <w:lang w:val="ru-RU"/>
        </w:rPr>
        <w:t xml:space="preserve"> расход</w:t>
      </w:r>
      <w:r>
        <w:rPr>
          <w:b/>
          <w:sz w:val="32"/>
          <w:szCs w:val="32"/>
          <w:lang w:val="ru-RU"/>
        </w:rPr>
        <w:t>ы</w:t>
      </w:r>
      <w:r w:rsidR="006863B6" w:rsidRPr="00EB08CF">
        <w:rPr>
          <w:b/>
          <w:sz w:val="32"/>
          <w:szCs w:val="32"/>
          <w:lang w:val="ru-RU"/>
        </w:rPr>
        <w:t xml:space="preserve"> и финансов</w:t>
      </w:r>
      <w:r>
        <w:rPr>
          <w:b/>
          <w:sz w:val="32"/>
          <w:szCs w:val="32"/>
          <w:lang w:val="ru-RU"/>
        </w:rPr>
        <w:t>ая</w:t>
      </w:r>
      <w:r w:rsidR="006863B6" w:rsidRPr="00EB08CF">
        <w:rPr>
          <w:b/>
          <w:sz w:val="32"/>
          <w:szCs w:val="32"/>
          <w:lang w:val="ru-RU"/>
        </w:rPr>
        <w:t xml:space="preserve"> подотчетност</w:t>
      </w:r>
      <w:r>
        <w:rPr>
          <w:b/>
          <w:sz w:val="32"/>
          <w:szCs w:val="32"/>
          <w:lang w:val="ru-RU"/>
        </w:rPr>
        <w:t>ь</w:t>
      </w:r>
      <w:r w:rsidR="006863B6" w:rsidRPr="00EB08CF">
        <w:rPr>
          <w:b/>
          <w:sz w:val="32"/>
          <w:szCs w:val="32"/>
          <w:lang w:val="ru-RU"/>
        </w:rPr>
        <w:t xml:space="preserve"> (ГРФП)</w:t>
      </w:r>
    </w:p>
    <w:p w:rsidR="006863B6" w:rsidRPr="00EB08CF" w:rsidRDefault="006863B6" w:rsidP="006863B6">
      <w:pPr>
        <w:jc w:val="both"/>
        <w:rPr>
          <w:lang w:val="ru-RU"/>
        </w:rPr>
      </w:pPr>
      <w:r w:rsidRPr="00EB08CF">
        <w:rPr>
          <w:sz w:val="28"/>
          <w:szCs w:val="28"/>
          <w:lang w:val="ru-RU"/>
        </w:rPr>
        <w:t>Оценка эффективности управления государственными финансами</w:t>
      </w:r>
    </w:p>
    <w:p w:rsidR="006863B6" w:rsidRPr="00EB08CF" w:rsidRDefault="006863B6" w:rsidP="006863B6">
      <w:pPr>
        <w:jc w:val="both"/>
        <w:rPr>
          <w:lang w:val="ru-RU"/>
        </w:rPr>
      </w:pPr>
    </w:p>
    <w:p w:rsidR="006863B6" w:rsidRPr="00EB08CF" w:rsidRDefault="00B93FD8" w:rsidP="006863B6">
      <w:pPr>
        <w:jc w:val="both"/>
        <w:rPr>
          <w:lang w:val="ru-RU"/>
        </w:rPr>
      </w:pPr>
      <w:r w:rsidRPr="00EB08CF">
        <w:rPr>
          <w:lang w:val="ru-RU"/>
        </w:rPr>
        <w:t>Апрель</w:t>
      </w:r>
      <w:r w:rsidR="006863B6" w:rsidRPr="00EB08CF">
        <w:rPr>
          <w:lang w:val="ru-RU"/>
        </w:rPr>
        <w:t xml:space="preserve"> 200</w:t>
      </w:r>
      <w:r w:rsidRPr="00EB08CF">
        <w:rPr>
          <w:lang w:val="ru-RU"/>
        </w:rPr>
        <w:t>9</w:t>
      </w:r>
      <w:r w:rsidR="006863B6" w:rsidRPr="00EB08CF">
        <w:rPr>
          <w:lang w:val="ru-RU"/>
        </w:rPr>
        <w:t xml:space="preserve"> года</w:t>
      </w:r>
    </w:p>
    <w:p w:rsidR="006863B6" w:rsidRPr="00EB08CF" w:rsidRDefault="006863B6" w:rsidP="006863B6">
      <w:pPr>
        <w:jc w:val="both"/>
        <w:rPr>
          <w:lang w:val="ru-RU"/>
        </w:rPr>
      </w:pPr>
    </w:p>
    <w:p w:rsidR="006863B6" w:rsidRPr="00EB08CF" w:rsidRDefault="006863B6" w:rsidP="006863B6">
      <w:pPr>
        <w:jc w:val="both"/>
        <w:rPr>
          <w:lang w:val="ru-RU"/>
        </w:rPr>
      </w:pPr>
    </w:p>
    <w:p w:rsidR="006863B6" w:rsidRPr="00EB08CF" w:rsidRDefault="006863B6" w:rsidP="006863B6">
      <w:pPr>
        <w:jc w:val="both"/>
        <w:rPr>
          <w:lang w:val="ru-RU"/>
        </w:rPr>
      </w:pPr>
      <w:r w:rsidRPr="00EB08CF">
        <w:rPr>
          <w:lang w:val="ru-RU"/>
        </w:rPr>
        <w:t>Департамент по управлению экономикой и борьбе с бедностью</w:t>
      </w:r>
    </w:p>
    <w:p w:rsidR="006863B6" w:rsidRPr="00EB08CF" w:rsidRDefault="006863B6" w:rsidP="006863B6">
      <w:pPr>
        <w:jc w:val="both"/>
        <w:rPr>
          <w:lang w:val="ru-RU"/>
        </w:rPr>
      </w:pPr>
      <w:r w:rsidRPr="00EB08CF">
        <w:rPr>
          <w:lang w:val="ru-RU"/>
        </w:rPr>
        <w:t>Регион Европы и Центральной Азии</w:t>
      </w:r>
    </w:p>
    <w:p w:rsidR="00B5234E" w:rsidRPr="00EB08CF" w:rsidRDefault="00B5234E" w:rsidP="000A3749">
      <w:pPr>
        <w:jc w:val="both"/>
        <w:rPr>
          <w:lang w:val="ru-RU"/>
        </w:rPr>
      </w:pPr>
    </w:p>
    <w:p w:rsidR="00B5234E" w:rsidRPr="00EB08CF" w:rsidRDefault="00F01E7B" w:rsidP="000A3749">
      <w:pPr>
        <w:jc w:val="both"/>
        <w:rPr>
          <w:lang w:val="ru-RU"/>
        </w:rPr>
      </w:pPr>
      <w:r>
        <w:rPr>
          <w:noProof/>
        </w:rPr>
        <w:drawing>
          <wp:inline distT="0" distB="0" distL="0" distR="0">
            <wp:extent cx="638175" cy="504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38175" cy="504825"/>
                    </a:xfrm>
                    <a:prstGeom prst="rect">
                      <a:avLst/>
                    </a:prstGeom>
                    <a:noFill/>
                    <a:ln w="9525">
                      <a:noFill/>
                      <a:miter lim="800000"/>
                      <a:headEnd/>
                      <a:tailEnd/>
                    </a:ln>
                  </pic:spPr>
                </pic:pic>
              </a:graphicData>
            </a:graphic>
          </wp:inline>
        </w:drawing>
      </w:r>
    </w:p>
    <w:p w:rsidR="00B5234E" w:rsidRPr="00EB08CF" w:rsidRDefault="00B5234E" w:rsidP="000A3749">
      <w:pPr>
        <w:jc w:val="both"/>
        <w:rPr>
          <w:lang w:val="ru-RU"/>
        </w:rPr>
      </w:pPr>
    </w:p>
    <w:p w:rsidR="00B5234E" w:rsidRPr="00EB08CF" w:rsidRDefault="00B5234E" w:rsidP="000A3749">
      <w:pPr>
        <w:jc w:val="both"/>
        <w:rPr>
          <w:lang w:val="ru-RU"/>
        </w:rPr>
      </w:pPr>
    </w:p>
    <w:p w:rsidR="00B5234E" w:rsidRPr="00EB08CF" w:rsidRDefault="00B5234E" w:rsidP="000A3749">
      <w:pPr>
        <w:jc w:val="both"/>
        <w:rPr>
          <w:lang w:val="ru-RU"/>
        </w:rPr>
      </w:pPr>
    </w:p>
    <w:p w:rsidR="00B5234E" w:rsidRPr="00EB08CF" w:rsidRDefault="00B5234E" w:rsidP="000A3749">
      <w:pPr>
        <w:jc w:val="both"/>
        <w:rPr>
          <w:lang w:val="ru-RU"/>
        </w:rPr>
      </w:pPr>
    </w:p>
    <w:p w:rsidR="00B5234E" w:rsidRPr="00EB08CF" w:rsidRDefault="00B5234E" w:rsidP="000A3749">
      <w:pPr>
        <w:jc w:val="both"/>
        <w:rPr>
          <w:lang w:val="ru-RU"/>
        </w:rPr>
      </w:pPr>
    </w:p>
    <w:p w:rsidR="00B5234E" w:rsidRPr="00EB08CF" w:rsidRDefault="00B5234E" w:rsidP="000A3749">
      <w:pPr>
        <w:jc w:val="both"/>
        <w:rPr>
          <w:lang w:val="ru-RU"/>
        </w:rPr>
      </w:pPr>
    </w:p>
    <w:p w:rsidR="00B5234E" w:rsidRPr="00EB08CF" w:rsidRDefault="00B5234E" w:rsidP="000A3749">
      <w:pPr>
        <w:jc w:val="both"/>
        <w:rPr>
          <w:lang w:val="ru-RU"/>
        </w:rPr>
      </w:pPr>
    </w:p>
    <w:p w:rsidR="00B5234E" w:rsidRPr="00EB08CF" w:rsidRDefault="00B5234E" w:rsidP="000A3749">
      <w:pPr>
        <w:jc w:val="both"/>
        <w:rPr>
          <w:lang w:val="ru-RU"/>
        </w:rPr>
      </w:pPr>
    </w:p>
    <w:p w:rsidR="00B5234E" w:rsidRPr="00EB08CF" w:rsidRDefault="00B5234E" w:rsidP="000A3749">
      <w:pPr>
        <w:jc w:val="both"/>
        <w:rPr>
          <w:lang w:val="ru-RU"/>
        </w:rPr>
      </w:pPr>
    </w:p>
    <w:p w:rsidR="00B5234E" w:rsidRPr="00EB08CF" w:rsidRDefault="00B5234E" w:rsidP="000A3749">
      <w:pPr>
        <w:jc w:val="both"/>
        <w:rPr>
          <w:lang w:val="ru-RU"/>
        </w:rPr>
      </w:pPr>
    </w:p>
    <w:p w:rsidR="00B5234E" w:rsidRPr="00EB08CF" w:rsidRDefault="00B5234E" w:rsidP="000A3749">
      <w:pPr>
        <w:jc w:val="both"/>
        <w:rPr>
          <w:lang w:val="ru-RU"/>
        </w:rPr>
      </w:pPr>
    </w:p>
    <w:p w:rsidR="00B5234E" w:rsidRPr="00EB08CF" w:rsidRDefault="00B5234E" w:rsidP="000A3749">
      <w:pPr>
        <w:jc w:val="both"/>
        <w:rPr>
          <w:lang w:val="ru-RU"/>
        </w:rPr>
      </w:pPr>
    </w:p>
    <w:p w:rsidR="00B5234E" w:rsidRPr="00EB08CF" w:rsidRDefault="00B5234E" w:rsidP="000A3749">
      <w:pPr>
        <w:jc w:val="both"/>
        <w:rPr>
          <w:lang w:val="ru-RU"/>
        </w:rPr>
      </w:pPr>
    </w:p>
    <w:p w:rsidR="00B5234E" w:rsidRPr="00EB08CF" w:rsidRDefault="00B5234E" w:rsidP="000A3749">
      <w:pPr>
        <w:jc w:val="both"/>
        <w:rPr>
          <w:lang w:val="ru-RU"/>
        </w:rPr>
      </w:pPr>
    </w:p>
    <w:p w:rsidR="00B5234E" w:rsidRPr="00EB08CF" w:rsidRDefault="00B5234E" w:rsidP="000A3749">
      <w:pPr>
        <w:jc w:val="both"/>
        <w:rPr>
          <w:lang w:val="ru-RU"/>
        </w:rPr>
      </w:pPr>
    </w:p>
    <w:p w:rsidR="00B5234E" w:rsidRPr="00EB08CF" w:rsidRDefault="00B5234E" w:rsidP="000A3749">
      <w:pPr>
        <w:jc w:val="both"/>
        <w:rPr>
          <w:lang w:val="ru-RU"/>
        </w:rPr>
      </w:pPr>
    </w:p>
    <w:p w:rsidR="00B5234E" w:rsidRPr="00EB08CF" w:rsidRDefault="00B5234E" w:rsidP="000A3749">
      <w:pPr>
        <w:jc w:val="both"/>
        <w:rPr>
          <w:lang w:val="ru-RU"/>
        </w:rPr>
      </w:pPr>
    </w:p>
    <w:p w:rsidR="00B5234E" w:rsidRPr="00EB08CF" w:rsidRDefault="00B5234E" w:rsidP="000A3749">
      <w:pPr>
        <w:jc w:val="both"/>
        <w:rPr>
          <w:lang w:val="ru-RU"/>
        </w:rPr>
      </w:pPr>
    </w:p>
    <w:p w:rsidR="00B5234E" w:rsidRPr="00EB08CF" w:rsidRDefault="00B5234E" w:rsidP="000A3749">
      <w:pPr>
        <w:jc w:val="both"/>
        <w:rPr>
          <w:lang w:val="ru-RU"/>
        </w:rPr>
      </w:pPr>
    </w:p>
    <w:p w:rsidR="00B5234E" w:rsidRPr="00EB08CF" w:rsidRDefault="00B5234E" w:rsidP="000A3749">
      <w:pPr>
        <w:jc w:val="both"/>
        <w:rPr>
          <w:lang w:val="ru-RU"/>
        </w:rPr>
      </w:pPr>
    </w:p>
    <w:p w:rsidR="00B5234E" w:rsidRPr="00EB08CF" w:rsidRDefault="00B5234E" w:rsidP="000A3749">
      <w:pPr>
        <w:jc w:val="both"/>
        <w:rPr>
          <w:lang w:val="ru-RU"/>
        </w:rPr>
      </w:pPr>
    </w:p>
    <w:p w:rsidR="00B5234E" w:rsidRPr="00EB08CF" w:rsidRDefault="00B5234E" w:rsidP="000A3749">
      <w:pPr>
        <w:jc w:val="both"/>
        <w:rPr>
          <w:lang w:val="ru-RU"/>
        </w:rPr>
      </w:pPr>
    </w:p>
    <w:p w:rsidR="00B5234E" w:rsidRPr="00EB08CF" w:rsidRDefault="00B5234E" w:rsidP="000A3749">
      <w:pPr>
        <w:jc w:val="both"/>
        <w:rPr>
          <w:lang w:val="ru-RU"/>
        </w:rPr>
      </w:pPr>
    </w:p>
    <w:p w:rsidR="00B5234E" w:rsidRPr="00EB08CF" w:rsidRDefault="00B5234E" w:rsidP="000A3749">
      <w:pPr>
        <w:jc w:val="both"/>
        <w:rPr>
          <w:lang w:val="ru-RU"/>
        </w:rPr>
      </w:pPr>
    </w:p>
    <w:p w:rsidR="00B5234E" w:rsidRPr="00EB08CF" w:rsidRDefault="00B5234E" w:rsidP="000A3749">
      <w:pPr>
        <w:jc w:val="both"/>
        <w:rPr>
          <w:lang w:val="ru-RU"/>
        </w:rPr>
      </w:pPr>
    </w:p>
    <w:p w:rsidR="00B5234E" w:rsidRPr="00EB08CF" w:rsidRDefault="006863B6" w:rsidP="00B93FD8">
      <w:pPr>
        <w:pBdr>
          <w:bottom w:val="double" w:sz="4" w:space="1" w:color="auto"/>
        </w:pBdr>
        <w:ind w:right="5580"/>
        <w:jc w:val="both"/>
        <w:rPr>
          <w:lang w:val="ru-RU"/>
        </w:rPr>
      </w:pPr>
      <w:r w:rsidRPr="00EB08CF">
        <w:rPr>
          <w:b/>
          <w:sz w:val="22"/>
          <w:szCs w:val="22"/>
          <w:lang w:val="ru-RU"/>
        </w:rPr>
        <w:t>Документ Всемирного Банка</w:t>
      </w:r>
    </w:p>
    <w:p w:rsidR="006863B6" w:rsidRPr="00EB08CF" w:rsidRDefault="00B5234E" w:rsidP="006863B6">
      <w:pPr>
        <w:jc w:val="center"/>
        <w:rPr>
          <w:lang w:val="ru-RU"/>
        </w:rPr>
      </w:pPr>
      <w:r w:rsidRPr="00EB08CF">
        <w:rPr>
          <w:lang w:val="ru-RU"/>
        </w:rPr>
        <w:br w:type="page"/>
      </w:r>
      <w:r w:rsidR="00507E49" w:rsidRPr="00EB08CF">
        <w:rPr>
          <w:sz w:val="22"/>
          <w:szCs w:val="22"/>
          <w:lang w:val="ru-RU"/>
        </w:rPr>
        <w:lastRenderedPageBreak/>
        <w:t xml:space="preserve"> </w:t>
      </w:r>
      <w:r w:rsidR="006863B6" w:rsidRPr="00EB08CF">
        <w:rPr>
          <w:b/>
          <w:sz w:val="22"/>
          <w:szCs w:val="22"/>
          <w:lang w:val="ru-RU"/>
        </w:rPr>
        <w:t>ДЕНЕЖНЫЕ ЕДИНИЦЫ И ИХ ЭКВИВАЛЕНТЫ</w:t>
      </w:r>
    </w:p>
    <w:p w:rsidR="006863B6" w:rsidRPr="00EB08CF" w:rsidRDefault="006863B6" w:rsidP="006863B6">
      <w:pPr>
        <w:spacing w:after="240"/>
        <w:jc w:val="center"/>
        <w:rPr>
          <w:sz w:val="22"/>
          <w:szCs w:val="22"/>
          <w:lang w:val="ru-RU"/>
        </w:rPr>
      </w:pPr>
      <w:r w:rsidRPr="00EB08CF">
        <w:rPr>
          <w:sz w:val="22"/>
          <w:szCs w:val="22"/>
          <w:lang w:val="ru-RU"/>
        </w:rPr>
        <w:t xml:space="preserve">(по состоянию на </w:t>
      </w:r>
      <w:r w:rsidR="00507E49" w:rsidRPr="00EB08CF">
        <w:rPr>
          <w:sz w:val="22"/>
          <w:szCs w:val="22"/>
          <w:lang w:val="ru-RU"/>
        </w:rPr>
        <w:t>12 мая 2009 года</w:t>
      </w:r>
      <w:r w:rsidRPr="00EB08CF">
        <w:rPr>
          <w:sz w:val="22"/>
          <w:szCs w:val="22"/>
          <w:lang w:val="ru-RU"/>
        </w:rPr>
        <w:t>)</w:t>
      </w:r>
    </w:p>
    <w:p w:rsidR="00507E49" w:rsidRPr="00EB08CF" w:rsidRDefault="00507E49" w:rsidP="00507E49">
      <w:pPr>
        <w:spacing w:after="240"/>
        <w:jc w:val="center"/>
        <w:rPr>
          <w:sz w:val="22"/>
          <w:szCs w:val="22"/>
          <w:lang w:val="ru-RU"/>
        </w:rPr>
      </w:pPr>
      <w:r w:rsidRPr="00EB08CF">
        <w:rPr>
          <w:sz w:val="22"/>
          <w:szCs w:val="22"/>
          <w:lang w:val="ru-RU"/>
        </w:rPr>
        <w:t>Денежная единица = белорусский рубль (бел. руб.)</w:t>
      </w:r>
    </w:p>
    <w:p w:rsidR="00507E49" w:rsidRPr="00EB08CF" w:rsidRDefault="00507E49" w:rsidP="00507E49">
      <w:pPr>
        <w:spacing w:after="240"/>
        <w:jc w:val="center"/>
        <w:rPr>
          <w:sz w:val="22"/>
          <w:szCs w:val="22"/>
          <w:lang w:val="ru-RU"/>
        </w:rPr>
      </w:pPr>
      <w:r w:rsidRPr="00EB08CF">
        <w:rPr>
          <w:sz w:val="22"/>
          <w:szCs w:val="22"/>
          <w:lang w:val="ru-RU"/>
        </w:rPr>
        <w:t>1 бел. руб. =  0,000361 доллара США</w:t>
      </w:r>
    </w:p>
    <w:p w:rsidR="00507E49" w:rsidRPr="00EB08CF" w:rsidRDefault="00507E49" w:rsidP="00507E49">
      <w:pPr>
        <w:spacing w:after="240"/>
        <w:jc w:val="center"/>
        <w:rPr>
          <w:sz w:val="22"/>
          <w:szCs w:val="22"/>
          <w:lang w:val="ru-RU"/>
        </w:rPr>
      </w:pPr>
      <w:r w:rsidRPr="00EB08CF">
        <w:rPr>
          <w:sz w:val="22"/>
          <w:szCs w:val="22"/>
          <w:lang w:val="ru-RU"/>
        </w:rPr>
        <w:t>1 доллар США =  2 771 бел. руб.</w:t>
      </w:r>
    </w:p>
    <w:p w:rsidR="006863B6" w:rsidRPr="00EB08CF" w:rsidRDefault="006863B6" w:rsidP="006863B6">
      <w:pPr>
        <w:jc w:val="center"/>
        <w:rPr>
          <w:lang w:val="ru-RU"/>
        </w:rPr>
      </w:pPr>
      <w:r w:rsidRPr="00EB08CF">
        <w:rPr>
          <w:b/>
          <w:sz w:val="22"/>
          <w:szCs w:val="22"/>
          <w:lang w:val="ru-RU"/>
        </w:rPr>
        <w:t>ТАБЛИЦА МЕР И ВЕСОВ</w:t>
      </w:r>
    </w:p>
    <w:p w:rsidR="006863B6" w:rsidRPr="00EB08CF" w:rsidRDefault="00507E49" w:rsidP="006863B6">
      <w:pPr>
        <w:jc w:val="center"/>
        <w:rPr>
          <w:sz w:val="22"/>
          <w:szCs w:val="22"/>
          <w:lang w:val="ru-RU"/>
        </w:rPr>
      </w:pPr>
      <w:r w:rsidRPr="00EB08CF">
        <w:rPr>
          <w:sz w:val="22"/>
          <w:szCs w:val="22"/>
          <w:lang w:val="ru-RU"/>
        </w:rPr>
        <w:t>Метрическая система</w:t>
      </w:r>
    </w:p>
    <w:p w:rsidR="006863B6" w:rsidRPr="00EB08CF" w:rsidRDefault="006863B6" w:rsidP="006863B6">
      <w:pPr>
        <w:jc w:val="center"/>
        <w:rPr>
          <w:sz w:val="22"/>
          <w:szCs w:val="22"/>
          <w:lang w:val="ru-RU"/>
        </w:rPr>
      </w:pPr>
    </w:p>
    <w:p w:rsidR="006863B6" w:rsidRPr="00EB08CF" w:rsidRDefault="006863B6" w:rsidP="006863B6">
      <w:pPr>
        <w:jc w:val="center"/>
        <w:rPr>
          <w:lang w:val="ru-RU"/>
        </w:rPr>
      </w:pPr>
      <w:r w:rsidRPr="00EB08CF">
        <w:rPr>
          <w:b/>
          <w:sz w:val="22"/>
          <w:szCs w:val="22"/>
          <w:lang w:val="ru-RU"/>
        </w:rPr>
        <w:t>АББРЕВИАТУРЫ</w:t>
      </w:r>
    </w:p>
    <w:tbl>
      <w:tblPr>
        <w:tblW w:w="5000" w:type="pct"/>
        <w:tblLook w:val="01E0"/>
      </w:tblPr>
      <w:tblGrid>
        <w:gridCol w:w="1165"/>
        <w:gridCol w:w="2433"/>
        <w:gridCol w:w="272"/>
        <w:gridCol w:w="2323"/>
        <w:gridCol w:w="2663"/>
      </w:tblGrid>
      <w:tr w:rsidR="006863B6" w:rsidRPr="00E72F75">
        <w:tc>
          <w:tcPr>
            <w:tcW w:w="660" w:type="pct"/>
          </w:tcPr>
          <w:p w:rsidR="006863B6" w:rsidRPr="00E72F75" w:rsidRDefault="006863B6">
            <w:pPr>
              <w:rPr>
                <w:sz w:val="20"/>
                <w:szCs w:val="20"/>
                <w:lang w:val="ru-RU"/>
              </w:rPr>
            </w:pPr>
            <w:r w:rsidRPr="00E72F75">
              <w:rPr>
                <w:sz w:val="20"/>
                <w:szCs w:val="20"/>
                <w:lang w:val="ru-RU"/>
              </w:rPr>
              <w:t>ЕЗБ</w:t>
            </w:r>
          </w:p>
        </w:tc>
        <w:tc>
          <w:tcPr>
            <w:tcW w:w="4340" w:type="pct"/>
            <w:gridSpan w:val="4"/>
          </w:tcPr>
          <w:p w:rsidR="006863B6" w:rsidRPr="00E72F75" w:rsidRDefault="006863B6">
            <w:pPr>
              <w:rPr>
                <w:sz w:val="20"/>
                <w:szCs w:val="20"/>
                <w:lang w:val="ru-RU"/>
              </w:rPr>
            </w:pPr>
            <w:r w:rsidRPr="00E72F75">
              <w:rPr>
                <w:sz w:val="20"/>
                <w:szCs w:val="20"/>
                <w:lang w:val="ru-RU"/>
              </w:rPr>
              <w:t>Ежегодный Закон о бюджете</w:t>
            </w:r>
          </w:p>
        </w:tc>
      </w:tr>
      <w:tr w:rsidR="006863B6" w:rsidRPr="00E72F75">
        <w:tc>
          <w:tcPr>
            <w:tcW w:w="660" w:type="pct"/>
          </w:tcPr>
          <w:p w:rsidR="006863B6" w:rsidRPr="00E72F75" w:rsidRDefault="006863B6">
            <w:pPr>
              <w:rPr>
                <w:sz w:val="20"/>
                <w:szCs w:val="20"/>
                <w:lang w:val="ru-RU"/>
              </w:rPr>
            </w:pPr>
            <w:r w:rsidRPr="00E72F75">
              <w:rPr>
                <w:sz w:val="20"/>
                <w:szCs w:val="20"/>
                <w:lang w:val="ru-RU"/>
              </w:rPr>
              <w:t>млрд.</w:t>
            </w:r>
          </w:p>
        </w:tc>
        <w:tc>
          <w:tcPr>
            <w:tcW w:w="4340" w:type="pct"/>
            <w:gridSpan w:val="4"/>
          </w:tcPr>
          <w:p w:rsidR="006863B6" w:rsidRPr="00E72F75" w:rsidRDefault="006863B6">
            <w:pPr>
              <w:rPr>
                <w:sz w:val="20"/>
                <w:szCs w:val="20"/>
                <w:lang w:val="ru-RU"/>
              </w:rPr>
            </w:pPr>
            <w:r w:rsidRPr="00E72F75">
              <w:rPr>
                <w:sz w:val="20"/>
                <w:szCs w:val="20"/>
                <w:lang w:val="ru-RU"/>
              </w:rPr>
              <w:t>миллиард</w:t>
            </w:r>
          </w:p>
        </w:tc>
      </w:tr>
      <w:tr w:rsidR="006863B6" w:rsidRPr="00E72F75">
        <w:tc>
          <w:tcPr>
            <w:tcW w:w="660" w:type="pct"/>
          </w:tcPr>
          <w:p w:rsidR="006863B6" w:rsidRPr="00E72F75" w:rsidRDefault="006863B6">
            <w:pPr>
              <w:rPr>
                <w:sz w:val="20"/>
                <w:szCs w:val="20"/>
                <w:lang w:val="ru-RU"/>
              </w:rPr>
            </w:pPr>
            <w:r w:rsidRPr="00E72F75">
              <w:rPr>
                <w:sz w:val="20"/>
                <w:szCs w:val="20"/>
                <w:lang w:val="ru-RU"/>
              </w:rPr>
              <w:t>бел. руб.</w:t>
            </w:r>
          </w:p>
        </w:tc>
        <w:tc>
          <w:tcPr>
            <w:tcW w:w="4340" w:type="pct"/>
            <w:gridSpan w:val="4"/>
          </w:tcPr>
          <w:p w:rsidR="006863B6" w:rsidRPr="00E72F75" w:rsidRDefault="006863B6">
            <w:pPr>
              <w:rPr>
                <w:sz w:val="20"/>
                <w:szCs w:val="20"/>
                <w:lang w:val="ru-RU"/>
              </w:rPr>
            </w:pPr>
            <w:r w:rsidRPr="00E72F75">
              <w:rPr>
                <w:sz w:val="20"/>
                <w:szCs w:val="20"/>
                <w:lang w:val="ru-RU"/>
              </w:rPr>
              <w:t>Белорусский рубль</w:t>
            </w:r>
          </w:p>
        </w:tc>
      </w:tr>
      <w:tr w:rsidR="006863B6" w:rsidRPr="00E72F75">
        <w:tc>
          <w:tcPr>
            <w:tcW w:w="660" w:type="pct"/>
          </w:tcPr>
          <w:p w:rsidR="006863B6" w:rsidRPr="00E72F75" w:rsidRDefault="006863B6">
            <w:pPr>
              <w:rPr>
                <w:sz w:val="20"/>
                <w:szCs w:val="20"/>
                <w:highlight w:val="yellow"/>
                <w:lang w:val="ru-RU"/>
              </w:rPr>
            </w:pPr>
            <w:r w:rsidRPr="00E72F75">
              <w:rPr>
                <w:sz w:val="20"/>
                <w:szCs w:val="20"/>
                <w:lang w:val="ru-RU"/>
              </w:rPr>
              <w:t>КФОГУ</w:t>
            </w:r>
          </w:p>
        </w:tc>
        <w:tc>
          <w:tcPr>
            <w:tcW w:w="4340" w:type="pct"/>
            <w:gridSpan w:val="4"/>
          </w:tcPr>
          <w:p w:rsidR="006863B6" w:rsidRPr="00E72F75" w:rsidRDefault="006863B6">
            <w:pPr>
              <w:rPr>
                <w:sz w:val="20"/>
                <w:szCs w:val="20"/>
                <w:highlight w:val="yellow"/>
                <w:lang w:val="ru-RU"/>
              </w:rPr>
            </w:pPr>
            <w:r w:rsidRPr="00E72F75">
              <w:rPr>
                <w:sz w:val="20"/>
                <w:szCs w:val="20"/>
                <w:lang w:val="ru-RU"/>
              </w:rPr>
              <w:t>Классификация функций органов государственного управления</w:t>
            </w:r>
          </w:p>
        </w:tc>
      </w:tr>
      <w:tr w:rsidR="00B93FD8" w:rsidRPr="00E72F75">
        <w:tc>
          <w:tcPr>
            <w:tcW w:w="660" w:type="pct"/>
          </w:tcPr>
          <w:p w:rsidR="00B93FD8" w:rsidRPr="00E72F75" w:rsidRDefault="00B93FD8" w:rsidP="00211D0B">
            <w:pPr>
              <w:jc w:val="both"/>
              <w:rPr>
                <w:sz w:val="20"/>
                <w:szCs w:val="20"/>
                <w:lang w:val="ru-RU"/>
              </w:rPr>
            </w:pPr>
            <w:r w:rsidRPr="00E72F75">
              <w:rPr>
                <w:sz w:val="20"/>
                <w:szCs w:val="20"/>
                <w:lang w:val="ru-RU"/>
              </w:rPr>
              <w:t>ВБ</w:t>
            </w:r>
          </w:p>
        </w:tc>
        <w:tc>
          <w:tcPr>
            <w:tcW w:w="4340" w:type="pct"/>
            <w:gridSpan w:val="4"/>
          </w:tcPr>
          <w:p w:rsidR="00B93FD8" w:rsidRPr="00E72F75" w:rsidRDefault="00B93FD8" w:rsidP="00211D0B">
            <w:pPr>
              <w:jc w:val="both"/>
              <w:rPr>
                <w:sz w:val="20"/>
                <w:szCs w:val="20"/>
                <w:lang w:val="ru-RU"/>
              </w:rPr>
            </w:pPr>
            <w:r w:rsidRPr="00E72F75">
              <w:rPr>
                <w:sz w:val="20"/>
                <w:szCs w:val="20"/>
                <w:lang w:val="ru-RU"/>
              </w:rPr>
              <w:t>Ведение бизнеса</w:t>
            </w:r>
          </w:p>
        </w:tc>
      </w:tr>
      <w:tr w:rsidR="00B93FD8" w:rsidRPr="00E72F75">
        <w:tc>
          <w:tcPr>
            <w:tcW w:w="660" w:type="pct"/>
          </w:tcPr>
          <w:p w:rsidR="00B93FD8" w:rsidRPr="00E72F75" w:rsidRDefault="00B93FD8">
            <w:pPr>
              <w:rPr>
                <w:sz w:val="20"/>
                <w:szCs w:val="20"/>
                <w:lang w:val="ru-RU"/>
              </w:rPr>
            </w:pPr>
            <w:r w:rsidRPr="00E72F75">
              <w:rPr>
                <w:sz w:val="20"/>
                <w:szCs w:val="20"/>
                <w:lang w:val="ru-RU"/>
              </w:rPr>
              <w:t>ВБФ</w:t>
            </w:r>
          </w:p>
        </w:tc>
        <w:tc>
          <w:tcPr>
            <w:tcW w:w="4340" w:type="pct"/>
            <w:gridSpan w:val="4"/>
          </w:tcPr>
          <w:p w:rsidR="00B93FD8" w:rsidRPr="00E72F75" w:rsidRDefault="00B93FD8">
            <w:pPr>
              <w:rPr>
                <w:sz w:val="20"/>
                <w:szCs w:val="20"/>
                <w:lang w:val="ru-RU"/>
              </w:rPr>
            </w:pPr>
            <w:r w:rsidRPr="00E72F75">
              <w:rPr>
                <w:sz w:val="20"/>
                <w:szCs w:val="20"/>
                <w:lang w:val="ru-RU"/>
              </w:rPr>
              <w:t>Внебюджетный фонд</w:t>
            </w:r>
          </w:p>
        </w:tc>
      </w:tr>
      <w:tr w:rsidR="00B93FD8" w:rsidRPr="00E72F75">
        <w:tc>
          <w:tcPr>
            <w:tcW w:w="660" w:type="pct"/>
          </w:tcPr>
          <w:p w:rsidR="00B93FD8" w:rsidRPr="00E72F75" w:rsidRDefault="00B93FD8">
            <w:pPr>
              <w:rPr>
                <w:sz w:val="20"/>
                <w:szCs w:val="20"/>
                <w:lang w:val="ru-RU"/>
              </w:rPr>
            </w:pPr>
            <w:r w:rsidRPr="00E72F75">
              <w:rPr>
                <w:sz w:val="20"/>
                <w:szCs w:val="20"/>
                <w:lang w:val="ru-RU"/>
              </w:rPr>
              <w:t>ЕЦА</w:t>
            </w:r>
          </w:p>
        </w:tc>
        <w:tc>
          <w:tcPr>
            <w:tcW w:w="4340" w:type="pct"/>
            <w:gridSpan w:val="4"/>
          </w:tcPr>
          <w:p w:rsidR="00B93FD8" w:rsidRPr="00E72F75" w:rsidRDefault="00B93FD8">
            <w:pPr>
              <w:rPr>
                <w:sz w:val="20"/>
                <w:szCs w:val="20"/>
                <w:lang w:val="ru-RU"/>
              </w:rPr>
            </w:pPr>
            <w:r w:rsidRPr="00E72F75">
              <w:rPr>
                <w:sz w:val="20"/>
                <w:szCs w:val="20"/>
                <w:lang w:val="ru-RU"/>
              </w:rPr>
              <w:t>Регион Европы и Центральной Азии, Всемирный Банк</w:t>
            </w:r>
          </w:p>
        </w:tc>
      </w:tr>
      <w:tr w:rsidR="00B93FD8" w:rsidRPr="00E72F75">
        <w:tc>
          <w:tcPr>
            <w:tcW w:w="660" w:type="pct"/>
          </w:tcPr>
          <w:p w:rsidR="00B93FD8" w:rsidRPr="00E72F75" w:rsidRDefault="00B93FD8">
            <w:pPr>
              <w:rPr>
                <w:sz w:val="20"/>
                <w:szCs w:val="20"/>
                <w:lang w:val="ru-RU"/>
              </w:rPr>
            </w:pPr>
            <w:r w:rsidRPr="00E72F75">
              <w:rPr>
                <w:sz w:val="20"/>
                <w:szCs w:val="20"/>
                <w:lang w:val="ru-RU"/>
              </w:rPr>
              <w:t>ECSPE</w:t>
            </w:r>
          </w:p>
        </w:tc>
        <w:tc>
          <w:tcPr>
            <w:tcW w:w="4340" w:type="pct"/>
            <w:gridSpan w:val="4"/>
          </w:tcPr>
          <w:p w:rsidR="00B93FD8" w:rsidRPr="00E72F75" w:rsidRDefault="00B93FD8">
            <w:pPr>
              <w:rPr>
                <w:sz w:val="20"/>
                <w:szCs w:val="20"/>
                <w:highlight w:val="yellow"/>
                <w:lang w:val="ru-RU"/>
              </w:rPr>
            </w:pPr>
            <w:r w:rsidRPr="00E72F75">
              <w:rPr>
                <w:sz w:val="20"/>
                <w:szCs w:val="20"/>
                <w:lang w:val="ru-RU"/>
              </w:rPr>
              <w:t>Региональное управление Европы и Центральной Азии, Департамент по управлению экономикой и борьбе с бедностью, Всемирный Банк</w:t>
            </w:r>
          </w:p>
        </w:tc>
      </w:tr>
      <w:tr w:rsidR="00B93FD8" w:rsidRPr="00E72F75">
        <w:tc>
          <w:tcPr>
            <w:tcW w:w="660" w:type="pct"/>
          </w:tcPr>
          <w:p w:rsidR="00B93FD8" w:rsidRPr="00E72F75" w:rsidRDefault="00B93FD8">
            <w:pPr>
              <w:rPr>
                <w:sz w:val="20"/>
                <w:szCs w:val="20"/>
                <w:lang w:val="ru-RU"/>
              </w:rPr>
            </w:pPr>
            <w:r w:rsidRPr="00E72F75">
              <w:rPr>
                <w:sz w:val="20"/>
                <w:szCs w:val="20"/>
                <w:lang w:val="ru-RU"/>
              </w:rPr>
              <w:t>ECSPS</w:t>
            </w:r>
          </w:p>
        </w:tc>
        <w:tc>
          <w:tcPr>
            <w:tcW w:w="4340" w:type="pct"/>
            <w:gridSpan w:val="4"/>
          </w:tcPr>
          <w:p w:rsidR="00B93FD8" w:rsidRPr="00E72F75" w:rsidRDefault="00B93FD8">
            <w:pPr>
              <w:rPr>
                <w:sz w:val="20"/>
                <w:szCs w:val="20"/>
                <w:highlight w:val="yellow"/>
                <w:lang w:val="ru-RU"/>
              </w:rPr>
            </w:pPr>
            <w:r w:rsidRPr="00E72F75">
              <w:rPr>
                <w:sz w:val="20"/>
                <w:szCs w:val="20"/>
                <w:lang w:val="ru-RU"/>
              </w:rPr>
              <w:t>Региональное управление Европы и Центральной Азии, Департамент по стратегии и операционной деятельности, Всемирный Банк</w:t>
            </w:r>
          </w:p>
        </w:tc>
      </w:tr>
      <w:tr w:rsidR="00B93FD8" w:rsidRPr="00E72F75">
        <w:tc>
          <w:tcPr>
            <w:tcW w:w="660" w:type="pct"/>
          </w:tcPr>
          <w:p w:rsidR="00B93FD8" w:rsidRPr="00E72F75" w:rsidRDefault="00B93FD8">
            <w:pPr>
              <w:rPr>
                <w:sz w:val="20"/>
                <w:szCs w:val="20"/>
                <w:lang w:val="ru-RU"/>
              </w:rPr>
            </w:pPr>
            <w:r w:rsidRPr="00E72F75">
              <w:rPr>
                <w:sz w:val="20"/>
                <w:szCs w:val="20"/>
                <w:lang w:val="ru-RU"/>
              </w:rPr>
              <w:t>ПИИ</w:t>
            </w:r>
          </w:p>
        </w:tc>
        <w:tc>
          <w:tcPr>
            <w:tcW w:w="4340" w:type="pct"/>
            <w:gridSpan w:val="4"/>
          </w:tcPr>
          <w:p w:rsidR="00B93FD8" w:rsidRPr="00E72F75" w:rsidRDefault="00B93FD8">
            <w:pPr>
              <w:rPr>
                <w:sz w:val="20"/>
                <w:szCs w:val="20"/>
                <w:lang w:val="ru-RU"/>
              </w:rPr>
            </w:pPr>
            <w:r w:rsidRPr="00E72F75">
              <w:rPr>
                <w:sz w:val="20"/>
                <w:szCs w:val="20"/>
                <w:lang w:val="ru-RU"/>
              </w:rPr>
              <w:t>Прямые иностранные инвестиции</w:t>
            </w:r>
          </w:p>
        </w:tc>
      </w:tr>
      <w:tr w:rsidR="00B93FD8" w:rsidRPr="00E72F75">
        <w:tc>
          <w:tcPr>
            <w:tcW w:w="660" w:type="pct"/>
          </w:tcPr>
          <w:p w:rsidR="00B93FD8" w:rsidRPr="00E72F75" w:rsidRDefault="00B93FD8">
            <w:pPr>
              <w:rPr>
                <w:sz w:val="20"/>
                <w:szCs w:val="20"/>
                <w:lang w:val="ru-RU"/>
              </w:rPr>
            </w:pPr>
            <w:r w:rsidRPr="00E72F75">
              <w:rPr>
                <w:sz w:val="20"/>
                <w:szCs w:val="20"/>
                <w:lang w:val="ru-RU"/>
              </w:rPr>
              <w:t>ВВП</w:t>
            </w:r>
          </w:p>
        </w:tc>
        <w:tc>
          <w:tcPr>
            <w:tcW w:w="4340" w:type="pct"/>
            <w:gridSpan w:val="4"/>
          </w:tcPr>
          <w:p w:rsidR="00B93FD8" w:rsidRPr="00E72F75" w:rsidRDefault="00B93FD8">
            <w:pPr>
              <w:rPr>
                <w:sz w:val="20"/>
                <w:szCs w:val="20"/>
                <w:lang w:val="ru-RU"/>
              </w:rPr>
            </w:pPr>
            <w:r w:rsidRPr="00E72F75">
              <w:rPr>
                <w:sz w:val="20"/>
                <w:szCs w:val="20"/>
                <w:lang w:val="ru-RU"/>
              </w:rPr>
              <w:t>Валовый внутренний продукт</w:t>
            </w:r>
          </w:p>
        </w:tc>
      </w:tr>
      <w:tr w:rsidR="00B93FD8" w:rsidRPr="00E72F75">
        <w:tc>
          <w:tcPr>
            <w:tcW w:w="660" w:type="pct"/>
          </w:tcPr>
          <w:p w:rsidR="00B93FD8" w:rsidRPr="00E72F75" w:rsidRDefault="00B93FD8">
            <w:pPr>
              <w:rPr>
                <w:sz w:val="20"/>
                <w:szCs w:val="20"/>
                <w:lang w:val="ru-RU"/>
              </w:rPr>
            </w:pPr>
            <w:r w:rsidRPr="00E72F75">
              <w:rPr>
                <w:sz w:val="20"/>
                <w:szCs w:val="20"/>
                <w:lang w:val="ru-RU"/>
              </w:rPr>
              <w:t>СГФ</w:t>
            </w:r>
          </w:p>
        </w:tc>
        <w:tc>
          <w:tcPr>
            <w:tcW w:w="4340" w:type="pct"/>
            <w:gridSpan w:val="4"/>
          </w:tcPr>
          <w:p w:rsidR="00B93FD8" w:rsidRPr="00E72F75" w:rsidRDefault="00B93FD8">
            <w:pPr>
              <w:rPr>
                <w:sz w:val="20"/>
                <w:szCs w:val="20"/>
                <w:lang w:val="ru-RU"/>
              </w:rPr>
            </w:pPr>
            <w:r w:rsidRPr="00E72F75">
              <w:rPr>
                <w:sz w:val="20"/>
                <w:szCs w:val="20"/>
                <w:lang w:val="ru-RU"/>
              </w:rPr>
              <w:t>Статистика государственных финансов</w:t>
            </w:r>
          </w:p>
        </w:tc>
      </w:tr>
      <w:tr w:rsidR="00B93FD8" w:rsidRPr="00E72F75">
        <w:tc>
          <w:tcPr>
            <w:tcW w:w="660" w:type="pct"/>
          </w:tcPr>
          <w:p w:rsidR="00B93FD8" w:rsidRPr="00E72F75" w:rsidRDefault="00B93FD8">
            <w:pPr>
              <w:rPr>
                <w:sz w:val="20"/>
                <w:szCs w:val="20"/>
                <w:highlight w:val="yellow"/>
                <w:lang w:val="ru-RU"/>
              </w:rPr>
            </w:pPr>
            <w:r w:rsidRPr="00E72F75">
              <w:rPr>
                <w:sz w:val="20"/>
                <w:szCs w:val="20"/>
                <w:lang w:val="ru-RU"/>
              </w:rPr>
              <w:t>МФС</w:t>
            </w:r>
          </w:p>
        </w:tc>
        <w:tc>
          <w:tcPr>
            <w:tcW w:w="4340" w:type="pct"/>
            <w:gridSpan w:val="4"/>
          </w:tcPr>
          <w:p w:rsidR="00B93FD8" w:rsidRPr="00E72F75" w:rsidRDefault="00B93FD8">
            <w:pPr>
              <w:rPr>
                <w:sz w:val="20"/>
                <w:szCs w:val="20"/>
                <w:highlight w:val="yellow"/>
                <w:lang w:val="ru-RU"/>
              </w:rPr>
            </w:pPr>
            <w:r w:rsidRPr="00E72F75">
              <w:rPr>
                <w:sz w:val="20"/>
                <w:szCs w:val="20"/>
                <w:lang w:val="ru-RU"/>
              </w:rPr>
              <w:t>Международная финансовая статистика</w:t>
            </w:r>
          </w:p>
        </w:tc>
      </w:tr>
      <w:tr w:rsidR="00B93FD8" w:rsidRPr="00E72F75">
        <w:tc>
          <w:tcPr>
            <w:tcW w:w="660" w:type="pct"/>
          </w:tcPr>
          <w:p w:rsidR="00B93FD8" w:rsidRPr="00E72F75" w:rsidRDefault="00B93FD8">
            <w:pPr>
              <w:rPr>
                <w:sz w:val="20"/>
                <w:szCs w:val="20"/>
                <w:lang w:val="ru-RU"/>
              </w:rPr>
            </w:pPr>
            <w:r w:rsidRPr="00E72F75">
              <w:rPr>
                <w:sz w:val="20"/>
                <w:szCs w:val="20"/>
                <w:lang w:val="ru-RU"/>
              </w:rPr>
              <w:t>МВФ</w:t>
            </w:r>
          </w:p>
        </w:tc>
        <w:tc>
          <w:tcPr>
            <w:tcW w:w="4340" w:type="pct"/>
            <w:gridSpan w:val="4"/>
          </w:tcPr>
          <w:p w:rsidR="00B93FD8" w:rsidRPr="00E72F75" w:rsidRDefault="00B93FD8">
            <w:pPr>
              <w:rPr>
                <w:sz w:val="20"/>
                <w:szCs w:val="20"/>
                <w:lang w:val="ru-RU"/>
              </w:rPr>
            </w:pPr>
            <w:r w:rsidRPr="00E72F75">
              <w:rPr>
                <w:sz w:val="20"/>
                <w:szCs w:val="20"/>
                <w:lang w:val="ru-RU"/>
              </w:rPr>
              <w:t>Международный Валютный Фонд</w:t>
            </w:r>
          </w:p>
        </w:tc>
      </w:tr>
      <w:tr w:rsidR="00B93FD8" w:rsidRPr="00E72F75">
        <w:tc>
          <w:tcPr>
            <w:tcW w:w="660" w:type="pct"/>
          </w:tcPr>
          <w:p w:rsidR="00B93FD8" w:rsidRPr="00E72F75" w:rsidRDefault="00B93FD8">
            <w:pPr>
              <w:rPr>
                <w:sz w:val="20"/>
                <w:szCs w:val="20"/>
                <w:lang w:val="ru-RU"/>
              </w:rPr>
            </w:pPr>
            <w:r w:rsidRPr="00E72F75">
              <w:rPr>
                <w:sz w:val="20"/>
                <w:szCs w:val="20"/>
                <w:lang w:val="ru-RU"/>
              </w:rPr>
              <w:t>КРУ</w:t>
            </w:r>
          </w:p>
        </w:tc>
        <w:tc>
          <w:tcPr>
            <w:tcW w:w="4340" w:type="pct"/>
            <w:gridSpan w:val="4"/>
          </w:tcPr>
          <w:p w:rsidR="00B93FD8" w:rsidRPr="00E72F75" w:rsidRDefault="00B93FD8">
            <w:pPr>
              <w:rPr>
                <w:sz w:val="20"/>
                <w:szCs w:val="20"/>
                <w:lang w:val="ru-RU"/>
              </w:rPr>
            </w:pPr>
            <w:r w:rsidRPr="00E72F75">
              <w:rPr>
                <w:sz w:val="20"/>
                <w:szCs w:val="20"/>
                <w:lang w:val="ru-RU"/>
              </w:rPr>
              <w:t>Контрольно-ревизионное управление</w:t>
            </w:r>
          </w:p>
        </w:tc>
      </w:tr>
      <w:tr w:rsidR="00B93FD8" w:rsidRPr="00E72F75">
        <w:tc>
          <w:tcPr>
            <w:tcW w:w="660" w:type="pct"/>
          </w:tcPr>
          <w:p w:rsidR="00B93FD8" w:rsidRPr="00E72F75" w:rsidRDefault="00B93FD8">
            <w:pPr>
              <w:rPr>
                <w:sz w:val="20"/>
                <w:szCs w:val="20"/>
                <w:lang w:val="ru-RU"/>
              </w:rPr>
            </w:pPr>
            <w:r w:rsidRPr="00E72F75">
              <w:rPr>
                <w:sz w:val="20"/>
                <w:szCs w:val="20"/>
                <w:lang w:val="ru-RU"/>
              </w:rPr>
              <w:t>МЭ</w:t>
            </w:r>
          </w:p>
        </w:tc>
        <w:tc>
          <w:tcPr>
            <w:tcW w:w="4340" w:type="pct"/>
            <w:gridSpan w:val="4"/>
          </w:tcPr>
          <w:p w:rsidR="00B93FD8" w:rsidRPr="00E72F75" w:rsidRDefault="00B93FD8">
            <w:pPr>
              <w:rPr>
                <w:sz w:val="20"/>
                <w:szCs w:val="20"/>
                <w:lang w:val="ru-RU"/>
              </w:rPr>
            </w:pPr>
            <w:r w:rsidRPr="00E72F75">
              <w:rPr>
                <w:sz w:val="20"/>
                <w:szCs w:val="20"/>
                <w:lang w:val="ru-RU"/>
              </w:rPr>
              <w:t>Министерство экономики</w:t>
            </w:r>
          </w:p>
        </w:tc>
      </w:tr>
      <w:tr w:rsidR="00B93FD8" w:rsidRPr="00E72F75">
        <w:tc>
          <w:tcPr>
            <w:tcW w:w="660" w:type="pct"/>
          </w:tcPr>
          <w:p w:rsidR="00B93FD8" w:rsidRPr="00E72F75" w:rsidRDefault="00B93FD8">
            <w:pPr>
              <w:rPr>
                <w:sz w:val="20"/>
                <w:szCs w:val="20"/>
                <w:lang w:val="ru-RU"/>
              </w:rPr>
            </w:pPr>
            <w:r w:rsidRPr="00E72F75">
              <w:rPr>
                <w:sz w:val="20"/>
                <w:szCs w:val="20"/>
                <w:lang w:val="ru-RU"/>
              </w:rPr>
              <w:t>МФ</w:t>
            </w:r>
          </w:p>
        </w:tc>
        <w:tc>
          <w:tcPr>
            <w:tcW w:w="4340" w:type="pct"/>
            <w:gridSpan w:val="4"/>
          </w:tcPr>
          <w:p w:rsidR="00B93FD8" w:rsidRPr="00E72F75" w:rsidRDefault="00B93FD8">
            <w:pPr>
              <w:rPr>
                <w:sz w:val="20"/>
                <w:szCs w:val="20"/>
                <w:lang w:val="ru-RU"/>
              </w:rPr>
            </w:pPr>
            <w:r w:rsidRPr="00E72F75">
              <w:rPr>
                <w:sz w:val="20"/>
                <w:szCs w:val="20"/>
                <w:lang w:val="ru-RU"/>
              </w:rPr>
              <w:t>Министерство финансов</w:t>
            </w:r>
          </w:p>
        </w:tc>
      </w:tr>
      <w:tr w:rsidR="00B93FD8" w:rsidRPr="00E72F75">
        <w:tc>
          <w:tcPr>
            <w:tcW w:w="660" w:type="pct"/>
          </w:tcPr>
          <w:p w:rsidR="00B93FD8" w:rsidRPr="00E72F75" w:rsidRDefault="00B93FD8">
            <w:pPr>
              <w:rPr>
                <w:sz w:val="20"/>
                <w:szCs w:val="20"/>
                <w:lang w:val="ru-RU"/>
              </w:rPr>
            </w:pPr>
            <w:r w:rsidRPr="00E72F75">
              <w:rPr>
                <w:sz w:val="20"/>
                <w:szCs w:val="20"/>
                <w:lang w:val="ru-RU"/>
              </w:rPr>
              <w:t>МНС</w:t>
            </w:r>
          </w:p>
        </w:tc>
        <w:tc>
          <w:tcPr>
            <w:tcW w:w="4340" w:type="pct"/>
            <w:gridSpan w:val="4"/>
          </w:tcPr>
          <w:p w:rsidR="00B93FD8" w:rsidRPr="00E72F75" w:rsidRDefault="00B93FD8">
            <w:pPr>
              <w:rPr>
                <w:sz w:val="20"/>
                <w:szCs w:val="20"/>
                <w:lang w:val="ru-RU"/>
              </w:rPr>
            </w:pPr>
            <w:r w:rsidRPr="00E72F75">
              <w:rPr>
                <w:sz w:val="20"/>
                <w:szCs w:val="20"/>
                <w:lang w:val="ru-RU"/>
              </w:rPr>
              <w:t>Министерство по налогам и сборам</w:t>
            </w:r>
          </w:p>
        </w:tc>
      </w:tr>
      <w:tr w:rsidR="00B93FD8" w:rsidRPr="00E72F75">
        <w:tc>
          <w:tcPr>
            <w:tcW w:w="660" w:type="pct"/>
          </w:tcPr>
          <w:p w:rsidR="00B93FD8" w:rsidRPr="00E72F75" w:rsidRDefault="00B93FD8">
            <w:pPr>
              <w:rPr>
                <w:sz w:val="20"/>
                <w:szCs w:val="20"/>
                <w:lang w:val="ru-RU"/>
              </w:rPr>
            </w:pPr>
            <w:r w:rsidRPr="00E72F75">
              <w:rPr>
                <w:sz w:val="20"/>
                <w:szCs w:val="20"/>
                <w:lang w:val="ru-RU"/>
              </w:rPr>
              <w:t>НБРБ</w:t>
            </w:r>
          </w:p>
        </w:tc>
        <w:tc>
          <w:tcPr>
            <w:tcW w:w="4340" w:type="pct"/>
            <w:gridSpan w:val="4"/>
          </w:tcPr>
          <w:p w:rsidR="00B93FD8" w:rsidRPr="00E72F75" w:rsidRDefault="00B93FD8">
            <w:pPr>
              <w:rPr>
                <w:sz w:val="20"/>
                <w:szCs w:val="20"/>
                <w:lang w:val="ru-RU"/>
              </w:rPr>
            </w:pPr>
            <w:r w:rsidRPr="00E72F75">
              <w:rPr>
                <w:sz w:val="20"/>
                <w:szCs w:val="20"/>
                <w:lang w:val="ru-RU"/>
              </w:rPr>
              <w:t>Национальный банк Республики Беларусь</w:t>
            </w:r>
          </w:p>
        </w:tc>
      </w:tr>
      <w:tr w:rsidR="00B93FD8" w:rsidRPr="00E72F75">
        <w:tc>
          <w:tcPr>
            <w:tcW w:w="660" w:type="pct"/>
          </w:tcPr>
          <w:p w:rsidR="00B93FD8" w:rsidRPr="00E72F75" w:rsidRDefault="00B93FD8">
            <w:pPr>
              <w:rPr>
                <w:sz w:val="20"/>
                <w:szCs w:val="20"/>
                <w:lang w:val="ru-RU"/>
              </w:rPr>
            </w:pPr>
            <w:r w:rsidRPr="00E72F75">
              <w:rPr>
                <w:sz w:val="20"/>
                <w:szCs w:val="20"/>
                <w:lang w:val="ru-RU"/>
              </w:rPr>
              <w:t>в т.ч.</w:t>
            </w:r>
          </w:p>
        </w:tc>
        <w:tc>
          <w:tcPr>
            <w:tcW w:w="4340" w:type="pct"/>
            <w:gridSpan w:val="4"/>
          </w:tcPr>
          <w:p w:rsidR="00B93FD8" w:rsidRPr="00E72F75" w:rsidRDefault="00B93FD8">
            <w:pPr>
              <w:rPr>
                <w:sz w:val="20"/>
                <w:szCs w:val="20"/>
                <w:lang w:val="ru-RU"/>
              </w:rPr>
            </w:pPr>
            <w:r w:rsidRPr="00E72F75">
              <w:rPr>
                <w:sz w:val="20"/>
                <w:szCs w:val="20"/>
                <w:lang w:val="ru-RU"/>
              </w:rPr>
              <w:t>в том числе</w:t>
            </w:r>
          </w:p>
        </w:tc>
      </w:tr>
      <w:tr w:rsidR="00B93FD8" w:rsidRPr="00E72F75">
        <w:tc>
          <w:tcPr>
            <w:tcW w:w="660" w:type="pct"/>
          </w:tcPr>
          <w:p w:rsidR="00B93FD8" w:rsidRPr="00E72F75" w:rsidRDefault="00B93FD8">
            <w:pPr>
              <w:rPr>
                <w:sz w:val="20"/>
                <w:szCs w:val="20"/>
                <w:highlight w:val="yellow"/>
                <w:lang w:val="ru-RU"/>
              </w:rPr>
            </w:pPr>
            <w:r w:rsidRPr="00E72F75">
              <w:rPr>
                <w:sz w:val="20"/>
                <w:szCs w:val="20"/>
                <w:lang w:val="ru-RU"/>
              </w:rPr>
              <w:t>ГРФП</w:t>
            </w:r>
          </w:p>
        </w:tc>
        <w:tc>
          <w:tcPr>
            <w:tcW w:w="4340" w:type="pct"/>
            <w:gridSpan w:val="4"/>
          </w:tcPr>
          <w:p w:rsidR="00B93FD8" w:rsidRPr="00E72F75" w:rsidRDefault="00B93FD8">
            <w:pPr>
              <w:rPr>
                <w:sz w:val="20"/>
                <w:szCs w:val="20"/>
                <w:highlight w:val="yellow"/>
                <w:lang w:val="ru-RU"/>
              </w:rPr>
            </w:pPr>
            <w:r w:rsidRPr="00E72F75">
              <w:rPr>
                <w:sz w:val="20"/>
                <w:szCs w:val="20"/>
                <w:lang w:val="ru-RU"/>
              </w:rPr>
              <w:t>Государственные расходы и финансовая подотчетность</w:t>
            </w:r>
          </w:p>
        </w:tc>
      </w:tr>
      <w:tr w:rsidR="00B93FD8" w:rsidRPr="00E72F75">
        <w:tc>
          <w:tcPr>
            <w:tcW w:w="660" w:type="pct"/>
          </w:tcPr>
          <w:p w:rsidR="00B93FD8" w:rsidRPr="00E72F75" w:rsidRDefault="00B93FD8">
            <w:pPr>
              <w:rPr>
                <w:sz w:val="20"/>
                <w:szCs w:val="20"/>
                <w:lang w:val="ru-RU"/>
              </w:rPr>
            </w:pPr>
            <w:r w:rsidRPr="00E72F75">
              <w:rPr>
                <w:sz w:val="20"/>
                <w:szCs w:val="20"/>
                <w:lang w:val="ru-RU"/>
              </w:rPr>
              <w:t>УГФ</w:t>
            </w:r>
          </w:p>
        </w:tc>
        <w:tc>
          <w:tcPr>
            <w:tcW w:w="4340" w:type="pct"/>
            <w:gridSpan w:val="4"/>
          </w:tcPr>
          <w:p w:rsidR="00B93FD8" w:rsidRPr="00E72F75" w:rsidRDefault="00B93FD8">
            <w:pPr>
              <w:rPr>
                <w:sz w:val="20"/>
                <w:szCs w:val="20"/>
                <w:lang w:val="ru-RU"/>
              </w:rPr>
            </w:pPr>
            <w:r w:rsidRPr="00E72F75">
              <w:rPr>
                <w:sz w:val="20"/>
                <w:szCs w:val="20"/>
                <w:lang w:val="ru-RU"/>
              </w:rPr>
              <w:t>Управление государственными финансами</w:t>
            </w:r>
          </w:p>
        </w:tc>
      </w:tr>
      <w:tr w:rsidR="00B93FD8" w:rsidRPr="00E72F75">
        <w:tc>
          <w:tcPr>
            <w:tcW w:w="660" w:type="pct"/>
          </w:tcPr>
          <w:p w:rsidR="00B93FD8" w:rsidRPr="00E72F75" w:rsidRDefault="00B93FD8">
            <w:pPr>
              <w:rPr>
                <w:sz w:val="20"/>
                <w:szCs w:val="20"/>
                <w:highlight w:val="yellow"/>
                <w:lang w:val="ru-RU"/>
              </w:rPr>
            </w:pPr>
            <w:r w:rsidRPr="00E72F75">
              <w:rPr>
                <w:sz w:val="20"/>
                <w:szCs w:val="20"/>
                <w:lang w:val="ru-RU"/>
              </w:rPr>
              <w:t>ОЭ-УГФ</w:t>
            </w:r>
          </w:p>
        </w:tc>
        <w:tc>
          <w:tcPr>
            <w:tcW w:w="4340" w:type="pct"/>
            <w:gridSpan w:val="4"/>
          </w:tcPr>
          <w:p w:rsidR="00B93FD8" w:rsidRPr="00E72F75" w:rsidRDefault="00B93FD8">
            <w:pPr>
              <w:rPr>
                <w:sz w:val="20"/>
                <w:szCs w:val="20"/>
                <w:lang w:val="ru-RU"/>
              </w:rPr>
            </w:pPr>
            <w:r w:rsidRPr="00E72F75">
              <w:rPr>
                <w:sz w:val="20"/>
                <w:szCs w:val="20"/>
                <w:lang w:val="ru-RU"/>
              </w:rPr>
              <w:t>Отчет об эффективности управления государственными финансами</w:t>
            </w:r>
          </w:p>
        </w:tc>
      </w:tr>
      <w:tr w:rsidR="00B93FD8" w:rsidRPr="00E72F75">
        <w:tc>
          <w:tcPr>
            <w:tcW w:w="660" w:type="pct"/>
          </w:tcPr>
          <w:p w:rsidR="00B93FD8" w:rsidRPr="00E72F75" w:rsidRDefault="00B93FD8">
            <w:pPr>
              <w:rPr>
                <w:sz w:val="20"/>
                <w:szCs w:val="20"/>
                <w:lang w:val="ru-RU"/>
              </w:rPr>
            </w:pPr>
            <w:r w:rsidRPr="00E72F75">
              <w:rPr>
                <w:sz w:val="20"/>
                <w:szCs w:val="20"/>
                <w:lang w:val="ru-RU"/>
              </w:rPr>
              <w:t>ПСЭР</w:t>
            </w:r>
          </w:p>
        </w:tc>
        <w:tc>
          <w:tcPr>
            <w:tcW w:w="4340" w:type="pct"/>
            <w:gridSpan w:val="4"/>
          </w:tcPr>
          <w:p w:rsidR="00B93FD8" w:rsidRPr="00E72F75" w:rsidRDefault="00B93FD8">
            <w:pPr>
              <w:rPr>
                <w:sz w:val="20"/>
                <w:szCs w:val="20"/>
                <w:lang w:val="ru-RU"/>
              </w:rPr>
            </w:pPr>
            <w:r w:rsidRPr="00E72F75">
              <w:rPr>
                <w:sz w:val="20"/>
                <w:szCs w:val="20"/>
                <w:lang w:val="ru-RU"/>
              </w:rPr>
              <w:t>Программа социально-экономического развития</w:t>
            </w:r>
          </w:p>
        </w:tc>
      </w:tr>
      <w:tr w:rsidR="00B93FD8" w:rsidRPr="00E72F75">
        <w:tc>
          <w:tcPr>
            <w:tcW w:w="660" w:type="pct"/>
          </w:tcPr>
          <w:p w:rsidR="00B93FD8" w:rsidRPr="00E72F75" w:rsidRDefault="00B93FD8">
            <w:pPr>
              <w:rPr>
                <w:sz w:val="20"/>
                <w:szCs w:val="20"/>
                <w:lang w:val="ru-RU"/>
              </w:rPr>
            </w:pPr>
            <w:r w:rsidRPr="00E72F75">
              <w:rPr>
                <w:sz w:val="20"/>
                <w:szCs w:val="20"/>
                <w:lang w:val="ru-RU"/>
              </w:rPr>
              <w:t>РОСК</w:t>
            </w:r>
          </w:p>
        </w:tc>
        <w:tc>
          <w:tcPr>
            <w:tcW w:w="4340" w:type="pct"/>
            <w:gridSpan w:val="4"/>
          </w:tcPr>
          <w:p w:rsidR="00B93FD8" w:rsidRPr="00E72F75" w:rsidRDefault="00B93FD8">
            <w:pPr>
              <w:rPr>
                <w:sz w:val="20"/>
                <w:szCs w:val="20"/>
                <w:lang w:val="ru-RU"/>
              </w:rPr>
            </w:pPr>
            <w:r w:rsidRPr="00E72F75">
              <w:rPr>
                <w:sz w:val="20"/>
                <w:szCs w:val="20"/>
                <w:lang w:val="ru-RU"/>
              </w:rPr>
              <w:t>Доклад о соблюдении стандартов и кодексов</w:t>
            </w:r>
          </w:p>
        </w:tc>
      </w:tr>
      <w:tr w:rsidR="00B93FD8" w:rsidRPr="00E72F75">
        <w:tc>
          <w:tcPr>
            <w:tcW w:w="660" w:type="pct"/>
          </w:tcPr>
          <w:p w:rsidR="00B93FD8" w:rsidRPr="00E72F75" w:rsidRDefault="00B93FD8">
            <w:pPr>
              <w:rPr>
                <w:sz w:val="20"/>
                <w:szCs w:val="20"/>
                <w:lang w:val="ru-RU"/>
              </w:rPr>
            </w:pPr>
            <w:r w:rsidRPr="00E72F75">
              <w:rPr>
                <w:sz w:val="20"/>
                <w:szCs w:val="20"/>
                <w:lang w:val="ru-RU"/>
              </w:rPr>
              <w:t>ГТК</w:t>
            </w:r>
          </w:p>
        </w:tc>
        <w:tc>
          <w:tcPr>
            <w:tcW w:w="4340" w:type="pct"/>
            <w:gridSpan w:val="4"/>
          </w:tcPr>
          <w:p w:rsidR="00B93FD8" w:rsidRPr="00E72F75" w:rsidRDefault="00B93FD8">
            <w:pPr>
              <w:rPr>
                <w:sz w:val="20"/>
                <w:szCs w:val="20"/>
                <w:lang w:val="ru-RU"/>
              </w:rPr>
            </w:pPr>
            <w:r w:rsidRPr="00E72F75">
              <w:rPr>
                <w:sz w:val="20"/>
                <w:szCs w:val="20"/>
                <w:lang w:val="ru-RU"/>
              </w:rPr>
              <w:t>Государственный таможенный комитет</w:t>
            </w:r>
          </w:p>
        </w:tc>
      </w:tr>
      <w:tr w:rsidR="00B93FD8" w:rsidRPr="00E72F75">
        <w:tc>
          <w:tcPr>
            <w:tcW w:w="660" w:type="pct"/>
          </w:tcPr>
          <w:p w:rsidR="00B93FD8" w:rsidRPr="00E72F75" w:rsidRDefault="00B93FD8">
            <w:pPr>
              <w:rPr>
                <w:sz w:val="20"/>
                <w:szCs w:val="20"/>
                <w:lang w:val="ru-RU"/>
              </w:rPr>
            </w:pPr>
            <w:r w:rsidRPr="00E72F75">
              <w:rPr>
                <w:sz w:val="20"/>
                <w:szCs w:val="20"/>
                <w:lang w:val="ru-RU"/>
              </w:rPr>
              <w:t>КГК</w:t>
            </w:r>
          </w:p>
        </w:tc>
        <w:tc>
          <w:tcPr>
            <w:tcW w:w="4340" w:type="pct"/>
            <w:gridSpan w:val="4"/>
          </w:tcPr>
          <w:p w:rsidR="00B93FD8" w:rsidRPr="00E72F75" w:rsidRDefault="00B93FD8">
            <w:pPr>
              <w:rPr>
                <w:sz w:val="20"/>
                <w:szCs w:val="20"/>
                <w:lang w:val="ru-RU"/>
              </w:rPr>
            </w:pPr>
            <w:r w:rsidRPr="00E72F75">
              <w:rPr>
                <w:sz w:val="20"/>
                <w:szCs w:val="20"/>
                <w:lang w:val="ru-RU"/>
              </w:rPr>
              <w:t>Комитет государственного контроля</w:t>
            </w:r>
          </w:p>
        </w:tc>
      </w:tr>
      <w:tr w:rsidR="00B93FD8" w:rsidRPr="00E72F75">
        <w:tc>
          <w:tcPr>
            <w:tcW w:w="660" w:type="pct"/>
          </w:tcPr>
          <w:p w:rsidR="00B93FD8" w:rsidRPr="00E72F75" w:rsidRDefault="00B93FD8">
            <w:pPr>
              <w:rPr>
                <w:sz w:val="20"/>
                <w:szCs w:val="20"/>
                <w:lang w:val="ru-RU"/>
              </w:rPr>
            </w:pPr>
            <w:r w:rsidRPr="00E72F75">
              <w:rPr>
                <w:sz w:val="20"/>
                <w:szCs w:val="20"/>
                <w:lang w:val="ru-RU"/>
              </w:rPr>
              <w:t>УПУ</w:t>
            </w:r>
          </w:p>
        </w:tc>
        <w:tc>
          <w:tcPr>
            <w:tcW w:w="4340" w:type="pct"/>
            <w:gridSpan w:val="4"/>
          </w:tcPr>
          <w:p w:rsidR="00B93FD8" w:rsidRPr="00E72F75" w:rsidRDefault="00B93FD8">
            <w:pPr>
              <w:rPr>
                <w:sz w:val="20"/>
                <w:szCs w:val="20"/>
                <w:lang w:val="ru-RU"/>
              </w:rPr>
            </w:pPr>
            <w:r w:rsidRPr="00E72F75">
              <w:rPr>
                <w:sz w:val="20"/>
                <w:szCs w:val="20"/>
                <w:lang w:val="ru-RU"/>
              </w:rPr>
              <w:t>Учреждение, предоставляющее услуги</w:t>
            </w:r>
          </w:p>
        </w:tc>
      </w:tr>
      <w:tr w:rsidR="00B93FD8" w:rsidRPr="00E72F75">
        <w:tc>
          <w:tcPr>
            <w:tcW w:w="660" w:type="pct"/>
          </w:tcPr>
          <w:p w:rsidR="00B93FD8" w:rsidRPr="00E72F75" w:rsidRDefault="00B93FD8">
            <w:pPr>
              <w:rPr>
                <w:sz w:val="20"/>
                <w:szCs w:val="20"/>
                <w:lang w:val="ru-RU"/>
              </w:rPr>
            </w:pPr>
            <w:r w:rsidRPr="00E72F75">
              <w:rPr>
                <w:sz w:val="20"/>
                <w:szCs w:val="20"/>
                <w:lang w:val="ru-RU"/>
              </w:rPr>
              <w:t>ФСЗ</w:t>
            </w:r>
            <w:r w:rsidR="006B03C0" w:rsidRPr="00E72F75">
              <w:rPr>
                <w:sz w:val="20"/>
                <w:szCs w:val="20"/>
                <w:lang w:val="ru-RU"/>
              </w:rPr>
              <w:t>Н</w:t>
            </w:r>
          </w:p>
        </w:tc>
        <w:tc>
          <w:tcPr>
            <w:tcW w:w="4340" w:type="pct"/>
            <w:gridSpan w:val="4"/>
          </w:tcPr>
          <w:p w:rsidR="00B93FD8" w:rsidRPr="00E72F75" w:rsidRDefault="00B93FD8">
            <w:pPr>
              <w:rPr>
                <w:sz w:val="20"/>
                <w:szCs w:val="20"/>
                <w:lang w:val="ru-RU"/>
              </w:rPr>
            </w:pPr>
            <w:r w:rsidRPr="00E72F75">
              <w:rPr>
                <w:sz w:val="20"/>
                <w:szCs w:val="20"/>
                <w:lang w:val="ru-RU"/>
              </w:rPr>
              <w:t>Фонд социальной защиты населения</w:t>
            </w:r>
          </w:p>
        </w:tc>
      </w:tr>
      <w:tr w:rsidR="00B93FD8" w:rsidRPr="00E72F75">
        <w:tc>
          <w:tcPr>
            <w:tcW w:w="660" w:type="pct"/>
          </w:tcPr>
          <w:p w:rsidR="00B93FD8" w:rsidRPr="00E72F75" w:rsidRDefault="00B93FD8">
            <w:pPr>
              <w:rPr>
                <w:sz w:val="20"/>
                <w:szCs w:val="20"/>
                <w:lang w:val="ru-RU"/>
              </w:rPr>
            </w:pPr>
            <w:r w:rsidRPr="00E72F75">
              <w:rPr>
                <w:sz w:val="20"/>
                <w:szCs w:val="20"/>
                <w:lang w:val="ru-RU"/>
              </w:rPr>
              <w:t>ЕКС</w:t>
            </w:r>
          </w:p>
        </w:tc>
        <w:tc>
          <w:tcPr>
            <w:tcW w:w="4340" w:type="pct"/>
            <w:gridSpan w:val="4"/>
          </w:tcPr>
          <w:p w:rsidR="00B93FD8" w:rsidRPr="00E72F75" w:rsidRDefault="00B93FD8">
            <w:pPr>
              <w:rPr>
                <w:sz w:val="20"/>
                <w:szCs w:val="20"/>
                <w:lang w:val="ru-RU"/>
              </w:rPr>
            </w:pPr>
            <w:r w:rsidRPr="00E72F75">
              <w:rPr>
                <w:sz w:val="20"/>
                <w:szCs w:val="20"/>
                <w:lang w:val="ru-RU"/>
              </w:rPr>
              <w:t>Единый казначейский счет</w:t>
            </w:r>
          </w:p>
        </w:tc>
      </w:tr>
      <w:tr w:rsidR="00B93FD8" w:rsidRPr="00E72F75">
        <w:tc>
          <w:tcPr>
            <w:tcW w:w="660" w:type="pct"/>
          </w:tcPr>
          <w:p w:rsidR="00B93FD8" w:rsidRPr="00E72F75" w:rsidRDefault="00B93FD8">
            <w:pPr>
              <w:rPr>
                <w:sz w:val="20"/>
                <w:szCs w:val="20"/>
                <w:lang w:val="ru-RU"/>
              </w:rPr>
            </w:pPr>
            <w:r w:rsidRPr="00E72F75">
              <w:rPr>
                <w:sz w:val="20"/>
                <w:szCs w:val="20"/>
                <w:lang w:val="ru-RU"/>
              </w:rPr>
              <w:t>НДС</w:t>
            </w:r>
          </w:p>
        </w:tc>
        <w:tc>
          <w:tcPr>
            <w:tcW w:w="4340" w:type="pct"/>
            <w:gridSpan w:val="4"/>
          </w:tcPr>
          <w:p w:rsidR="00B93FD8" w:rsidRPr="00E72F75" w:rsidRDefault="00B93FD8">
            <w:pPr>
              <w:rPr>
                <w:sz w:val="20"/>
                <w:szCs w:val="20"/>
                <w:lang w:val="ru-RU"/>
              </w:rPr>
            </w:pPr>
            <w:r w:rsidRPr="00E72F75">
              <w:rPr>
                <w:sz w:val="20"/>
                <w:szCs w:val="20"/>
                <w:lang w:val="ru-RU"/>
              </w:rPr>
              <w:t>Налог на добавленную стоимость</w:t>
            </w:r>
          </w:p>
        </w:tc>
      </w:tr>
      <w:tr w:rsidR="00B93FD8" w:rsidRPr="00E72F75">
        <w:tc>
          <w:tcPr>
            <w:tcW w:w="660" w:type="pct"/>
          </w:tcPr>
          <w:p w:rsidR="00B93FD8" w:rsidRPr="00E72F75" w:rsidRDefault="00B93FD8">
            <w:pPr>
              <w:rPr>
                <w:sz w:val="20"/>
                <w:szCs w:val="20"/>
                <w:lang w:val="ru-RU"/>
              </w:rPr>
            </w:pPr>
            <w:r w:rsidRPr="00E72F75">
              <w:rPr>
                <w:sz w:val="20"/>
                <w:szCs w:val="20"/>
                <w:lang w:val="ru-RU"/>
              </w:rPr>
              <w:t>ВБ</w:t>
            </w:r>
          </w:p>
        </w:tc>
        <w:tc>
          <w:tcPr>
            <w:tcW w:w="4340" w:type="pct"/>
            <w:gridSpan w:val="4"/>
          </w:tcPr>
          <w:p w:rsidR="00B93FD8" w:rsidRPr="00E72F75" w:rsidRDefault="00B93FD8">
            <w:pPr>
              <w:rPr>
                <w:sz w:val="20"/>
                <w:szCs w:val="20"/>
                <w:lang w:val="ru-RU"/>
              </w:rPr>
            </w:pPr>
            <w:r w:rsidRPr="00E72F75">
              <w:rPr>
                <w:sz w:val="20"/>
                <w:szCs w:val="20"/>
                <w:lang w:val="ru-RU"/>
              </w:rPr>
              <w:t>Всемирный Банк</w:t>
            </w:r>
          </w:p>
        </w:tc>
      </w:tr>
      <w:tr w:rsidR="00B93FD8" w:rsidRPr="00E72F75">
        <w:tc>
          <w:tcPr>
            <w:tcW w:w="660" w:type="pct"/>
          </w:tcPr>
          <w:p w:rsidR="00B93FD8" w:rsidRPr="00E72F75" w:rsidRDefault="00B93FD8">
            <w:pPr>
              <w:rPr>
                <w:sz w:val="20"/>
                <w:szCs w:val="20"/>
                <w:highlight w:val="yellow"/>
                <w:lang w:val="ru-RU"/>
              </w:rPr>
            </w:pPr>
            <w:r w:rsidRPr="00E72F75">
              <w:rPr>
                <w:sz w:val="20"/>
                <w:szCs w:val="20"/>
                <w:lang w:val="ru-RU"/>
              </w:rPr>
              <w:t>ПМР</w:t>
            </w:r>
          </w:p>
        </w:tc>
        <w:tc>
          <w:tcPr>
            <w:tcW w:w="4340" w:type="pct"/>
            <w:gridSpan w:val="4"/>
          </w:tcPr>
          <w:p w:rsidR="00B93FD8" w:rsidRPr="00E72F75" w:rsidRDefault="00B93FD8">
            <w:pPr>
              <w:rPr>
                <w:sz w:val="20"/>
                <w:szCs w:val="20"/>
                <w:highlight w:val="yellow"/>
                <w:lang w:val="ru-RU"/>
              </w:rPr>
            </w:pPr>
            <w:r w:rsidRPr="00E72F75">
              <w:rPr>
                <w:sz w:val="20"/>
                <w:szCs w:val="20"/>
                <w:lang w:val="ru-RU"/>
              </w:rPr>
              <w:t>Показатели мирового развития</w:t>
            </w:r>
          </w:p>
        </w:tc>
      </w:tr>
      <w:tr w:rsidR="00B93FD8" w:rsidRPr="00E72F75">
        <w:tc>
          <w:tcPr>
            <w:tcW w:w="660" w:type="pct"/>
          </w:tcPr>
          <w:p w:rsidR="00B93FD8" w:rsidRPr="00E72F75" w:rsidRDefault="00B93FD8">
            <w:pPr>
              <w:rPr>
                <w:sz w:val="20"/>
                <w:szCs w:val="20"/>
                <w:lang w:val="ru-RU"/>
              </w:rPr>
            </w:pPr>
            <w:r w:rsidRPr="00E72F75">
              <w:rPr>
                <w:sz w:val="20"/>
                <w:szCs w:val="20"/>
                <w:lang w:val="ru-RU"/>
              </w:rPr>
              <w:t>РГ</w:t>
            </w:r>
          </w:p>
        </w:tc>
        <w:tc>
          <w:tcPr>
            <w:tcW w:w="4340" w:type="pct"/>
            <w:gridSpan w:val="4"/>
          </w:tcPr>
          <w:p w:rsidR="00DA30CA" w:rsidRPr="00E72F75" w:rsidRDefault="00B93FD8">
            <w:pPr>
              <w:rPr>
                <w:sz w:val="20"/>
                <w:szCs w:val="20"/>
              </w:rPr>
            </w:pPr>
            <w:r w:rsidRPr="00E72F75">
              <w:rPr>
                <w:sz w:val="20"/>
                <w:szCs w:val="20"/>
                <w:lang w:val="ru-RU"/>
              </w:rPr>
              <w:t>Рабочая группа</w:t>
            </w:r>
          </w:p>
        </w:tc>
      </w:tr>
      <w:tr w:rsidR="00B93FD8" w:rsidRPr="00E72F75">
        <w:trPr>
          <w:gridBefore w:val="1"/>
          <w:gridAfter w:val="1"/>
          <w:wAfter w:w="1491" w:type="dxa"/>
        </w:trPr>
        <w:tc>
          <w:tcPr>
            <w:tcW w:w="1376" w:type="pct"/>
            <w:tcBorders>
              <w:top w:val="single" w:sz="4" w:space="0" w:color="auto"/>
              <w:left w:val="single" w:sz="4" w:space="0" w:color="auto"/>
              <w:bottom w:val="nil"/>
              <w:right w:val="nil"/>
            </w:tcBorders>
          </w:tcPr>
          <w:p w:rsidR="00B93FD8" w:rsidRPr="00E72F75" w:rsidRDefault="00B93FD8" w:rsidP="00211D0B">
            <w:pPr>
              <w:jc w:val="right"/>
              <w:rPr>
                <w:sz w:val="20"/>
                <w:szCs w:val="20"/>
                <w:lang w:val="ru-RU"/>
              </w:rPr>
            </w:pPr>
            <w:r w:rsidRPr="00E72F75">
              <w:rPr>
                <w:sz w:val="20"/>
                <w:szCs w:val="20"/>
                <w:lang w:val="ru-RU"/>
              </w:rPr>
              <w:t>Вице-президент</w:t>
            </w:r>
          </w:p>
        </w:tc>
        <w:tc>
          <w:tcPr>
            <w:tcW w:w="146" w:type="pct"/>
            <w:tcBorders>
              <w:top w:val="single" w:sz="4" w:space="0" w:color="auto"/>
              <w:left w:val="nil"/>
              <w:bottom w:val="nil"/>
              <w:right w:val="nil"/>
            </w:tcBorders>
          </w:tcPr>
          <w:p w:rsidR="00B93FD8" w:rsidRPr="00E72F75" w:rsidRDefault="00B93FD8" w:rsidP="00211D0B">
            <w:pPr>
              <w:jc w:val="center"/>
              <w:rPr>
                <w:sz w:val="20"/>
                <w:szCs w:val="20"/>
                <w:lang w:val="ru-RU"/>
              </w:rPr>
            </w:pPr>
            <w:r w:rsidRPr="00E72F75">
              <w:rPr>
                <w:sz w:val="20"/>
                <w:szCs w:val="20"/>
                <w:lang w:val="ru-RU"/>
              </w:rPr>
              <w:t>:</w:t>
            </w:r>
          </w:p>
        </w:tc>
        <w:tc>
          <w:tcPr>
            <w:tcW w:w="1313" w:type="pct"/>
            <w:tcBorders>
              <w:top w:val="single" w:sz="4" w:space="0" w:color="auto"/>
              <w:left w:val="nil"/>
              <w:bottom w:val="nil"/>
              <w:right w:val="single" w:sz="4" w:space="0" w:color="auto"/>
            </w:tcBorders>
          </w:tcPr>
          <w:p w:rsidR="00B93FD8" w:rsidRPr="00E72F75" w:rsidRDefault="00B93FD8" w:rsidP="00211D0B">
            <w:pPr>
              <w:jc w:val="both"/>
              <w:rPr>
                <w:sz w:val="20"/>
                <w:szCs w:val="20"/>
                <w:lang w:val="ru-RU"/>
              </w:rPr>
            </w:pPr>
            <w:r w:rsidRPr="00E72F75">
              <w:rPr>
                <w:sz w:val="20"/>
                <w:szCs w:val="20"/>
                <w:lang w:val="ru-RU"/>
              </w:rPr>
              <w:t xml:space="preserve"> Шигео Катцу</w:t>
            </w:r>
          </w:p>
        </w:tc>
      </w:tr>
      <w:tr w:rsidR="00B93FD8" w:rsidRPr="00E72F75">
        <w:trPr>
          <w:gridBefore w:val="1"/>
          <w:gridAfter w:val="1"/>
          <w:wAfter w:w="1491" w:type="dxa"/>
        </w:trPr>
        <w:tc>
          <w:tcPr>
            <w:tcW w:w="1376" w:type="pct"/>
            <w:tcBorders>
              <w:top w:val="nil"/>
              <w:left w:val="single" w:sz="4" w:space="0" w:color="auto"/>
              <w:bottom w:val="nil"/>
              <w:right w:val="nil"/>
            </w:tcBorders>
          </w:tcPr>
          <w:p w:rsidR="00B93FD8" w:rsidRPr="00E72F75" w:rsidRDefault="00B93FD8" w:rsidP="00211D0B">
            <w:pPr>
              <w:jc w:val="right"/>
              <w:rPr>
                <w:sz w:val="20"/>
                <w:szCs w:val="20"/>
                <w:lang w:val="ru-RU"/>
              </w:rPr>
            </w:pPr>
            <w:r w:rsidRPr="00E72F75">
              <w:rPr>
                <w:sz w:val="20"/>
                <w:szCs w:val="20"/>
                <w:lang w:val="ru-RU"/>
              </w:rPr>
              <w:t>Страновой Директор</w:t>
            </w:r>
          </w:p>
        </w:tc>
        <w:tc>
          <w:tcPr>
            <w:tcW w:w="146" w:type="pct"/>
          </w:tcPr>
          <w:p w:rsidR="00B93FD8" w:rsidRPr="00E72F75" w:rsidRDefault="00B93FD8" w:rsidP="00211D0B">
            <w:pPr>
              <w:jc w:val="center"/>
              <w:rPr>
                <w:sz w:val="20"/>
                <w:szCs w:val="20"/>
                <w:lang w:val="ru-RU"/>
              </w:rPr>
            </w:pPr>
            <w:r w:rsidRPr="00E72F75">
              <w:rPr>
                <w:sz w:val="20"/>
                <w:szCs w:val="20"/>
                <w:lang w:val="ru-RU"/>
              </w:rPr>
              <w:t>:</w:t>
            </w:r>
          </w:p>
        </w:tc>
        <w:tc>
          <w:tcPr>
            <w:tcW w:w="1313" w:type="pct"/>
            <w:tcBorders>
              <w:top w:val="nil"/>
              <w:left w:val="nil"/>
              <w:bottom w:val="nil"/>
              <w:right w:val="single" w:sz="4" w:space="0" w:color="auto"/>
            </w:tcBorders>
          </w:tcPr>
          <w:p w:rsidR="00B93FD8" w:rsidRPr="00E72F75" w:rsidRDefault="00B93FD8" w:rsidP="00211D0B">
            <w:pPr>
              <w:jc w:val="both"/>
              <w:rPr>
                <w:sz w:val="20"/>
                <w:szCs w:val="20"/>
                <w:lang w:val="ru-RU"/>
              </w:rPr>
            </w:pPr>
            <w:r w:rsidRPr="00E72F75">
              <w:rPr>
                <w:sz w:val="20"/>
                <w:szCs w:val="20"/>
                <w:lang w:val="ru-RU"/>
              </w:rPr>
              <w:t xml:space="preserve"> Мартин Райзер</w:t>
            </w:r>
          </w:p>
        </w:tc>
      </w:tr>
      <w:tr w:rsidR="00B93FD8" w:rsidRPr="00E72F75">
        <w:trPr>
          <w:gridBefore w:val="1"/>
          <w:gridAfter w:val="1"/>
          <w:wAfter w:w="1491" w:type="dxa"/>
        </w:trPr>
        <w:tc>
          <w:tcPr>
            <w:tcW w:w="1376" w:type="pct"/>
            <w:tcBorders>
              <w:top w:val="nil"/>
              <w:left w:val="single" w:sz="4" w:space="0" w:color="auto"/>
              <w:bottom w:val="nil"/>
              <w:right w:val="nil"/>
            </w:tcBorders>
          </w:tcPr>
          <w:p w:rsidR="00B93FD8" w:rsidRPr="00E72F75" w:rsidRDefault="00B93FD8" w:rsidP="00211D0B">
            <w:pPr>
              <w:jc w:val="right"/>
              <w:rPr>
                <w:sz w:val="20"/>
                <w:szCs w:val="20"/>
                <w:lang w:val="ru-RU"/>
              </w:rPr>
            </w:pPr>
            <w:r w:rsidRPr="00E72F75">
              <w:rPr>
                <w:sz w:val="20"/>
                <w:szCs w:val="20"/>
                <w:lang w:val="ru-RU"/>
              </w:rPr>
              <w:t>Директор сектора</w:t>
            </w:r>
          </w:p>
        </w:tc>
        <w:tc>
          <w:tcPr>
            <w:tcW w:w="146" w:type="pct"/>
          </w:tcPr>
          <w:p w:rsidR="00B93FD8" w:rsidRPr="00E72F75" w:rsidRDefault="00B93FD8" w:rsidP="00211D0B">
            <w:pPr>
              <w:jc w:val="center"/>
              <w:rPr>
                <w:sz w:val="20"/>
                <w:szCs w:val="20"/>
                <w:lang w:val="ru-RU"/>
              </w:rPr>
            </w:pPr>
            <w:r w:rsidRPr="00E72F75">
              <w:rPr>
                <w:sz w:val="20"/>
                <w:szCs w:val="20"/>
                <w:lang w:val="ru-RU"/>
              </w:rPr>
              <w:t>:</w:t>
            </w:r>
          </w:p>
        </w:tc>
        <w:tc>
          <w:tcPr>
            <w:tcW w:w="1313" w:type="pct"/>
            <w:tcBorders>
              <w:top w:val="nil"/>
              <w:left w:val="nil"/>
              <w:bottom w:val="nil"/>
              <w:right w:val="single" w:sz="4" w:space="0" w:color="auto"/>
            </w:tcBorders>
          </w:tcPr>
          <w:p w:rsidR="00B93FD8" w:rsidRPr="00E72F75" w:rsidRDefault="00B93FD8" w:rsidP="00211D0B">
            <w:pPr>
              <w:jc w:val="both"/>
              <w:rPr>
                <w:sz w:val="20"/>
                <w:szCs w:val="20"/>
                <w:lang w:val="ru-RU"/>
              </w:rPr>
            </w:pPr>
            <w:r w:rsidRPr="00E72F75">
              <w:rPr>
                <w:sz w:val="20"/>
                <w:szCs w:val="20"/>
                <w:lang w:val="ru-RU"/>
              </w:rPr>
              <w:t xml:space="preserve"> Л</w:t>
            </w:r>
            <w:r w:rsidR="00C02D59" w:rsidRPr="00E72F75">
              <w:rPr>
                <w:sz w:val="20"/>
                <w:szCs w:val="20"/>
                <w:lang w:val="ru-RU"/>
              </w:rPr>
              <w:t>у</w:t>
            </w:r>
            <w:r w:rsidRPr="00E72F75">
              <w:rPr>
                <w:sz w:val="20"/>
                <w:szCs w:val="20"/>
                <w:lang w:val="ru-RU"/>
              </w:rPr>
              <w:t xml:space="preserve">ка </w:t>
            </w:r>
            <w:r w:rsidRPr="00E72F75">
              <w:rPr>
                <w:rFonts w:eastAsia="Batang"/>
                <w:sz w:val="20"/>
                <w:szCs w:val="20"/>
                <w:lang w:val="ru-RU" w:eastAsia="ko-KR"/>
              </w:rPr>
              <w:t>Барбо</w:t>
            </w:r>
            <w:r w:rsidR="00C02D59" w:rsidRPr="00E72F75">
              <w:rPr>
                <w:rFonts w:eastAsia="Batang"/>
                <w:sz w:val="20"/>
                <w:szCs w:val="20"/>
                <w:lang w:val="ru-RU" w:eastAsia="ko-KR"/>
              </w:rPr>
              <w:t>не</w:t>
            </w:r>
          </w:p>
        </w:tc>
      </w:tr>
      <w:tr w:rsidR="00B93FD8" w:rsidRPr="00E72F75">
        <w:trPr>
          <w:gridBefore w:val="1"/>
          <w:gridAfter w:val="1"/>
          <w:wAfter w:w="1491" w:type="dxa"/>
        </w:trPr>
        <w:tc>
          <w:tcPr>
            <w:tcW w:w="1376" w:type="pct"/>
            <w:tcBorders>
              <w:top w:val="nil"/>
              <w:left w:val="single" w:sz="4" w:space="0" w:color="auto"/>
              <w:bottom w:val="nil"/>
              <w:right w:val="nil"/>
            </w:tcBorders>
          </w:tcPr>
          <w:p w:rsidR="00B93FD8" w:rsidRPr="00E72F75" w:rsidRDefault="00B93FD8" w:rsidP="00211D0B">
            <w:pPr>
              <w:jc w:val="right"/>
              <w:rPr>
                <w:sz w:val="20"/>
                <w:szCs w:val="20"/>
                <w:lang w:val="ru-RU"/>
              </w:rPr>
            </w:pPr>
            <w:r w:rsidRPr="00E72F75">
              <w:rPr>
                <w:sz w:val="20"/>
                <w:szCs w:val="20"/>
                <w:lang w:val="ru-RU"/>
              </w:rPr>
              <w:t>Заведующий сектором</w:t>
            </w:r>
          </w:p>
        </w:tc>
        <w:tc>
          <w:tcPr>
            <w:tcW w:w="146" w:type="pct"/>
          </w:tcPr>
          <w:p w:rsidR="00B93FD8" w:rsidRPr="00E72F75" w:rsidRDefault="00B93FD8" w:rsidP="00211D0B">
            <w:pPr>
              <w:jc w:val="center"/>
              <w:rPr>
                <w:sz w:val="20"/>
                <w:szCs w:val="20"/>
                <w:lang w:val="ru-RU"/>
              </w:rPr>
            </w:pPr>
            <w:r w:rsidRPr="00E72F75">
              <w:rPr>
                <w:sz w:val="20"/>
                <w:szCs w:val="20"/>
                <w:lang w:val="ru-RU"/>
              </w:rPr>
              <w:t>:</w:t>
            </w:r>
          </w:p>
        </w:tc>
        <w:tc>
          <w:tcPr>
            <w:tcW w:w="1313" w:type="pct"/>
            <w:tcBorders>
              <w:top w:val="nil"/>
              <w:left w:val="nil"/>
              <w:bottom w:val="nil"/>
              <w:right w:val="single" w:sz="4" w:space="0" w:color="auto"/>
            </w:tcBorders>
          </w:tcPr>
          <w:p w:rsidR="00B93FD8" w:rsidRPr="00E72F75" w:rsidRDefault="00B93FD8" w:rsidP="00211D0B">
            <w:pPr>
              <w:jc w:val="both"/>
              <w:rPr>
                <w:sz w:val="20"/>
                <w:szCs w:val="20"/>
                <w:lang w:val="ru-RU"/>
              </w:rPr>
            </w:pPr>
            <w:r w:rsidRPr="00E72F75">
              <w:rPr>
                <w:sz w:val="20"/>
                <w:szCs w:val="20"/>
                <w:lang w:val="ru-RU"/>
              </w:rPr>
              <w:t xml:space="preserve"> Рон Майерс</w:t>
            </w:r>
          </w:p>
        </w:tc>
      </w:tr>
      <w:tr w:rsidR="00B93FD8" w:rsidRPr="00E72F75">
        <w:trPr>
          <w:gridBefore w:val="1"/>
          <w:gridAfter w:val="1"/>
          <w:wAfter w:w="1491" w:type="dxa"/>
        </w:trPr>
        <w:tc>
          <w:tcPr>
            <w:tcW w:w="1376" w:type="pct"/>
            <w:tcBorders>
              <w:top w:val="nil"/>
              <w:left w:val="single" w:sz="4" w:space="0" w:color="auto"/>
              <w:bottom w:val="single" w:sz="4" w:space="0" w:color="auto"/>
              <w:right w:val="nil"/>
            </w:tcBorders>
          </w:tcPr>
          <w:p w:rsidR="00B93FD8" w:rsidRPr="00E72F75" w:rsidRDefault="00B93FD8" w:rsidP="00211D0B">
            <w:pPr>
              <w:jc w:val="right"/>
              <w:rPr>
                <w:sz w:val="20"/>
                <w:szCs w:val="20"/>
                <w:lang w:val="ru-RU"/>
              </w:rPr>
            </w:pPr>
            <w:r w:rsidRPr="00E72F75">
              <w:rPr>
                <w:sz w:val="20"/>
                <w:szCs w:val="20"/>
                <w:lang w:val="ru-RU"/>
              </w:rPr>
              <w:t>Руководитель проекта</w:t>
            </w:r>
          </w:p>
        </w:tc>
        <w:tc>
          <w:tcPr>
            <w:tcW w:w="146" w:type="pct"/>
            <w:tcBorders>
              <w:top w:val="nil"/>
              <w:left w:val="nil"/>
              <w:bottom w:val="single" w:sz="4" w:space="0" w:color="auto"/>
              <w:right w:val="nil"/>
            </w:tcBorders>
          </w:tcPr>
          <w:p w:rsidR="00B93FD8" w:rsidRPr="00E72F75" w:rsidRDefault="00B93FD8" w:rsidP="00211D0B">
            <w:pPr>
              <w:jc w:val="center"/>
              <w:rPr>
                <w:sz w:val="20"/>
                <w:szCs w:val="20"/>
                <w:lang w:val="ru-RU"/>
              </w:rPr>
            </w:pPr>
            <w:r w:rsidRPr="00E72F75">
              <w:rPr>
                <w:sz w:val="20"/>
                <w:szCs w:val="20"/>
                <w:lang w:val="ru-RU"/>
              </w:rPr>
              <w:t>:</w:t>
            </w:r>
          </w:p>
        </w:tc>
        <w:tc>
          <w:tcPr>
            <w:tcW w:w="1313" w:type="pct"/>
            <w:tcBorders>
              <w:top w:val="nil"/>
              <w:left w:val="nil"/>
              <w:bottom w:val="single" w:sz="4" w:space="0" w:color="auto"/>
              <w:right w:val="single" w:sz="4" w:space="0" w:color="auto"/>
            </w:tcBorders>
          </w:tcPr>
          <w:p w:rsidR="00B93FD8" w:rsidRPr="00E72F75" w:rsidRDefault="00B93FD8" w:rsidP="00211D0B">
            <w:pPr>
              <w:jc w:val="both"/>
              <w:rPr>
                <w:sz w:val="20"/>
                <w:szCs w:val="20"/>
                <w:lang w:val="ru-RU"/>
              </w:rPr>
            </w:pPr>
            <w:r w:rsidRPr="00E72F75">
              <w:rPr>
                <w:sz w:val="20"/>
                <w:szCs w:val="20"/>
                <w:lang w:val="ru-RU"/>
              </w:rPr>
              <w:t xml:space="preserve"> Уильям Доротинский</w:t>
            </w:r>
          </w:p>
          <w:p w:rsidR="00B93FD8" w:rsidRPr="00E72F75" w:rsidRDefault="00B93FD8" w:rsidP="00211D0B">
            <w:pPr>
              <w:jc w:val="both"/>
              <w:rPr>
                <w:sz w:val="20"/>
                <w:szCs w:val="20"/>
                <w:lang w:val="ru-RU"/>
              </w:rPr>
            </w:pPr>
            <w:r w:rsidRPr="00E72F75">
              <w:rPr>
                <w:sz w:val="20"/>
                <w:szCs w:val="20"/>
                <w:lang w:val="ru-RU"/>
              </w:rPr>
              <w:t xml:space="preserve"> Джунгхун Чо</w:t>
            </w:r>
          </w:p>
        </w:tc>
      </w:tr>
    </w:tbl>
    <w:p w:rsidR="00B5234E" w:rsidRPr="00EB08CF" w:rsidRDefault="00B5234E" w:rsidP="000A3749">
      <w:pPr>
        <w:jc w:val="both"/>
        <w:rPr>
          <w:lang w:val="ru-RU"/>
        </w:rPr>
        <w:sectPr w:rsidR="00B5234E" w:rsidRPr="00EB08CF" w:rsidSect="00E72F75">
          <w:footerReference w:type="even" r:id="rId9"/>
          <w:footerReference w:type="first" r:id="rId10"/>
          <w:pgSz w:w="12240" w:h="15840" w:code="1"/>
          <w:pgMar w:top="1440" w:right="1800" w:bottom="1440" w:left="1800" w:header="720" w:footer="720" w:gutter="0"/>
          <w:pgNumType w:fmt="lowerRoman"/>
          <w:cols w:space="720"/>
          <w:docGrid w:linePitch="360"/>
        </w:sectPr>
      </w:pPr>
    </w:p>
    <w:p w:rsidR="006863B6" w:rsidRPr="00EB08CF" w:rsidRDefault="006863B6" w:rsidP="006863B6">
      <w:pPr>
        <w:spacing w:before="720" w:after="240"/>
        <w:jc w:val="both"/>
        <w:rPr>
          <w:b/>
          <w:sz w:val="32"/>
          <w:szCs w:val="32"/>
          <w:lang w:val="ru-RU"/>
        </w:rPr>
      </w:pPr>
      <w:r w:rsidRPr="00EB08CF">
        <w:rPr>
          <w:b/>
          <w:sz w:val="32"/>
          <w:szCs w:val="32"/>
          <w:lang w:val="ru-RU"/>
        </w:rPr>
        <w:lastRenderedPageBreak/>
        <w:t>ВЫРАЖЕНИЕ БЛАГОДАРНОСТИ</w:t>
      </w:r>
    </w:p>
    <w:p w:rsidR="00507E49" w:rsidRPr="00EB08CF" w:rsidRDefault="00507E49" w:rsidP="00D81378">
      <w:pPr>
        <w:autoSpaceDE w:val="0"/>
        <w:autoSpaceDN w:val="0"/>
        <w:adjustRightInd w:val="0"/>
        <w:jc w:val="both"/>
        <w:rPr>
          <w:rFonts w:eastAsia="Batang"/>
          <w:lang w:val="ru-RU" w:eastAsia="ko-KR"/>
        </w:rPr>
      </w:pPr>
      <w:r w:rsidRPr="00EB08CF">
        <w:rPr>
          <w:rFonts w:eastAsia="Batang"/>
          <w:lang w:val="ru-RU" w:eastAsia="ko-KR"/>
        </w:rPr>
        <w:t>Группа специалистов по оценке эффективности ГРФП хотела бы выразить признательность за всестороннее сотрудничество и помощь со стороны должностных лиц Правительства Республики Беларусь. В частности</w:t>
      </w:r>
      <w:r w:rsidR="0049025D" w:rsidRPr="00EB08CF">
        <w:rPr>
          <w:rFonts w:eastAsia="Batang"/>
          <w:lang w:val="ru-RU" w:eastAsia="ko-KR"/>
        </w:rPr>
        <w:t>,</w:t>
      </w:r>
      <w:r w:rsidRPr="00EB08CF">
        <w:rPr>
          <w:rFonts w:eastAsia="Batang"/>
          <w:lang w:val="ru-RU" w:eastAsia="ko-KR"/>
        </w:rPr>
        <w:t xml:space="preserve"> группа специалистов Всемирного Банка хотела бы отметить ведущую роль Главного управления бюджетной политики Министерства финансов в координации деятельности рабочей группы Правительства, в состав которой вошли высокопоставленные должностные лица соответствующих министерств и ведомств, включая Министерство финансов, Министерство экономики, Минск</w:t>
      </w:r>
      <w:r w:rsidR="0049025D" w:rsidRPr="00EB08CF">
        <w:rPr>
          <w:rFonts w:eastAsia="Batang"/>
          <w:lang w:val="ru-RU" w:eastAsia="ko-KR"/>
        </w:rPr>
        <w:t>ий</w:t>
      </w:r>
      <w:r w:rsidRPr="00EB08CF">
        <w:rPr>
          <w:rFonts w:eastAsia="Batang"/>
          <w:lang w:val="ru-RU" w:eastAsia="ko-KR"/>
        </w:rPr>
        <w:t xml:space="preserve"> </w:t>
      </w:r>
      <w:r w:rsidR="0049025D" w:rsidRPr="00EB08CF">
        <w:rPr>
          <w:rFonts w:eastAsia="Batang"/>
          <w:lang w:val="ru-RU" w:eastAsia="ko-KR"/>
        </w:rPr>
        <w:t xml:space="preserve">и Могилевский </w:t>
      </w:r>
      <w:r w:rsidRPr="00EB08CF">
        <w:rPr>
          <w:rFonts w:eastAsia="Batang"/>
          <w:lang w:val="ru-RU" w:eastAsia="ko-KR"/>
        </w:rPr>
        <w:t>облисполком</w:t>
      </w:r>
      <w:r w:rsidR="0049025D" w:rsidRPr="00EB08CF">
        <w:rPr>
          <w:rFonts w:eastAsia="Batang"/>
          <w:lang w:val="ru-RU" w:eastAsia="ko-KR"/>
        </w:rPr>
        <w:t>ы</w:t>
      </w:r>
      <w:r w:rsidRPr="00EB08CF">
        <w:rPr>
          <w:rFonts w:eastAsia="Batang"/>
          <w:lang w:val="ru-RU" w:eastAsia="ko-KR"/>
        </w:rPr>
        <w:t>, а также Комитет государственного контроля. Особо следует отметить, что составленная рабочей группой самооценка, а также в высокой степени конструктивные и откровенные дискуссии в процессе составления оценки ГРФП продемонстрировали большую заинтересованность и желание сравнить систему УГФ Беларуси с международными стандартами, чтобы поднять систему УГФ Беларуси на новый уровень.</w:t>
      </w:r>
    </w:p>
    <w:p w:rsidR="00D81378" w:rsidRPr="00EB08CF" w:rsidRDefault="00D81378" w:rsidP="00D81378">
      <w:pPr>
        <w:autoSpaceDE w:val="0"/>
        <w:autoSpaceDN w:val="0"/>
        <w:adjustRightInd w:val="0"/>
        <w:jc w:val="both"/>
        <w:rPr>
          <w:rFonts w:eastAsia="Batang"/>
          <w:lang w:val="ru-RU" w:eastAsia="ko-KR"/>
        </w:rPr>
      </w:pPr>
    </w:p>
    <w:p w:rsidR="00507E49" w:rsidRPr="00EB08CF" w:rsidRDefault="00507E49" w:rsidP="00D81378">
      <w:pPr>
        <w:autoSpaceDE w:val="0"/>
        <w:autoSpaceDN w:val="0"/>
        <w:adjustRightInd w:val="0"/>
        <w:jc w:val="both"/>
        <w:rPr>
          <w:rFonts w:eastAsia="Batang"/>
          <w:lang w:val="ru-RU" w:eastAsia="ko-KR"/>
        </w:rPr>
      </w:pPr>
      <w:r w:rsidRPr="00EB08CF">
        <w:rPr>
          <w:rFonts w:eastAsia="Batang"/>
          <w:lang w:val="ru-RU" w:eastAsia="ko-KR"/>
        </w:rPr>
        <w:t xml:space="preserve">В состав группы специалистов входили </w:t>
      </w:r>
      <w:r w:rsidR="0049025D" w:rsidRPr="00EB08CF">
        <w:rPr>
          <w:rFonts w:eastAsia="Batang"/>
          <w:lang w:val="ru-RU" w:eastAsia="ko-KR"/>
        </w:rPr>
        <w:t xml:space="preserve">Уильям Доротинский (соруководитель) </w:t>
      </w:r>
      <w:r w:rsidRPr="00EB08CF">
        <w:rPr>
          <w:rFonts w:eastAsia="Batang"/>
          <w:lang w:val="ru-RU" w:eastAsia="ko-KR"/>
        </w:rPr>
        <w:t>Джунгхун Чо</w:t>
      </w:r>
      <w:r w:rsidR="0049025D" w:rsidRPr="00EB08CF">
        <w:rPr>
          <w:rFonts w:eastAsia="Batang"/>
          <w:lang w:val="ru-RU" w:eastAsia="ko-KR"/>
        </w:rPr>
        <w:t xml:space="preserve"> (соруководитель)</w:t>
      </w:r>
      <w:r w:rsidRPr="00EB08CF">
        <w:rPr>
          <w:rFonts w:eastAsia="Batang"/>
          <w:lang w:val="ru-RU" w:eastAsia="ko-KR"/>
        </w:rPr>
        <w:t xml:space="preserve">, Марина Баканова (ECSPE), Анна Л. Вилогорска (ECSPS), </w:t>
      </w:r>
      <w:r w:rsidR="00E27AB7" w:rsidRPr="00EB08CF">
        <w:rPr>
          <w:rFonts w:eastAsia="Batang"/>
          <w:lang w:val="ru-RU" w:eastAsia="ko-KR"/>
        </w:rPr>
        <w:t>Раджив С</w:t>
      </w:r>
      <w:r w:rsidR="00472B70" w:rsidRPr="00EB08CF">
        <w:rPr>
          <w:rFonts w:eastAsia="Batang"/>
          <w:lang w:val="ru-RU" w:eastAsia="ko-KR"/>
        </w:rPr>
        <w:t>у</w:t>
      </w:r>
      <w:r w:rsidR="00E27AB7" w:rsidRPr="00EB08CF">
        <w:rPr>
          <w:rFonts w:eastAsia="Batang"/>
          <w:lang w:val="ru-RU" w:eastAsia="ko-KR"/>
        </w:rPr>
        <w:t xml:space="preserve">ами (ECSPS), </w:t>
      </w:r>
      <w:r w:rsidRPr="00EB08CF">
        <w:rPr>
          <w:rFonts w:eastAsia="Batang"/>
          <w:lang w:val="ru-RU" w:eastAsia="ko-KR"/>
        </w:rPr>
        <w:t>Людмила В. Мазай (ECCBY) и Джон Уиггинс (консультант по вопросам УГФ). Группе специалистов по оценке эффективности ГРФП помогали Мартин Райзер (ECCU2); Л</w:t>
      </w:r>
      <w:r w:rsidR="001E136E">
        <w:rPr>
          <w:rFonts w:eastAsia="Batang"/>
          <w:lang w:val="ru-RU" w:eastAsia="ko-KR"/>
        </w:rPr>
        <w:t>у</w:t>
      </w:r>
      <w:r w:rsidRPr="00EB08CF">
        <w:rPr>
          <w:rFonts w:eastAsia="Batang"/>
          <w:lang w:val="ru-RU" w:eastAsia="ko-KR"/>
        </w:rPr>
        <w:t>ка Барбо</w:t>
      </w:r>
      <w:r w:rsidR="001E136E">
        <w:rPr>
          <w:rFonts w:eastAsia="Batang"/>
          <w:lang w:val="ru-RU" w:eastAsia="ko-KR"/>
        </w:rPr>
        <w:t>не</w:t>
      </w:r>
      <w:r w:rsidRPr="00EB08CF">
        <w:rPr>
          <w:rFonts w:eastAsia="Batang"/>
          <w:lang w:val="ru-RU" w:eastAsia="ko-KR"/>
        </w:rPr>
        <w:t xml:space="preserve">, Рональд </w:t>
      </w:r>
      <w:r w:rsidR="00B93FD8" w:rsidRPr="00EB08CF">
        <w:rPr>
          <w:rFonts w:eastAsia="Batang"/>
          <w:lang w:val="ru-RU" w:eastAsia="ko-KR"/>
        </w:rPr>
        <w:t xml:space="preserve">Майерс </w:t>
      </w:r>
      <w:r w:rsidRPr="00EB08CF">
        <w:rPr>
          <w:rFonts w:eastAsia="Batang"/>
          <w:lang w:val="ru-RU" w:eastAsia="ko-KR"/>
        </w:rPr>
        <w:t>(ECSPE) и Асад Алам (ECCU</w:t>
      </w:r>
      <w:r w:rsidR="00E27AB7" w:rsidRPr="00EB08CF">
        <w:rPr>
          <w:rFonts w:eastAsia="Batang"/>
          <w:lang w:val="ru-RU" w:eastAsia="ko-KR"/>
        </w:rPr>
        <w:t>3</w:t>
      </w:r>
      <w:r w:rsidRPr="00EB08CF">
        <w:rPr>
          <w:rFonts w:eastAsia="Batang"/>
          <w:lang w:val="ru-RU" w:eastAsia="ko-KR"/>
        </w:rPr>
        <w:t>). Ценная информация была получена от Джеймса Брамби (PRMPS) и Фр</w:t>
      </w:r>
      <w:r w:rsidR="00E27AB7" w:rsidRPr="00EB08CF">
        <w:rPr>
          <w:rFonts w:eastAsia="Batang"/>
          <w:lang w:val="ru-RU" w:eastAsia="ko-KR"/>
        </w:rPr>
        <w:t>анса</w:t>
      </w:r>
      <w:r w:rsidRPr="00EB08CF">
        <w:rPr>
          <w:rFonts w:eastAsia="Batang"/>
          <w:lang w:val="ru-RU" w:eastAsia="ko-KR"/>
        </w:rPr>
        <w:t xml:space="preserve"> Роншольта (секретариат ГРФП). Элизабет Долли Тежу (ECSPE) оказала неоценимую помощь в подготовке и согласовании отчета.</w:t>
      </w:r>
    </w:p>
    <w:p w:rsidR="00B5234E" w:rsidRPr="00EB08CF" w:rsidRDefault="00B5234E" w:rsidP="000A3749">
      <w:pPr>
        <w:jc w:val="both"/>
        <w:rPr>
          <w:lang w:val="ru-RU"/>
        </w:rPr>
      </w:pPr>
    </w:p>
    <w:p w:rsidR="00B5234E" w:rsidRPr="00EB08CF" w:rsidRDefault="00B5234E" w:rsidP="000A3749">
      <w:pPr>
        <w:jc w:val="both"/>
        <w:rPr>
          <w:lang w:val="ru-RU"/>
        </w:rPr>
      </w:pPr>
    </w:p>
    <w:p w:rsidR="00B5234E" w:rsidRPr="00EB08CF" w:rsidRDefault="00B5234E" w:rsidP="000A3749">
      <w:pPr>
        <w:ind w:firstLine="720"/>
        <w:jc w:val="both"/>
        <w:rPr>
          <w:lang w:val="ru-RU"/>
        </w:rPr>
        <w:sectPr w:rsidR="00B5234E" w:rsidRPr="00EB08CF" w:rsidSect="00BD368C">
          <w:pgSz w:w="12240" w:h="15840" w:code="1"/>
          <w:pgMar w:top="1440" w:right="1800" w:bottom="1440" w:left="1800" w:header="720" w:footer="720" w:gutter="0"/>
          <w:pgNumType w:fmt="lowerRoman"/>
          <w:cols w:space="720"/>
          <w:titlePg/>
          <w:docGrid w:linePitch="360"/>
        </w:sectPr>
      </w:pPr>
    </w:p>
    <w:p w:rsidR="00AB3418" w:rsidRPr="00EB08CF" w:rsidRDefault="00233A41" w:rsidP="00F10491">
      <w:pPr>
        <w:pStyle w:val="Heading4"/>
        <w:jc w:val="center"/>
        <w:rPr>
          <w:lang w:val="ru-RU"/>
        </w:rPr>
      </w:pPr>
      <w:r w:rsidRPr="00EB08CF">
        <w:rPr>
          <w:lang w:val="ru-RU"/>
        </w:rPr>
        <w:lastRenderedPageBreak/>
        <w:t>Содержание</w:t>
      </w:r>
    </w:p>
    <w:p w:rsidR="003F1EAC" w:rsidRPr="00EB08CF" w:rsidRDefault="003F1EAC" w:rsidP="003F1EAC">
      <w:pPr>
        <w:ind w:firstLine="720"/>
        <w:jc w:val="both"/>
        <w:rPr>
          <w:lang w:val="ru-RU"/>
        </w:rPr>
      </w:pPr>
    </w:p>
    <w:p w:rsidR="00777580" w:rsidRDefault="00D02188">
      <w:pPr>
        <w:pStyle w:val="TOC1"/>
        <w:rPr>
          <w:rFonts w:eastAsia="MS Mincho"/>
          <w:noProof/>
          <w:lang w:val="ru-RU" w:eastAsia="ja-JP"/>
        </w:rPr>
      </w:pPr>
      <w:r w:rsidRPr="00EB08CF">
        <w:rPr>
          <w:sz w:val="22"/>
          <w:lang w:val="ru-RU"/>
        </w:rPr>
        <w:fldChar w:fldCharType="begin"/>
      </w:r>
      <w:r w:rsidR="00F361B8" w:rsidRPr="00EB08CF">
        <w:rPr>
          <w:sz w:val="22"/>
          <w:lang w:val="ru-RU"/>
        </w:rPr>
        <w:instrText xml:space="preserve"> TOC \o "1-1" \h \z \t "Заголовок 2;2;Заголовок 3;3" </w:instrText>
      </w:r>
      <w:r w:rsidRPr="00EB08CF">
        <w:rPr>
          <w:sz w:val="22"/>
          <w:lang w:val="ru-RU"/>
        </w:rPr>
        <w:fldChar w:fldCharType="separate"/>
      </w:r>
      <w:hyperlink w:anchor="_Toc234210708" w:history="1">
        <w:r w:rsidR="00777580" w:rsidRPr="00CE01F7">
          <w:rPr>
            <w:rStyle w:val="Hyperlink"/>
            <w:noProof/>
            <w:lang w:val="ru-RU"/>
          </w:rPr>
          <w:t>РЕЗЮМЕ ОЦЕНКИ</w:t>
        </w:r>
        <w:r w:rsidR="00777580">
          <w:rPr>
            <w:noProof/>
            <w:webHidden/>
          </w:rPr>
          <w:tab/>
        </w:r>
        <w:r>
          <w:rPr>
            <w:noProof/>
            <w:webHidden/>
          </w:rPr>
          <w:fldChar w:fldCharType="begin"/>
        </w:r>
        <w:r w:rsidR="00777580">
          <w:rPr>
            <w:noProof/>
            <w:webHidden/>
          </w:rPr>
          <w:instrText xml:space="preserve"> PAGEREF _Toc234210708 \h </w:instrText>
        </w:r>
        <w:r>
          <w:rPr>
            <w:noProof/>
            <w:webHidden/>
          </w:rPr>
        </w:r>
        <w:r>
          <w:rPr>
            <w:noProof/>
            <w:webHidden/>
          </w:rPr>
          <w:fldChar w:fldCharType="separate"/>
        </w:r>
        <w:r w:rsidR="006B371B">
          <w:rPr>
            <w:noProof/>
            <w:webHidden/>
          </w:rPr>
          <w:t>viii</w:t>
        </w:r>
        <w:r>
          <w:rPr>
            <w:noProof/>
            <w:webHidden/>
          </w:rPr>
          <w:fldChar w:fldCharType="end"/>
        </w:r>
      </w:hyperlink>
    </w:p>
    <w:p w:rsidR="00777580" w:rsidRDefault="00D02188">
      <w:pPr>
        <w:pStyle w:val="TOC2"/>
        <w:rPr>
          <w:rFonts w:eastAsia="MS Mincho"/>
          <w:smallCaps w:val="0"/>
          <w:noProof/>
          <w:lang w:val="ru-RU" w:eastAsia="ja-JP"/>
        </w:rPr>
      </w:pPr>
      <w:hyperlink w:anchor="_Toc234210709" w:history="1">
        <w:r w:rsidR="00777580" w:rsidRPr="00CE01F7">
          <w:rPr>
            <w:rStyle w:val="Hyperlink"/>
            <w:noProof/>
            <w:lang w:val="ru-RU"/>
          </w:rPr>
          <w:t>A.</w:t>
        </w:r>
        <w:r w:rsidR="00777580">
          <w:rPr>
            <w:rFonts w:eastAsia="MS Mincho"/>
            <w:smallCaps w:val="0"/>
            <w:noProof/>
            <w:lang w:val="ru-RU" w:eastAsia="ja-JP"/>
          </w:rPr>
          <w:tab/>
        </w:r>
        <w:r w:rsidR="00777580" w:rsidRPr="00CE01F7">
          <w:rPr>
            <w:rStyle w:val="Hyperlink"/>
            <w:noProof/>
            <w:lang w:val="ru-RU"/>
          </w:rPr>
          <w:t>Комплексная оценка эффективности УГФ</w:t>
        </w:r>
        <w:r w:rsidR="00777580">
          <w:rPr>
            <w:noProof/>
            <w:webHidden/>
          </w:rPr>
          <w:tab/>
        </w:r>
        <w:r>
          <w:rPr>
            <w:noProof/>
            <w:webHidden/>
          </w:rPr>
          <w:fldChar w:fldCharType="begin"/>
        </w:r>
        <w:r w:rsidR="00777580">
          <w:rPr>
            <w:noProof/>
            <w:webHidden/>
          </w:rPr>
          <w:instrText xml:space="preserve"> PAGEREF _Toc234210709 \h </w:instrText>
        </w:r>
        <w:r>
          <w:rPr>
            <w:noProof/>
            <w:webHidden/>
          </w:rPr>
        </w:r>
        <w:r>
          <w:rPr>
            <w:noProof/>
            <w:webHidden/>
          </w:rPr>
          <w:fldChar w:fldCharType="separate"/>
        </w:r>
        <w:r w:rsidR="006B371B">
          <w:rPr>
            <w:noProof/>
            <w:webHidden/>
          </w:rPr>
          <w:t>viii</w:t>
        </w:r>
        <w:r>
          <w:rPr>
            <w:noProof/>
            <w:webHidden/>
          </w:rPr>
          <w:fldChar w:fldCharType="end"/>
        </w:r>
      </w:hyperlink>
    </w:p>
    <w:p w:rsidR="00777580" w:rsidRDefault="00D02188">
      <w:pPr>
        <w:pStyle w:val="TOC3"/>
        <w:rPr>
          <w:rFonts w:eastAsia="MS Mincho"/>
          <w:noProof/>
          <w:lang w:val="ru-RU" w:eastAsia="ja-JP"/>
        </w:rPr>
      </w:pPr>
      <w:hyperlink w:anchor="_Toc234210710" w:history="1">
        <w:r w:rsidR="00777580" w:rsidRPr="00CE01F7">
          <w:rPr>
            <w:rStyle w:val="Hyperlink"/>
            <w:noProof/>
            <w:lang w:val="ru-RU"/>
          </w:rPr>
          <w:t>Реалистичность бюджета</w:t>
        </w:r>
        <w:r w:rsidR="00777580">
          <w:rPr>
            <w:noProof/>
            <w:webHidden/>
          </w:rPr>
          <w:tab/>
        </w:r>
        <w:r>
          <w:rPr>
            <w:noProof/>
            <w:webHidden/>
          </w:rPr>
          <w:fldChar w:fldCharType="begin"/>
        </w:r>
        <w:r w:rsidR="00777580">
          <w:rPr>
            <w:noProof/>
            <w:webHidden/>
          </w:rPr>
          <w:instrText xml:space="preserve"> PAGEREF _Toc234210710 \h </w:instrText>
        </w:r>
        <w:r>
          <w:rPr>
            <w:noProof/>
            <w:webHidden/>
          </w:rPr>
        </w:r>
        <w:r>
          <w:rPr>
            <w:noProof/>
            <w:webHidden/>
          </w:rPr>
          <w:fldChar w:fldCharType="separate"/>
        </w:r>
        <w:r w:rsidR="006B371B">
          <w:rPr>
            <w:noProof/>
            <w:webHidden/>
          </w:rPr>
          <w:t>ix</w:t>
        </w:r>
        <w:r>
          <w:rPr>
            <w:noProof/>
            <w:webHidden/>
          </w:rPr>
          <w:fldChar w:fldCharType="end"/>
        </w:r>
      </w:hyperlink>
    </w:p>
    <w:p w:rsidR="00777580" w:rsidRDefault="00D02188">
      <w:pPr>
        <w:pStyle w:val="TOC3"/>
        <w:rPr>
          <w:rFonts w:eastAsia="MS Mincho"/>
          <w:noProof/>
          <w:lang w:val="ru-RU" w:eastAsia="ja-JP"/>
        </w:rPr>
      </w:pPr>
      <w:hyperlink w:anchor="_Toc234210711" w:history="1">
        <w:r w:rsidR="00777580" w:rsidRPr="00CE01F7">
          <w:rPr>
            <w:rStyle w:val="Hyperlink"/>
            <w:noProof/>
            <w:lang w:val="ru-RU"/>
          </w:rPr>
          <w:t>Полнота и прозрачность</w:t>
        </w:r>
        <w:r w:rsidR="00777580">
          <w:rPr>
            <w:noProof/>
            <w:webHidden/>
          </w:rPr>
          <w:tab/>
        </w:r>
        <w:r>
          <w:rPr>
            <w:noProof/>
            <w:webHidden/>
          </w:rPr>
          <w:fldChar w:fldCharType="begin"/>
        </w:r>
        <w:r w:rsidR="00777580">
          <w:rPr>
            <w:noProof/>
            <w:webHidden/>
          </w:rPr>
          <w:instrText xml:space="preserve"> PAGEREF _Toc234210711 \h </w:instrText>
        </w:r>
        <w:r>
          <w:rPr>
            <w:noProof/>
            <w:webHidden/>
          </w:rPr>
        </w:r>
        <w:r>
          <w:rPr>
            <w:noProof/>
            <w:webHidden/>
          </w:rPr>
          <w:fldChar w:fldCharType="separate"/>
        </w:r>
        <w:r w:rsidR="006B371B">
          <w:rPr>
            <w:noProof/>
            <w:webHidden/>
          </w:rPr>
          <w:t>ix</w:t>
        </w:r>
        <w:r>
          <w:rPr>
            <w:noProof/>
            <w:webHidden/>
          </w:rPr>
          <w:fldChar w:fldCharType="end"/>
        </w:r>
      </w:hyperlink>
    </w:p>
    <w:p w:rsidR="00777580" w:rsidRDefault="00D02188">
      <w:pPr>
        <w:pStyle w:val="TOC3"/>
        <w:rPr>
          <w:rFonts w:eastAsia="MS Mincho"/>
          <w:noProof/>
          <w:lang w:val="ru-RU" w:eastAsia="ja-JP"/>
        </w:rPr>
      </w:pPr>
      <w:hyperlink w:anchor="_Toc234210712" w:history="1">
        <w:r w:rsidR="00777580" w:rsidRPr="00CE01F7">
          <w:rPr>
            <w:rStyle w:val="Hyperlink"/>
            <w:noProof/>
            <w:lang w:val="ru-RU"/>
          </w:rPr>
          <w:t>Составление бюджета в соответствии с целями политики</w:t>
        </w:r>
        <w:r w:rsidR="00777580">
          <w:rPr>
            <w:noProof/>
            <w:webHidden/>
          </w:rPr>
          <w:tab/>
        </w:r>
        <w:r>
          <w:rPr>
            <w:noProof/>
            <w:webHidden/>
          </w:rPr>
          <w:fldChar w:fldCharType="begin"/>
        </w:r>
        <w:r w:rsidR="00777580">
          <w:rPr>
            <w:noProof/>
            <w:webHidden/>
          </w:rPr>
          <w:instrText xml:space="preserve"> PAGEREF _Toc234210712 \h </w:instrText>
        </w:r>
        <w:r>
          <w:rPr>
            <w:noProof/>
            <w:webHidden/>
          </w:rPr>
        </w:r>
        <w:r>
          <w:rPr>
            <w:noProof/>
            <w:webHidden/>
          </w:rPr>
          <w:fldChar w:fldCharType="separate"/>
        </w:r>
        <w:r w:rsidR="006B371B">
          <w:rPr>
            <w:noProof/>
            <w:webHidden/>
          </w:rPr>
          <w:t>x</w:t>
        </w:r>
        <w:r>
          <w:rPr>
            <w:noProof/>
            <w:webHidden/>
          </w:rPr>
          <w:fldChar w:fldCharType="end"/>
        </w:r>
      </w:hyperlink>
    </w:p>
    <w:p w:rsidR="00777580" w:rsidRDefault="00D02188">
      <w:pPr>
        <w:pStyle w:val="TOC3"/>
        <w:rPr>
          <w:rFonts w:eastAsia="MS Mincho"/>
          <w:noProof/>
          <w:lang w:val="ru-RU" w:eastAsia="ja-JP"/>
        </w:rPr>
      </w:pPr>
      <w:hyperlink w:anchor="_Toc234210713" w:history="1">
        <w:r w:rsidR="00777580" w:rsidRPr="00CE01F7">
          <w:rPr>
            <w:rStyle w:val="Hyperlink"/>
            <w:noProof/>
            <w:lang w:val="ru-RU"/>
          </w:rPr>
          <w:t>Предсказуемость и контроль в процессе исполнения бюджета</w:t>
        </w:r>
        <w:r w:rsidR="00777580">
          <w:rPr>
            <w:noProof/>
            <w:webHidden/>
          </w:rPr>
          <w:tab/>
        </w:r>
        <w:r>
          <w:rPr>
            <w:noProof/>
            <w:webHidden/>
          </w:rPr>
          <w:fldChar w:fldCharType="begin"/>
        </w:r>
        <w:r w:rsidR="00777580">
          <w:rPr>
            <w:noProof/>
            <w:webHidden/>
          </w:rPr>
          <w:instrText xml:space="preserve"> PAGEREF _Toc234210713 \h </w:instrText>
        </w:r>
        <w:r>
          <w:rPr>
            <w:noProof/>
            <w:webHidden/>
          </w:rPr>
        </w:r>
        <w:r>
          <w:rPr>
            <w:noProof/>
            <w:webHidden/>
          </w:rPr>
          <w:fldChar w:fldCharType="separate"/>
        </w:r>
        <w:r w:rsidR="006B371B">
          <w:rPr>
            <w:noProof/>
            <w:webHidden/>
          </w:rPr>
          <w:t>xi</w:t>
        </w:r>
        <w:r>
          <w:rPr>
            <w:noProof/>
            <w:webHidden/>
          </w:rPr>
          <w:fldChar w:fldCharType="end"/>
        </w:r>
      </w:hyperlink>
    </w:p>
    <w:p w:rsidR="00777580" w:rsidRDefault="00D02188">
      <w:pPr>
        <w:pStyle w:val="TOC3"/>
        <w:rPr>
          <w:rFonts w:eastAsia="MS Mincho"/>
          <w:noProof/>
          <w:lang w:val="ru-RU" w:eastAsia="ja-JP"/>
        </w:rPr>
      </w:pPr>
      <w:hyperlink w:anchor="_Toc234210714" w:history="1">
        <w:r w:rsidR="00777580" w:rsidRPr="00CE01F7">
          <w:rPr>
            <w:rStyle w:val="Hyperlink"/>
            <w:noProof/>
            <w:lang w:val="ru-RU"/>
          </w:rPr>
          <w:t>Учет, ведение документации и отчетность</w:t>
        </w:r>
        <w:r w:rsidR="00777580">
          <w:rPr>
            <w:noProof/>
            <w:webHidden/>
          </w:rPr>
          <w:tab/>
        </w:r>
        <w:r>
          <w:rPr>
            <w:noProof/>
            <w:webHidden/>
          </w:rPr>
          <w:fldChar w:fldCharType="begin"/>
        </w:r>
        <w:r w:rsidR="00777580">
          <w:rPr>
            <w:noProof/>
            <w:webHidden/>
          </w:rPr>
          <w:instrText xml:space="preserve"> PAGEREF _Toc234210714 \h </w:instrText>
        </w:r>
        <w:r>
          <w:rPr>
            <w:noProof/>
            <w:webHidden/>
          </w:rPr>
        </w:r>
        <w:r>
          <w:rPr>
            <w:noProof/>
            <w:webHidden/>
          </w:rPr>
          <w:fldChar w:fldCharType="separate"/>
        </w:r>
        <w:r w:rsidR="006B371B">
          <w:rPr>
            <w:noProof/>
            <w:webHidden/>
          </w:rPr>
          <w:t>xii</w:t>
        </w:r>
        <w:r>
          <w:rPr>
            <w:noProof/>
            <w:webHidden/>
          </w:rPr>
          <w:fldChar w:fldCharType="end"/>
        </w:r>
      </w:hyperlink>
    </w:p>
    <w:p w:rsidR="00777580" w:rsidRDefault="00D02188">
      <w:pPr>
        <w:pStyle w:val="TOC3"/>
        <w:rPr>
          <w:rFonts w:eastAsia="MS Mincho"/>
          <w:noProof/>
          <w:lang w:val="ru-RU" w:eastAsia="ja-JP"/>
        </w:rPr>
      </w:pPr>
      <w:hyperlink w:anchor="_Toc234210715" w:history="1">
        <w:r w:rsidR="00777580" w:rsidRPr="00CE01F7">
          <w:rPr>
            <w:rStyle w:val="Hyperlink"/>
            <w:noProof/>
            <w:lang w:val="ru-RU"/>
          </w:rPr>
          <w:t>Внешний контроль и аудит</w:t>
        </w:r>
        <w:r w:rsidR="00777580">
          <w:rPr>
            <w:noProof/>
            <w:webHidden/>
          </w:rPr>
          <w:tab/>
        </w:r>
        <w:r>
          <w:rPr>
            <w:noProof/>
            <w:webHidden/>
          </w:rPr>
          <w:fldChar w:fldCharType="begin"/>
        </w:r>
        <w:r w:rsidR="00777580">
          <w:rPr>
            <w:noProof/>
            <w:webHidden/>
          </w:rPr>
          <w:instrText xml:space="preserve"> PAGEREF _Toc234210715 \h </w:instrText>
        </w:r>
        <w:r>
          <w:rPr>
            <w:noProof/>
            <w:webHidden/>
          </w:rPr>
        </w:r>
        <w:r>
          <w:rPr>
            <w:noProof/>
            <w:webHidden/>
          </w:rPr>
          <w:fldChar w:fldCharType="separate"/>
        </w:r>
        <w:r w:rsidR="006B371B">
          <w:rPr>
            <w:noProof/>
            <w:webHidden/>
          </w:rPr>
          <w:t>xiii</w:t>
        </w:r>
        <w:r>
          <w:rPr>
            <w:noProof/>
            <w:webHidden/>
          </w:rPr>
          <w:fldChar w:fldCharType="end"/>
        </w:r>
      </w:hyperlink>
    </w:p>
    <w:p w:rsidR="00777580" w:rsidRDefault="00D02188">
      <w:pPr>
        <w:pStyle w:val="TOC2"/>
        <w:rPr>
          <w:rFonts w:eastAsia="MS Mincho"/>
          <w:smallCaps w:val="0"/>
          <w:noProof/>
          <w:lang w:val="ru-RU" w:eastAsia="ja-JP"/>
        </w:rPr>
      </w:pPr>
      <w:hyperlink w:anchor="_Toc234210716" w:history="1">
        <w:r w:rsidR="00777580" w:rsidRPr="00CE01F7">
          <w:rPr>
            <w:rStyle w:val="Hyperlink"/>
            <w:noProof/>
            <w:lang w:val="ru-RU"/>
          </w:rPr>
          <w:t>B.</w:t>
        </w:r>
        <w:r w:rsidR="00777580">
          <w:rPr>
            <w:rFonts w:eastAsia="MS Mincho"/>
            <w:smallCaps w:val="0"/>
            <w:noProof/>
            <w:lang w:val="ru-RU" w:eastAsia="ja-JP"/>
          </w:rPr>
          <w:tab/>
        </w:r>
        <w:r w:rsidR="00777580" w:rsidRPr="00CE01F7">
          <w:rPr>
            <w:rStyle w:val="Hyperlink"/>
            <w:noProof/>
            <w:lang w:val="ru-RU"/>
          </w:rPr>
          <w:t xml:space="preserve">Оценка </w:t>
        </w:r>
        <w:r w:rsidR="00803BEE">
          <w:rPr>
            <w:rStyle w:val="Hyperlink"/>
            <w:noProof/>
          </w:rPr>
          <w:t>уязвимых мест</w:t>
        </w:r>
        <w:r w:rsidR="00777580" w:rsidRPr="00CE01F7">
          <w:rPr>
            <w:rStyle w:val="Hyperlink"/>
            <w:noProof/>
            <w:lang w:val="ru-RU"/>
          </w:rPr>
          <w:t xml:space="preserve"> в системе УГФ</w:t>
        </w:r>
        <w:r w:rsidR="00777580">
          <w:rPr>
            <w:noProof/>
            <w:webHidden/>
          </w:rPr>
          <w:tab/>
        </w:r>
        <w:r>
          <w:rPr>
            <w:noProof/>
            <w:webHidden/>
          </w:rPr>
          <w:fldChar w:fldCharType="begin"/>
        </w:r>
        <w:r w:rsidR="00777580">
          <w:rPr>
            <w:noProof/>
            <w:webHidden/>
          </w:rPr>
          <w:instrText xml:space="preserve"> PAGEREF _Toc234210716 \h </w:instrText>
        </w:r>
        <w:r>
          <w:rPr>
            <w:noProof/>
            <w:webHidden/>
          </w:rPr>
        </w:r>
        <w:r>
          <w:rPr>
            <w:noProof/>
            <w:webHidden/>
          </w:rPr>
          <w:fldChar w:fldCharType="separate"/>
        </w:r>
        <w:r w:rsidR="006B371B">
          <w:rPr>
            <w:noProof/>
            <w:webHidden/>
          </w:rPr>
          <w:t>xiii</w:t>
        </w:r>
        <w:r>
          <w:rPr>
            <w:noProof/>
            <w:webHidden/>
          </w:rPr>
          <w:fldChar w:fldCharType="end"/>
        </w:r>
      </w:hyperlink>
    </w:p>
    <w:p w:rsidR="00777580" w:rsidRDefault="00D02188">
      <w:pPr>
        <w:pStyle w:val="TOC1"/>
        <w:rPr>
          <w:rFonts w:eastAsia="MS Mincho"/>
          <w:noProof/>
          <w:lang w:val="ru-RU" w:eastAsia="ja-JP"/>
        </w:rPr>
      </w:pPr>
      <w:hyperlink w:anchor="_Toc234210717" w:history="1">
        <w:r w:rsidR="00777580" w:rsidRPr="00CE01F7">
          <w:rPr>
            <w:rStyle w:val="Hyperlink"/>
            <w:noProof/>
            <w:lang w:val="ru-RU"/>
          </w:rPr>
          <w:t>1.</w:t>
        </w:r>
        <w:r w:rsidR="00777580">
          <w:rPr>
            <w:rFonts w:eastAsia="MS Mincho"/>
            <w:noProof/>
            <w:lang w:val="ru-RU" w:eastAsia="ja-JP"/>
          </w:rPr>
          <w:tab/>
        </w:r>
        <w:r w:rsidR="00777580" w:rsidRPr="00CE01F7">
          <w:rPr>
            <w:rStyle w:val="Hyperlink"/>
            <w:noProof/>
            <w:lang w:val="ru-RU"/>
          </w:rPr>
          <w:t>ВВЕДЕНИЕ</w:t>
        </w:r>
        <w:r w:rsidR="00777580">
          <w:rPr>
            <w:noProof/>
            <w:webHidden/>
          </w:rPr>
          <w:tab/>
        </w:r>
        <w:r>
          <w:rPr>
            <w:noProof/>
            <w:webHidden/>
          </w:rPr>
          <w:fldChar w:fldCharType="begin"/>
        </w:r>
        <w:r w:rsidR="00777580">
          <w:rPr>
            <w:noProof/>
            <w:webHidden/>
          </w:rPr>
          <w:instrText xml:space="preserve"> PAGEREF _Toc234210717 \h </w:instrText>
        </w:r>
        <w:r>
          <w:rPr>
            <w:noProof/>
            <w:webHidden/>
          </w:rPr>
        </w:r>
        <w:r>
          <w:rPr>
            <w:noProof/>
            <w:webHidden/>
          </w:rPr>
          <w:fldChar w:fldCharType="separate"/>
        </w:r>
        <w:r w:rsidR="006B371B">
          <w:rPr>
            <w:noProof/>
            <w:webHidden/>
          </w:rPr>
          <w:t>1</w:t>
        </w:r>
        <w:r>
          <w:rPr>
            <w:noProof/>
            <w:webHidden/>
          </w:rPr>
          <w:fldChar w:fldCharType="end"/>
        </w:r>
      </w:hyperlink>
    </w:p>
    <w:p w:rsidR="00777580" w:rsidRDefault="00D02188">
      <w:pPr>
        <w:pStyle w:val="TOC2"/>
        <w:rPr>
          <w:rFonts w:eastAsia="MS Mincho"/>
          <w:smallCaps w:val="0"/>
          <w:noProof/>
          <w:lang w:val="ru-RU" w:eastAsia="ja-JP"/>
        </w:rPr>
      </w:pPr>
      <w:hyperlink w:anchor="_Toc234210718" w:history="1">
        <w:r w:rsidR="00777580" w:rsidRPr="00CE01F7">
          <w:rPr>
            <w:rStyle w:val="Hyperlink"/>
            <w:noProof/>
            <w:lang w:val="ru-RU"/>
          </w:rPr>
          <w:t>A.</w:t>
        </w:r>
        <w:r w:rsidR="00777580">
          <w:rPr>
            <w:rFonts w:eastAsia="MS Mincho"/>
            <w:smallCaps w:val="0"/>
            <w:noProof/>
            <w:lang w:val="ru-RU" w:eastAsia="ja-JP"/>
          </w:rPr>
          <w:tab/>
        </w:r>
        <w:r w:rsidR="00777580" w:rsidRPr="00CE01F7">
          <w:rPr>
            <w:rStyle w:val="Hyperlink"/>
            <w:noProof/>
            <w:lang w:val="ru-RU"/>
          </w:rPr>
          <w:t>Цели</w:t>
        </w:r>
        <w:r w:rsidR="00777580">
          <w:rPr>
            <w:noProof/>
            <w:webHidden/>
          </w:rPr>
          <w:tab/>
        </w:r>
        <w:r>
          <w:rPr>
            <w:noProof/>
            <w:webHidden/>
          </w:rPr>
          <w:fldChar w:fldCharType="begin"/>
        </w:r>
        <w:r w:rsidR="00777580">
          <w:rPr>
            <w:noProof/>
            <w:webHidden/>
          </w:rPr>
          <w:instrText xml:space="preserve"> PAGEREF _Toc234210718 \h </w:instrText>
        </w:r>
        <w:r>
          <w:rPr>
            <w:noProof/>
            <w:webHidden/>
          </w:rPr>
        </w:r>
        <w:r>
          <w:rPr>
            <w:noProof/>
            <w:webHidden/>
          </w:rPr>
          <w:fldChar w:fldCharType="separate"/>
        </w:r>
        <w:r w:rsidR="006B371B">
          <w:rPr>
            <w:noProof/>
            <w:webHidden/>
          </w:rPr>
          <w:t>1</w:t>
        </w:r>
        <w:r>
          <w:rPr>
            <w:noProof/>
            <w:webHidden/>
          </w:rPr>
          <w:fldChar w:fldCharType="end"/>
        </w:r>
      </w:hyperlink>
    </w:p>
    <w:p w:rsidR="00777580" w:rsidRDefault="00D02188">
      <w:pPr>
        <w:pStyle w:val="TOC2"/>
        <w:rPr>
          <w:rFonts w:eastAsia="MS Mincho"/>
          <w:smallCaps w:val="0"/>
          <w:noProof/>
          <w:lang w:val="ru-RU" w:eastAsia="ja-JP"/>
        </w:rPr>
      </w:pPr>
      <w:hyperlink w:anchor="_Toc234210719" w:history="1">
        <w:r w:rsidR="00777580" w:rsidRPr="00CE01F7">
          <w:rPr>
            <w:rStyle w:val="Hyperlink"/>
            <w:noProof/>
            <w:lang w:val="ru-RU"/>
          </w:rPr>
          <w:t>B.</w:t>
        </w:r>
        <w:r w:rsidR="00777580">
          <w:rPr>
            <w:rFonts w:eastAsia="MS Mincho"/>
            <w:smallCaps w:val="0"/>
            <w:noProof/>
            <w:lang w:val="ru-RU" w:eastAsia="ja-JP"/>
          </w:rPr>
          <w:tab/>
        </w:r>
        <w:r w:rsidR="00777580" w:rsidRPr="00CE01F7">
          <w:rPr>
            <w:rStyle w:val="Hyperlink"/>
            <w:noProof/>
            <w:lang w:val="ru-RU"/>
          </w:rPr>
          <w:t>Процедура</w:t>
        </w:r>
        <w:r w:rsidR="00777580">
          <w:rPr>
            <w:noProof/>
            <w:webHidden/>
          </w:rPr>
          <w:tab/>
        </w:r>
        <w:r>
          <w:rPr>
            <w:noProof/>
            <w:webHidden/>
          </w:rPr>
          <w:fldChar w:fldCharType="begin"/>
        </w:r>
        <w:r w:rsidR="00777580">
          <w:rPr>
            <w:noProof/>
            <w:webHidden/>
          </w:rPr>
          <w:instrText xml:space="preserve"> PAGEREF _Toc234210719 \h </w:instrText>
        </w:r>
        <w:r>
          <w:rPr>
            <w:noProof/>
            <w:webHidden/>
          </w:rPr>
        </w:r>
        <w:r>
          <w:rPr>
            <w:noProof/>
            <w:webHidden/>
          </w:rPr>
          <w:fldChar w:fldCharType="separate"/>
        </w:r>
        <w:r w:rsidR="006B371B">
          <w:rPr>
            <w:noProof/>
            <w:webHidden/>
          </w:rPr>
          <w:t>1</w:t>
        </w:r>
        <w:r>
          <w:rPr>
            <w:noProof/>
            <w:webHidden/>
          </w:rPr>
          <w:fldChar w:fldCharType="end"/>
        </w:r>
      </w:hyperlink>
    </w:p>
    <w:p w:rsidR="00777580" w:rsidRDefault="00D02188">
      <w:pPr>
        <w:pStyle w:val="TOC2"/>
        <w:rPr>
          <w:rFonts w:eastAsia="MS Mincho"/>
          <w:smallCaps w:val="0"/>
          <w:noProof/>
          <w:lang w:val="ru-RU" w:eastAsia="ja-JP"/>
        </w:rPr>
      </w:pPr>
      <w:hyperlink w:anchor="_Toc234210720" w:history="1">
        <w:r w:rsidR="00777580" w:rsidRPr="00CE01F7">
          <w:rPr>
            <w:rStyle w:val="Hyperlink"/>
            <w:noProof/>
            <w:lang w:val="ru-RU"/>
          </w:rPr>
          <w:t>C.</w:t>
        </w:r>
        <w:r w:rsidR="00777580">
          <w:rPr>
            <w:rFonts w:eastAsia="MS Mincho"/>
            <w:smallCaps w:val="0"/>
            <w:noProof/>
            <w:lang w:val="ru-RU" w:eastAsia="ja-JP"/>
          </w:rPr>
          <w:tab/>
        </w:r>
        <w:r w:rsidR="00777580" w:rsidRPr="00CE01F7">
          <w:rPr>
            <w:rStyle w:val="Hyperlink"/>
            <w:noProof/>
            <w:lang w:val="ru-RU"/>
          </w:rPr>
          <w:t>Методология</w:t>
        </w:r>
        <w:r w:rsidR="00777580">
          <w:rPr>
            <w:noProof/>
            <w:webHidden/>
          </w:rPr>
          <w:tab/>
        </w:r>
        <w:r>
          <w:rPr>
            <w:noProof/>
            <w:webHidden/>
          </w:rPr>
          <w:fldChar w:fldCharType="begin"/>
        </w:r>
        <w:r w:rsidR="00777580">
          <w:rPr>
            <w:noProof/>
            <w:webHidden/>
          </w:rPr>
          <w:instrText xml:space="preserve"> PAGEREF _Toc234210720 \h </w:instrText>
        </w:r>
        <w:r>
          <w:rPr>
            <w:noProof/>
            <w:webHidden/>
          </w:rPr>
        </w:r>
        <w:r>
          <w:rPr>
            <w:noProof/>
            <w:webHidden/>
          </w:rPr>
          <w:fldChar w:fldCharType="separate"/>
        </w:r>
        <w:r w:rsidR="006B371B">
          <w:rPr>
            <w:noProof/>
            <w:webHidden/>
          </w:rPr>
          <w:t>2</w:t>
        </w:r>
        <w:r>
          <w:rPr>
            <w:noProof/>
            <w:webHidden/>
          </w:rPr>
          <w:fldChar w:fldCharType="end"/>
        </w:r>
      </w:hyperlink>
    </w:p>
    <w:p w:rsidR="00777580" w:rsidRDefault="00D02188">
      <w:pPr>
        <w:pStyle w:val="TOC2"/>
        <w:rPr>
          <w:rFonts w:eastAsia="MS Mincho"/>
          <w:smallCaps w:val="0"/>
          <w:noProof/>
          <w:lang w:val="ru-RU" w:eastAsia="ja-JP"/>
        </w:rPr>
      </w:pPr>
      <w:hyperlink w:anchor="_Toc234210721" w:history="1">
        <w:r w:rsidR="00777580" w:rsidRPr="00CE01F7">
          <w:rPr>
            <w:rStyle w:val="Hyperlink"/>
            <w:noProof/>
            <w:lang w:val="ru-RU"/>
          </w:rPr>
          <w:t>D.</w:t>
        </w:r>
        <w:r w:rsidR="00777580">
          <w:rPr>
            <w:rFonts w:eastAsia="MS Mincho"/>
            <w:smallCaps w:val="0"/>
            <w:noProof/>
            <w:lang w:val="ru-RU" w:eastAsia="ja-JP"/>
          </w:rPr>
          <w:tab/>
        </w:r>
        <w:r w:rsidR="00777580" w:rsidRPr="00CE01F7">
          <w:rPr>
            <w:rStyle w:val="Hyperlink"/>
            <w:noProof/>
            <w:lang w:val="ru-RU"/>
          </w:rPr>
          <w:t>Охват</w:t>
        </w:r>
        <w:r w:rsidR="00777580">
          <w:rPr>
            <w:noProof/>
            <w:webHidden/>
          </w:rPr>
          <w:tab/>
        </w:r>
        <w:r>
          <w:rPr>
            <w:noProof/>
            <w:webHidden/>
          </w:rPr>
          <w:fldChar w:fldCharType="begin"/>
        </w:r>
        <w:r w:rsidR="00777580">
          <w:rPr>
            <w:noProof/>
            <w:webHidden/>
          </w:rPr>
          <w:instrText xml:space="preserve"> PAGEREF _Toc234210721 \h </w:instrText>
        </w:r>
        <w:r>
          <w:rPr>
            <w:noProof/>
            <w:webHidden/>
          </w:rPr>
        </w:r>
        <w:r>
          <w:rPr>
            <w:noProof/>
            <w:webHidden/>
          </w:rPr>
          <w:fldChar w:fldCharType="separate"/>
        </w:r>
        <w:r w:rsidR="006B371B">
          <w:rPr>
            <w:noProof/>
            <w:webHidden/>
          </w:rPr>
          <w:t>3</w:t>
        </w:r>
        <w:r>
          <w:rPr>
            <w:noProof/>
            <w:webHidden/>
          </w:rPr>
          <w:fldChar w:fldCharType="end"/>
        </w:r>
      </w:hyperlink>
    </w:p>
    <w:p w:rsidR="00777580" w:rsidRDefault="00D02188">
      <w:pPr>
        <w:pStyle w:val="TOC1"/>
        <w:rPr>
          <w:rFonts w:eastAsia="MS Mincho"/>
          <w:noProof/>
          <w:lang w:val="ru-RU" w:eastAsia="ja-JP"/>
        </w:rPr>
      </w:pPr>
      <w:hyperlink w:anchor="_Toc234210722" w:history="1">
        <w:r w:rsidR="00777580" w:rsidRPr="00CE01F7">
          <w:rPr>
            <w:rStyle w:val="Hyperlink"/>
            <w:noProof/>
            <w:lang w:val="ru-RU"/>
          </w:rPr>
          <w:t>2.</w:t>
        </w:r>
        <w:r w:rsidR="00777580">
          <w:rPr>
            <w:rFonts w:eastAsia="MS Mincho"/>
            <w:noProof/>
            <w:lang w:val="ru-RU" w:eastAsia="ja-JP"/>
          </w:rPr>
          <w:tab/>
        </w:r>
        <w:r w:rsidR="00777580" w:rsidRPr="00CE01F7">
          <w:rPr>
            <w:rStyle w:val="Hyperlink"/>
            <w:noProof/>
            <w:lang w:val="ru-RU"/>
          </w:rPr>
          <w:t>ОБЩАЯ ИНФОРМАЦИЯ О СТРАНЕ</w:t>
        </w:r>
        <w:r w:rsidR="00777580">
          <w:rPr>
            <w:noProof/>
            <w:webHidden/>
          </w:rPr>
          <w:tab/>
        </w:r>
        <w:r>
          <w:rPr>
            <w:noProof/>
            <w:webHidden/>
          </w:rPr>
          <w:fldChar w:fldCharType="begin"/>
        </w:r>
        <w:r w:rsidR="00777580">
          <w:rPr>
            <w:noProof/>
            <w:webHidden/>
          </w:rPr>
          <w:instrText xml:space="preserve"> PAGEREF _Toc234210722 \h </w:instrText>
        </w:r>
        <w:r>
          <w:rPr>
            <w:noProof/>
            <w:webHidden/>
          </w:rPr>
        </w:r>
        <w:r>
          <w:rPr>
            <w:noProof/>
            <w:webHidden/>
          </w:rPr>
          <w:fldChar w:fldCharType="separate"/>
        </w:r>
        <w:r w:rsidR="006B371B">
          <w:rPr>
            <w:noProof/>
            <w:webHidden/>
          </w:rPr>
          <w:t>5</w:t>
        </w:r>
        <w:r>
          <w:rPr>
            <w:noProof/>
            <w:webHidden/>
          </w:rPr>
          <w:fldChar w:fldCharType="end"/>
        </w:r>
      </w:hyperlink>
    </w:p>
    <w:p w:rsidR="00777580" w:rsidRDefault="00D02188">
      <w:pPr>
        <w:pStyle w:val="TOC2"/>
        <w:rPr>
          <w:rFonts w:eastAsia="MS Mincho"/>
          <w:smallCaps w:val="0"/>
          <w:noProof/>
          <w:lang w:val="ru-RU" w:eastAsia="ja-JP"/>
        </w:rPr>
      </w:pPr>
      <w:hyperlink w:anchor="_Toc234210723" w:history="1">
        <w:r w:rsidR="00777580" w:rsidRPr="00CE01F7">
          <w:rPr>
            <w:rStyle w:val="Hyperlink"/>
            <w:noProof/>
            <w:lang w:val="ru-RU"/>
          </w:rPr>
          <w:t>A.</w:t>
        </w:r>
        <w:r w:rsidR="00777580">
          <w:rPr>
            <w:rFonts w:eastAsia="MS Mincho"/>
            <w:smallCaps w:val="0"/>
            <w:noProof/>
            <w:lang w:val="ru-RU" w:eastAsia="ja-JP"/>
          </w:rPr>
          <w:tab/>
        </w:r>
        <w:r w:rsidR="00777580" w:rsidRPr="00CE01F7">
          <w:rPr>
            <w:rStyle w:val="Hyperlink"/>
            <w:noProof/>
            <w:lang w:val="ru-RU"/>
          </w:rPr>
          <w:t>Контекст и экономическая ситуация</w:t>
        </w:r>
        <w:r w:rsidR="00777580">
          <w:rPr>
            <w:noProof/>
            <w:webHidden/>
          </w:rPr>
          <w:tab/>
        </w:r>
        <w:r>
          <w:rPr>
            <w:noProof/>
            <w:webHidden/>
          </w:rPr>
          <w:fldChar w:fldCharType="begin"/>
        </w:r>
        <w:r w:rsidR="00777580">
          <w:rPr>
            <w:noProof/>
            <w:webHidden/>
          </w:rPr>
          <w:instrText xml:space="preserve"> PAGEREF _Toc234210723 \h </w:instrText>
        </w:r>
        <w:r>
          <w:rPr>
            <w:noProof/>
            <w:webHidden/>
          </w:rPr>
        </w:r>
        <w:r>
          <w:rPr>
            <w:noProof/>
            <w:webHidden/>
          </w:rPr>
          <w:fldChar w:fldCharType="separate"/>
        </w:r>
        <w:r w:rsidR="006B371B">
          <w:rPr>
            <w:noProof/>
            <w:webHidden/>
          </w:rPr>
          <w:t>5</w:t>
        </w:r>
        <w:r>
          <w:rPr>
            <w:noProof/>
            <w:webHidden/>
          </w:rPr>
          <w:fldChar w:fldCharType="end"/>
        </w:r>
      </w:hyperlink>
    </w:p>
    <w:p w:rsidR="00777580" w:rsidRDefault="00D02188">
      <w:pPr>
        <w:pStyle w:val="TOC2"/>
        <w:rPr>
          <w:rFonts w:eastAsia="MS Mincho"/>
          <w:smallCaps w:val="0"/>
          <w:noProof/>
          <w:lang w:val="ru-RU" w:eastAsia="ja-JP"/>
        </w:rPr>
      </w:pPr>
      <w:hyperlink w:anchor="_Toc234210724" w:history="1">
        <w:r w:rsidR="00777580" w:rsidRPr="00CE01F7">
          <w:rPr>
            <w:rStyle w:val="Hyperlink"/>
            <w:noProof/>
            <w:lang w:val="ru-RU"/>
          </w:rPr>
          <w:t>B.</w:t>
        </w:r>
        <w:r w:rsidR="00777580">
          <w:rPr>
            <w:rFonts w:eastAsia="MS Mincho"/>
            <w:smallCaps w:val="0"/>
            <w:noProof/>
            <w:lang w:val="ru-RU" w:eastAsia="ja-JP"/>
          </w:rPr>
          <w:tab/>
        </w:r>
        <w:r w:rsidR="00777580" w:rsidRPr="00CE01F7">
          <w:rPr>
            <w:rStyle w:val="Hyperlink"/>
            <w:noProof/>
            <w:lang w:val="ru-RU"/>
          </w:rPr>
          <w:t>Общая система государственного управления и стратегия развития системы государственного управления</w:t>
        </w:r>
        <w:r w:rsidR="00777580">
          <w:rPr>
            <w:noProof/>
            <w:webHidden/>
          </w:rPr>
          <w:tab/>
        </w:r>
        <w:r>
          <w:rPr>
            <w:noProof/>
            <w:webHidden/>
          </w:rPr>
          <w:fldChar w:fldCharType="begin"/>
        </w:r>
        <w:r w:rsidR="00777580">
          <w:rPr>
            <w:noProof/>
            <w:webHidden/>
          </w:rPr>
          <w:instrText xml:space="preserve"> PAGEREF _Toc234210724 \h </w:instrText>
        </w:r>
        <w:r>
          <w:rPr>
            <w:noProof/>
            <w:webHidden/>
          </w:rPr>
        </w:r>
        <w:r>
          <w:rPr>
            <w:noProof/>
            <w:webHidden/>
          </w:rPr>
          <w:fldChar w:fldCharType="separate"/>
        </w:r>
        <w:r w:rsidR="006B371B">
          <w:rPr>
            <w:noProof/>
            <w:webHidden/>
          </w:rPr>
          <w:t>9</w:t>
        </w:r>
        <w:r>
          <w:rPr>
            <w:noProof/>
            <w:webHidden/>
          </w:rPr>
          <w:fldChar w:fldCharType="end"/>
        </w:r>
      </w:hyperlink>
    </w:p>
    <w:p w:rsidR="00777580" w:rsidRDefault="00D02188">
      <w:pPr>
        <w:pStyle w:val="TOC2"/>
        <w:rPr>
          <w:rFonts w:eastAsia="MS Mincho"/>
          <w:smallCaps w:val="0"/>
          <w:noProof/>
          <w:lang w:val="ru-RU" w:eastAsia="ja-JP"/>
        </w:rPr>
      </w:pPr>
      <w:hyperlink w:anchor="_Toc234210725" w:history="1">
        <w:r w:rsidR="00777580" w:rsidRPr="00CE01F7">
          <w:rPr>
            <w:rStyle w:val="Hyperlink"/>
            <w:noProof/>
            <w:lang w:val="ru-RU"/>
          </w:rPr>
          <w:t>C.</w:t>
        </w:r>
        <w:r w:rsidR="00777580">
          <w:rPr>
            <w:rFonts w:eastAsia="MS Mincho"/>
            <w:smallCaps w:val="0"/>
            <w:noProof/>
            <w:lang w:val="ru-RU" w:eastAsia="ja-JP"/>
          </w:rPr>
          <w:tab/>
        </w:r>
        <w:r w:rsidR="00777580" w:rsidRPr="00CE01F7">
          <w:rPr>
            <w:rStyle w:val="Hyperlink"/>
            <w:noProof/>
            <w:lang w:val="ru-RU"/>
          </w:rPr>
          <w:t>Основания для реформирования системы УГФ</w:t>
        </w:r>
        <w:r w:rsidR="00777580">
          <w:rPr>
            <w:noProof/>
            <w:webHidden/>
          </w:rPr>
          <w:tab/>
        </w:r>
        <w:r>
          <w:rPr>
            <w:noProof/>
            <w:webHidden/>
          </w:rPr>
          <w:fldChar w:fldCharType="begin"/>
        </w:r>
        <w:r w:rsidR="00777580">
          <w:rPr>
            <w:noProof/>
            <w:webHidden/>
          </w:rPr>
          <w:instrText xml:space="preserve"> PAGEREF _Toc234210725 \h </w:instrText>
        </w:r>
        <w:r>
          <w:rPr>
            <w:noProof/>
            <w:webHidden/>
          </w:rPr>
        </w:r>
        <w:r>
          <w:rPr>
            <w:noProof/>
            <w:webHidden/>
          </w:rPr>
          <w:fldChar w:fldCharType="separate"/>
        </w:r>
        <w:r w:rsidR="006B371B">
          <w:rPr>
            <w:noProof/>
            <w:webHidden/>
          </w:rPr>
          <w:t>11</w:t>
        </w:r>
        <w:r>
          <w:rPr>
            <w:noProof/>
            <w:webHidden/>
          </w:rPr>
          <w:fldChar w:fldCharType="end"/>
        </w:r>
      </w:hyperlink>
    </w:p>
    <w:p w:rsidR="00777580" w:rsidRDefault="00D02188">
      <w:pPr>
        <w:pStyle w:val="TOC2"/>
        <w:rPr>
          <w:rFonts w:eastAsia="MS Mincho"/>
          <w:smallCaps w:val="0"/>
          <w:noProof/>
          <w:lang w:val="ru-RU" w:eastAsia="ja-JP"/>
        </w:rPr>
      </w:pPr>
      <w:hyperlink w:anchor="_Toc234210726" w:history="1">
        <w:r w:rsidR="00777580" w:rsidRPr="00CE01F7">
          <w:rPr>
            <w:rStyle w:val="Hyperlink"/>
            <w:noProof/>
            <w:lang w:val="ru-RU"/>
          </w:rPr>
          <w:t>D.</w:t>
        </w:r>
        <w:r w:rsidR="00777580">
          <w:rPr>
            <w:rFonts w:eastAsia="MS Mincho"/>
            <w:smallCaps w:val="0"/>
            <w:noProof/>
            <w:lang w:val="ru-RU" w:eastAsia="ja-JP"/>
          </w:rPr>
          <w:tab/>
        </w:r>
        <w:r w:rsidR="00777580" w:rsidRPr="00CE01F7">
          <w:rPr>
            <w:rStyle w:val="Hyperlink"/>
            <w:noProof/>
            <w:lang w:val="ru-RU"/>
          </w:rPr>
          <w:t>Описание результатов исполнения бюджета</w:t>
        </w:r>
        <w:r w:rsidR="00777580">
          <w:rPr>
            <w:noProof/>
            <w:webHidden/>
          </w:rPr>
          <w:tab/>
        </w:r>
        <w:r>
          <w:rPr>
            <w:noProof/>
            <w:webHidden/>
          </w:rPr>
          <w:fldChar w:fldCharType="begin"/>
        </w:r>
        <w:r w:rsidR="00777580">
          <w:rPr>
            <w:noProof/>
            <w:webHidden/>
          </w:rPr>
          <w:instrText xml:space="preserve"> PAGEREF _Toc234210726 \h </w:instrText>
        </w:r>
        <w:r>
          <w:rPr>
            <w:noProof/>
            <w:webHidden/>
          </w:rPr>
        </w:r>
        <w:r>
          <w:rPr>
            <w:noProof/>
            <w:webHidden/>
          </w:rPr>
          <w:fldChar w:fldCharType="separate"/>
        </w:r>
        <w:r w:rsidR="006B371B">
          <w:rPr>
            <w:noProof/>
            <w:webHidden/>
          </w:rPr>
          <w:t>13</w:t>
        </w:r>
        <w:r>
          <w:rPr>
            <w:noProof/>
            <w:webHidden/>
          </w:rPr>
          <w:fldChar w:fldCharType="end"/>
        </w:r>
      </w:hyperlink>
    </w:p>
    <w:p w:rsidR="00777580" w:rsidRDefault="00D02188">
      <w:pPr>
        <w:pStyle w:val="TOC3"/>
        <w:rPr>
          <w:rFonts w:eastAsia="MS Mincho"/>
          <w:noProof/>
          <w:lang w:val="ru-RU" w:eastAsia="ja-JP"/>
        </w:rPr>
      </w:pPr>
      <w:hyperlink w:anchor="_Toc234210727" w:history="1">
        <w:r w:rsidR="00777580" w:rsidRPr="00CE01F7">
          <w:rPr>
            <w:rStyle w:val="Hyperlink"/>
            <w:noProof/>
            <w:lang w:val="ru-RU"/>
          </w:rPr>
          <w:t>Результаты исполнения бюджета</w:t>
        </w:r>
        <w:r w:rsidR="00777580">
          <w:rPr>
            <w:noProof/>
            <w:webHidden/>
          </w:rPr>
          <w:tab/>
        </w:r>
        <w:r>
          <w:rPr>
            <w:noProof/>
            <w:webHidden/>
          </w:rPr>
          <w:fldChar w:fldCharType="begin"/>
        </w:r>
        <w:r w:rsidR="00777580">
          <w:rPr>
            <w:noProof/>
            <w:webHidden/>
          </w:rPr>
          <w:instrText xml:space="preserve"> PAGEREF _Toc234210727 \h </w:instrText>
        </w:r>
        <w:r>
          <w:rPr>
            <w:noProof/>
            <w:webHidden/>
          </w:rPr>
        </w:r>
        <w:r>
          <w:rPr>
            <w:noProof/>
            <w:webHidden/>
          </w:rPr>
          <w:fldChar w:fldCharType="separate"/>
        </w:r>
        <w:r w:rsidR="006B371B">
          <w:rPr>
            <w:noProof/>
            <w:webHidden/>
          </w:rPr>
          <w:t>13</w:t>
        </w:r>
        <w:r>
          <w:rPr>
            <w:noProof/>
            <w:webHidden/>
          </w:rPr>
          <w:fldChar w:fldCharType="end"/>
        </w:r>
      </w:hyperlink>
    </w:p>
    <w:p w:rsidR="00777580" w:rsidRDefault="00D02188">
      <w:pPr>
        <w:pStyle w:val="TOC3"/>
        <w:rPr>
          <w:rFonts w:eastAsia="MS Mincho"/>
          <w:noProof/>
          <w:lang w:val="ru-RU" w:eastAsia="ja-JP"/>
        </w:rPr>
      </w:pPr>
      <w:hyperlink w:anchor="_Toc234210728" w:history="1">
        <w:r w:rsidR="00777580" w:rsidRPr="00CE01F7">
          <w:rPr>
            <w:rStyle w:val="Hyperlink"/>
            <w:noProof/>
            <w:lang w:val="ru-RU"/>
          </w:rPr>
          <w:t>Распределение средств бюджета</w:t>
        </w:r>
        <w:r w:rsidR="00777580">
          <w:rPr>
            <w:noProof/>
            <w:webHidden/>
          </w:rPr>
          <w:tab/>
        </w:r>
        <w:r>
          <w:rPr>
            <w:noProof/>
            <w:webHidden/>
          </w:rPr>
          <w:fldChar w:fldCharType="begin"/>
        </w:r>
        <w:r w:rsidR="00777580">
          <w:rPr>
            <w:noProof/>
            <w:webHidden/>
          </w:rPr>
          <w:instrText xml:space="preserve"> PAGEREF _Toc234210728 \h </w:instrText>
        </w:r>
        <w:r>
          <w:rPr>
            <w:noProof/>
            <w:webHidden/>
          </w:rPr>
        </w:r>
        <w:r>
          <w:rPr>
            <w:noProof/>
            <w:webHidden/>
          </w:rPr>
          <w:fldChar w:fldCharType="separate"/>
        </w:r>
        <w:r w:rsidR="006B371B">
          <w:rPr>
            <w:noProof/>
            <w:webHidden/>
          </w:rPr>
          <w:t>13</w:t>
        </w:r>
        <w:r>
          <w:rPr>
            <w:noProof/>
            <w:webHidden/>
          </w:rPr>
          <w:fldChar w:fldCharType="end"/>
        </w:r>
      </w:hyperlink>
    </w:p>
    <w:p w:rsidR="00777580" w:rsidRDefault="00D02188">
      <w:pPr>
        <w:pStyle w:val="TOC2"/>
        <w:rPr>
          <w:rFonts w:eastAsia="MS Mincho"/>
          <w:smallCaps w:val="0"/>
          <w:noProof/>
          <w:lang w:val="ru-RU" w:eastAsia="ja-JP"/>
        </w:rPr>
      </w:pPr>
      <w:hyperlink w:anchor="_Toc234210729" w:history="1">
        <w:r w:rsidR="00777580" w:rsidRPr="00CE01F7">
          <w:rPr>
            <w:rStyle w:val="Hyperlink"/>
            <w:noProof/>
            <w:lang w:val="ru-RU"/>
          </w:rPr>
          <w:t>E.</w:t>
        </w:r>
        <w:r w:rsidR="00777580">
          <w:rPr>
            <w:rFonts w:eastAsia="MS Mincho"/>
            <w:smallCaps w:val="0"/>
            <w:noProof/>
            <w:lang w:val="ru-RU" w:eastAsia="ja-JP"/>
          </w:rPr>
          <w:tab/>
        </w:r>
        <w:r w:rsidR="00777580" w:rsidRPr="00CE01F7">
          <w:rPr>
            <w:rStyle w:val="Hyperlink"/>
            <w:noProof/>
            <w:lang w:val="ru-RU"/>
          </w:rPr>
          <w:t>Правовая и институциональная система УГФ</w:t>
        </w:r>
        <w:r w:rsidR="00777580">
          <w:rPr>
            <w:noProof/>
            <w:webHidden/>
          </w:rPr>
          <w:tab/>
        </w:r>
        <w:r>
          <w:rPr>
            <w:noProof/>
            <w:webHidden/>
          </w:rPr>
          <w:fldChar w:fldCharType="begin"/>
        </w:r>
        <w:r w:rsidR="00777580">
          <w:rPr>
            <w:noProof/>
            <w:webHidden/>
          </w:rPr>
          <w:instrText xml:space="preserve"> PAGEREF _Toc234210729 \h </w:instrText>
        </w:r>
        <w:r>
          <w:rPr>
            <w:noProof/>
            <w:webHidden/>
          </w:rPr>
        </w:r>
        <w:r>
          <w:rPr>
            <w:noProof/>
            <w:webHidden/>
          </w:rPr>
          <w:fldChar w:fldCharType="separate"/>
        </w:r>
        <w:r w:rsidR="006B371B">
          <w:rPr>
            <w:noProof/>
            <w:webHidden/>
          </w:rPr>
          <w:t>14</w:t>
        </w:r>
        <w:r>
          <w:rPr>
            <w:noProof/>
            <w:webHidden/>
          </w:rPr>
          <w:fldChar w:fldCharType="end"/>
        </w:r>
      </w:hyperlink>
    </w:p>
    <w:p w:rsidR="00777580" w:rsidRDefault="00D02188">
      <w:pPr>
        <w:pStyle w:val="TOC3"/>
        <w:rPr>
          <w:rFonts w:eastAsia="MS Mincho"/>
          <w:noProof/>
          <w:lang w:val="ru-RU" w:eastAsia="ja-JP"/>
        </w:rPr>
      </w:pPr>
      <w:hyperlink w:anchor="_Toc234210730" w:history="1">
        <w:r w:rsidR="00777580" w:rsidRPr="00CE01F7">
          <w:rPr>
            <w:rStyle w:val="Hyperlink"/>
            <w:noProof/>
            <w:lang w:val="ru-RU"/>
          </w:rPr>
          <w:t>Ключевые факторы процесса УГФ в Республике Беларусь: роли и обязанности</w:t>
        </w:r>
        <w:r w:rsidR="00777580">
          <w:rPr>
            <w:noProof/>
            <w:webHidden/>
          </w:rPr>
          <w:tab/>
        </w:r>
        <w:r>
          <w:rPr>
            <w:noProof/>
            <w:webHidden/>
          </w:rPr>
          <w:fldChar w:fldCharType="begin"/>
        </w:r>
        <w:r w:rsidR="00777580">
          <w:rPr>
            <w:noProof/>
            <w:webHidden/>
          </w:rPr>
          <w:instrText xml:space="preserve"> PAGEREF _Toc234210730 \h </w:instrText>
        </w:r>
        <w:r>
          <w:rPr>
            <w:noProof/>
            <w:webHidden/>
          </w:rPr>
        </w:r>
        <w:r>
          <w:rPr>
            <w:noProof/>
            <w:webHidden/>
          </w:rPr>
          <w:fldChar w:fldCharType="separate"/>
        </w:r>
        <w:r w:rsidR="006B371B">
          <w:rPr>
            <w:noProof/>
            <w:webHidden/>
          </w:rPr>
          <w:t>14</w:t>
        </w:r>
        <w:r>
          <w:rPr>
            <w:noProof/>
            <w:webHidden/>
          </w:rPr>
          <w:fldChar w:fldCharType="end"/>
        </w:r>
      </w:hyperlink>
    </w:p>
    <w:p w:rsidR="00777580" w:rsidRDefault="00D02188">
      <w:pPr>
        <w:pStyle w:val="TOC3"/>
        <w:rPr>
          <w:rFonts w:eastAsia="MS Mincho"/>
          <w:noProof/>
          <w:lang w:val="ru-RU" w:eastAsia="ja-JP"/>
        </w:rPr>
      </w:pPr>
      <w:hyperlink w:anchor="_Toc234210731" w:history="1">
        <w:r w:rsidR="00777580" w:rsidRPr="00CE01F7">
          <w:rPr>
            <w:rStyle w:val="Hyperlink"/>
            <w:noProof/>
            <w:lang w:val="ru-RU"/>
          </w:rPr>
          <w:t>Бюджетный процесс и график подготовки бюджета</w:t>
        </w:r>
        <w:r w:rsidR="00777580">
          <w:rPr>
            <w:noProof/>
            <w:webHidden/>
          </w:rPr>
          <w:tab/>
        </w:r>
        <w:r>
          <w:rPr>
            <w:noProof/>
            <w:webHidden/>
          </w:rPr>
          <w:fldChar w:fldCharType="begin"/>
        </w:r>
        <w:r w:rsidR="00777580">
          <w:rPr>
            <w:noProof/>
            <w:webHidden/>
          </w:rPr>
          <w:instrText xml:space="preserve"> PAGEREF _Toc234210731 \h </w:instrText>
        </w:r>
        <w:r>
          <w:rPr>
            <w:noProof/>
            <w:webHidden/>
          </w:rPr>
        </w:r>
        <w:r>
          <w:rPr>
            <w:noProof/>
            <w:webHidden/>
          </w:rPr>
          <w:fldChar w:fldCharType="separate"/>
        </w:r>
        <w:r w:rsidR="006B371B">
          <w:rPr>
            <w:noProof/>
            <w:webHidden/>
          </w:rPr>
          <w:t>15</w:t>
        </w:r>
        <w:r>
          <w:rPr>
            <w:noProof/>
            <w:webHidden/>
          </w:rPr>
          <w:fldChar w:fldCharType="end"/>
        </w:r>
      </w:hyperlink>
    </w:p>
    <w:p w:rsidR="00777580" w:rsidRDefault="00D02188">
      <w:pPr>
        <w:pStyle w:val="TOC1"/>
        <w:rPr>
          <w:rFonts w:eastAsia="MS Mincho"/>
          <w:noProof/>
          <w:lang w:val="ru-RU" w:eastAsia="ja-JP"/>
        </w:rPr>
      </w:pPr>
      <w:hyperlink w:anchor="_Toc234210732" w:history="1">
        <w:r w:rsidR="00777580" w:rsidRPr="00CE01F7">
          <w:rPr>
            <w:rStyle w:val="Hyperlink"/>
            <w:noProof/>
            <w:lang w:val="ru-RU"/>
          </w:rPr>
          <w:t>3.</w:t>
        </w:r>
        <w:r w:rsidR="00777580">
          <w:rPr>
            <w:rFonts w:eastAsia="MS Mincho"/>
            <w:noProof/>
            <w:lang w:val="ru-RU" w:eastAsia="ja-JP"/>
          </w:rPr>
          <w:tab/>
        </w:r>
        <w:r w:rsidR="00777580" w:rsidRPr="00CE01F7">
          <w:rPr>
            <w:rStyle w:val="Hyperlink"/>
            <w:noProof/>
            <w:lang w:val="ru-RU"/>
          </w:rPr>
          <w:t>ОЦЕНКА УГФ</w:t>
        </w:r>
        <w:r w:rsidR="00777580">
          <w:rPr>
            <w:noProof/>
            <w:webHidden/>
          </w:rPr>
          <w:tab/>
        </w:r>
        <w:r>
          <w:rPr>
            <w:noProof/>
            <w:webHidden/>
          </w:rPr>
          <w:fldChar w:fldCharType="begin"/>
        </w:r>
        <w:r w:rsidR="00777580">
          <w:rPr>
            <w:noProof/>
            <w:webHidden/>
          </w:rPr>
          <w:instrText xml:space="preserve"> PAGEREF _Toc234210732 \h </w:instrText>
        </w:r>
        <w:r>
          <w:rPr>
            <w:noProof/>
            <w:webHidden/>
          </w:rPr>
        </w:r>
        <w:r>
          <w:rPr>
            <w:noProof/>
            <w:webHidden/>
          </w:rPr>
          <w:fldChar w:fldCharType="separate"/>
        </w:r>
        <w:r w:rsidR="006B371B">
          <w:rPr>
            <w:noProof/>
            <w:webHidden/>
          </w:rPr>
          <w:t>17</w:t>
        </w:r>
        <w:r>
          <w:rPr>
            <w:noProof/>
            <w:webHidden/>
          </w:rPr>
          <w:fldChar w:fldCharType="end"/>
        </w:r>
      </w:hyperlink>
    </w:p>
    <w:p w:rsidR="00777580" w:rsidRDefault="00D02188">
      <w:pPr>
        <w:pStyle w:val="TOC2"/>
        <w:rPr>
          <w:rFonts w:eastAsia="MS Mincho"/>
          <w:smallCaps w:val="0"/>
          <w:noProof/>
          <w:lang w:val="ru-RU" w:eastAsia="ja-JP"/>
        </w:rPr>
      </w:pPr>
      <w:hyperlink w:anchor="_Toc234210733" w:history="1">
        <w:r w:rsidR="00777580" w:rsidRPr="00CE01F7">
          <w:rPr>
            <w:rStyle w:val="Hyperlink"/>
            <w:noProof/>
            <w:lang w:val="ru-RU"/>
          </w:rPr>
          <w:t>A.</w:t>
        </w:r>
        <w:r w:rsidR="00777580">
          <w:rPr>
            <w:rFonts w:eastAsia="MS Mincho"/>
            <w:smallCaps w:val="0"/>
            <w:noProof/>
            <w:lang w:val="ru-RU" w:eastAsia="ja-JP"/>
          </w:rPr>
          <w:tab/>
        </w:r>
        <w:r w:rsidR="00777580" w:rsidRPr="00CE01F7">
          <w:rPr>
            <w:rStyle w:val="Hyperlink"/>
            <w:noProof/>
            <w:lang w:val="ru-RU"/>
          </w:rPr>
          <w:t>Реалистичность бюджета</w:t>
        </w:r>
        <w:r w:rsidR="00777580">
          <w:rPr>
            <w:noProof/>
            <w:webHidden/>
          </w:rPr>
          <w:tab/>
        </w:r>
        <w:r>
          <w:rPr>
            <w:noProof/>
            <w:webHidden/>
          </w:rPr>
          <w:fldChar w:fldCharType="begin"/>
        </w:r>
        <w:r w:rsidR="00777580">
          <w:rPr>
            <w:noProof/>
            <w:webHidden/>
          </w:rPr>
          <w:instrText xml:space="preserve"> PAGEREF _Toc234210733 \h </w:instrText>
        </w:r>
        <w:r>
          <w:rPr>
            <w:noProof/>
            <w:webHidden/>
          </w:rPr>
        </w:r>
        <w:r>
          <w:rPr>
            <w:noProof/>
            <w:webHidden/>
          </w:rPr>
          <w:fldChar w:fldCharType="separate"/>
        </w:r>
        <w:r w:rsidR="006B371B">
          <w:rPr>
            <w:noProof/>
            <w:webHidden/>
          </w:rPr>
          <w:t>17</w:t>
        </w:r>
        <w:r>
          <w:rPr>
            <w:noProof/>
            <w:webHidden/>
          </w:rPr>
          <w:fldChar w:fldCharType="end"/>
        </w:r>
      </w:hyperlink>
    </w:p>
    <w:p w:rsidR="00777580" w:rsidRDefault="00D02188">
      <w:pPr>
        <w:pStyle w:val="TOC3"/>
        <w:rPr>
          <w:rFonts w:eastAsia="MS Mincho"/>
          <w:noProof/>
          <w:lang w:val="ru-RU" w:eastAsia="ja-JP"/>
        </w:rPr>
      </w:pPr>
      <w:hyperlink w:anchor="_Toc234210734" w:history="1">
        <w:r w:rsidR="00777580" w:rsidRPr="00CE01F7">
          <w:rPr>
            <w:rStyle w:val="Hyperlink"/>
            <w:noProof/>
            <w:lang w:val="ru-RU"/>
          </w:rPr>
          <w:t>PI 1: Совокупные показатели исполнения расходной части бюджета в сравнении с первоначально утвержденным бюджетом</w:t>
        </w:r>
        <w:r w:rsidR="00777580">
          <w:rPr>
            <w:noProof/>
            <w:webHidden/>
          </w:rPr>
          <w:tab/>
        </w:r>
        <w:r>
          <w:rPr>
            <w:noProof/>
            <w:webHidden/>
          </w:rPr>
          <w:fldChar w:fldCharType="begin"/>
        </w:r>
        <w:r w:rsidR="00777580">
          <w:rPr>
            <w:noProof/>
            <w:webHidden/>
          </w:rPr>
          <w:instrText xml:space="preserve"> PAGEREF _Toc234210734 \h </w:instrText>
        </w:r>
        <w:r>
          <w:rPr>
            <w:noProof/>
            <w:webHidden/>
          </w:rPr>
        </w:r>
        <w:r>
          <w:rPr>
            <w:noProof/>
            <w:webHidden/>
          </w:rPr>
          <w:fldChar w:fldCharType="separate"/>
        </w:r>
        <w:r w:rsidR="006B371B">
          <w:rPr>
            <w:noProof/>
            <w:webHidden/>
          </w:rPr>
          <w:t>17</w:t>
        </w:r>
        <w:r>
          <w:rPr>
            <w:noProof/>
            <w:webHidden/>
          </w:rPr>
          <w:fldChar w:fldCharType="end"/>
        </w:r>
      </w:hyperlink>
    </w:p>
    <w:p w:rsidR="00777580" w:rsidRDefault="00D02188">
      <w:pPr>
        <w:pStyle w:val="TOC3"/>
        <w:rPr>
          <w:rFonts w:eastAsia="MS Mincho"/>
          <w:noProof/>
          <w:lang w:val="ru-RU" w:eastAsia="ja-JP"/>
        </w:rPr>
      </w:pPr>
      <w:hyperlink w:anchor="_Toc234210735" w:history="1">
        <w:r w:rsidR="00777580" w:rsidRPr="00CE01F7">
          <w:rPr>
            <w:rStyle w:val="Hyperlink"/>
            <w:noProof/>
            <w:lang w:val="ru-RU"/>
          </w:rPr>
          <w:t>PI 2: Структура расходов в сравнении с первоначально утвержденным бюджетом</w:t>
        </w:r>
        <w:r w:rsidR="00777580">
          <w:rPr>
            <w:noProof/>
            <w:webHidden/>
          </w:rPr>
          <w:tab/>
        </w:r>
        <w:r>
          <w:rPr>
            <w:noProof/>
            <w:webHidden/>
          </w:rPr>
          <w:fldChar w:fldCharType="begin"/>
        </w:r>
        <w:r w:rsidR="00777580">
          <w:rPr>
            <w:noProof/>
            <w:webHidden/>
          </w:rPr>
          <w:instrText xml:space="preserve"> PAGEREF _Toc234210735 \h </w:instrText>
        </w:r>
        <w:r>
          <w:rPr>
            <w:noProof/>
            <w:webHidden/>
          </w:rPr>
        </w:r>
        <w:r>
          <w:rPr>
            <w:noProof/>
            <w:webHidden/>
          </w:rPr>
          <w:fldChar w:fldCharType="separate"/>
        </w:r>
        <w:r w:rsidR="006B371B">
          <w:rPr>
            <w:noProof/>
            <w:webHidden/>
          </w:rPr>
          <w:t>18</w:t>
        </w:r>
        <w:r>
          <w:rPr>
            <w:noProof/>
            <w:webHidden/>
          </w:rPr>
          <w:fldChar w:fldCharType="end"/>
        </w:r>
      </w:hyperlink>
    </w:p>
    <w:p w:rsidR="00777580" w:rsidRDefault="00D02188">
      <w:pPr>
        <w:pStyle w:val="TOC3"/>
        <w:rPr>
          <w:rFonts w:eastAsia="MS Mincho"/>
          <w:noProof/>
          <w:lang w:val="ru-RU" w:eastAsia="ja-JP"/>
        </w:rPr>
      </w:pPr>
      <w:hyperlink w:anchor="_Toc234210736" w:history="1">
        <w:r w:rsidR="00777580" w:rsidRPr="00CE01F7">
          <w:rPr>
            <w:rStyle w:val="Hyperlink"/>
            <w:noProof/>
            <w:lang w:val="ru-RU"/>
          </w:rPr>
          <w:t>PI 3: Совокупные показатели исполнения доходной части бюджета в сравнении с первоначально утвержденным бюджетом</w:t>
        </w:r>
        <w:r w:rsidR="00777580">
          <w:rPr>
            <w:noProof/>
            <w:webHidden/>
          </w:rPr>
          <w:tab/>
        </w:r>
        <w:r>
          <w:rPr>
            <w:noProof/>
            <w:webHidden/>
          </w:rPr>
          <w:fldChar w:fldCharType="begin"/>
        </w:r>
        <w:r w:rsidR="00777580">
          <w:rPr>
            <w:noProof/>
            <w:webHidden/>
          </w:rPr>
          <w:instrText xml:space="preserve"> PAGEREF _Toc234210736 \h </w:instrText>
        </w:r>
        <w:r>
          <w:rPr>
            <w:noProof/>
            <w:webHidden/>
          </w:rPr>
        </w:r>
        <w:r>
          <w:rPr>
            <w:noProof/>
            <w:webHidden/>
          </w:rPr>
          <w:fldChar w:fldCharType="separate"/>
        </w:r>
        <w:r w:rsidR="006B371B">
          <w:rPr>
            <w:noProof/>
            <w:webHidden/>
          </w:rPr>
          <w:t>20</w:t>
        </w:r>
        <w:r>
          <w:rPr>
            <w:noProof/>
            <w:webHidden/>
          </w:rPr>
          <w:fldChar w:fldCharType="end"/>
        </w:r>
      </w:hyperlink>
    </w:p>
    <w:p w:rsidR="00777580" w:rsidRDefault="00D02188">
      <w:pPr>
        <w:pStyle w:val="TOC3"/>
        <w:rPr>
          <w:rFonts w:eastAsia="MS Mincho"/>
          <w:noProof/>
          <w:lang w:val="ru-RU" w:eastAsia="ja-JP"/>
        </w:rPr>
      </w:pPr>
      <w:hyperlink w:anchor="_Toc234210737" w:history="1">
        <w:r w:rsidR="00777580" w:rsidRPr="00CE01F7">
          <w:rPr>
            <w:rStyle w:val="Hyperlink"/>
            <w:noProof/>
            <w:lang w:val="ru-RU"/>
          </w:rPr>
          <w:t>PI 4: Сумма задолженности по расходам и наблюдение за ней</w:t>
        </w:r>
        <w:r w:rsidR="00777580">
          <w:rPr>
            <w:noProof/>
            <w:webHidden/>
          </w:rPr>
          <w:tab/>
        </w:r>
        <w:r>
          <w:rPr>
            <w:noProof/>
            <w:webHidden/>
          </w:rPr>
          <w:fldChar w:fldCharType="begin"/>
        </w:r>
        <w:r w:rsidR="00777580">
          <w:rPr>
            <w:noProof/>
            <w:webHidden/>
          </w:rPr>
          <w:instrText xml:space="preserve"> PAGEREF _Toc234210737 \h </w:instrText>
        </w:r>
        <w:r>
          <w:rPr>
            <w:noProof/>
            <w:webHidden/>
          </w:rPr>
        </w:r>
        <w:r>
          <w:rPr>
            <w:noProof/>
            <w:webHidden/>
          </w:rPr>
          <w:fldChar w:fldCharType="separate"/>
        </w:r>
        <w:r w:rsidR="006B371B">
          <w:rPr>
            <w:noProof/>
            <w:webHidden/>
          </w:rPr>
          <w:t>21</w:t>
        </w:r>
        <w:r>
          <w:rPr>
            <w:noProof/>
            <w:webHidden/>
          </w:rPr>
          <w:fldChar w:fldCharType="end"/>
        </w:r>
      </w:hyperlink>
    </w:p>
    <w:p w:rsidR="00777580" w:rsidRDefault="00D02188">
      <w:pPr>
        <w:pStyle w:val="TOC2"/>
        <w:rPr>
          <w:rFonts w:eastAsia="MS Mincho"/>
          <w:smallCaps w:val="0"/>
          <w:noProof/>
          <w:lang w:val="ru-RU" w:eastAsia="ja-JP"/>
        </w:rPr>
      </w:pPr>
      <w:hyperlink w:anchor="_Toc234210738" w:history="1">
        <w:r w:rsidR="00777580" w:rsidRPr="00CE01F7">
          <w:rPr>
            <w:rStyle w:val="Hyperlink"/>
            <w:noProof/>
            <w:lang w:val="ru-RU"/>
          </w:rPr>
          <w:t>B.</w:t>
        </w:r>
        <w:r w:rsidR="00777580">
          <w:rPr>
            <w:rFonts w:eastAsia="MS Mincho"/>
            <w:smallCaps w:val="0"/>
            <w:noProof/>
            <w:lang w:val="ru-RU" w:eastAsia="ja-JP"/>
          </w:rPr>
          <w:tab/>
        </w:r>
        <w:r w:rsidR="00777580" w:rsidRPr="00CE01F7">
          <w:rPr>
            <w:rStyle w:val="Hyperlink"/>
            <w:noProof/>
            <w:lang w:val="ru-RU"/>
          </w:rPr>
          <w:t>Полнота и прозрачность</w:t>
        </w:r>
        <w:r w:rsidR="00777580">
          <w:rPr>
            <w:noProof/>
            <w:webHidden/>
          </w:rPr>
          <w:tab/>
        </w:r>
        <w:r>
          <w:rPr>
            <w:noProof/>
            <w:webHidden/>
          </w:rPr>
          <w:fldChar w:fldCharType="begin"/>
        </w:r>
        <w:r w:rsidR="00777580">
          <w:rPr>
            <w:noProof/>
            <w:webHidden/>
          </w:rPr>
          <w:instrText xml:space="preserve"> PAGEREF _Toc234210738 \h </w:instrText>
        </w:r>
        <w:r>
          <w:rPr>
            <w:noProof/>
            <w:webHidden/>
          </w:rPr>
        </w:r>
        <w:r>
          <w:rPr>
            <w:noProof/>
            <w:webHidden/>
          </w:rPr>
          <w:fldChar w:fldCharType="separate"/>
        </w:r>
        <w:r w:rsidR="006B371B">
          <w:rPr>
            <w:noProof/>
            <w:webHidden/>
          </w:rPr>
          <w:t>22</w:t>
        </w:r>
        <w:r>
          <w:rPr>
            <w:noProof/>
            <w:webHidden/>
          </w:rPr>
          <w:fldChar w:fldCharType="end"/>
        </w:r>
      </w:hyperlink>
    </w:p>
    <w:p w:rsidR="00777580" w:rsidRDefault="00D02188">
      <w:pPr>
        <w:pStyle w:val="TOC3"/>
        <w:rPr>
          <w:rFonts w:eastAsia="MS Mincho"/>
          <w:noProof/>
          <w:lang w:val="ru-RU" w:eastAsia="ja-JP"/>
        </w:rPr>
      </w:pPr>
      <w:hyperlink w:anchor="_Toc234210739" w:history="1">
        <w:r w:rsidR="00777580" w:rsidRPr="00CE01F7">
          <w:rPr>
            <w:rStyle w:val="Hyperlink"/>
            <w:noProof/>
            <w:lang w:val="ru-RU"/>
          </w:rPr>
          <w:t>PI 5: Классификация бюджета</w:t>
        </w:r>
        <w:r w:rsidR="00777580">
          <w:rPr>
            <w:noProof/>
            <w:webHidden/>
          </w:rPr>
          <w:tab/>
        </w:r>
        <w:r>
          <w:rPr>
            <w:noProof/>
            <w:webHidden/>
          </w:rPr>
          <w:fldChar w:fldCharType="begin"/>
        </w:r>
        <w:r w:rsidR="00777580">
          <w:rPr>
            <w:noProof/>
            <w:webHidden/>
          </w:rPr>
          <w:instrText xml:space="preserve"> PAGEREF _Toc234210739 \h </w:instrText>
        </w:r>
        <w:r>
          <w:rPr>
            <w:noProof/>
            <w:webHidden/>
          </w:rPr>
        </w:r>
        <w:r>
          <w:rPr>
            <w:noProof/>
            <w:webHidden/>
          </w:rPr>
          <w:fldChar w:fldCharType="separate"/>
        </w:r>
        <w:r w:rsidR="006B371B">
          <w:rPr>
            <w:noProof/>
            <w:webHidden/>
          </w:rPr>
          <w:t>22</w:t>
        </w:r>
        <w:r>
          <w:rPr>
            <w:noProof/>
            <w:webHidden/>
          </w:rPr>
          <w:fldChar w:fldCharType="end"/>
        </w:r>
      </w:hyperlink>
    </w:p>
    <w:p w:rsidR="00777580" w:rsidRDefault="00D02188">
      <w:pPr>
        <w:pStyle w:val="TOC3"/>
        <w:rPr>
          <w:rFonts w:eastAsia="MS Mincho"/>
          <w:noProof/>
          <w:lang w:val="ru-RU" w:eastAsia="ja-JP"/>
        </w:rPr>
      </w:pPr>
      <w:hyperlink w:anchor="_Toc234210740" w:history="1">
        <w:r w:rsidR="00777580" w:rsidRPr="00CE01F7">
          <w:rPr>
            <w:rStyle w:val="Hyperlink"/>
            <w:noProof/>
            <w:lang w:val="ru-RU"/>
          </w:rPr>
          <w:t>PI 6: Полнота информации, указываемой в бюджетной документации</w:t>
        </w:r>
        <w:r w:rsidR="00777580">
          <w:rPr>
            <w:noProof/>
            <w:webHidden/>
          </w:rPr>
          <w:tab/>
        </w:r>
        <w:r>
          <w:rPr>
            <w:noProof/>
            <w:webHidden/>
          </w:rPr>
          <w:fldChar w:fldCharType="begin"/>
        </w:r>
        <w:r w:rsidR="00777580">
          <w:rPr>
            <w:noProof/>
            <w:webHidden/>
          </w:rPr>
          <w:instrText xml:space="preserve"> PAGEREF _Toc234210740 \h </w:instrText>
        </w:r>
        <w:r>
          <w:rPr>
            <w:noProof/>
            <w:webHidden/>
          </w:rPr>
        </w:r>
        <w:r>
          <w:rPr>
            <w:noProof/>
            <w:webHidden/>
          </w:rPr>
          <w:fldChar w:fldCharType="separate"/>
        </w:r>
        <w:r w:rsidR="006B371B">
          <w:rPr>
            <w:noProof/>
            <w:webHidden/>
          </w:rPr>
          <w:t>23</w:t>
        </w:r>
        <w:r>
          <w:rPr>
            <w:noProof/>
            <w:webHidden/>
          </w:rPr>
          <w:fldChar w:fldCharType="end"/>
        </w:r>
      </w:hyperlink>
    </w:p>
    <w:p w:rsidR="00777580" w:rsidRDefault="00D02188">
      <w:pPr>
        <w:pStyle w:val="TOC3"/>
        <w:rPr>
          <w:rFonts w:eastAsia="MS Mincho"/>
          <w:noProof/>
          <w:lang w:val="ru-RU" w:eastAsia="ja-JP"/>
        </w:rPr>
      </w:pPr>
      <w:hyperlink w:anchor="_Toc234210741" w:history="1">
        <w:r w:rsidR="00777580" w:rsidRPr="00CE01F7">
          <w:rPr>
            <w:rStyle w:val="Hyperlink"/>
            <w:noProof/>
            <w:lang w:val="ru-RU"/>
          </w:rPr>
          <w:t>PI 7: Объем неучтенных государственных операций</w:t>
        </w:r>
        <w:r w:rsidR="00777580">
          <w:rPr>
            <w:noProof/>
            <w:webHidden/>
          </w:rPr>
          <w:tab/>
        </w:r>
        <w:r>
          <w:rPr>
            <w:noProof/>
            <w:webHidden/>
          </w:rPr>
          <w:fldChar w:fldCharType="begin"/>
        </w:r>
        <w:r w:rsidR="00777580">
          <w:rPr>
            <w:noProof/>
            <w:webHidden/>
          </w:rPr>
          <w:instrText xml:space="preserve"> PAGEREF _Toc234210741 \h </w:instrText>
        </w:r>
        <w:r>
          <w:rPr>
            <w:noProof/>
            <w:webHidden/>
          </w:rPr>
        </w:r>
        <w:r>
          <w:rPr>
            <w:noProof/>
            <w:webHidden/>
          </w:rPr>
          <w:fldChar w:fldCharType="separate"/>
        </w:r>
        <w:r w:rsidR="006B371B">
          <w:rPr>
            <w:noProof/>
            <w:webHidden/>
          </w:rPr>
          <w:t>25</w:t>
        </w:r>
        <w:r>
          <w:rPr>
            <w:noProof/>
            <w:webHidden/>
          </w:rPr>
          <w:fldChar w:fldCharType="end"/>
        </w:r>
      </w:hyperlink>
    </w:p>
    <w:p w:rsidR="00777580" w:rsidRDefault="00D02188">
      <w:pPr>
        <w:pStyle w:val="TOC3"/>
        <w:rPr>
          <w:rFonts w:eastAsia="MS Mincho"/>
          <w:noProof/>
          <w:lang w:val="ru-RU" w:eastAsia="ja-JP"/>
        </w:rPr>
      </w:pPr>
      <w:hyperlink w:anchor="_Toc234210742" w:history="1">
        <w:r w:rsidR="00777580" w:rsidRPr="00CE01F7">
          <w:rPr>
            <w:rStyle w:val="Hyperlink"/>
            <w:noProof/>
            <w:lang w:val="ru-RU"/>
          </w:rPr>
          <w:t>PI 8: Прозрачность межбюджетных отношений</w:t>
        </w:r>
        <w:r w:rsidR="00777580">
          <w:rPr>
            <w:noProof/>
            <w:webHidden/>
          </w:rPr>
          <w:tab/>
        </w:r>
        <w:r>
          <w:rPr>
            <w:noProof/>
            <w:webHidden/>
          </w:rPr>
          <w:fldChar w:fldCharType="begin"/>
        </w:r>
        <w:r w:rsidR="00777580">
          <w:rPr>
            <w:noProof/>
            <w:webHidden/>
          </w:rPr>
          <w:instrText xml:space="preserve"> PAGEREF _Toc234210742 \h </w:instrText>
        </w:r>
        <w:r>
          <w:rPr>
            <w:noProof/>
            <w:webHidden/>
          </w:rPr>
        </w:r>
        <w:r>
          <w:rPr>
            <w:noProof/>
            <w:webHidden/>
          </w:rPr>
          <w:fldChar w:fldCharType="separate"/>
        </w:r>
        <w:r w:rsidR="006B371B">
          <w:rPr>
            <w:noProof/>
            <w:webHidden/>
          </w:rPr>
          <w:t>27</w:t>
        </w:r>
        <w:r>
          <w:rPr>
            <w:noProof/>
            <w:webHidden/>
          </w:rPr>
          <w:fldChar w:fldCharType="end"/>
        </w:r>
      </w:hyperlink>
    </w:p>
    <w:p w:rsidR="00777580" w:rsidRDefault="00D02188">
      <w:pPr>
        <w:pStyle w:val="TOC3"/>
        <w:rPr>
          <w:rFonts w:eastAsia="MS Mincho"/>
          <w:noProof/>
          <w:lang w:val="ru-RU" w:eastAsia="ja-JP"/>
        </w:rPr>
      </w:pPr>
      <w:hyperlink w:anchor="_Toc234210743" w:history="1">
        <w:r w:rsidR="00777580" w:rsidRPr="00CE01F7">
          <w:rPr>
            <w:rStyle w:val="Hyperlink"/>
            <w:noProof/>
            <w:lang w:val="ru-RU"/>
          </w:rPr>
          <w:t>PI 9: Контроль за общим финансовым риском, связанным с деятельностью других единиц государственного сектора</w:t>
        </w:r>
        <w:r w:rsidR="00777580">
          <w:rPr>
            <w:noProof/>
            <w:webHidden/>
          </w:rPr>
          <w:tab/>
        </w:r>
        <w:r>
          <w:rPr>
            <w:noProof/>
            <w:webHidden/>
          </w:rPr>
          <w:fldChar w:fldCharType="begin"/>
        </w:r>
        <w:r w:rsidR="00777580">
          <w:rPr>
            <w:noProof/>
            <w:webHidden/>
          </w:rPr>
          <w:instrText xml:space="preserve"> PAGEREF _Toc234210743 \h </w:instrText>
        </w:r>
        <w:r>
          <w:rPr>
            <w:noProof/>
            <w:webHidden/>
          </w:rPr>
        </w:r>
        <w:r>
          <w:rPr>
            <w:noProof/>
            <w:webHidden/>
          </w:rPr>
          <w:fldChar w:fldCharType="separate"/>
        </w:r>
        <w:r w:rsidR="006B371B">
          <w:rPr>
            <w:noProof/>
            <w:webHidden/>
          </w:rPr>
          <w:t>29</w:t>
        </w:r>
        <w:r>
          <w:rPr>
            <w:noProof/>
            <w:webHidden/>
          </w:rPr>
          <w:fldChar w:fldCharType="end"/>
        </w:r>
      </w:hyperlink>
    </w:p>
    <w:p w:rsidR="00777580" w:rsidRDefault="00D02188">
      <w:pPr>
        <w:pStyle w:val="TOC3"/>
        <w:rPr>
          <w:rFonts w:eastAsia="MS Mincho"/>
          <w:noProof/>
          <w:lang w:val="ru-RU" w:eastAsia="ja-JP"/>
        </w:rPr>
      </w:pPr>
      <w:hyperlink w:anchor="_Toc234210744" w:history="1">
        <w:r w:rsidR="00777580" w:rsidRPr="00CE01F7">
          <w:rPr>
            <w:rStyle w:val="Hyperlink"/>
            <w:noProof/>
            <w:lang w:val="ru-RU"/>
          </w:rPr>
          <w:t>PI 10: Доступ общественности к важнейшей финансовой информации</w:t>
        </w:r>
        <w:r w:rsidR="00777580">
          <w:rPr>
            <w:noProof/>
            <w:webHidden/>
          </w:rPr>
          <w:tab/>
        </w:r>
        <w:r>
          <w:rPr>
            <w:noProof/>
            <w:webHidden/>
          </w:rPr>
          <w:fldChar w:fldCharType="begin"/>
        </w:r>
        <w:r w:rsidR="00777580">
          <w:rPr>
            <w:noProof/>
            <w:webHidden/>
          </w:rPr>
          <w:instrText xml:space="preserve"> PAGEREF _Toc234210744 \h </w:instrText>
        </w:r>
        <w:r>
          <w:rPr>
            <w:noProof/>
            <w:webHidden/>
          </w:rPr>
        </w:r>
        <w:r>
          <w:rPr>
            <w:noProof/>
            <w:webHidden/>
          </w:rPr>
          <w:fldChar w:fldCharType="separate"/>
        </w:r>
        <w:r w:rsidR="006B371B">
          <w:rPr>
            <w:noProof/>
            <w:webHidden/>
          </w:rPr>
          <w:t>31</w:t>
        </w:r>
        <w:r>
          <w:rPr>
            <w:noProof/>
            <w:webHidden/>
          </w:rPr>
          <w:fldChar w:fldCharType="end"/>
        </w:r>
      </w:hyperlink>
    </w:p>
    <w:p w:rsidR="00777580" w:rsidRDefault="00D02188">
      <w:pPr>
        <w:pStyle w:val="TOC2"/>
        <w:rPr>
          <w:rFonts w:eastAsia="MS Mincho"/>
          <w:smallCaps w:val="0"/>
          <w:noProof/>
          <w:lang w:val="ru-RU" w:eastAsia="ja-JP"/>
        </w:rPr>
      </w:pPr>
      <w:hyperlink w:anchor="_Toc234210745" w:history="1">
        <w:r w:rsidR="00777580" w:rsidRPr="00CE01F7">
          <w:rPr>
            <w:rStyle w:val="Hyperlink"/>
            <w:noProof/>
            <w:lang w:val="ru-RU"/>
          </w:rPr>
          <w:t>C.</w:t>
        </w:r>
        <w:r w:rsidR="00777580">
          <w:rPr>
            <w:rFonts w:eastAsia="MS Mincho"/>
            <w:smallCaps w:val="0"/>
            <w:noProof/>
            <w:lang w:val="ru-RU" w:eastAsia="ja-JP"/>
          </w:rPr>
          <w:tab/>
        </w:r>
        <w:r w:rsidR="00777580" w:rsidRPr="00CE01F7">
          <w:rPr>
            <w:rStyle w:val="Hyperlink"/>
            <w:noProof/>
            <w:lang w:val="ru-RU"/>
          </w:rPr>
          <w:t>Составление бюджета в соответствии с целями политики</w:t>
        </w:r>
        <w:r w:rsidR="00777580">
          <w:rPr>
            <w:noProof/>
            <w:webHidden/>
          </w:rPr>
          <w:tab/>
        </w:r>
        <w:r>
          <w:rPr>
            <w:noProof/>
            <w:webHidden/>
          </w:rPr>
          <w:fldChar w:fldCharType="begin"/>
        </w:r>
        <w:r w:rsidR="00777580">
          <w:rPr>
            <w:noProof/>
            <w:webHidden/>
          </w:rPr>
          <w:instrText xml:space="preserve"> PAGEREF _Toc234210745 \h </w:instrText>
        </w:r>
        <w:r>
          <w:rPr>
            <w:noProof/>
            <w:webHidden/>
          </w:rPr>
        </w:r>
        <w:r>
          <w:rPr>
            <w:noProof/>
            <w:webHidden/>
          </w:rPr>
          <w:fldChar w:fldCharType="separate"/>
        </w:r>
        <w:r w:rsidR="006B371B">
          <w:rPr>
            <w:noProof/>
            <w:webHidden/>
          </w:rPr>
          <w:t>32</w:t>
        </w:r>
        <w:r>
          <w:rPr>
            <w:noProof/>
            <w:webHidden/>
          </w:rPr>
          <w:fldChar w:fldCharType="end"/>
        </w:r>
      </w:hyperlink>
    </w:p>
    <w:p w:rsidR="00777580" w:rsidRDefault="00D02188">
      <w:pPr>
        <w:pStyle w:val="TOC3"/>
        <w:rPr>
          <w:rFonts w:eastAsia="MS Mincho"/>
          <w:noProof/>
          <w:lang w:val="ru-RU" w:eastAsia="ja-JP"/>
        </w:rPr>
      </w:pPr>
      <w:hyperlink w:anchor="_Toc234210746" w:history="1">
        <w:r w:rsidR="00777580" w:rsidRPr="00CE01F7">
          <w:rPr>
            <w:rStyle w:val="Hyperlink"/>
            <w:noProof/>
            <w:lang w:val="ru-RU"/>
          </w:rPr>
          <w:t>PI 11: Упорядоченность процесса подготовки бюджета на год и круг участников этого процесса</w:t>
        </w:r>
        <w:r w:rsidR="00777580">
          <w:rPr>
            <w:noProof/>
            <w:webHidden/>
          </w:rPr>
          <w:tab/>
        </w:r>
        <w:r>
          <w:rPr>
            <w:noProof/>
            <w:webHidden/>
          </w:rPr>
          <w:fldChar w:fldCharType="begin"/>
        </w:r>
        <w:r w:rsidR="00777580">
          <w:rPr>
            <w:noProof/>
            <w:webHidden/>
          </w:rPr>
          <w:instrText xml:space="preserve"> PAGEREF _Toc234210746 \h </w:instrText>
        </w:r>
        <w:r>
          <w:rPr>
            <w:noProof/>
            <w:webHidden/>
          </w:rPr>
        </w:r>
        <w:r>
          <w:rPr>
            <w:noProof/>
            <w:webHidden/>
          </w:rPr>
          <w:fldChar w:fldCharType="separate"/>
        </w:r>
        <w:r w:rsidR="006B371B">
          <w:rPr>
            <w:noProof/>
            <w:webHidden/>
          </w:rPr>
          <w:t>32</w:t>
        </w:r>
        <w:r>
          <w:rPr>
            <w:noProof/>
            <w:webHidden/>
          </w:rPr>
          <w:fldChar w:fldCharType="end"/>
        </w:r>
      </w:hyperlink>
    </w:p>
    <w:p w:rsidR="00777580" w:rsidRDefault="00D02188">
      <w:pPr>
        <w:pStyle w:val="TOC3"/>
        <w:rPr>
          <w:rFonts w:eastAsia="MS Mincho"/>
          <w:noProof/>
          <w:lang w:val="ru-RU" w:eastAsia="ja-JP"/>
        </w:rPr>
      </w:pPr>
      <w:hyperlink w:anchor="_Toc234210747" w:history="1">
        <w:r w:rsidR="00777580" w:rsidRPr="00CE01F7">
          <w:rPr>
            <w:rStyle w:val="Hyperlink"/>
            <w:noProof/>
            <w:lang w:val="ru-RU"/>
          </w:rPr>
          <w:t>PI 12: Многолетняя перспектива финансового планирования, политики в отношении государственных расходов и бюджетной деятельности</w:t>
        </w:r>
        <w:r w:rsidR="00777580">
          <w:rPr>
            <w:noProof/>
            <w:webHidden/>
          </w:rPr>
          <w:tab/>
        </w:r>
        <w:r>
          <w:rPr>
            <w:noProof/>
            <w:webHidden/>
          </w:rPr>
          <w:fldChar w:fldCharType="begin"/>
        </w:r>
        <w:r w:rsidR="00777580">
          <w:rPr>
            <w:noProof/>
            <w:webHidden/>
          </w:rPr>
          <w:instrText xml:space="preserve"> PAGEREF _Toc234210747 \h </w:instrText>
        </w:r>
        <w:r>
          <w:rPr>
            <w:noProof/>
            <w:webHidden/>
          </w:rPr>
        </w:r>
        <w:r>
          <w:rPr>
            <w:noProof/>
            <w:webHidden/>
          </w:rPr>
          <w:fldChar w:fldCharType="separate"/>
        </w:r>
        <w:r w:rsidR="006B371B">
          <w:rPr>
            <w:noProof/>
            <w:webHidden/>
          </w:rPr>
          <w:t>34</w:t>
        </w:r>
        <w:r>
          <w:rPr>
            <w:noProof/>
            <w:webHidden/>
          </w:rPr>
          <w:fldChar w:fldCharType="end"/>
        </w:r>
      </w:hyperlink>
    </w:p>
    <w:p w:rsidR="00777580" w:rsidRDefault="00D02188">
      <w:pPr>
        <w:pStyle w:val="TOC2"/>
        <w:rPr>
          <w:rFonts w:eastAsia="MS Mincho"/>
          <w:smallCaps w:val="0"/>
          <w:noProof/>
          <w:lang w:val="ru-RU" w:eastAsia="ja-JP"/>
        </w:rPr>
      </w:pPr>
      <w:hyperlink w:anchor="_Toc234210748" w:history="1">
        <w:r w:rsidR="00777580" w:rsidRPr="00CE01F7">
          <w:rPr>
            <w:rStyle w:val="Hyperlink"/>
            <w:noProof/>
            <w:lang w:val="ru-RU"/>
          </w:rPr>
          <w:t>D.</w:t>
        </w:r>
        <w:r w:rsidR="00777580">
          <w:rPr>
            <w:rFonts w:eastAsia="MS Mincho"/>
            <w:smallCaps w:val="0"/>
            <w:noProof/>
            <w:lang w:val="ru-RU" w:eastAsia="ja-JP"/>
          </w:rPr>
          <w:tab/>
        </w:r>
        <w:r w:rsidR="00777580" w:rsidRPr="00CE01F7">
          <w:rPr>
            <w:rStyle w:val="Hyperlink"/>
            <w:noProof/>
            <w:lang w:val="ru-RU"/>
          </w:rPr>
          <w:t>Предсказуемость и контроль в процессе исполнения бюджета</w:t>
        </w:r>
        <w:r w:rsidR="00777580">
          <w:rPr>
            <w:noProof/>
            <w:webHidden/>
          </w:rPr>
          <w:tab/>
        </w:r>
        <w:r>
          <w:rPr>
            <w:noProof/>
            <w:webHidden/>
          </w:rPr>
          <w:fldChar w:fldCharType="begin"/>
        </w:r>
        <w:r w:rsidR="00777580">
          <w:rPr>
            <w:noProof/>
            <w:webHidden/>
          </w:rPr>
          <w:instrText xml:space="preserve"> PAGEREF _Toc234210748 \h </w:instrText>
        </w:r>
        <w:r>
          <w:rPr>
            <w:noProof/>
            <w:webHidden/>
          </w:rPr>
        </w:r>
        <w:r>
          <w:rPr>
            <w:noProof/>
            <w:webHidden/>
          </w:rPr>
          <w:fldChar w:fldCharType="separate"/>
        </w:r>
        <w:r w:rsidR="006B371B">
          <w:rPr>
            <w:noProof/>
            <w:webHidden/>
          </w:rPr>
          <w:t>37</w:t>
        </w:r>
        <w:r>
          <w:rPr>
            <w:noProof/>
            <w:webHidden/>
          </w:rPr>
          <w:fldChar w:fldCharType="end"/>
        </w:r>
      </w:hyperlink>
    </w:p>
    <w:p w:rsidR="00777580" w:rsidRDefault="00D02188">
      <w:pPr>
        <w:pStyle w:val="TOC3"/>
        <w:rPr>
          <w:rFonts w:eastAsia="MS Mincho"/>
          <w:noProof/>
          <w:lang w:val="ru-RU" w:eastAsia="ja-JP"/>
        </w:rPr>
      </w:pPr>
      <w:hyperlink w:anchor="_Toc234210749" w:history="1">
        <w:r w:rsidR="00777580" w:rsidRPr="00CE01F7">
          <w:rPr>
            <w:rStyle w:val="Hyperlink"/>
            <w:noProof/>
            <w:lang w:val="ru-RU"/>
          </w:rPr>
          <w:t>PI 13: Прозрачность обязанностей и обязательств налогоплательщиков</w:t>
        </w:r>
        <w:r w:rsidR="00777580">
          <w:rPr>
            <w:noProof/>
            <w:webHidden/>
          </w:rPr>
          <w:tab/>
        </w:r>
        <w:r>
          <w:rPr>
            <w:noProof/>
            <w:webHidden/>
          </w:rPr>
          <w:fldChar w:fldCharType="begin"/>
        </w:r>
        <w:r w:rsidR="00777580">
          <w:rPr>
            <w:noProof/>
            <w:webHidden/>
          </w:rPr>
          <w:instrText xml:space="preserve"> PAGEREF _Toc234210749 \h </w:instrText>
        </w:r>
        <w:r>
          <w:rPr>
            <w:noProof/>
            <w:webHidden/>
          </w:rPr>
        </w:r>
        <w:r>
          <w:rPr>
            <w:noProof/>
            <w:webHidden/>
          </w:rPr>
          <w:fldChar w:fldCharType="separate"/>
        </w:r>
        <w:r w:rsidR="006B371B">
          <w:rPr>
            <w:noProof/>
            <w:webHidden/>
          </w:rPr>
          <w:t>37</w:t>
        </w:r>
        <w:r>
          <w:rPr>
            <w:noProof/>
            <w:webHidden/>
          </w:rPr>
          <w:fldChar w:fldCharType="end"/>
        </w:r>
      </w:hyperlink>
    </w:p>
    <w:p w:rsidR="00777580" w:rsidRDefault="00D02188">
      <w:pPr>
        <w:pStyle w:val="TOC3"/>
        <w:rPr>
          <w:rFonts w:eastAsia="MS Mincho"/>
          <w:noProof/>
          <w:lang w:val="ru-RU" w:eastAsia="ja-JP"/>
        </w:rPr>
      </w:pPr>
      <w:hyperlink w:anchor="_Toc234210750" w:history="1">
        <w:r w:rsidR="00777580" w:rsidRPr="00CE01F7">
          <w:rPr>
            <w:rStyle w:val="Hyperlink"/>
            <w:noProof/>
            <w:lang w:val="ru-RU"/>
          </w:rPr>
          <w:t>PI 14: Эффективность налогообложения и регистрации налогоплательщиков</w:t>
        </w:r>
        <w:r w:rsidR="00777580">
          <w:rPr>
            <w:noProof/>
            <w:webHidden/>
          </w:rPr>
          <w:tab/>
        </w:r>
        <w:r>
          <w:rPr>
            <w:noProof/>
            <w:webHidden/>
          </w:rPr>
          <w:fldChar w:fldCharType="begin"/>
        </w:r>
        <w:r w:rsidR="00777580">
          <w:rPr>
            <w:noProof/>
            <w:webHidden/>
          </w:rPr>
          <w:instrText xml:space="preserve"> PAGEREF _Toc234210750 \h </w:instrText>
        </w:r>
        <w:r>
          <w:rPr>
            <w:noProof/>
            <w:webHidden/>
          </w:rPr>
        </w:r>
        <w:r>
          <w:rPr>
            <w:noProof/>
            <w:webHidden/>
          </w:rPr>
          <w:fldChar w:fldCharType="separate"/>
        </w:r>
        <w:r w:rsidR="006B371B">
          <w:rPr>
            <w:noProof/>
            <w:webHidden/>
          </w:rPr>
          <w:t>41</w:t>
        </w:r>
        <w:r>
          <w:rPr>
            <w:noProof/>
            <w:webHidden/>
          </w:rPr>
          <w:fldChar w:fldCharType="end"/>
        </w:r>
      </w:hyperlink>
    </w:p>
    <w:p w:rsidR="00777580" w:rsidRDefault="00D02188">
      <w:pPr>
        <w:pStyle w:val="TOC3"/>
        <w:rPr>
          <w:rFonts w:eastAsia="MS Mincho"/>
          <w:noProof/>
          <w:lang w:val="ru-RU" w:eastAsia="ja-JP"/>
        </w:rPr>
      </w:pPr>
      <w:hyperlink w:anchor="_Toc234210751" w:history="1">
        <w:r w:rsidR="00777580" w:rsidRPr="00CE01F7">
          <w:rPr>
            <w:rStyle w:val="Hyperlink"/>
            <w:noProof/>
            <w:lang w:val="ru-RU"/>
          </w:rPr>
          <w:t>PI 15: Эффективность сбора налогов</w:t>
        </w:r>
        <w:r w:rsidR="00777580">
          <w:rPr>
            <w:noProof/>
            <w:webHidden/>
          </w:rPr>
          <w:tab/>
        </w:r>
        <w:r>
          <w:rPr>
            <w:noProof/>
            <w:webHidden/>
          </w:rPr>
          <w:fldChar w:fldCharType="begin"/>
        </w:r>
        <w:r w:rsidR="00777580">
          <w:rPr>
            <w:noProof/>
            <w:webHidden/>
          </w:rPr>
          <w:instrText xml:space="preserve"> PAGEREF _Toc234210751 \h </w:instrText>
        </w:r>
        <w:r>
          <w:rPr>
            <w:noProof/>
            <w:webHidden/>
          </w:rPr>
        </w:r>
        <w:r>
          <w:rPr>
            <w:noProof/>
            <w:webHidden/>
          </w:rPr>
          <w:fldChar w:fldCharType="separate"/>
        </w:r>
        <w:r w:rsidR="006B371B">
          <w:rPr>
            <w:noProof/>
            <w:webHidden/>
          </w:rPr>
          <w:t>43</w:t>
        </w:r>
        <w:r>
          <w:rPr>
            <w:noProof/>
            <w:webHidden/>
          </w:rPr>
          <w:fldChar w:fldCharType="end"/>
        </w:r>
      </w:hyperlink>
    </w:p>
    <w:p w:rsidR="00777580" w:rsidRDefault="00D02188">
      <w:pPr>
        <w:pStyle w:val="TOC3"/>
        <w:rPr>
          <w:rFonts w:eastAsia="MS Mincho"/>
          <w:noProof/>
          <w:lang w:val="ru-RU" w:eastAsia="ja-JP"/>
        </w:rPr>
      </w:pPr>
      <w:hyperlink w:anchor="_Toc234210752" w:history="1">
        <w:r w:rsidR="00777580" w:rsidRPr="00CE01F7">
          <w:rPr>
            <w:rStyle w:val="Hyperlink"/>
            <w:noProof/>
            <w:lang w:val="ru-RU"/>
          </w:rPr>
          <w:t>PI 16: Предсказуемость наличия средств для принятия обязательств по расходам</w:t>
        </w:r>
        <w:r w:rsidR="00777580">
          <w:rPr>
            <w:noProof/>
            <w:webHidden/>
          </w:rPr>
          <w:tab/>
        </w:r>
        <w:r>
          <w:rPr>
            <w:noProof/>
            <w:webHidden/>
          </w:rPr>
          <w:fldChar w:fldCharType="begin"/>
        </w:r>
        <w:r w:rsidR="00777580">
          <w:rPr>
            <w:noProof/>
            <w:webHidden/>
          </w:rPr>
          <w:instrText xml:space="preserve"> PAGEREF _Toc234210752 \h </w:instrText>
        </w:r>
        <w:r>
          <w:rPr>
            <w:noProof/>
            <w:webHidden/>
          </w:rPr>
        </w:r>
        <w:r>
          <w:rPr>
            <w:noProof/>
            <w:webHidden/>
          </w:rPr>
          <w:fldChar w:fldCharType="separate"/>
        </w:r>
        <w:r w:rsidR="006B371B">
          <w:rPr>
            <w:noProof/>
            <w:webHidden/>
          </w:rPr>
          <w:t>44</w:t>
        </w:r>
        <w:r>
          <w:rPr>
            <w:noProof/>
            <w:webHidden/>
          </w:rPr>
          <w:fldChar w:fldCharType="end"/>
        </w:r>
      </w:hyperlink>
    </w:p>
    <w:p w:rsidR="00777580" w:rsidRDefault="00D02188">
      <w:pPr>
        <w:pStyle w:val="TOC3"/>
        <w:rPr>
          <w:rFonts w:eastAsia="MS Mincho"/>
          <w:noProof/>
          <w:lang w:val="ru-RU" w:eastAsia="ja-JP"/>
        </w:rPr>
      </w:pPr>
      <w:hyperlink w:anchor="_Toc234210753" w:history="1">
        <w:r w:rsidR="00777580" w:rsidRPr="00CE01F7">
          <w:rPr>
            <w:rStyle w:val="Hyperlink"/>
            <w:noProof/>
            <w:lang w:val="ru-RU"/>
          </w:rPr>
          <w:t>PI 17: Учет кассовых остатков, задолженности и гарантий и управление ими</w:t>
        </w:r>
        <w:r w:rsidR="00777580">
          <w:rPr>
            <w:noProof/>
            <w:webHidden/>
          </w:rPr>
          <w:tab/>
        </w:r>
        <w:r>
          <w:rPr>
            <w:noProof/>
            <w:webHidden/>
          </w:rPr>
          <w:fldChar w:fldCharType="begin"/>
        </w:r>
        <w:r w:rsidR="00777580">
          <w:rPr>
            <w:noProof/>
            <w:webHidden/>
          </w:rPr>
          <w:instrText xml:space="preserve"> PAGEREF _Toc234210753 \h </w:instrText>
        </w:r>
        <w:r>
          <w:rPr>
            <w:noProof/>
            <w:webHidden/>
          </w:rPr>
        </w:r>
        <w:r>
          <w:rPr>
            <w:noProof/>
            <w:webHidden/>
          </w:rPr>
          <w:fldChar w:fldCharType="separate"/>
        </w:r>
        <w:r w:rsidR="006B371B">
          <w:rPr>
            <w:noProof/>
            <w:webHidden/>
          </w:rPr>
          <w:t>46</w:t>
        </w:r>
        <w:r>
          <w:rPr>
            <w:noProof/>
            <w:webHidden/>
          </w:rPr>
          <w:fldChar w:fldCharType="end"/>
        </w:r>
      </w:hyperlink>
    </w:p>
    <w:p w:rsidR="00777580" w:rsidRDefault="00D02188">
      <w:pPr>
        <w:pStyle w:val="TOC3"/>
        <w:rPr>
          <w:rFonts w:eastAsia="MS Mincho"/>
          <w:noProof/>
          <w:lang w:val="ru-RU" w:eastAsia="ja-JP"/>
        </w:rPr>
      </w:pPr>
      <w:hyperlink w:anchor="_Toc234210754" w:history="1">
        <w:r w:rsidR="00777580" w:rsidRPr="00CE01F7">
          <w:rPr>
            <w:rStyle w:val="Hyperlink"/>
            <w:noProof/>
            <w:lang w:val="ru-RU"/>
          </w:rPr>
          <w:t>PI 18: Эффективность мер контроля за фондом заработной платы</w:t>
        </w:r>
        <w:r w:rsidR="00777580">
          <w:rPr>
            <w:noProof/>
            <w:webHidden/>
          </w:rPr>
          <w:tab/>
        </w:r>
        <w:r>
          <w:rPr>
            <w:noProof/>
            <w:webHidden/>
          </w:rPr>
          <w:fldChar w:fldCharType="begin"/>
        </w:r>
        <w:r w:rsidR="00777580">
          <w:rPr>
            <w:noProof/>
            <w:webHidden/>
          </w:rPr>
          <w:instrText xml:space="preserve"> PAGEREF _Toc234210754 \h </w:instrText>
        </w:r>
        <w:r>
          <w:rPr>
            <w:noProof/>
            <w:webHidden/>
          </w:rPr>
        </w:r>
        <w:r>
          <w:rPr>
            <w:noProof/>
            <w:webHidden/>
          </w:rPr>
          <w:fldChar w:fldCharType="separate"/>
        </w:r>
        <w:r w:rsidR="006B371B">
          <w:rPr>
            <w:noProof/>
            <w:webHidden/>
          </w:rPr>
          <w:t>48</w:t>
        </w:r>
        <w:r>
          <w:rPr>
            <w:noProof/>
            <w:webHidden/>
          </w:rPr>
          <w:fldChar w:fldCharType="end"/>
        </w:r>
      </w:hyperlink>
    </w:p>
    <w:p w:rsidR="00777580" w:rsidRDefault="00D02188">
      <w:pPr>
        <w:pStyle w:val="TOC3"/>
        <w:rPr>
          <w:rFonts w:eastAsia="MS Mincho"/>
          <w:noProof/>
          <w:lang w:val="ru-RU" w:eastAsia="ja-JP"/>
        </w:rPr>
      </w:pPr>
      <w:hyperlink w:anchor="_Toc234210755" w:history="1">
        <w:r w:rsidR="00777580" w:rsidRPr="00CE01F7">
          <w:rPr>
            <w:rStyle w:val="Hyperlink"/>
            <w:noProof/>
            <w:lang w:val="ru-RU"/>
          </w:rPr>
          <w:t>PI 19: Конкуренция, эффективность расходования средств и контроль в сфере государственных закупок</w:t>
        </w:r>
        <w:r w:rsidR="00777580">
          <w:rPr>
            <w:noProof/>
            <w:webHidden/>
          </w:rPr>
          <w:tab/>
        </w:r>
        <w:r>
          <w:rPr>
            <w:noProof/>
            <w:webHidden/>
          </w:rPr>
          <w:fldChar w:fldCharType="begin"/>
        </w:r>
        <w:r w:rsidR="00777580">
          <w:rPr>
            <w:noProof/>
            <w:webHidden/>
          </w:rPr>
          <w:instrText xml:space="preserve"> PAGEREF _Toc234210755 \h </w:instrText>
        </w:r>
        <w:r>
          <w:rPr>
            <w:noProof/>
            <w:webHidden/>
          </w:rPr>
        </w:r>
        <w:r>
          <w:rPr>
            <w:noProof/>
            <w:webHidden/>
          </w:rPr>
          <w:fldChar w:fldCharType="separate"/>
        </w:r>
        <w:r w:rsidR="006B371B">
          <w:rPr>
            <w:noProof/>
            <w:webHidden/>
          </w:rPr>
          <w:t>50</w:t>
        </w:r>
        <w:r>
          <w:rPr>
            <w:noProof/>
            <w:webHidden/>
          </w:rPr>
          <w:fldChar w:fldCharType="end"/>
        </w:r>
      </w:hyperlink>
    </w:p>
    <w:p w:rsidR="00777580" w:rsidRDefault="00D02188">
      <w:pPr>
        <w:pStyle w:val="TOC3"/>
        <w:rPr>
          <w:rFonts w:eastAsia="MS Mincho"/>
          <w:noProof/>
          <w:lang w:val="ru-RU" w:eastAsia="ja-JP"/>
        </w:rPr>
      </w:pPr>
      <w:hyperlink w:anchor="_Toc234210756" w:history="1">
        <w:r w:rsidR="00777580" w:rsidRPr="00CE01F7">
          <w:rPr>
            <w:rStyle w:val="Hyperlink"/>
            <w:noProof/>
            <w:lang w:val="ru-RU"/>
          </w:rPr>
          <w:t>PI 20: Эффективность внутреннего контроля за расходами, не связанными с заработной платой</w:t>
        </w:r>
        <w:r w:rsidR="00777580">
          <w:rPr>
            <w:noProof/>
            <w:webHidden/>
          </w:rPr>
          <w:tab/>
        </w:r>
        <w:r>
          <w:rPr>
            <w:noProof/>
            <w:webHidden/>
          </w:rPr>
          <w:fldChar w:fldCharType="begin"/>
        </w:r>
        <w:r w:rsidR="00777580">
          <w:rPr>
            <w:noProof/>
            <w:webHidden/>
          </w:rPr>
          <w:instrText xml:space="preserve"> PAGEREF _Toc234210756 \h </w:instrText>
        </w:r>
        <w:r>
          <w:rPr>
            <w:noProof/>
            <w:webHidden/>
          </w:rPr>
        </w:r>
        <w:r>
          <w:rPr>
            <w:noProof/>
            <w:webHidden/>
          </w:rPr>
          <w:fldChar w:fldCharType="separate"/>
        </w:r>
        <w:r w:rsidR="006B371B">
          <w:rPr>
            <w:noProof/>
            <w:webHidden/>
          </w:rPr>
          <w:t>52</w:t>
        </w:r>
        <w:r>
          <w:rPr>
            <w:noProof/>
            <w:webHidden/>
          </w:rPr>
          <w:fldChar w:fldCharType="end"/>
        </w:r>
      </w:hyperlink>
    </w:p>
    <w:p w:rsidR="00777580" w:rsidRDefault="00D02188">
      <w:pPr>
        <w:pStyle w:val="TOC3"/>
        <w:rPr>
          <w:rFonts w:eastAsia="MS Mincho"/>
          <w:noProof/>
          <w:lang w:val="ru-RU" w:eastAsia="ja-JP"/>
        </w:rPr>
      </w:pPr>
      <w:hyperlink w:anchor="_Toc234210757" w:history="1">
        <w:r w:rsidR="00777580" w:rsidRPr="00CE01F7">
          <w:rPr>
            <w:rStyle w:val="Hyperlink"/>
            <w:noProof/>
            <w:lang w:val="ru-RU"/>
          </w:rPr>
          <w:t>PI 21: Эффективность внутреннего аудита</w:t>
        </w:r>
        <w:r w:rsidR="00777580">
          <w:rPr>
            <w:noProof/>
            <w:webHidden/>
          </w:rPr>
          <w:tab/>
        </w:r>
        <w:r>
          <w:rPr>
            <w:noProof/>
            <w:webHidden/>
          </w:rPr>
          <w:fldChar w:fldCharType="begin"/>
        </w:r>
        <w:r w:rsidR="00777580">
          <w:rPr>
            <w:noProof/>
            <w:webHidden/>
          </w:rPr>
          <w:instrText xml:space="preserve"> PAGEREF _Toc234210757 \h </w:instrText>
        </w:r>
        <w:r>
          <w:rPr>
            <w:noProof/>
            <w:webHidden/>
          </w:rPr>
        </w:r>
        <w:r>
          <w:rPr>
            <w:noProof/>
            <w:webHidden/>
          </w:rPr>
          <w:fldChar w:fldCharType="separate"/>
        </w:r>
        <w:r w:rsidR="006B371B">
          <w:rPr>
            <w:noProof/>
            <w:webHidden/>
          </w:rPr>
          <w:t>54</w:t>
        </w:r>
        <w:r>
          <w:rPr>
            <w:noProof/>
            <w:webHidden/>
          </w:rPr>
          <w:fldChar w:fldCharType="end"/>
        </w:r>
      </w:hyperlink>
    </w:p>
    <w:p w:rsidR="00777580" w:rsidRDefault="00D02188">
      <w:pPr>
        <w:pStyle w:val="TOC2"/>
        <w:rPr>
          <w:rFonts w:eastAsia="MS Mincho"/>
          <w:smallCaps w:val="0"/>
          <w:noProof/>
          <w:lang w:val="ru-RU" w:eastAsia="ja-JP"/>
        </w:rPr>
      </w:pPr>
      <w:hyperlink w:anchor="_Toc234210758" w:history="1">
        <w:r w:rsidR="00777580" w:rsidRPr="00CE01F7">
          <w:rPr>
            <w:rStyle w:val="Hyperlink"/>
            <w:noProof/>
            <w:lang w:val="ru-RU"/>
          </w:rPr>
          <w:t>E.</w:t>
        </w:r>
        <w:r w:rsidR="00777580">
          <w:rPr>
            <w:rFonts w:eastAsia="MS Mincho"/>
            <w:smallCaps w:val="0"/>
            <w:noProof/>
            <w:lang w:val="ru-RU" w:eastAsia="ja-JP"/>
          </w:rPr>
          <w:tab/>
        </w:r>
        <w:r w:rsidR="00777580" w:rsidRPr="00CE01F7">
          <w:rPr>
            <w:rStyle w:val="Hyperlink"/>
            <w:noProof/>
            <w:lang w:val="ru-RU"/>
          </w:rPr>
          <w:t>Учет, ведение документации и отчетность</w:t>
        </w:r>
        <w:r w:rsidR="00777580">
          <w:rPr>
            <w:noProof/>
            <w:webHidden/>
          </w:rPr>
          <w:tab/>
        </w:r>
        <w:r>
          <w:rPr>
            <w:noProof/>
            <w:webHidden/>
          </w:rPr>
          <w:fldChar w:fldCharType="begin"/>
        </w:r>
        <w:r w:rsidR="00777580">
          <w:rPr>
            <w:noProof/>
            <w:webHidden/>
          </w:rPr>
          <w:instrText xml:space="preserve"> PAGEREF _Toc234210758 \h </w:instrText>
        </w:r>
        <w:r>
          <w:rPr>
            <w:noProof/>
            <w:webHidden/>
          </w:rPr>
        </w:r>
        <w:r>
          <w:rPr>
            <w:noProof/>
            <w:webHidden/>
          </w:rPr>
          <w:fldChar w:fldCharType="separate"/>
        </w:r>
        <w:r w:rsidR="006B371B">
          <w:rPr>
            <w:noProof/>
            <w:webHidden/>
          </w:rPr>
          <w:t>55</w:t>
        </w:r>
        <w:r>
          <w:rPr>
            <w:noProof/>
            <w:webHidden/>
          </w:rPr>
          <w:fldChar w:fldCharType="end"/>
        </w:r>
      </w:hyperlink>
    </w:p>
    <w:p w:rsidR="00777580" w:rsidRDefault="00D02188">
      <w:pPr>
        <w:pStyle w:val="TOC3"/>
        <w:rPr>
          <w:rFonts w:eastAsia="MS Mincho"/>
          <w:noProof/>
          <w:lang w:val="ru-RU" w:eastAsia="ja-JP"/>
        </w:rPr>
      </w:pPr>
      <w:hyperlink w:anchor="_Toc234210759" w:history="1">
        <w:r w:rsidR="00777580" w:rsidRPr="00CE01F7">
          <w:rPr>
            <w:rStyle w:val="Hyperlink"/>
            <w:noProof/>
            <w:lang w:val="ru-RU"/>
          </w:rPr>
          <w:t>PI 22: Своевременность и регулярность согласования счетов</w:t>
        </w:r>
        <w:r w:rsidR="00777580">
          <w:rPr>
            <w:noProof/>
            <w:webHidden/>
          </w:rPr>
          <w:tab/>
        </w:r>
        <w:r>
          <w:rPr>
            <w:noProof/>
            <w:webHidden/>
          </w:rPr>
          <w:fldChar w:fldCharType="begin"/>
        </w:r>
        <w:r w:rsidR="00777580">
          <w:rPr>
            <w:noProof/>
            <w:webHidden/>
          </w:rPr>
          <w:instrText xml:space="preserve"> PAGEREF _Toc234210759 \h </w:instrText>
        </w:r>
        <w:r>
          <w:rPr>
            <w:noProof/>
            <w:webHidden/>
          </w:rPr>
        </w:r>
        <w:r>
          <w:rPr>
            <w:noProof/>
            <w:webHidden/>
          </w:rPr>
          <w:fldChar w:fldCharType="separate"/>
        </w:r>
        <w:r w:rsidR="006B371B">
          <w:rPr>
            <w:noProof/>
            <w:webHidden/>
          </w:rPr>
          <w:t>55</w:t>
        </w:r>
        <w:r>
          <w:rPr>
            <w:noProof/>
            <w:webHidden/>
          </w:rPr>
          <w:fldChar w:fldCharType="end"/>
        </w:r>
      </w:hyperlink>
    </w:p>
    <w:p w:rsidR="00777580" w:rsidRDefault="00D02188">
      <w:pPr>
        <w:pStyle w:val="TOC3"/>
        <w:rPr>
          <w:rFonts w:eastAsia="MS Mincho"/>
          <w:noProof/>
          <w:lang w:val="ru-RU" w:eastAsia="ja-JP"/>
        </w:rPr>
      </w:pPr>
      <w:hyperlink w:anchor="_Toc234210760" w:history="1">
        <w:r w:rsidR="00777580" w:rsidRPr="00CE01F7">
          <w:rPr>
            <w:rStyle w:val="Hyperlink"/>
            <w:noProof/>
            <w:lang w:val="ru-RU"/>
          </w:rPr>
          <w:t>PI 23: Наличие информации о ресурсах, получаемых учреждениями, оказывающими услуги</w:t>
        </w:r>
        <w:r w:rsidR="00777580">
          <w:rPr>
            <w:noProof/>
            <w:webHidden/>
          </w:rPr>
          <w:tab/>
        </w:r>
        <w:r>
          <w:rPr>
            <w:noProof/>
            <w:webHidden/>
          </w:rPr>
          <w:fldChar w:fldCharType="begin"/>
        </w:r>
        <w:r w:rsidR="00777580">
          <w:rPr>
            <w:noProof/>
            <w:webHidden/>
          </w:rPr>
          <w:instrText xml:space="preserve"> PAGEREF _Toc234210760 \h </w:instrText>
        </w:r>
        <w:r>
          <w:rPr>
            <w:noProof/>
            <w:webHidden/>
          </w:rPr>
        </w:r>
        <w:r>
          <w:rPr>
            <w:noProof/>
            <w:webHidden/>
          </w:rPr>
          <w:fldChar w:fldCharType="separate"/>
        </w:r>
        <w:r w:rsidR="006B371B">
          <w:rPr>
            <w:noProof/>
            <w:webHidden/>
          </w:rPr>
          <w:t>56</w:t>
        </w:r>
        <w:r>
          <w:rPr>
            <w:noProof/>
            <w:webHidden/>
          </w:rPr>
          <w:fldChar w:fldCharType="end"/>
        </w:r>
      </w:hyperlink>
    </w:p>
    <w:p w:rsidR="00777580" w:rsidRDefault="00D02188">
      <w:pPr>
        <w:pStyle w:val="TOC3"/>
        <w:rPr>
          <w:rFonts w:eastAsia="MS Mincho"/>
          <w:noProof/>
          <w:lang w:val="ru-RU" w:eastAsia="ja-JP"/>
        </w:rPr>
      </w:pPr>
      <w:hyperlink w:anchor="_Toc234210761" w:history="1">
        <w:r w:rsidR="00777580" w:rsidRPr="00CE01F7">
          <w:rPr>
            <w:rStyle w:val="Hyperlink"/>
            <w:noProof/>
            <w:lang w:val="ru-RU"/>
          </w:rPr>
          <w:t>PI 24: Качество и своевременность отчетов об исполнении бюджета, представляемых в течение года</w:t>
        </w:r>
        <w:r w:rsidR="00777580">
          <w:rPr>
            <w:noProof/>
            <w:webHidden/>
          </w:rPr>
          <w:tab/>
        </w:r>
        <w:r>
          <w:rPr>
            <w:noProof/>
            <w:webHidden/>
          </w:rPr>
          <w:fldChar w:fldCharType="begin"/>
        </w:r>
        <w:r w:rsidR="00777580">
          <w:rPr>
            <w:noProof/>
            <w:webHidden/>
          </w:rPr>
          <w:instrText xml:space="preserve"> PAGEREF _Toc234210761 \h </w:instrText>
        </w:r>
        <w:r>
          <w:rPr>
            <w:noProof/>
            <w:webHidden/>
          </w:rPr>
        </w:r>
        <w:r>
          <w:rPr>
            <w:noProof/>
            <w:webHidden/>
          </w:rPr>
          <w:fldChar w:fldCharType="separate"/>
        </w:r>
        <w:r w:rsidR="006B371B">
          <w:rPr>
            <w:noProof/>
            <w:webHidden/>
          </w:rPr>
          <w:t>58</w:t>
        </w:r>
        <w:r>
          <w:rPr>
            <w:noProof/>
            <w:webHidden/>
          </w:rPr>
          <w:fldChar w:fldCharType="end"/>
        </w:r>
      </w:hyperlink>
    </w:p>
    <w:p w:rsidR="00777580" w:rsidRDefault="00D02188">
      <w:pPr>
        <w:pStyle w:val="TOC3"/>
        <w:rPr>
          <w:rFonts w:eastAsia="MS Mincho"/>
          <w:noProof/>
          <w:lang w:val="ru-RU" w:eastAsia="ja-JP"/>
        </w:rPr>
      </w:pPr>
      <w:hyperlink w:anchor="_Toc234210762" w:history="1">
        <w:r w:rsidR="00777580" w:rsidRPr="00CE01F7">
          <w:rPr>
            <w:rStyle w:val="Hyperlink"/>
            <w:noProof/>
            <w:lang w:val="ru-RU"/>
          </w:rPr>
          <w:t>PI 25: Качество и своевременность годовых финансовых отчетов</w:t>
        </w:r>
        <w:r w:rsidR="00777580">
          <w:rPr>
            <w:noProof/>
            <w:webHidden/>
          </w:rPr>
          <w:tab/>
        </w:r>
        <w:r>
          <w:rPr>
            <w:noProof/>
            <w:webHidden/>
          </w:rPr>
          <w:fldChar w:fldCharType="begin"/>
        </w:r>
        <w:r w:rsidR="00777580">
          <w:rPr>
            <w:noProof/>
            <w:webHidden/>
          </w:rPr>
          <w:instrText xml:space="preserve"> PAGEREF _Toc234210762 \h </w:instrText>
        </w:r>
        <w:r>
          <w:rPr>
            <w:noProof/>
            <w:webHidden/>
          </w:rPr>
        </w:r>
        <w:r>
          <w:rPr>
            <w:noProof/>
            <w:webHidden/>
          </w:rPr>
          <w:fldChar w:fldCharType="separate"/>
        </w:r>
        <w:r w:rsidR="006B371B">
          <w:rPr>
            <w:noProof/>
            <w:webHidden/>
          </w:rPr>
          <w:t>59</w:t>
        </w:r>
        <w:r>
          <w:rPr>
            <w:noProof/>
            <w:webHidden/>
          </w:rPr>
          <w:fldChar w:fldCharType="end"/>
        </w:r>
      </w:hyperlink>
    </w:p>
    <w:p w:rsidR="00777580" w:rsidRDefault="00D02188">
      <w:pPr>
        <w:pStyle w:val="TOC2"/>
        <w:rPr>
          <w:rFonts w:eastAsia="MS Mincho"/>
          <w:smallCaps w:val="0"/>
          <w:noProof/>
          <w:lang w:val="ru-RU" w:eastAsia="ja-JP"/>
        </w:rPr>
      </w:pPr>
      <w:hyperlink w:anchor="_Toc234210763" w:history="1">
        <w:r w:rsidR="00777580" w:rsidRPr="00CE01F7">
          <w:rPr>
            <w:rStyle w:val="Hyperlink"/>
            <w:noProof/>
            <w:lang w:val="ru-RU"/>
          </w:rPr>
          <w:t>F.</w:t>
        </w:r>
        <w:r w:rsidR="00777580">
          <w:rPr>
            <w:rFonts w:eastAsia="MS Mincho"/>
            <w:smallCaps w:val="0"/>
            <w:noProof/>
            <w:lang w:val="ru-RU" w:eastAsia="ja-JP"/>
          </w:rPr>
          <w:tab/>
        </w:r>
        <w:r w:rsidR="00777580" w:rsidRPr="00CE01F7">
          <w:rPr>
            <w:rStyle w:val="Hyperlink"/>
            <w:noProof/>
            <w:lang w:val="ru-RU"/>
          </w:rPr>
          <w:t>Внешний контроль и аудит</w:t>
        </w:r>
        <w:r w:rsidR="00777580">
          <w:rPr>
            <w:noProof/>
            <w:webHidden/>
          </w:rPr>
          <w:tab/>
        </w:r>
        <w:r>
          <w:rPr>
            <w:noProof/>
            <w:webHidden/>
          </w:rPr>
          <w:fldChar w:fldCharType="begin"/>
        </w:r>
        <w:r w:rsidR="00777580">
          <w:rPr>
            <w:noProof/>
            <w:webHidden/>
          </w:rPr>
          <w:instrText xml:space="preserve"> PAGEREF _Toc234210763 \h </w:instrText>
        </w:r>
        <w:r>
          <w:rPr>
            <w:noProof/>
            <w:webHidden/>
          </w:rPr>
        </w:r>
        <w:r>
          <w:rPr>
            <w:noProof/>
            <w:webHidden/>
          </w:rPr>
          <w:fldChar w:fldCharType="separate"/>
        </w:r>
        <w:r w:rsidR="006B371B">
          <w:rPr>
            <w:noProof/>
            <w:webHidden/>
          </w:rPr>
          <w:t>60</w:t>
        </w:r>
        <w:r>
          <w:rPr>
            <w:noProof/>
            <w:webHidden/>
          </w:rPr>
          <w:fldChar w:fldCharType="end"/>
        </w:r>
      </w:hyperlink>
    </w:p>
    <w:p w:rsidR="00777580" w:rsidRDefault="00D02188">
      <w:pPr>
        <w:pStyle w:val="TOC3"/>
        <w:rPr>
          <w:rFonts w:eastAsia="MS Mincho"/>
          <w:noProof/>
          <w:lang w:val="ru-RU" w:eastAsia="ja-JP"/>
        </w:rPr>
      </w:pPr>
      <w:hyperlink w:anchor="_Toc234210764" w:history="1">
        <w:r w:rsidR="00777580" w:rsidRPr="00CE01F7">
          <w:rPr>
            <w:rStyle w:val="Hyperlink"/>
            <w:noProof/>
            <w:lang w:val="ru-RU"/>
          </w:rPr>
          <w:t>PI 26: Сфера применения, характер внешнего аудита и принятие мер на основе его результатов</w:t>
        </w:r>
        <w:r w:rsidR="00777580">
          <w:rPr>
            <w:noProof/>
            <w:webHidden/>
          </w:rPr>
          <w:tab/>
        </w:r>
        <w:r>
          <w:rPr>
            <w:noProof/>
            <w:webHidden/>
          </w:rPr>
          <w:fldChar w:fldCharType="begin"/>
        </w:r>
        <w:r w:rsidR="00777580">
          <w:rPr>
            <w:noProof/>
            <w:webHidden/>
          </w:rPr>
          <w:instrText xml:space="preserve"> PAGEREF _Toc234210764 \h </w:instrText>
        </w:r>
        <w:r>
          <w:rPr>
            <w:noProof/>
            <w:webHidden/>
          </w:rPr>
        </w:r>
        <w:r>
          <w:rPr>
            <w:noProof/>
            <w:webHidden/>
          </w:rPr>
          <w:fldChar w:fldCharType="separate"/>
        </w:r>
        <w:r w:rsidR="006B371B">
          <w:rPr>
            <w:noProof/>
            <w:webHidden/>
          </w:rPr>
          <w:t>60</w:t>
        </w:r>
        <w:r>
          <w:rPr>
            <w:noProof/>
            <w:webHidden/>
          </w:rPr>
          <w:fldChar w:fldCharType="end"/>
        </w:r>
      </w:hyperlink>
    </w:p>
    <w:p w:rsidR="00777580" w:rsidRDefault="00D02188">
      <w:pPr>
        <w:pStyle w:val="TOC3"/>
        <w:rPr>
          <w:rFonts w:eastAsia="MS Mincho"/>
          <w:noProof/>
          <w:lang w:val="ru-RU" w:eastAsia="ja-JP"/>
        </w:rPr>
      </w:pPr>
      <w:hyperlink w:anchor="_Toc234210765" w:history="1">
        <w:r w:rsidR="00777580" w:rsidRPr="00CE01F7">
          <w:rPr>
            <w:rStyle w:val="Hyperlink"/>
            <w:noProof/>
            <w:lang w:val="ru-RU"/>
          </w:rPr>
          <w:t>PI 27: Рассмотрение закона о бюджете на год законодательным органом власти</w:t>
        </w:r>
        <w:r w:rsidR="00777580">
          <w:rPr>
            <w:noProof/>
            <w:webHidden/>
          </w:rPr>
          <w:tab/>
        </w:r>
        <w:r>
          <w:rPr>
            <w:noProof/>
            <w:webHidden/>
          </w:rPr>
          <w:fldChar w:fldCharType="begin"/>
        </w:r>
        <w:r w:rsidR="00777580">
          <w:rPr>
            <w:noProof/>
            <w:webHidden/>
          </w:rPr>
          <w:instrText xml:space="preserve"> PAGEREF _Toc234210765 \h </w:instrText>
        </w:r>
        <w:r>
          <w:rPr>
            <w:noProof/>
            <w:webHidden/>
          </w:rPr>
        </w:r>
        <w:r>
          <w:rPr>
            <w:noProof/>
            <w:webHidden/>
          </w:rPr>
          <w:fldChar w:fldCharType="separate"/>
        </w:r>
        <w:r w:rsidR="006B371B">
          <w:rPr>
            <w:noProof/>
            <w:webHidden/>
          </w:rPr>
          <w:t>62</w:t>
        </w:r>
        <w:r>
          <w:rPr>
            <w:noProof/>
            <w:webHidden/>
          </w:rPr>
          <w:fldChar w:fldCharType="end"/>
        </w:r>
      </w:hyperlink>
    </w:p>
    <w:p w:rsidR="00777580" w:rsidRDefault="00D02188">
      <w:pPr>
        <w:pStyle w:val="TOC3"/>
        <w:rPr>
          <w:rFonts w:eastAsia="MS Mincho"/>
          <w:noProof/>
          <w:lang w:val="ru-RU" w:eastAsia="ja-JP"/>
        </w:rPr>
      </w:pPr>
      <w:hyperlink w:anchor="_Toc234210766" w:history="1">
        <w:r w:rsidR="00777580" w:rsidRPr="00CE01F7">
          <w:rPr>
            <w:rStyle w:val="Hyperlink"/>
            <w:noProof/>
            <w:lang w:val="ru-RU"/>
          </w:rPr>
          <w:t>PI 28: Рассмотрение заключений внешних аудиторов законодательным органом власти</w:t>
        </w:r>
        <w:r w:rsidR="00777580">
          <w:rPr>
            <w:noProof/>
            <w:webHidden/>
          </w:rPr>
          <w:tab/>
        </w:r>
        <w:r>
          <w:rPr>
            <w:noProof/>
            <w:webHidden/>
          </w:rPr>
          <w:fldChar w:fldCharType="begin"/>
        </w:r>
        <w:r w:rsidR="00777580">
          <w:rPr>
            <w:noProof/>
            <w:webHidden/>
          </w:rPr>
          <w:instrText xml:space="preserve"> PAGEREF _Toc234210766 \h </w:instrText>
        </w:r>
        <w:r>
          <w:rPr>
            <w:noProof/>
            <w:webHidden/>
          </w:rPr>
        </w:r>
        <w:r>
          <w:rPr>
            <w:noProof/>
            <w:webHidden/>
          </w:rPr>
          <w:fldChar w:fldCharType="separate"/>
        </w:r>
        <w:r w:rsidR="006B371B">
          <w:rPr>
            <w:noProof/>
            <w:webHidden/>
          </w:rPr>
          <w:t>64</w:t>
        </w:r>
        <w:r>
          <w:rPr>
            <w:noProof/>
            <w:webHidden/>
          </w:rPr>
          <w:fldChar w:fldCharType="end"/>
        </w:r>
      </w:hyperlink>
    </w:p>
    <w:p w:rsidR="00777580" w:rsidRDefault="00D02188">
      <w:pPr>
        <w:pStyle w:val="TOC1"/>
        <w:rPr>
          <w:rFonts w:eastAsia="MS Mincho"/>
          <w:noProof/>
          <w:lang w:val="ru-RU" w:eastAsia="ja-JP"/>
        </w:rPr>
      </w:pPr>
      <w:hyperlink w:anchor="_Toc234210767" w:history="1">
        <w:r w:rsidR="00777580" w:rsidRPr="00CE01F7">
          <w:rPr>
            <w:rStyle w:val="Hyperlink"/>
            <w:noProof/>
            <w:lang w:val="en-GB"/>
          </w:rPr>
          <w:t>4.</w:t>
        </w:r>
        <w:r w:rsidR="00777580">
          <w:rPr>
            <w:rFonts w:eastAsia="MS Mincho"/>
            <w:noProof/>
            <w:lang w:val="ru-RU" w:eastAsia="ja-JP"/>
          </w:rPr>
          <w:tab/>
        </w:r>
        <w:r w:rsidR="00777580" w:rsidRPr="00CE01F7">
          <w:rPr>
            <w:rStyle w:val="Hyperlink"/>
            <w:noProof/>
            <w:lang w:val="ru-RU"/>
          </w:rPr>
          <w:t>ПРОЦЕСС РЕФОРМИРОВАНИЯ СИСТЕМЫ УГФ</w:t>
        </w:r>
        <w:r w:rsidR="00777580">
          <w:rPr>
            <w:noProof/>
            <w:webHidden/>
          </w:rPr>
          <w:tab/>
        </w:r>
        <w:r>
          <w:rPr>
            <w:noProof/>
            <w:webHidden/>
          </w:rPr>
          <w:fldChar w:fldCharType="begin"/>
        </w:r>
        <w:r w:rsidR="00777580">
          <w:rPr>
            <w:noProof/>
            <w:webHidden/>
          </w:rPr>
          <w:instrText xml:space="preserve"> PAGEREF _Toc234210767 \h </w:instrText>
        </w:r>
        <w:r>
          <w:rPr>
            <w:noProof/>
            <w:webHidden/>
          </w:rPr>
        </w:r>
        <w:r>
          <w:rPr>
            <w:noProof/>
            <w:webHidden/>
          </w:rPr>
          <w:fldChar w:fldCharType="separate"/>
        </w:r>
        <w:r w:rsidR="006B371B">
          <w:rPr>
            <w:noProof/>
            <w:webHidden/>
          </w:rPr>
          <w:t>65</w:t>
        </w:r>
        <w:r>
          <w:rPr>
            <w:noProof/>
            <w:webHidden/>
          </w:rPr>
          <w:fldChar w:fldCharType="end"/>
        </w:r>
      </w:hyperlink>
    </w:p>
    <w:p w:rsidR="00777580" w:rsidRDefault="00D02188">
      <w:pPr>
        <w:pStyle w:val="TOC3"/>
        <w:rPr>
          <w:rFonts w:eastAsia="MS Mincho"/>
          <w:noProof/>
          <w:lang w:val="ru-RU" w:eastAsia="ja-JP"/>
        </w:rPr>
      </w:pPr>
      <w:hyperlink w:anchor="_Toc234210768" w:history="1">
        <w:r w:rsidR="00777580" w:rsidRPr="00CE01F7">
          <w:rPr>
            <w:rStyle w:val="Hyperlink"/>
            <w:noProof/>
            <w:lang w:val="ru-RU"/>
          </w:rPr>
          <w:t>Завершенные</w:t>
        </w:r>
        <w:r w:rsidR="00777580" w:rsidRPr="00CE01F7">
          <w:rPr>
            <w:rStyle w:val="Hyperlink"/>
            <w:noProof/>
          </w:rPr>
          <w:t xml:space="preserve"> </w:t>
        </w:r>
        <w:r w:rsidR="00777580" w:rsidRPr="00CE01F7">
          <w:rPr>
            <w:rStyle w:val="Hyperlink"/>
            <w:noProof/>
            <w:lang w:val="ru-RU"/>
          </w:rPr>
          <w:t>и</w:t>
        </w:r>
        <w:r w:rsidR="00777580" w:rsidRPr="00CE01F7">
          <w:rPr>
            <w:rStyle w:val="Hyperlink"/>
            <w:noProof/>
          </w:rPr>
          <w:t xml:space="preserve"> </w:t>
        </w:r>
        <w:r w:rsidR="00777580" w:rsidRPr="00CE01F7">
          <w:rPr>
            <w:rStyle w:val="Hyperlink"/>
            <w:noProof/>
            <w:lang w:val="ru-RU"/>
          </w:rPr>
          <w:t>реализуемые</w:t>
        </w:r>
        <w:r w:rsidR="00777580" w:rsidRPr="00CE01F7">
          <w:rPr>
            <w:rStyle w:val="Hyperlink"/>
            <w:noProof/>
          </w:rPr>
          <w:t xml:space="preserve"> </w:t>
        </w:r>
        <w:r w:rsidR="00777580" w:rsidRPr="00CE01F7">
          <w:rPr>
            <w:rStyle w:val="Hyperlink"/>
            <w:noProof/>
            <w:lang w:val="ru-RU"/>
          </w:rPr>
          <w:t>реформы</w:t>
        </w:r>
        <w:r w:rsidR="00777580">
          <w:rPr>
            <w:noProof/>
            <w:webHidden/>
          </w:rPr>
          <w:tab/>
        </w:r>
        <w:r>
          <w:rPr>
            <w:noProof/>
            <w:webHidden/>
          </w:rPr>
          <w:fldChar w:fldCharType="begin"/>
        </w:r>
        <w:r w:rsidR="00777580">
          <w:rPr>
            <w:noProof/>
            <w:webHidden/>
          </w:rPr>
          <w:instrText xml:space="preserve"> PAGEREF _Toc234210768 \h </w:instrText>
        </w:r>
        <w:r>
          <w:rPr>
            <w:noProof/>
            <w:webHidden/>
          </w:rPr>
        </w:r>
        <w:r>
          <w:rPr>
            <w:noProof/>
            <w:webHidden/>
          </w:rPr>
          <w:fldChar w:fldCharType="separate"/>
        </w:r>
        <w:r w:rsidR="006B371B">
          <w:rPr>
            <w:noProof/>
            <w:webHidden/>
          </w:rPr>
          <w:t>65</w:t>
        </w:r>
        <w:r>
          <w:rPr>
            <w:noProof/>
            <w:webHidden/>
          </w:rPr>
          <w:fldChar w:fldCharType="end"/>
        </w:r>
      </w:hyperlink>
    </w:p>
    <w:p w:rsidR="00777580" w:rsidRDefault="00D02188">
      <w:pPr>
        <w:pStyle w:val="TOC3"/>
        <w:rPr>
          <w:rFonts w:eastAsia="MS Mincho"/>
          <w:noProof/>
          <w:lang w:val="ru-RU" w:eastAsia="ja-JP"/>
        </w:rPr>
      </w:pPr>
      <w:hyperlink w:anchor="_Toc234210769" w:history="1">
        <w:r w:rsidR="00777580" w:rsidRPr="00CE01F7">
          <w:rPr>
            <w:rStyle w:val="Hyperlink"/>
            <w:noProof/>
            <w:lang w:val="ru-RU"/>
          </w:rPr>
          <w:t>Институциональные факторы, обеспечивающие поддержку процесса реформирования</w:t>
        </w:r>
        <w:r w:rsidR="00777580">
          <w:rPr>
            <w:noProof/>
            <w:webHidden/>
          </w:rPr>
          <w:tab/>
        </w:r>
        <w:r>
          <w:rPr>
            <w:noProof/>
            <w:webHidden/>
          </w:rPr>
          <w:fldChar w:fldCharType="begin"/>
        </w:r>
        <w:r w:rsidR="00777580">
          <w:rPr>
            <w:noProof/>
            <w:webHidden/>
          </w:rPr>
          <w:instrText xml:space="preserve"> PAGEREF _Toc234210769 \h </w:instrText>
        </w:r>
        <w:r>
          <w:rPr>
            <w:noProof/>
            <w:webHidden/>
          </w:rPr>
        </w:r>
        <w:r>
          <w:rPr>
            <w:noProof/>
            <w:webHidden/>
          </w:rPr>
          <w:fldChar w:fldCharType="separate"/>
        </w:r>
        <w:r w:rsidR="006B371B">
          <w:rPr>
            <w:noProof/>
            <w:webHidden/>
          </w:rPr>
          <w:t>66</w:t>
        </w:r>
        <w:r>
          <w:rPr>
            <w:noProof/>
            <w:webHidden/>
          </w:rPr>
          <w:fldChar w:fldCharType="end"/>
        </w:r>
      </w:hyperlink>
    </w:p>
    <w:p w:rsidR="00777580" w:rsidRDefault="00D02188">
      <w:pPr>
        <w:pStyle w:val="TOC1"/>
        <w:rPr>
          <w:rFonts w:eastAsia="MS Mincho"/>
          <w:noProof/>
          <w:lang w:val="ru-RU" w:eastAsia="ja-JP"/>
        </w:rPr>
      </w:pPr>
      <w:hyperlink w:anchor="_Toc234210770" w:history="1">
        <w:r w:rsidR="00777580" w:rsidRPr="00CE01F7">
          <w:rPr>
            <w:rStyle w:val="Hyperlink"/>
            <w:noProof/>
            <w:lang w:val="ru-RU"/>
          </w:rPr>
          <w:t>ОТДЕЛЬНЫЕ ИСТОЧНИКИ</w:t>
        </w:r>
        <w:r w:rsidR="00777580">
          <w:rPr>
            <w:noProof/>
            <w:webHidden/>
          </w:rPr>
          <w:tab/>
        </w:r>
        <w:r>
          <w:rPr>
            <w:noProof/>
            <w:webHidden/>
          </w:rPr>
          <w:fldChar w:fldCharType="begin"/>
        </w:r>
        <w:r w:rsidR="00777580">
          <w:rPr>
            <w:noProof/>
            <w:webHidden/>
          </w:rPr>
          <w:instrText xml:space="preserve"> PAGEREF _Toc234210770 \h </w:instrText>
        </w:r>
        <w:r>
          <w:rPr>
            <w:noProof/>
            <w:webHidden/>
          </w:rPr>
        </w:r>
        <w:r>
          <w:rPr>
            <w:noProof/>
            <w:webHidden/>
          </w:rPr>
          <w:fldChar w:fldCharType="separate"/>
        </w:r>
        <w:r w:rsidR="006B371B">
          <w:rPr>
            <w:noProof/>
            <w:webHidden/>
          </w:rPr>
          <w:t>67</w:t>
        </w:r>
        <w:r>
          <w:rPr>
            <w:noProof/>
            <w:webHidden/>
          </w:rPr>
          <w:fldChar w:fldCharType="end"/>
        </w:r>
      </w:hyperlink>
    </w:p>
    <w:p w:rsidR="00C51E4B" w:rsidRPr="00EB08CF" w:rsidRDefault="00D02188" w:rsidP="003F1EAC">
      <w:pPr>
        <w:ind w:firstLine="720"/>
        <w:jc w:val="both"/>
        <w:rPr>
          <w:lang w:val="ru-RU"/>
        </w:rPr>
      </w:pPr>
      <w:r w:rsidRPr="00EB08CF">
        <w:rPr>
          <w:sz w:val="22"/>
          <w:lang w:val="ru-RU"/>
        </w:rPr>
        <w:fldChar w:fldCharType="end"/>
      </w:r>
    </w:p>
    <w:p w:rsidR="00C51E4B" w:rsidRPr="00EB08CF" w:rsidRDefault="00F361B8" w:rsidP="005928B1">
      <w:pPr>
        <w:pStyle w:val="Heading4"/>
        <w:jc w:val="center"/>
        <w:rPr>
          <w:lang w:val="ru-RU"/>
        </w:rPr>
      </w:pPr>
      <w:r w:rsidRPr="00EB08CF">
        <w:rPr>
          <w:lang w:val="ru-RU"/>
        </w:rPr>
        <w:lastRenderedPageBreak/>
        <w:t>Перечень таблиц</w:t>
      </w:r>
    </w:p>
    <w:p w:rsidR="00C51E4B" w:rsidRPr="00EB08CF" w:rsidRDefault="00C51E4B" w:rsidP="003F1EAC">
      <w:pPr>
        <w:ind w:firstLine="720"/>
        <w:jc w:val="both"/>
        <w:rPr>
          <w:lang w:val="ru-RU"/>
        </w:rPr>
      </w:pPr>
    </w:p>
    <w:p w:rsidR="009604D9" w:rsidRDefault="00D02188">
      <w:pPr>
        <w:pStyle w:val="TableofFigures"/>
        <w:tabs>
          <w:tab w:val="right" w:leader="dot" w:pos="8630"/>
        </w:tabs>
        <w:rPr>
          <w:rFonts w:eastAsia="MS Mincho"/>
          <w:noProof/>
          <w:lang w:val="ru-RU" w:eastAsia="ja-JP"/>
        </w:rPr>
      </w:pPr>
      <w:r w:rsidRPr="00EB08CF">
        <w:rPr>
          <w:sz w:val="22"/>
          <w:szCs w:val="22"/>
          <w:lang w:val="ru-RU"/>
        </w:rPr>
        <w:fldChar w:fldCharType="begin"/>
      </w:r>
      <w:r w:rsidR="005928B1" w:rsidRPr="00EB08CF">
        <w:rPr>
          <w:sz w:val="22"/>
          <w:szCs w:val="22"/>
          <w:lang w:val="ru-RU"/>
        </w:rPr>
        <w:instrText xml:space="preserve"> TOC \h \z \c "Table" </w:instrText>
      </w:r>
      <w:r w:rsidRPr="00EB08CF">
        <w:rPr>
          <w:sz w:val="22"/>
          <w:szCs w:val="22"/>
          <w:lang w:val="ru-RU"/>
        </w:rPr>
        <w:fldChar w:fldCharType="separate"/>
      </w:r>
      <w:hyperlink w:anchor="_Toc234209486" w:history="1">
        <w:r w:rsidR="009604D9" w:rsidRPr="001040BE">
          <w:rPr>
            <w:rStyle w:val="Hyperlink"/>
            <w:noProof/>
            <w:lang w:val="ru-RU"/>
          </w:rPr>
          <w:t>Таблица 1 Результаты оценки ГРФП</w:t>
        </w:r>
        <w:r w:rsidR="009604D9">
          <w:rPr>
            <w:noProof/>
            <w:webHidden/>
          </w:rPr>
          <w:tab/>
        </w:r>
        <w:r>
          <w:rPr>
            <w:noProof/>
            <w:webHidden/>
          </w:rPr>
          <w:fldChar w:fldCharType="begin"/>
        </w:r>
        <w:r w:rsidR="009604D9">
          <w:rPr>
            <w:noProof/>
            <w:webHidden/>
          </w:rPr>
          <w:instrText xml:space="preserve"> PAGEREF _Toc234209486 \h </w:instrText>
        </w:r>
        <w:r>
          <w:rPr>
            <w:noProof/>
            <w:webHidden/>
          </w:rPr>
        </w:r>
        <w:r>
          <w:rPr>
            <w:noProof/>
            <w:webHidden/>
          </w:rPr>
          <w:fldChar w:fldCharType="separate"/>
        </w:r>
        <w:r w:rsidR="006B371B">
          <w:rPr>
            <w:noProof/>
            <w:webHidden/>
          </w:rPr>
          <w:t>viii</w:t>
        </w:r>
        <w:r>
          <w:rPr>
            <w:noProof/>
            <w:webHidden/>
          </w:rPr>
          <w:fldChar w:fldCharType="end"/>
        </w:r>
      </w:hyperlink>
    </w:p>
    <w:p w:rsidR="009604D9" w:rsidRDefault="00D02188">
      <w:pPr>
        <w:pStyle w:val="TableofFigures"/>
        <w:tabs>
          <w:tab w:val="right" w:leader="dot" w:pos="8630"/>
        </w:tabs>
        <w:rPr>
          <w:rFonts w:eastAsia="MS Mincho"/>
          <w:noProof/>
          <w:lang w:val="ru-RU" w:eastAsia="ja-JP"/>
        </w:rPr>
      </w:pPr>
      <w:hyperlink w:anchor="_Toc234209487" w:history="1">
        <w:r w:rsidR="009604D9" w:rsidRPr="001040BE">
          <w:rPr>
            <w:rStyle w:val="Hyperlink"/>
            <w:noProof/>
            <w:lang w:val="ru-RU"/>
          </w:rPr>
          <w:t>Таблица 2 Административная структура Беларуси</w:t>
        </w:r>
        <w:r w:rsidR="009604D9">
          <w:rPr>
            <w:noProof/>
            <w:webHidden/>
          </w:rPr>
          <w:tab/>
        </w:r>
        <w:r>
          <w:rPr>
            <w:noProof/>
            <w:webHidden/>
          </w:rPr>
          <w:fldChar w:fldCharType="begin"/>
        </w:r>
        <w:r w:rsidR="009604D9">
          <w:rPr>
            <w:noProof/>
            <w:webHidden/>
          </w:rPr>
          <w:instrText xml:space="preserve"> PAGEREF _Toc234209487 \h </w:instrText>
        </w:r>
        <w:r>
          <w:rPr>
            <w:noProof/>
            <w:webHidden/>
          </w:rPr>
        </w:r>
        <w:r>
          <w:rPr>
            <w:noProof/>
            <w:webHidden/>
          </w:rPr>
          <w:fldChar w:fldCharType="separate"/>
        </w:r>
        <w:r w:rsidR="006B371B">
          <w:rPr>
            <w:noProof/>
            <w:webHidden/>
          </w:rPr>
          <w:t>4</w:t>
        </w:r>
        <w:r>
          <w:rPr>
            <w:noProof/>
            <w:webHidden/>
          </w:rPr>
          <w:fldChar w:fldCharType="end"/>
        </w:r>
      </w:hyperlink>
    </w:p>
    <w:p w:rsidR="009604D9" w:rsidRDefault="00D02188">
      <w:pPr>
        <w:pStyle w:val="TableofFigures"/>
        <w:tabs>
          <w:tab w:val="right" w:leader="dot" w:pos="8630"/>
        </w:tabs>
        <w:rPr>
          <w:rFonts w:eastAsia="MS Mincho"/>
          <w:noProof/>
          <w:lang w:val="ru-RU" w:eastAsia="ja-JP"/>
        </w:rPr>
      </w:pPr>
      <w:hyperlink w:anchor="_Toc234209488" w:history="1">
        <w:r w:rsidR="009604D9" w:rsidRPr="001040BE">
          <w:rPr>
            <w:rStyle w:val="Hyperlink"/>
            <w:noProof/>
            <w:lang w:val="ru-RU"/>
          </w:rPr>
          <w:t>Таблица 3 Беларусь: Отдельные экономические показатели, 2004-2008 годы</w:t>
        </w:r>
        <w:r w:rsidR="009604D9">
          <w:rPr>
            <w:noProof/>
            <w:webHidden/>
          </w:rPr>
          <w:tab/>
        </w:r>
        <w:r>
          <w:rPr>
            <w:noProof/>
            <w:webHidden/>
          </w:rPr>
          <w:fldChar w:fldCharType="begin"/>
        </w:r>
        <w:r w:rsidR="009604D9">
          <w:rPr>
            <w:noProof/>
            <w:webHidden/>
          </w:rPr>
          <w:instrText xml:space="preserve"> PAGEREF _Toc234209488 \h </w:instrText>
        </w:r>
        <w:r>
          <w:rPr>
            <w:noProof/>
            <w:webHidden/>
          </w:rPr>
        </w:r>
        <w:r>
          <w:rPr>
            <w:noProof/>
            <w:webHidden/>
          </w:rPr>
          <w:fldChar w:fldCharType="separate"/>
        </w:r>
        <w:r w:rsidR="006B371B">
          <w:rPr>
            <w:noProof/>
            <w:webHidden/>
          </w:rPr>
          <w:t>8</w:t>
        </w:r>
        <w:r>
          <w:rPr>
            <w:noProof/>
            <w:webHidden/>
          </w:rPr>
          <w:fldChar w:fldCharType="end"/>
        </w:r>
      </w:hyperlink>
    </w:p>
    <w:p w:rsidR="009604D9" w:rsidRDefault="00D02188">
      <w:pPr>
        <w:pStyle w:val="TableofFigures"/>
        <w:tabs>
          <w:tab w:val="right" w:leader="dot" w:pos="8630"/>
        </w:tabs>
        <w:rPr>
          <w:rFonts w:eastAsia="MS Mincho"/>
          <w:noProof/>
          <w:lang w:val="ru-RU" w:eastAsia="ja-JP"/>
        </w:rPr>
      </w:pPr>
      <w:hyperlink w:anchor="_Toc234209489" w:history="1">
        <w:r w:rsidR="009604D9" w:rsidRPr="001040BE">
          <w:rPr>
            <w:rStyle w:val="Hyperlink"/>
            <w:noProof/>
            <w:lang w:val="ru-RU"/>
          </w:rPr>
          <w:t>Таблица 4:  Беларусь: Показатели консолидированного бюджета, 2005-07 годы, в процентах ВВП</w:t>
        </w:r>
        <w:r w:rsidR="009604D9">
          <w:rPr>
            <w:noProof/>
            <w:webHidden/>
          </w:rPr>
          <w:tab/>
        </w:r>
        <w:r>
          <w:rPr>
            <w:noProof/>
            <w:webHidden/>
          </w:rPr>
          <w:fldChar w:fldCharType="begin"/>
        </w:r>
        <w:r w:rsidR="009604D9">
          <w:rPr>
            <w:noProof/>
            <w:webHidden/>
          </w:rPr>
          <w:instrText xml:space="preserve"> PAGEREF _Toc234209489 \h </w:instrText>
        </w:r>
        <w:r>
          <w:rPr>
            <w:noProof/>
            <w:webHidden/>
          </w:rPr>
        </w:r>
        <w:r>
          <w:rPr>
            <w:noProof/>
            <w:webHidden/>
          </w:rPr>
          <w:fldChar w:fldCharType="separate"/>
        </w:r>
        <w:r w:rsidR="006B371B">
          <w:rPr>
            <w:noProof/>
            <w:webHidden/>
          </w:rPr>
          <w:t>13</w:t>
        </w:r>
        <w:r>
          <w:rPr>
            <w:noProof/>
            <w:webHidden/>
          </w:rPr>
          <w:fldChar w:fldCharType="end"/>
        </w:r>
      </w:hyperlink>
    </w:p>
    <w:p w:rsidR="009604D9" w:rsidRDefault="00D02188">
      <w:pPr>
        <w:pStyle w:val="TableofFigures"/>
        <w:tabs>
          <w:tab w:val="right" w:leader="dot" w:pos="8630"/>
        </w:tabs>
        <w:rPr>
          <w:rFonts w:eastAsia="MS Mincho"/>
          <w:noProof/>
          <w:lang w:val="ru-RU" w:eastAsia="ja-JP"/>
        </w:rPr>
      </w:pPr>
      <w:hyperlink w:anchor="_Toc234209490" w:history="1">
        <w:r w:rsidR="009604D9" w:rsidRPr="001040BE">
          <w:rPr>
            <w:rStyle w:val="Hyperlink"/>
            <w:noProof/>
            <w:lang w:val="ru-RU"/>
          </w:rPr>
          <w:t>Таблица 5 Фактические бюджетные ассигнования по секторам</w:t>
        </w:r>
        <w:r w:rsidR="009604D9">
          <w:rPr>
            <w:noProof/>
            <w:webHidden/>
          </w:rPr>
          <w:tab/>
        </w:r>
        <w:r>
          <w:rPr>
            <w:noProof/>
            <w:webHidden/>
          </w:rPr>
          <w:fldChar w:fldCharType="begin"/>
        </w:r>
        <w:r w:rsidR="009604D9">
          <w:rPr>
            <w:noProof/>
            <w:webHidden/>
          </w:rPr>
          <w:instrText xml:space="preserve"> PAGEREF _Toc234209490 \h </w:instrText>
        </w:r>
        <w:r>
          <w:rPr>
            <w:noProof/>
            <w:webHidden/>
          </w:rPr>
        </w:r>
        <w:r>
          <w:rPr>
            <w:noProof/>
            <w:webHidden/>
          </w:rPr>
          <w:fldChar w:fldCharType="separate"/>
        </w:r>
        <w:r w:rsidR="006B371B">
          <w:rPr>
            <w:noProof/>
            <w:webHidden/>
          </w:rPr>
          <w:t>13</w:t>
        </w:r>
        <w:r>
          <w:rPr>
            <w:noProof/>
            <w:webHidden/>
          </w:rPr>
          <w:fldChar w:fldCharType="end"/>
        </w:r>
      </w:hyperlink>
    </w:p>
    <w:p w:rsidR="009604D9" w:rsidRDefault="00D02188">
      <w:pPr>
        <w:pStyle w:val="TableofFigures"/>
        <w:tabs>
          <w:tab w:val="right" w:leader="dot" w:pos="8630"/>
        </w:tabs>
        <w:rPr>
          <w:rFonts w:eastAsia="MS Mincho"/>
          <w:noProof/>
          <w:lang w:val="ru-RU" w:eastAsia="ja-JP"/>
        </w:rPr>
      </w:pPr>
      <w:hyperlink w:anchor="_Toc234209491" w:history="1">
        <w:r w:rsidR="009604D9" w:rsidRPr="001040BE">
          <w:rPr>
            <w:rStyle w:val="Hyperlink"/>
            <w:noProof/>
            <w:lang w:val="ru-RU"/>
          </w:rPr>
          <w:t>Таблица 6 Фактические бюджетные ассигнования по экономической классификации</w:t>
        </w:r>
        <w:r w:rsidR="009604D9">
          <w:rPr>
            <w:noProof/>
            <w:webHidden/>
          </w:rPr>
          <w:tab/>
        </w:r>
        <w:r>
          <w:rPr>
            <w:noProof/>
            <w:webHidden/>
          </w:rPr>
          <w:fldChar w:fldCharType="begin"/>
        </w:r>
        <w:r w:rsidR="009604D9">
          <w:rPr>
            <w:noProof/>
            <w:webHidden/>
          </w:rPr>
          <w:instrText xml:space="preserve"> PAGEREF _Toc234209491 \h </w:instrText>
        </w:r>
        <w:r>
          <w:rPr>
            <w:noProof/>
            <w:webHidden/>
          </w:rPr>
        </w:r>
        <w:r>
          <w:rPr>
            <w:noProof/>
            <w:webHidden/>
          </w:rPr>
          <w:fldChar w:fldCharType="separate"/>
        </w:r>
        <w:r w:rsidR="006B371B">
          <w:rPr>
            <w:noProof/>
            <w:webHidden/>
          </w:rPr>
          <w:t>14</w:t>
        </w:r>
        <w:r>
          <w:rPr>
            <w:noProof/>
            <w:webHidden/>
          </w:rPr>
          <w:fldChar w:fldCharType="end"/>
        </w:r>
      </w:hyperlink>
    </w:p>
    <w:p w:rsidR="009604D9" w:rsidRDefault="00D02188">
      <w:pPr>
        <w:pStyle w:val="TableofFigures"/>
        <w:tabs>
          <w:tab w:val="right" w:leader="dot" w:pos="8630"/>
        </w:tabs>
        <w:rPr>
          <w:rFonts w:eastAsia="MS Mincho"/>
          <w:noProof/>
          <w:lang w:val="ru-RU" w:eastAsia="ja-JP"/>
        </w:rPr>
      </w:pPr>
      <w:hyperlink w:anchor="_Toc234209492" w:history="1">
        <w:r w:rsidR="009604D9" w:rsidRPr="001040BE">
          <w:rPr>
            <w:rStyle w:val="Hyperlink"/>
            <w:noProof/>
            <w:lang w:val="ru-RU"/>
          </w:rPr>
          <w:t>Таблица 7 Общие фактические расходы в сравнении с первоначально утвержденным бюджетом</w:t>
        </w:r>
        <w:r w:rsidR="009604D9">
          <w:rPr>
            <w:noProof/>
            <w:webHidden/>
          </w:rPr>
          <w:tab/>
        </w:r>
        <w:r>
          <w:rPr>
            <w:noProof/>
            <w:webHidden/>
          </w:rPr>
          <w:fldChar w:fldCharType="begin"/>
        </w:r>
        <w:r w:rsidR="009604D9">
          <w:rPr>
            <w:noProof/>
            <w:webHidden/>
          </w:rPr>
          <w:instrText xml:space="preserve"> PAGEREF _Toc234209492 \h </w:instrText>
        </w:r>
        <w:r>
          <w:rPr>
            <w:noProof/>
            <w:webHidden/>
          </w:rPr>
        </w:r>
        <w:r>
          <w:rPr>
            <w:noProof/>
            <w:webHidden/>
          </w:rPr>
          <w:fldChar w:fldCharType="separate"/>
        </w:r>
        <w:r w:rsidR="006B371B">
          <w:rPr>
            <w:noProof/>
            <w:webHidden/>
          </w:rPr>
          <w:t>18</w:t>
        </w:r>
        <w:r>
          <w:rPr>
            <w:noProof/>
            <w:webHidden/>
          </w:rPr>
          <w:fldChar w:fldCharType="end"/>
        </w:r>
      </w:hyperlink>
    </w:p>
    <w:p w:rsidR="009604D9" w:rsidRDefault="00D02188">
      <w:pPr>
        <w:pStyle w:val="TableofFigures"/>
        <w:tabs>
          <w:tab w:val="right" w:leader="dot" w:pos="8630"/>
        </w:tabs>
        <w:rPr>
          <w:rFonts w:eastAsia="MS Mincho"/>
          <w:noProof/>
          <w:lang w:val="ru-RU" w:eastAsia="ja-JP"/>
        </w:rPr>
      </w:pPr>
      <w:hyperlink w:anchor="_Toc234209493" w:history="1">
        <w:r w:rsidR="009604D9" w:rsidRPr="001040BE">
          <w:rPr>
            <w:rStyle w:val="Hyperlink"/>
            <w:noProof/>
            <w:lang w:val="ru-RU"/>
          </w:rPr>
          <w:t>Таблица 8 Расхождение в структуре расходов консолидированного бюджета</w:t>
        </w:r>
        <w:r w:rsidR="009604D9">
          <w:rPr>
            <w:noProof/>
            <w:webHidden/>
          </w:rPr>
          <w:tab/>
        </w:r>
        <w:r>
          <w:rPr>
            <w:noProof/>
            <w:webHidden/>
          </w:rPr>
          <w:fldChar w:fldCharType="begin"/>
        </w:r>
        <w:r w:rsidR="009604D9">
          <w:rPr>
            <w:noProof/>
            <w:webHidden/>
          </w:rPr>
          <w:instrText xml:space="preserve"> PAGEREF _Toc234209493 \h </w:instrText>
        </w:r>
        <w:r>
          <w:rPr>
            <w:noProof/>
            <w:webHidden/>
          </w:rPr>
        </w:r>
        <w:r>
          <w:rPr>
            <w:noProof/>
            <w:webHidden/>
          </w:rPr>
          <w:fldChar w:fldCharType="separate"/>
        </w:r>
        <w:r w:rsidR="006B371B">
          <w:rPr>
            <w:noProof/>
            <w:webHidden/>
          </w:rPr>
          <w:t>19</w:t>
        </w:r>
        <w:r>
          <w:rPr>
            <w:noProof/>
            <w:webHidden/>
          </w:rPr>
          <w:fldChar w:fldCharType="end"/>
        </w:r>
      </w:hyperlink>
    </w:p>
    <w:p w:rsidR="009604D9" w:rsidRDefault="00D02188">
      <w:pPr>
        <w:pStyle w:val="TableofFigures"/>
        <w:tabs>
          <w:tab w:val="right" w:leader="dot" w:pos="8630"/>
        </w:tabs>
        <w:rPr>
          <w:rFonts w:eastAsia="MS Mincho"/>
          <w:noProof/>
          <w:lang w:val="ru-RU" w:eastAsia="ja-JP"/>
        </w:rPr>
      </w:pPr>
      <w:hyperlink w:anchor="_Toc234209494" w:history="1">
        <w:r w:rsidR="009604D9" w:rsidRPr="001040BE">
          <w:rPr>
            <w:rStyle w:val="Hyperlink"/>
            <w:noProof/>
            <w:lang w:val="ru-RU"/>
          </w:rPr>
          <w:t>Таблица 9 Совокупные показатели исполнения доходной части бюджета в сравнении с первоначально утвержденным консолидированным бюджетом</w:t>
        </w:r>
        <w:r w:rsidR="009604D9">
          <w:rPr>
            <w:noProof/>
            <w:webHidden/>
          </w:rPr>
          <w:tab/>
        </w:r>
        <w:r>
          <w:rPr>
            <w:noProof/>
            <w:webHidden/>
          </w:rPr>
          <w:fldChar w:fldCharType="begin"/>
        </w:r>
        <w:r w:rsidR="009604D9">
          <w:rPr>
            <w:noProof/>
            <w:webHidden/>
          </w:rPr>
          <w:instrText xml:space="preserve"> PAGEREF _Toc234209494 \h </w:instrText>
        </w:r>
        <w:r>
          <w:rPr>
            <w:noProof/>
            <w:webHidden/>
          </w:rPr>
        </w:r>
        <w:r>
          <w:rPr>
            <w:noProof/>
            <w:webHidden/>
          </w:rPr>
          <w:fldChar w:fldCharType="separate"/>
        </w:r>
        <w:r w:rsidR="006B371B">
          <w:rPr>
            <w:noProof/>
            <w:webHidden/>
          </w:rPr>
          <w:t>21</w:t>
        </w:r>
        <w:r>
          <w:rPr>
            <w:noProof/>
            <w:webHidden/>
          </w:rPr>
          <w:fldChar w:fldCharType="end"/>
        </w:r>
      </w:hyperlink>
    </w:p>
    <w:p w:rsidR="009604D9" w:rsidRDefault="00D02188">
      <w:pPr>
        <w:pStyle w:val="TableofFigures"/>
        <w:tabs>
          <w:tab w:val="right" w:leader="dot" w:pos="8630"/>
        </w:tabs>
        <w:rPr>
          <w:rFonts w:eastAsia="MS Mincho"/>
          <w:noProof/>
          <w:lang w:val="ru-RU" w:eastAsia="ja-JP"/>
        </w:rPr>
      </w:pPr>
      <w:hyperlink w:anchor="_Toc234209495" w:history="1">
        <w:r w:rsidR="009604D9" w:rsidRPr="001040BE">
          <w:rPr>
            <w:rStyle w:val="Hyperlink"/>
            <w:noProof/>
            <w:lang w:val="ru-RU"/>
          </w:rPr>
          <w:t>Таблица 10 Сумма задолженности по расходам</w:t>
        </w:r>
        <w:r w:rsidR="009604D9">
          <w:rPr>
            <w:noProof/>
            <w:webHidden/>
          </w:rPr>
          <w:tab/>
        </w:r>
        <w:r>
          <w:rPr>
            <w:noProof/>
            <w:webHidden/>
          </w:rPr>
          <w:fldChar w:fldCharType="begin"/>
        </w:r>
        <w:r w:rsidR="009604D9">
          <w:rPr>
            <w:noProof/>
            <w:webHidden/>
          </w:rPr>
          <w:instrText xml:space="preserve"> PAGEREF _Toc234209495 \h </w:instrText>
        </w:r>
        <w:r>
          <w:rPr>
            <w:noProof/>
            <w:webHidden/>
          </w:rPr>
        </w:r>
        <w:r>
          <w:rPr>
            <w:noProof/>
            <w:webHidden/>
          </w:rPr>
          <w:fldChar w:fldCharType="separate"/>
        </w:r>
        <w:r w:rsidR="006B371B">
          <w:rPr>
            <w:noProof/>
            <w:webHidden/>
          </w:rPr>
          <w:t>22</w:t>
        </w:r>
        <w:r>
          <w:rPr>
            <w:noProof/>
            <w:webHidden/>
          </w:rPr>
          <w:fldChar w:fldCharType="end"/>
        </w:r>
      </w:hyperlink>
    </w:p>
    <w:p w:rsidR="009604D9" w:rsidRDefault="00D02188">
      <w:pPr>
        <w:pStyle w:val="TableofFigures"/>
        <w:tabs>
          <w:tab w:val="right" w:leader="dot" w:pos="8630"/>
        </w:tabs>
        <w:rPr>
          <w:rFonts w:eastAsia="MS Mincho"/>
          <w:noProof/>
          <w:lang w:val="ru-RU" w:eastAsia="ja-JP"/>
        </w:rPr>
      </w:pPr>
      <w:hyperlink w:anchor="_Toc234209496" w:history="1">
        <w:r w:rsidR="009604D9" w:rsidRPr="001040BE">
          <w:rPr>
            <w:rStyle w:val="Hyperlink"/>
            <w:noProof/>
            <w:lang w:val="ru-RU"/>
          </w:rPr>
          <w:t>Таблица 11 Непогашенная сумма налоговых платежей</w:t>
        </w:r>
        <w:r w:rsidR="009604D9">
          <w:rPr>
            <w:noProof/>
            <w:webHidden/>
          </w:rPr>
          <w:tab/>
        </w:r>
        <w:r>
          <w:rPr>
            <w:noProof/>
            <w:webHidden/>
          </w:rPr>
          <w:fldChar w:fldCharType="begin"/>
        </w:r>
        <w:r w:rsidR="009604D9">
          <w:rPr>
            <w:noProof/>
            <w:webHidden/>
          </w:rPr>
          <w:instrText xml:space="preserve"> PAGEREF _Toc234209496 \h </w:instrText>
        </w:r>
        <w:r>
          <w:rPr>
            <w:noProof/>
            <w:webHidden/>
          </w:rPr>
        </w:r>
        <w:r>
          <w:rPr>
            <w:noProof/>
            <w:webHidden/>
          </w:rPr>
          <w:fldChar w:fldCharType="separate"/>
        </w:r>
        <w:r w:rsidR="006B371B">
          <w:rPr>
            <w:noProof/>
            <w:webHidden/>
          </w:rPr>
          <w:t>43</w:t>
        </w:r>
        <w:r>
          <w:rPr>
            <w:noProof/>
            <w:webHidden/>
          </w:rPr>
          <w:fldChar w:fldCharType="end"/>
        </w:r>
      </w:hyperlink>
    </w:p>
    <w:p w:rsidR="00C51E4B" w:rsidRPr="00EB08CF" w:rsidRDefault="00D02188" w:rsidP="003F1EAC">
      <w:pPr>
        <w:ind w:firstLine="720"/>
        <w:jc w:val="both"/>
        <w:rPr>
          <w:sz w:val="22"/>
          <w:szCs w:val="22"/>
          <w:lang w:val="ru-RU"/>
        </w:rPr>
      </w:pPr>
      <w:r w:rsidRPr="00EB08CF">
        <w:rPr>
          <w:sz w:val="22"/>
          <w:szCs w:val="22"/>
          <w:lang w:val="ru-RU"/>
        </w:rPr>
        <w:fldChar w:fldCharType="end"/>
      </w:r>
    </w:p>
    <w:p w:rsidR="005928B1" w:rsidRPr="00EB08CF" w:rsidRDefault="005928B1" w:rsidP="003F1EAC">
      <w:pPr>
        <w:ind w:firstLine="720"/>
        <w:jc w:val="both"/>
        <w:rPr>
          <w:lang w:val="ru-RU"/>
        </w:rPr>
      </w:pPr>
    </w:p>
    <w:p w:rsidR="00E458A9" w:rsidRDefault="00E458A9" w:rsidP="00F01E7B">
      <w:pPr>
        <w:jc w:val="center"/>
        <w:rPr>
          <w:sz w:val="32"/>
          <w:szCs w:val="32"/>
          <w:lang w:val="ru-RU"/>
        </w:rPr>
      </w:pPr>
      <w:bookmarkStart w:id="0" w:name="_Toc230607944"/>
      <w:bookmarkStart w:id="1" w:name="_Toc234210708"/>
    </w:p>
    <w:p w:rsidR="00E458A9" w:rsidRDefault="00E458A9" w:rsidP="00F01E7B">
      <w:pPr>
        <w:jc w:val="center"/>
        <w:rPr>
          <w:sz w:val="32"/>
          <w:szCs w:val="32"/>
          <w:lang w:val="ru-RU"/>
        </w:rPr>
      </w:pPr>
    </w:p>
    <w:p w:rsidR="00E458A9" w:rsidRDefault="00E458A9" w:rsidP="00F01E7B">
      <w:pPr>
        <w:jc w:val="center"/>
        <w:rPr>
          <w:sz w:val="32"/>
          <w:szCs w:val="32"/>
          <w:lang w:val="ru-RU"/>
        </w:rPr>
      </w:pPr>
    </w:p>
    <w:p w:rsidR="00E458A9" w:rsidRDefault="00E458A9" w:rsidP="00F01E7B">
      <w:pPr>
        <w:jc w:val="center"/>
        <w:rPr>
          <w:sz w:val="32"/>
          <w:szCs w:val="32"/>
          <w:lang w:val="ru-RU"/>
        </w:rPr>
      </w:pPr>
    </w:p>
    <w:p w:rsidR="00E458A9" w:rsidRDefault="00E458A9" w:rsidP="00F01E7B">
      <w:pPr>
        <w:jc w:val="center"/>
        <w:rPr>
          <w:sz w:val="32"/>
          <w:szCs w:val="32"/>
          <w:lang w:val="ru-RU"/>
        </w:rPr>
      </w:pPr>
    </w:p>
    <w:p w:rsidR="00E458A9" w:rsidRDefault="00E458A9" w:rsidP="00F01E7B">
      <w:pPr>
        <w:jc w:val="center"/>
        <w:rPr>
          <w:sz w:val="32"/>
          <w:szCs w:val="32"/>
          <w:lang w:val="ru-RU"/>
        </w:rPr>
      </w:pPr>
    </w:p>
    <w:p w:rsidR="00E458A9" w:rsidRDefault="00E458A9" w:rsidP="00F01E7B">
      <w:pPr>
        <w:jc w:val="center"/>
        <w:rPr>
          <w:sz w:val="32"/>
          <w:szCs w:val="32"/>
          <w:lang w:val="ru-RU"/>
        </w:rPr>
      </w:pPr>
    </w:p>
    <w:p w:rsidR="00E458A9" w:rsidRDefault="00E458A9" w:rsidP="00F01E7B">
      <w:pPr>
        <w:jc w:val="center"/>
        <w:rPr>
          <w:sz w:val="32"/>
          <w:szCs w:val="32"/>
          <w:lang w:val="ru-RU"/>
        </w:rPr>
      </w:pPr>
    </w:p>
    <w:p w:rsidR="00E458A9" w:rsidRDefault="00E458A9" w:rsidP="00F01E7B">
      <w:pPr>
        <w:jc w:val="center"/>
        <w:rPr>
          <w:sz w:val="32"/>
          <w:szCs w:val="32"/>
          <w:lang w:val="ru-RU"/>
        </w:rPr>
      </w:pPr>
    </w:p>
    <w:p w:rsidR="00E458A9" w:rsidRDefault="00E458A9" w:rsidP="00F01E7B">
      <w:pPr>
        <w:jc w:val="center"/>
        <w:rPr>
          <w:sz w:val="32"/>
          <w:szCs w:val="32"/>
          <w:lang w:val="ru-RU"/>
        </w:rPr>
      </w:pPr>
    </w:p>
    <w:p w:rsidR="00E458A9" w:rsidRDefault="00E458A9" w:rsidP="00F01E7B">
      <w:pPr>
        <w:jc w:val="center"/>
        <w:rPr>
          <w:sz w:val="32"/>
          <w:szCs w:val="32"/>
          <w:lang w:val="ru-RU"/>
        </w:rPr>
      </w:pPr>
    </w:p>
    <w:p w:rsidR="00E458A9" w:rsidRDefault="00E458A9" w:rsidP="00F01E7B">
      <w:pPr>
        <w:jc w:val="center"/>
        <w:rPr>
          <w:sz w:val="32"/>
          <w:szCs w:val="32"/>
          <w:lang w:val="ru-RU"/>
        </w:rPr>
      </w:pPr>
    </w:p>
    <w:p w:rsidR="00E458A9" w:rsidRDefault="00E458A9" w:rsidP="00F01E7B">
      <w:pPr>
        <w:jc w:val="center"/>
        <w:rPr>
          <w:sz w:val="32"/>
          <w:szCs w:val="32"/>
          <w:lang w:val="ru-RU"/>
        </w:rPr>
      </w:pPr>
    </w:p>
    <w:p w:rsidR="00E458A9" w:rsidRDefault="00E458A9" w:rsidP="00F01E7B">
      <w:pPr>
        <w:jc w:val="center"/>
        <w:rPr>
          <w:sz w:val="32"/>
          <w:szCs w:val="32"/>
          <w:lang w:val="ru-RU"/>
        </w:rPr>
      </w:pPr>
    </w:p>
    <w:p w:rsidR="00E458A9" w:rsidRDefault="00E458A9" w:rsidP="00F01E7B">
      <w:pPr>
        <w:jc w:val="center"/>
        <w:rPr>
          <w:sz w:val="32"/>
          <w:szCs w:val="32"/>
          <w:lang w:val="ru-RU"/>
        </w:rPr>
      </w:pPr>
    </w:p>
    <w:p w:rsidR="00E458A9" w:rsidRDefault="00E458A9" w:rsidP="00F01E7B">
      <w:pPr>
        <w:jc w:val="center"/>
        <w:rPr>
          <w:sz w:val="32"/>
          <w:szCs w:val="32"/>
          <w:lang w:val="ru-RU"/>
        </w:rPr>
      </w:pPr>
    </w:p>
    <w:p w:rsidR="00E458A9" w:rsidRDefault="00E458A9" w:rsidP="00F01E7B">
      <w:pPr>
        <w:jc w:val="center"/>
        <w:rPr>
          <w:sz w:val="32"/>
          <w:szCs w:val="32"/>
          <w:lang w:val="ru-RU"/>
        </w:rPr>
      </w:pPr>
    </w:p>
    <w:p w:rsidR="00E458A9" w:rsidRDefault="00E458A9" w:rsidP="00F01E7B">
      <w:pPr>
        <w:jc w:val="center"/>
        <w:rPr>
          <w:sz w:val="32"/>
          <w:szCs w:val="32"/>
          <w:lang w:val="ru-RU"/>
        </w:rPr>
      </w:pPr>
    </w:p>
    <w:p w:rsidR="00E458A9" w:rsidRDefault="00E458A9" w:rsidP="00F01E7B">
      <w:pPr>
        <w:jc w:val="center"/>
        <w:rPr>
          <w:sz w:val="32"/>
          <w:szCs w:val="32"/>
          <w:lang w:val="ru-RU"/>
        </w:rPr>
      </w:pPr>
    </w:p>
    <w:p w:rsidR="00E458A9" w:rsidRDefault="00E458A9" w:rsidP="00F01E7B">
      <w:pPr>
        <w:jc w:val="center"/>
        <w:rPr>
          <w:sz w:val="32"/>
          <w:szCs w:val="32"/>
          <w:lang w:val="ru-RU"/>
        </w:rPr>
      </w:pPr>
    </w:p>
    <w:p w:rsidR="003F1EAC" w:rsidRPr="00F01E7B" w:rsidRDefault="003243D4" w:rsidP="00F01E7B">
      <w:pPr>
        <w:jc w:val="center"/>
        <w:rPr>
          <w:sz w:val="32"/>
          <w:szCs w:val="32"/>
          <w:lang w:val="ru-RU"/>
        </w:rPr>
      </w:pPr>
      <w:r w:rsidRPr="00F01E7B">
        <w:rPr>
          <w:sz w:val="32"/>
          <w:szCs w:val="32"/>
          <w:lang w:val="ru-RU"/>
        </w:rPr>
        <w:lastRenderedPageBreak/>
        <w:t>РЕЗЮМЕ ОЦЕНКИ</w:t>
      </w:r>
      <w:bookmarkEnd w:id="0"/>
      <w:bookmarkEnd w:id="1"/>
    </w:p>
    <w:p w:rsidR="003F1EAC" w:rsidRPr="00EB08CF" w:rsidRDefault="00104D16" w:rsidP="003F1EAC">
      <w:pPr>
        <w:pStyle w:val="Heading2"/>
        <w:rPr>
          <w:lang w:val="ru-RU"/>
        </w:rPr>
      </w:pPr>
      <w:bookmarkStart w:id="2" w:name="_Toc234210709"/>
      <w:r w:rsidRPr="00EB08CF">
        <w:rPr>
          <w:lang w:val="ru-RU"/>
        </w:rPr>
        <w:t>Комплексная оценка эффективности УГФ</w:t>
      </w:r>
      <w:bookmarkEnd w:id="2"/>
    </w:p>
    <w:p w:rsidR="003F1EAC" w:rsidRPr="00EB08CF" w:rsidRDefault="00104D16" w:rsidP="00E72F75">
      <w:pPr>
        <w:pStyle w:val="MainParanoChapter"/>
        <w:ind w:left="0" w:firstLine="0"/>
        <w:jc w:val="both"/>
        <w:rPr>
          <w:lang w:val="ru-RU"/>
        </w:rPr>
      </w:pPr>
      <w:r w:rsidRPr="00EB08CF">
        <w:rPr>
          <w:b/>
          <w:lang w:val="ru-RU"/>
        </w:rPr>
        <w:t>Результаты оценки эффективности государственных расходов и финансовой подотчетности кратко представлены в Таблице 1 ниже.</w:t>
      </w:r>
    </w:p>
    <w:p w:rsidR="003F1EAC" w:rsidRPr="00EB08CF" w:rsidRDefault="003F1EAC" w:rsidP="003F1EAC">
      <w:pPr>
        <w:ind w:firstLine="720"/>
        <w:jc w:val="both"/>
        <w:rPr>
          <w:lang w:val="ru-RU"/>
        </w:rPr>
      </w:pPr>
    </w:p>
    <w:p w:rsidR="003F1EAC" w:rsidRPr="00EB08CF" w:rsidRDefault="00104D16" w:rsidP="003F1EAC">
      <w:pPr>
        <w:pStyle w:val="Caption"/>
        <w:keepNext/>
        <w:jc w:val="center"/>
        <w:rPr>
          <w:lang w:val="ru-RU"/>
        </w:rPr>
      </w:pPr>
      <w:bookmarkStart w:id="3" w:name="_Toc234209486"/>
      <w:r w:rsidRPr="00EB08CF">
        <w:rPr>
          <w:lang w:val="ru-RU"/>
        </w:rPr>
        <w:t xml:space="preserve">Таблица </w:t>
      </w:r>
      <w:r w:rsidR="00D02188" w:rsidRPr="00EB08CF">
        <w:rPr>
          <w:lang w:val="ru-RU"/>
        </w:rPr>
        <w:fldChar w:fldCharType="begin"/>
      </w:r>
      <w:r w:rsidR="00B216E0" w:rsidRPr="00EB08CF">
        <w:rPr>
          <w:lang w:val="ru-RU"/>
        </w:rPr>
        <w:instrText xml:space="preserve"> SEQ Table \* ARABIC </w:instrText>
      </w:r>
      <w:r w:rsidR="00D02188" w:rsidRPr="00EB08CF">
        <w:rPr>
          <w:lang w:val="ru-RU"/>
        </w:rPr>
        <w:fldChar w:fldCharType="separate"/>
      </w:r>
      <w:r w:rsidR="006B371B">
        <w:rPr>
          <w:noProof/>
          <w:lang w:val="ru-RU"/>
        </w:rPr>
        <w:t>1</w:t>
      </w:r>
      <w:r w:rsidR="00D02188" w:rsidRPr="00EB08CF">
        <w:rPr>
          <w:lang w:val="ru-RU"/>
        </w:rPr>
        <w:fldChar w:fldCharType="end"/>
      </w:r>
      <w:r w:rsidRPr="00EB08CF">
        <w:rPr>
          <w:lang w:val="ru-RU"/>
        </w:rPr>
        <w:t xml:space="preserve"> Результаты оценки ГРФП</w:t>
      </w:r>
      <w:bookmarkEnd w:id="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724"/>
        <w:gridCol w:w="7213"/>
        <w:gridCol w:w="933"/>
      </w:tblGrid>
      <w:tr w:rsidR="00854A50" w:rsidRPr="00E72F75">
        <w:trPr>
          <w:tblHeader/>
          <w:jc w:val="center"/>
        </w:trPr>
        <w:tc>
          <w:tcPr>
            <w:tcW w:w="724" w:type="dxa"/>
            <w:tcBorders>
              <w:bottom w:val="single" w:sz="4" w:space="0" w:color="auto"/>
            </w:tcBorders>
            <w:shd w:val="clear" w:color="auto" w:fill="D9D9D9"/>
          </w:tcPr>
          <w:p w:rsidR="003F1EAC" w:rsidRPr="00E72F75" w:rsidRDefault="003F1EAC" w:rsidP="00514A62">
            <w:pPr>
              <w:rPr>
                <w:sz w:val="18"/>
                <w:szCs w:val="18"/>
                <w:lang w:val="ru-RU"/>
              </w:rPr>
            </w:pPr>
          </w:p>
        </w:tc>
        <w:tc>
          <w:tcPr>
            <w:tcW w:w="7213" w:type="dxa"/>
            <w:tcBorders>
              <w:bottom w:val="single" w:sz="4" w:space="0" w:color="auto"/>
            </w:tcBorders>
            <w:shd w:val="clear" w:color="auto" w:fill="D9D9D9"/>
          </w:tcPr>
          <w:p w:rsidR="003F1EAC" w:rsidRPr="00E72F75" w:rsidRDefault="00854A50" w:rsidP="00514A62">
            <w:pPr>
              <w:rPr>
                <w:sz w:val="18"/>
                <w:szCs w:val="18"/>
                <w:lang w:val="ru-RU"/>
              </w:rPr>
            </w:pPr>
            <w:r w:rsidRPr="00E72F75">
              <w:rPr>
                <w:sz w:val="18"/>
                <w:szCs w:val="18"/>
                <w:lang w:val="ru-RU"/>
              </w:rPr>
              <w:t>Показатель</w:t>
            </w:r>
          </w:p>
          <w:p w:rsidR="003F1EAC" w:rsidRPr="00E72F75" w:rsidRDefault="003F1EAC" w:rsidP="00514A62">
            <w:pPr>
              <w:rPr>
                <w:sz w:val="18"/>
                <w:szCs w:val="18"/>
                <w:lang w:val="ru-RU"/>
              </w:rPr>
            </w:pPr>
          </w:p>
        </w:tc>
        <w:tc>
          <w:tcPr>
            <w:tcW w:w="933" w:type="dxa"/>
            <w:tcBorders>
              <w:bottom w:val="single" w:sz="4" w:space="0" w:color="auto"/>
            </w:tcBorders>
            <w:shd w:val="clear" w:color="auto" w:fill="D9D9D9"/>
          </w:tcPr>
          <w:p w:rsidR="003F1EAC" w:rsidRPr="00E72F75" w:rsidRDefault="00854A50" w:rsidP="00514A62">
            <w:pPr>
              <w:rPr>
                <w:sz w:val="18"/>
                <w:szCs w:val="18"/>
                <w:lang w:val="ru-RU"/>
              </w:rPr>
            </w:pPr>
            <w:r w:rsidRPr="00E72F75">
              <w:rPr>
                <w:sz w:val="18"/>
                <w:szCs w:val="18"/>
                <w:lang w:val="ru-RU"/>
              </w:rPr>
              <w:t>Оценка</w:t>
            </w:r>
          </w:p>
        </w:tc>
      </w:tr>
      <w:tr w:rsidR="00854A50" w:rsidRPr="00E72F75">
        <w:trPr>
          <w:jc w:val="center"/>
        </w:trPr>
        <w:tc>
          <w:tcPr>
            <w:tcW w:w="724" w:type="dxa"/>
            <w:shd w:val="clear" w:color="auto" w:fill="999999"/>
          </w:tcPr>
          <w:p w:rsidR="003F1EAC" w:rsidRPr="00E72F75" w:rsidRDefault="003F1EAC" w:rsidP="00514A62">
            <w:pPr>
              <w:rPr>
                <w:sz w:val="18"/>
                <w:szCs w:val="18"/>
                <w:lang w:val="ru-RU"/>
              </w:rPr>
            </w:pPr>
          </w:p>
        </w:tc>
        <w:tc>
          <w:tcPr>
            <w:tcW w:w="7213" w:type="dxa"/>
            <w:shd w:val="clear" w:color="auto" w:fill="8C8C8C"/>
          </w:tcPr>
          <w:p w:rsidR="003F1EAC" w:rsidRPr="00E72F75" w:rsidRDefault="003F1EAC" w:rsidP="00514A62">
            <w:pPr>
              <w:rPr>
                <w:sz w:val="18"/>
                <w:szCs w:val="18"/>
                <w:lang w:val="ru-RU"/>
              </w:rPr>
            </w:pPr>
            <w:r w:rsidRPr="00E72F75">
              <w:rPr>
                <w:sz w:val="18"/>
                <w:szCs w:val="18"/>
                <w:lang w:val="ru-RU"/>
              </w:rPr>
              <w:t xml:space="preserve">A. </w:t>
            </w:r>
            <w:r w:rsidR="00854A50" w:rsidRPr="00E72F75">
              <w:rPr>
                <w:sz w:val="18"/>
                <w:szCs w:val="18"/>
                <w:lang w:val="ru-RU"/>
              </w:rPr>
              <w:t>ОЦЕНКА ЭФФЕКТИВНОСТИ СИСТЕМ УГФ</w:t>
            </w:r>
            <w:r w:rsidRPr="00E72F75">
              <w:rPr>
                <w:sz w:val="18"/>
                <w:szCs w:val="18"/>
                <w:lang w:val="ru-RU"/>
              </w:rPr>
              <w:t xml:space="preserve">: </w:t>
            </w:r>
            <w:r w:rsidR="00854A50" w:rsidRPr="00E72F75">
              <w:rPr>
                <w:sz w:val="18"/>
                <w:szCs w:val="18"/>
                <w:lang w:val="ru-RU"/>
              </w:rPr>
              <w:t>Реалистичность бюджета</w:t>
            </w:r>
          </w:p>
        </w:tc>
        <w:tc>
          <w:tcPr>
            <w:tcW w:w="933" w:type="dxa"/>
            <w:shd w:val="clear" w:color="auto" w:fill="999999"/>
          </w:tcPr>
          <w:p w:rsidR="003F1EAC" w:rsidRPr="00E72F75" w:rsidRDefault="003F1EAC" w:rsidP="00514A62">
            <w:pPr>
              <w:rPr>
                <w:sz w:val="18"/>
                <w:szCs w:val="18"/>
                <w:lang w:val="ru-RU"/>
              </w:rPr>
            </w:pPr>
          </w:p>
        </w:tc>
      </w:tr>
      <w:tr w:rsidR="00854A50" w:rsidRPr="00E72F75">
        <w:trPr>
          <w:jc w:val="center"/>
        </w:trPr>
        <w:tc>
          <w:tcPr>
            <w:tcW w:w="724" w:type="dxa"/>
          </w:tcPr>
          <w:p w:rsidR="003F1EAC" w:rsidRPr="00E72F75" w:rsidRDefault="003F1EAC" w:rsidP="00514A62">
            <w:pPr>
              <w:rPr>
                <w:sz w:val="18"/>
                <w:szCs w:val="18"/>
                <w:lang w:val="ru-RU"/>
              </w:rPr>
            </w:pPr>
            <w:r w:rsidRPr="00E72F75">
              <w:rPr>
                <w:sz w:val="18"/>
                <w:szCs w:val="18"/>
                <w:lang w:val="ru-RU"/>
              </w:rPr>
              <w:t>PI-1</w:t>
            </w:r>
          </w:p>
        </w:tc>
        <w:tc>
          <w:tcPr>
            <w:tcW w:w="7213" w:type="dxa"/>
          </w:tcPr>
          <w:p w:rsidR="003F1EAC" w:rsidRPr="00E72F75" w:rsidRDefault="00854A50" w:rsidP="00514A62">
            <w:pPr>
              <w:rPr>
                <w:sz w:val="18"/>
                <w:szCs w:val="18"/>
                <w:lang w:val="ru-RU"/>
              </w:rPr>
            </w:pPr>
            <w:r w:rsidRPr="00E72F75">
              <w:rPr>
                <w:sz w:val="18"/>
                <w:szCs w:val="18"/>
                <w:lang w:val="ru-RU"/>
              </w:rPr>
              <w:t>Совокупные показатели исполнения расходной части бюджета в сравнении с первоначально утвержденным бюджетом</w:t>
            </w:r>
          </w:p>
        </w:tc>
        <w:tc>
          <w:tcPr>
            <w:tcW w:w="933" w:type="dxa"/>
          </w:tcPr>
          <w:p w:rsidR="003F1EAC" w:rsidRPr="00E72F75" w:rsidRDefault="003F1EAC" w:rsidP="00514A62">
            <w:pPr>
              <w:rPr>
                <w:sz w:val="18"/>
                <w:szCs w:val="18"/>
                <w:lang w:val="ru-RU"/>
              </w:rPr>
            </w:pPr>
            <w:r w:rsidRPr="00E72F75">
              <w:rPr>
                <w:sz w:val="18"/>
                <w:szCs w:val="18"/>
                <w:lang w:val="ru-RU"/>
              </w:rPr>
              <w:t>C</w:t>
            </w:r>
          </w:p>
        </w:tc>
      </w:tr>
      <w:tr w:rsidR="00854A50" w:rsidRPr="00E72F75">
        <w:trPr>
          <w:jc w:val="center"/>
        </w:trPr>
        <w:tc>
          <w:tcPr>
            <w:tcW w:w="724" w:type="dxa"/>
          </w:tcPr>
          <w:p w:rsidR="003F1EAC" w:rsidRPr="00E72F75" w:rsidRDefault="003F1EAC" w:rsidP="00514A62">
            <w:pPr>
              <w:rPr>
                <w:sz w:val="18"/>
                <w:szCs w:val="18"/>
                <w:lang w:val="ru-RU"/>
              </w:rPr>
            </w:pPr>
            <w:r w:rsidRPr="00E72F75">
              <w:rPr>
                <w:sz w:val="18"/>
                <w:szCs w:val="18"/>
                <w:lang w:val="ru-RU"/>
              </w:rPr>
              <w:t>PI-2</w:t>
            </w:r>
          </w:p>
        </w:tc>
        <w:tc>
          <w:tcPr>
            <w:tcW w:w="7213" w:type="dxa"/>
          </w:tcPr>
          <w:p w:rsidR="003F1EAC" w:rsidRPr="00E72F75" w:rsidRDefault="00854A50" w:rsidP="00514A62">
            <w:pPr>
              <w:rPr>
                <w:sz w:val="18"/>
                <w:szCs w:val="18"/>
                <w:lang w:val="ru-RU"/>
              </w:rPr>
            </w:pPr>
            <w:r w:rsidRPr="00E72F75">
              <w:rPr>
                <w:sz w:val="18"/>
                <w:szCs w:val="18"/>
                <w:lang w:val="ru-RU"/>
              </w:rPr>
              <w:t>Структура расходов в сравнении с первоначально утвержденным бюджетом</w:t>
            </w:r>
          </w:p>
        </w:tc>
        <w:tc>
          <w:tcPr>
            <w:tcW w:w="933" w:type="dxa"/>
          </w:tcPr>
          <w:p w:rsidR="003F1EAC" w:rsidRPr="00E72F75" w:rsidRDefault="00A21A2A" w:rsidP="00514A62">
            <w:pPr>
              <w:rPr>
                <w:sz w:val="18"/>
                <w:szCs w:val="18"/>
                <w:lang w:val="ru-RU"/>
              </w:rPr>
            </w:pPr>
            <w:r w:rsidRPr="00E72F75">
              <w:rPr>
                <w:sz w:val="18"/>
                <w:szCs w:val="18"/>
                <w:lang w:val="ru-RU"/>
              </w:rPr>
              <w:t>A</w:t>
            </w:r>
          </w:p>
        </w:tc>
      </w:tr>
      <w:tr w:rsidR="00854A50" w:rsidRPr="00E72F75">
        <w:trPr>
          <w:jc w:val="center"/>
        </w:trPr>
        <w:tc>
          <w:tcPr>
            <w:tcW w:w="724" w:type="dxa"/>
          </w:tcPr>
          <w:p w:rsidR="003F1EAC" w:rsidRPr="00E72F75" w:rsidRDefault="003F1EAC" w:rsidP="00514A62">
            <w:pPr>
              <w:rPr>
                <w:sz w:val="18"/>
                <w:szCs w:val="18"/>
                <w:lang w:val="ru-RU"/>
              </w:rPr>
            </w:pPr>
            <w:r w:rsidRPr="00E72F75">
              <w:rPr>
                <w:sz w:val="18"/>
                <w:szCs w:val="18"/>
                <w:lang w:val="ru-RU"/>
              </w:rPr>
              <w:t>PI-3</w:t>
            </w:r>
          </w:p>
        </w:tc>
        <w:tc>
          <w:tcPr>
            <w:tcW w:w="7213" w:type="dxa"/>
          </w:tcPr>
          <w:p w:rsidR="003F1EAC" w:rsidRPr="00E72F75" w:rsidRDefault="00854A50" w:rsidP="00514A62">
            <w:pPr>
              <w:rPr>
                <w:sz w:val="18"/>
                <w:szCs w:val="18"/>
                <w:lang w:val="ru-RU"/>
              </w:rPr>
            </w:pPr>
            <w:r w:rsidRPr="00E72F75">
              <w:rPr>
                <w:sz w:val="18"/>
                <w:szCs w:val="18"/>
                <w:lang w:val="ru-RU"/>
              </w:rPr>
              <w:t>Совокупные показатели исполнения доходной части бюджета в сравнении с первоначально утвержденным бюджетом</w:t>
            </w:r>
          </w:p>
        </w:tc>
        <w:tc>
          <w:tcPr>
            <w:tcW w:w="933" w:type="dxa"/>
          </w:tcPr>
          <w:p w:rsidR="003F1EAC" w:rsidRPr="00E72F75" w:rsidRDefault="003F1EAC" w:rsidP="00514A62">
            <w:pPr>
              <w:rPr>
                <w:sz w:val="18"/>
                <w:szCs w:val="18"/>
                <w:lang w:val="ru-RU"/>
              </w:rPr>
            </w:pPr>
            <w:r w:rsidRPr="00E72F75">
              <w:rPr>
                <w:sz w:val="18"/>
                <w:szCs w:val="18"/>
                <w:lang w:val="ru-RU"/>
              </w:rPr>
              <w:t>A</w:t>
            </w:r>
          </w:p>
        </w:tc>
      </w:tr>
      <w:tr w:rsidR="00854A50" w:rsidRPr="00E72F75">
        <w:trPr>
          <w:jc w:val="center"/>
        </w:trPr>
        <w:tc>
          <w:tcPr>
            <w:tcW w:w="724" w:type="dxa"/>
            <w:tcBorders>
              <w:bottom w:val="single" w:sz="4" w:space="0" w:color="auto"/>
            </w:tcBorders>
          </w:tcPr>
          <w:p w:rsidR="003F1EAC" w:rsidRPr="00E72F75" w:rsidRDefault="003F1EAC" w:rsidP="00514A62">
            <w:pPr>
              <w:rPr>
                <w:sz w:val="18"/>
                <w:szCs w:val="18"/>
                <w:lang w:val="ru-RU"/>
              </w:rPr>
            </w:pPr>
            <w:r w:rsidRPr="00E72F75">
              <w:rPr>
                <w:sz w:val="18"/>
                <w:szCs w:val="18"/>
                <w:lang w:val="ru-RU"/>
              </w:rPr>
              <w:t>PI-4</w:t>
            </w:r>
          </w:p>
        </w:tc>
        <w:tc>
          <w:tcPr>
            <w:tcW w:w="7213" w:type="dxa"/>
            <w:tcBorders>
              <w:bottom w:val="single" w:sz="4" w:space="0" w:color="auto"/>
            </w:tcBorders>
          </w:tcPr>
          <w:p w:rsidR="003F1EAC" w:rsidRPr="00E72F75" w:rsidRDefault="00854A50" w:rsidP="00514A62">
            <w:pPr>
              <w:rPr>
                <w:sz w:val="18"/>
                <w:szCs w:val="18"/>
                <w:lang w:val="ru-RU"/>
              </w:rPr>
            </w:pPr>
            <w:r w:rsidRPr="00E72F75">
              <w:rPr>
                <w:sz w:val="18"/>
                <w:szCs w:val="18"/>
                <w:lang w:val="ru-RU"/>
              </w:rPr>
              <w:t>Сумма задолженности по расходам и наблюдение за ней</w:t>
            </w:r>
          </w:p>
        </w:tc>
        <w:tc>
          <w:tcPr>
            <w:tcW w:w="933" w:type="dxa"/>
            <w:tcBorders>
              <w:bottom w:val="single" w:sz="4" w:space="0" w:color="auto"/>
            </w:tcBorders>
          </w:tcPr>
          <w:p w:rsidR="003F1EAC" w:rsidRPr="00E72F75" w:rsidRDefault="00A21A2A" w:rsidP="00514A62">
            <w:pPr>
              <w:rPr>
                <w:sz w:val="18"/>
                <w:szCs w:val="18"/>
                <w:lang w:val="ru-RU"/>
              </w:rPr>
            </w:pPr>
            <w:r w:rsidRPr="00E72F75">
              <w:rPr>
                <w:sz w:val="18"/>
                <w:szCs w:val="18"/>
                <w:lang w:val="ru-RU"/>
              </w:rPr>
              <w:t>A</w:t>
            </w:r>
          </w:p>
        </w:tc>
      </w:tr>
      <w:tr w:rsidR="00854A50" w:rsidRPr="00E72F75">
        <w:trPr>
          <w:jc w:val="center"/>
        </w:trPr>
        <w:tc>
          <w:tcPr>
            <w:tcW w:w="724" w:type="dxa"/>
            <w:shd w:val="clear" w:color="auto" w:fill="8C8C8C"/>
          </w:tcPr>
          <w:p w:rsidR="003F1EAC" w:rsidRPr="00E72F75" w:rsidRDefault="003F1EAC" w:rsidP="00514A62">
            <w:pPr>
              <w:rPr>
                <w:sz w:val="18"/>
                <w:szCs w:val="18"/>
                <w:lang w:val="ru-RU"/>
              </w:rPr>
            </w:pPr>
          </w:p>
        </w:tc>
        <w:tc>
          <w:tcPr>
            <w:tcW w:w="7213" w:type="dxa"/>
            <w:shd w:val="clear" w:color="auto" w:fill="8C8C8C"/>
          </w:tcPr>
          <w:p w:rsidR="003F1EAC" w:rsidRPr="00E72F75" w:rsidRDefault="003F1EAC" w:rsidP="00514A62">
            <w:pPr>
              <w:rPr>
                <w:sz w:val="18"/>
                <w:szCs w:val="18"/>
                <w:lang w:val="ru-RU"/>
              </w:rPr>
            </w:pPr>
            <w:r w:rsidRPr="00E72F75">
              <w:rPr>
                <w:sz w:val="18"/>
                <w:szCs w:val="18"/>
                <w:lang w:val="ru-RU"/>
              </w:rPr>
              <w:t xml:space="preserve">B. </w:t>
            </w:r>
            <w:r w:rsidR="00854A50" w:rsidRPr="00E72F75">
              <w:rPr>
                <w:sz w:val="18"/>
                <w:szCs w:val="18"/>
                <w:lang w:val="ru-RU"/>
              </w:rPr>
              <w:t>КЛЮЧЕВЫЕ КОМПЛЕКСНЫЕ ВОПРОСЫ</w:t>
            </w:r>
            <w:r w:rsidRPr="00E72F75">
              <w:rPr>
                <w:sz w:val="18"/>
                <w:szCs w:val="18"/>
                <w:lang w:val="ru-RU"/>
              </w:rPr>
              <w:t xml:space="preserve">: </w:t>
            </w:r>
            <w:bookmarkStart w:id="4" w:name="_Toc221870737"/>
            <w:r w:rsidR="00854A50" w:rsidRPr="00E72F75">
              <w:rPr>
                <w:sz w:val="18"/>
                <w:szCs w:val="18"/>
                <w:lang w:val="ru-RU"/>
              </w:rPr>
              <w:t>Полнота и прозрачность</w:t>
            </w:r>
            <w:bookmarkEnd w:id="4"/>
          </w:p>
        </w:tc>
        <w:tc>
          <w:tcPr>
            <w:tcW w:w="933" w:type="dxa"/>
            <w:shd w:val="clear" w:color="auto" w:fill="8C8C8C"/>
          </w:tcPr>
          <w:p w:rsidR="003F1EAC" w:rsidRPr="00E72F75" w:rsidRDefault="003F1EAC" w:rsidP="00514A62">
            <w:pPr>
              <w:rPr>
                <w:sz w:val="18"/>
                <w:szCs w:val="18"/>
                <w:lang w:val="ru-RU"/>
              </w:rPr>
            </w:pPr>
          </w:p>
        </w:tc>
      </w:tr>
      <w:tr w:rsidR="00854A50" w:rsidRPr="00E72F75">
        <w:trPr>
          <w:jc w:val="center"/>
        </w:trPr>
        <w:tc>
          <w:tcPr>
            <w:tcW w:w="724" w:type="dxa"/>
          </w:tcPr>
          <w:p w:rsidR="003F1EAC" w:rsidRPr="00E72F75" w:rsidRDefault="003F1EAC" w:rsidP="00514A62">
            <w:pPr>
              <w:rPr>
                <w:sz w:val="18"/>
                <w:szCs w:val="18"/>
                <w:lang w:val="ru-RU"/>
              </w:rPr>
            </w:pPr>
            <w:r w:rsidRPr="00E72F75">
              <w:rPr>
                <w:sz w:val="18"/>
                <w:szCs w:val="18"/>
                <w:lang w:val="ru-RU"/>
              </w:rPr>
              <w:t>PI-5</w:t>
            </w:r>
          </w:p>
        </w:tc>
        <w:tc>
          <w:tcPr>
            <w:tcW w:w="7213" w:type="dxa"/>
          </w:tcPr>
          <w:p w:rsidR="003F1EAC" w:rsidRPr="00E72F75" w:rsidRDefault="00854A50" w:rsidP="00514A62">
            <w:pPr>
              <w:rPr>
                <w:sz w:val="18"/>
                <w:szCs w:val="18"/>
                <w:lang w:val="ru-RU"/>
              </w:rPr>
            </w:pPr>
            <w:r w:rsidRPr="00E72F75">
              <w:rPr>
                <w:sz w:val="18"/>
                <w:szCs w:val="18"/>
                <w:lang w:val="ru-RU"/>
              </w:rPr>
              <w:t>Классификация бюджета</w:t>
            </w:r>
          </w:p>
        </w:tc>
        <w:tc>
          <w:tcPr>
            <w:tcW w:w="933" w:type="dxa"/>
          </w:tcPr>
          <w:p w:rsidR="003F1EAC" w:rsidRPr="00E72F75" w:rsidRDefault="003F1EAC" w:rsidP="00514A62">
            <w:pPr>
              <w:rPr>
                <w:sz w:val="18"/>
                <w:szCs w:val="18"/>
                <w:lang w:val="ru-RU"/>
              </w:rPr>
            </w:pPr>
            <w:r w:rsidRPr="00E72F75">
              <w:rPr>
                <w:sz w:val="18"/>
                <w:szCs w:val="18"/>
                <w:lang w:val="ru-RU"/>
              </w:rPr>
              <w:t>A</w:t>
            </w:r>
          </w:p>
        </w:tc>
      </w:tr>
      <w:tr w:rsidR="00854A50" w:rsidRPr="00E72F75">
        <w:trPr>
          <w:jc w:val="center"/>
        </w:trPr>
        <w:tc>
          <w:tcPr>
            <w:tcW w:w="724" w:type="dxa"/>
          </w:tcPr>
          <w:p w:rsidR="003F1EAC" w:rsidRPr="00E72F75" w:rsidRDefault="003F1EAC" w:rsidP="00514A62">
            <w:pPr>
              <w:rPr>
                <w:sz w:val="18"/>
                <w:szCs w:val="18"/>
                <w:lang w:val="ru-RU"/>
              </w:rPr>
            </w:pPr>
            <w:r w:rsidRPr="00E72F75">
              <w:rPr>
                <w:sz w:val="18"/>
                <w:szCs w:val="18"/>
                <w:lang w:val="ru-RU"/>
              </w:rPr>
              <w:t>PI-6</w:t>
            </w:r>
          </w:p>
        </w:tc>
        <w:tc>
          <w:tcPr>
            <w:tcW w:w="7213" w:type="dxa"/>
          </w:tcPr>
          <w:p w:rsidR="003F1EAC" w:rsidRPr="00E72F75" w:rsidRDefault="00854A50" w:rsidP="00514A62">
            <w:pPr>
              <w:rPr>
                <w:sz w:val="18"/>
                <w:szCs w:val="18"/>
                <w:lang w:val="ru-RU"/>
              </w:rPr>
            </w:pPr>
            <w:r w:rsidRPr="00E72F75">
              <w:rPr>
                <w:sz w:val="18"/>
                <w:szCs w:val="18"/>
                <w:lang w:val="ru-RU"/>
              </w:rPr>
              <w:t>Полнота информации, указываемой в бюджетной документации</w:t>
            </w:r>
          </w:p>
        </w:tc>
        <w:tc>
          <w:tcPr>
            <w:tcW w:w="933" w:type="dxa"/>
          </w:tcPr>
          <w:p w:rsidR="003F1EAC" w:rsidRPr="00E72F75" w:rsidRDefault="003F1EAC" w:rsidP="00514A62">
            <w:pPr>
              <w:rPr>
                <w:sz w:val="18"/>
                <w:szCs w:val="18"/>
                <w:lang w:val="ru-RU"/>
              </w:rPr>
            </w:pPr>
            <w:r w:rsidRPr="00E72F75">
              <w:rPr>
                <w:sz w:val="18"/>
                <w:szCs w:val="18"/>
                <w:lang w:val="ru-RU"/>
              </w:rPr>
              <w:t>A</w:t>
            </w:r>
          </w:p>
        </w:tc>
      </w:tr>
      <w:tr w:rsidR="00854A50" w:rsidRPr="00E72F75">
        <w:trPr>
          <w:jc w:val="center"/>
        </w:trPr>
        <w:tc>
          <w:tcPr>
            <w:tcW w:w="724" w:type="dxa"/>
          </w:tcPr>
          <w:p w:rsidR="003F1EAC" w:rsidRPr="00E72F75" w:rsidRDefault="003F1EAC" w:rsidP="00514A62">
            <w:pPr>
              <w:rPr>
                <w:sz w:val="18"/>
                <w:szCs w:val="18"/>
                <w:lang w:val="ru-RU"/>
              </w:rPr>
            </w:pPr>
            <w:r w:rsidRPr="00E72F75">
              <w:rPr>
                <w:sz w:val="18"/>
                <w:szCs w:val="18"/>
                <w:lang w:val="ru-RU"/>
              </w:rPr>
              <w:t>PI-7</w:t>
            </w:r>
          </w:p>
        </w:tc>
        <w:tc>
          <w:tcPr>
            <w:tcW w:w="7213" w:type="dxa"/>
          </w:tcPr>
          <w:p w:rsidR="003F1EAC" w:rsidRPr="00E72F75" w:rsidRDefault="00854A50" w:rsidP="00514A62">
            <w:pPr>
              <w:rPr>
                <w:sz w:val="18"/>
                <w:szCs w:val="18"/>
                <w:lang w:val="ru-RU"/>
              </w:rPr>
            </w:pPr>
            <w:r w:rsidRPr="00E72F75">
              <w:rPr>
                <w:sz w:val="18"/>
                <w:szCs w:val="18"/>
                <w:lang w:val="ru-RU"/>
              </w:rPr>
              <w:t>Объем неучтенных государственных операций</w:t>
            </w:r>
          </w:p>
        </w:tc>
        <w:tc>
          <w:tcPr>
            <w:tcW w:w="933" w:type="dxa"/>
          </w:tcPr>
          <w:p w:rsidR="003F1EAC" w:rsidRPr="00E72F75" w:rsidRDefault="00A21A2A" w:rsidP="00514A62">
            <w:pPr>
              <w:rPr>
                <w:sz w:val="18"/>
                <w:szCs w:val="18"/>
                <w:lang w:val="ru-RU"/>
              </w:rPr>
            </w:pPr>
            <w:r w:rsidRPr="00E72F75">
              <w:rPr>
                <w:sz w:val="18"/>
                <w:szCs w:val="18"/>
                <w:lang w:val="ru-RU"/>
              </w:rPr>
              <w:t>C</w:t>
            </w:r>
            <w:r w:rsidR="003F1EAC" w:rsidRPr="00E72F75">
              <w:rPr>
                <w:sz w:val="18"/>
                <w:szCs w:val="18"/>
                <w:lang w:val="ru-RU"/>
              </w:rPr>
              <w:t>+</w:t>
            </w:r>
          </w:p>
        </w:tc>
      </w:tr>
      <w:tr w:rsidR="00854A50" w:rsidRPr="00E72F75">
        <w:trPr>
          <w:jc w:val="center"/>
        </w:trPr>
        <w:tc>
          <w:tcPr>
            <w:tcW w:w="724" w:type="dxa"/>
          </w:tcPr>
          <w:p w:rsidR="003F1EAC" w:rsidRPr="00E72F75" w:rsidRDefault="003F1EAC" w:rsidP="00514A62">
            <w:pPr>
              <w:rPr>
                <w:sz w:val="18"/>
                <w:szCs w:val="18"/>
                <w:lang w:val="ru-RU"/>
              </w:rPr>
            </w:pPr>
            <w:r w:rsidRPr="00E72F75">
              <w:rPr>
                <w:sz w:val="18"/>
                <w:szCs w:val="18"/>
                <w:lang w:val="ru-RU"/>
              </w:rPr>
              <w:t>PI-8</w:t>
            </w:r>
          </w:p>
        </w:tc>
        <w:tc>
          <w:tcPr>
            <w:tcW w:w="7213" w:type="dxa"/>
          </w:tcPr>
          <w:p w:rsidR="003F1EAC" w:rsidRPr="00E72F75" w:rsidRDefault="00854A50" w:rsidP="00514A62">
            <w:pPr>
              <w:rPr>
                <w:sz w:val="18"/>
                <w:szCs w:val="18"/>
                <w:lang w:val="ru-RU"/>
              </w:rPr>
            </w:pPr>
            <w:r w:rsidRPr="00E72F75">
              <w:rPr>
                <w:sz w:val="18"/>
                <w:szCs w:val="18"/>
                <w:lang w:val="ru-RU"/>
              </w:rPr>
              <w:t>Прозрачность межбюджетных отношений</w:t>
            </w:r>
          </w:p>
        </w:tc>
        <w:tc>
          <w:tcPr>
            <w:tcW w:w="933" w:type="dxa"/>
          </w:tcPr>
          <w:p w:rsidR="003F1EAC" w:rsidRPr="00E72F75" w:rsidRDefault="003F1EAC" w:rsidP="00514A62">
            <w:pPr>
              <w:rPr>
                <w:sz w:val="18"/>
                <w:szCs w:val="18"/>
                <w:lang w:val="ru-RU"/>
              </w:rPr>
            </w:pPr>
            <w:r w:rsidRPr="00E72F75">
              <w:rPr>
                <w:sz w:val="18"/>
                <w:szCs w:val="18"/>
                <w:lang w:val="ru-RU"/>
              </w:rPr>
              <w:t>B</w:t>
            </w:r>
          </w:p>
        </w:tc>
      </w:tr>
      <w:tr w:rsidR="00854A50" w:rsidRPr="00E72F75">
        <w:trPr>
          <w:jc w:val="center"/>
        </w:trPr>
        <w:tc>
          <w:tcPr>
            <w:tcW w:w="724" w:type="dxa"/>
          </w:tcPr>
          <w:p w:rsidR="003F1EAC" w:rsidRPr="00E72F75" w:rsidRDefault="003F1EAC" w:rsidP="00514A62">
            <w:pPr>
              <w:rPr>
                <w:sz w:val="18"/>
                <w:szCs w:val="18"/>
                <w:lang w:val="ru-RU"/>
              </w:rPr>
            </w:pPr>
            <w:r w:rsidRPr="00E72F75">
              <w:rPr>
                <w:sz w:val="18"/>
                <w:szCs w:val="18"/>
                <w:lang w:val="ru-RU"/>
              </w:rPr>
              <w:t>PI-9</w:t>
            </w:r>
          </w:p>
        </w:tc>
        <w:tc>
          <w:tcPr>
            <w:tcW w:w="7213" w:type="dxa"/>
          </w:tcPr>
          <w:p w:rsidR="003F1EAC" w:rsidRPr="00E72F75" w:rsidRDefault="00854A50" w:rsidP="00514A62">
            <w:pPr>
              <w:rPr>
                <w:sz w:val="18"/>
                <w:szCs w:val="18"/>
                <w:lang w:val="ru-RU"/>
              </w:rPr>
            </w:pPr>
            <w:r w:rsidRPr="00E72F75">
              <w:rPr>
                <w:sz w:val="18"/>
                <w:szCs w:val="18"/>
                <w:lang w:val="ru-RU"/>
              </w:rPr>
              <w:t>Контроль за общим финансовым риском, связанным с деятельностью других единиц государственного сектора</w:t>
            </w:r>
          </w:p>
        </w:tc>
        <w:tc>
          <w:tcPr>
            <w:tcW w:w="933" w:type="dxa"/>
          </w:tcPr>
          <w:p w:rsidR="003F1EAC" w:rsidRPr="00E72F75" w:rsidRDefault="00A21A2A" w:rsidP="00514A62">
            <w:pPr>
              <w:rPr>
                <w:sz w:val="18"/>
                <w:szCs w:val="18"/>
                <w:lang w:val="ru-RU"/>
              </w:rPr>
            </w:pPr>
            <w:r w:rsidRPr="00E72F75">
              <w:rPr>
                <w:sz w:val="18"/>
                <w:szCs w:val="18"/>
                <w:lang w:val="ru-RU"/>
              </w:rPr>
              <w:t>A</w:t>
            </w:r>
          </w:p>
        </w:tc>
      </w:tr>
      <w:tr w:rsidR="00854A50" w:rsidRPr="00E72F75">
        <w:trPr>
          <w:jc w:val="center"/>
        </w:trPr>
        <w:tc>
          <w:tcPr>
            <w:tcW w:w="724" w:type="dxa"/>
            <w:tcBorders>
              <w:bottom w:val="single" w:sz="4" w:space="0" w:color="auto"/>
            </w:tcBorders>
          </w:tcPr>
          <w:p w:rsidR="003F1EAC" w:rsidRPr="00E72F75" w:rsidRDefault="003F1EAC" w:rsidP="00514A62">
            <w:pPr>
              <w:rPr>
                <w:sz w:val="18"/>
                <w:szCs w:val="18"/>
                <w:lang w:val="ru-RU"/>
              </w:rPr>
            </w:pPr>
            <w:r w:rsidRPr="00E72F75">
              <w:rPr>
                <w:sz w:val="18"/>
                <w:szCs w:val="18"/>
                <w:lang w:val="ru-RU"/>
              </w:rPr>
              <w:t>PI-10</w:t>
            </w:r>
          </w:p>
        </w:tc>
        <w:tc>
          <w:tcPr>
            <w:tcW w:w="7213" w:type="dxa"/>
            <w:tcBorders>
              <w:bottom w:val="single" w:sz="4" w:space="0" w:color="auto"/>
            </w:tcBorders>
          </w:tcPr>
          <w:p w:rsidR="003F1EAC" w:rsidRPr="00E72F75" w:rsidRDefault="00854A50" w:rsidP="00514A62">
            <w:pPr>
              <w:rPr>
                <w:sz w:val="18"/>
                <w:szCs w:val="18"/>
                <w:lang w:val="ru-RU"/>
              </w:rPr>
            </w:pPr>
            <w:r w:rsidRPr="00E72F75">
              <w:rPr>
                <w:sz w:val="18"/>
                <w:szCs w:val="18"/>
                <w:lang w:val="ru-RU"/>
              </w:rPr>
              <w:t>Доступ общественности к важнейшей финансовой информации</w:t>
            </w:r>
          </w:p>
        </w:tc>
        <w:tc>
          <w:tcPr>
            <w:tcW w:w="933" w:type="dxa"/>
            <w:tcBorders>
              <w:bottom w:val="single" w:sz="4" w:space="0" w:color="auto"/>
            </w:tcBorders>
          </w:tcPr>
          <w:p w:rsidR="003F1EAC" w:rsidRPr="00E72F75" w:rsidRDefault="00A21A2A" w:rsidP="00514A62">
            <w:pPr>
              <w:rPr>
                <w:sz w:val="18"/>
                <w:szCs w:val="18"/>
                <w:lang w:val="ru-RU"/>
              </w:rPr>
            </w:pPr>
            <w:r w:rsidRPr="00E72F75">
              <w:rPr>
                <w:sz w:val="18"/>
                <w:szCs w:val="18"/>
                <w:lang w:val="ru-RU"/>
              </w:rPr>
              <w:t>C</w:t>
            </w:r>
          </w:p>
        </w:tc>
      </w:tr>
      <w:tr w:rsidR="00854A50" w:rsidRPr="00E72F75">
        <w:trPr>
          <w:jc w:val="center"/>
        </w:trPr>
        <w:tc>
          <w:tcPr>
            <w:tcW w:w="724" w:type="dxa"/>
            <w:shd w:val="clear" w:color="auto" w:fill="8C8C8C"/>
          </w:tcPr>
          <w:p w:rsidR="003F1EAC" w:rsidRPr="00E72F75" w:rsidRDefault="003F1EAC" w:rsidP="00514A62">
            <w:pPr>
              <w:rPr>
                <w:sz w:val="18"/>
                <w:szCs w:val="18"/>
                <w:lang w:val="ru-RU"/>
              </w:rPr>
            </w:pPr>
          </w:p>
        </w:tc>
        <w:tc>
          <w:tcPr>
            <w:tcW w:w="7213" w:type="dxa"/>
            <w:shd w:val="clear" w:color="auto" w:fill="8C8C8C"/>
          </w:tcPr>
          <w:p w:rsidR="003F1EAC" w:rsidRPr="00E72F75" w:rsidRDefault="003F1EAC" w:rsidP="00514A62">
            <w:pPr>
              <w:rPr>
                <w:sz w:val="18"/>
                <w:szCs w:val="18"/>
                <w:lang w:val="ru-RU"/>
              </w:rPr>
            </w:pPr>
            <w:r w:rsidRPr="00E72F75">
              <w:rPr>
                <w:sz w:val="18"/>
                <w:szCs w:val="18"/>
                <w:lang w:val="ru-RU"/>
              </w:rPr>
              <w:t xml:space="preserve">C. </w:t>
            </w:r>
            <w:bookmarkStart w:id="5" w:name="_Toc221870744"/>
            <w:r w:rsidR="00854A50" w:rsidRPr="00E72F75">
              <w:rPr>
                <w:sz w:val="18"/>
                <w:szCs w:val="18"/>
                <w:lang w:val="ru-RU"/>
              </w:rPr>
              <w:t>БЮДЖЕТНЫЙ ЦИКЛ</w:t>
            </w:r>
            <w:bookmarkEnd w:id="5"/>
          </w:p>
        </w:tc>
        <w:tc>
          <w:tcPr>
            <w:tcW w:w="933" w:type="dxa"/>
            <w:shd w:val="clear" w:color="auto" w:fill="8C8C8C"/>
          </w:tcPr>
          <w:p w:rsidR="003F1EAC" w:rsidRPr="00E72F75" w:rsidRDefault="003F1EAC" w:rsidP="00514A62">
            <w:pPr>
              <w:rPr>
                <w:sz w:val="18"/>
                <w:szCs w:val="18"/>
                <w:lang w:val="ru-RU"/>
              </w:rPr>
            </w:pPr>
          </w:p>
        </w:tc>
      </w:tr>
      <w:tr w:rsidR="00854A50" w:rsidRPr="00E72F75">
        <w:trPr>
          <w:jc w:val="center"/>
        </w:trPr>
        <w:tc>
          <w:tcPr>
            <w:tcW w:w="724" w:type="dxa"/>
          </w:tcPr>
          <w:p w:rsidR="003F1EAC" w:rsidRPr="00E72F75" w:rsidRDefault="003F1EAC" w:rsidP="00514A62">
            <w:pPr>
              <w:rPr>
                <w:sz w:val="18"/>
                <w:szCs w:val="18"/>
                <w:lang w:val="ru-RU"/>
              </w:rPr>
            </w:pPr>
            <w:r w:rsidRPr="00E72F75">
              <w:rPr>
                <w:sz w:val="18"/>
                <w:szCs w:val="18"/>
                <w:lang w:val="ru-RU"/>
              </w:rPr>
              <w:t>PI-11</w:t>
            </w:r>
          </w:p>
        </w:tc>
        <w:tc>
          <w:tcPr>
            <w:tcW w:w="7213" w:type="dxa"/>
          </w:tcPr>
          <w:p w:rsidR="003F1EAC" w:rsidRPr="00E72F75" w:rsidRDefault="00854A50" w:rsidP="00514A62">
            <w:pPr>
              <w:rPr>
                <w:sz w:val="18"/>
                <w:szCs w:val="18"/>
                <w:lang w:val="ru-RU"/>
              </w:rPr>
            </w:pPr>
            <w:r w:rsidRPr="00E72F75">
              <w:rPr>
                <w:sz w:val="18"/>
                <w:szCs w:val="18"/>
                <w:lang w:val="ru-RU"/>
              </w:rPr>
              <w:t>Упорядоченность процесса подготовки бюджета на год и круг участников этого процесса</w:t>
            </w:r>
          </w:p>
        </w:tc>
        <w:tc>
          <w:tcPr>
            <w:tcW w:w="933" w:type="dxa"/>
          </w:tcPr>
          <w:p w:rsidR="003F1EAC" w:rsidRPr="00E72F75" w:rsidRDefault="003F1EAC" w:rsidP="00514A62">
            <w:pPr>
              <w:rPr>
                <w:sz w:val="18"/>
                <w:szCs w:val="18"/>
                <w:lang w:val="ru-RU"/>
              </w:rPr>
            </w:pPr>
            <w:r w:rsidRPr="00E72F75">
              <w:rPr>
                <w:sz w:val="18"/>
                <w:szCs w:val="18"/>
                <w:lang w:val="ru-RU"/>
              </w:rPr>
              <w:t>B</w:t>
            </w:r>
          </w:p>
        </w:tc>
      </w:tr>
      <w:tr w:rsidR="00854A50" w:rsidRPr="00E72F75">
        <w:trPr>
          <w:jc w:val="center"/>
        </w:trPr>
        <w:tc>
          <w:tcPr>
            <w:tcW w:w="724" w:type="dxa"/>
            <w:tcBorders>
              <w:bottom w:val="single" w:sz="4" w:space="0" w:color="auto"/>
            </w:tcBorders>
          </w:tcPr>
          <w:p w:rsidR="003F1EAC" w:rsidRPr="00E72F75" w:rsidRDefault="003F1EAC" w:rsidP="00514A62">
            <w:pPr>
              <w:rPr>
                <w:sz w:val="18"/>
                <w:szCs w:val="18"/>
                <w:lang w:val="ru-RU"/>
              </w:rPr>
            </w:pPr>
            <w:r w:rsidRPr="00E72F75">
              <w:rPr>
                <w:sz w:val="18"/>
                <w:szCs w:val="18"/>
                <w:lang w:val="ru-RU"/>
              </w:rPr>
              <w:t>PI-12</w:t>
            </w:r>
          </w:p>
        </w:tc>
        <w:tc>
          <w:tcPr>
            <w:tcW w:w="7213" w:type="dxa"/>
            <w:tcBorders>
              <w:bottom w:val="single" w:sz="4" w:space="0" w:color="auto"/>
            </w:tcBorders>
          </w:tcPr>
          <w:p w:rsidR="003F1EAC" w:rsidRPr="00E72F75" w:rsidRDefault="00854A50" w:rsidP="00514A62">
            <w:pPr>
              <w:rPr>
                <w:sz w:val="18"/>
                <w:szCs w:val="18"/>
                <w:lang w:val="ru-RU"/>
              </w:rPr>
            </w:pPr>
            <w:r w:rsidRPr="00E72F75">
              <w:rPr>
                <w:sz w:val="18"/>
                <w:szCs w:val="18"/>
                <w:lang w:val="ru-RU"/>
              </w:rPr>
              <w:t>Многолетняя перспектива финансового планирования, политики в отношении государственных расходов и бюджетной деятельности</w:t>
            </w:r>
          </w:p>
        </w:tc>
        <w:tc>
          <w:tcPr>
            <w:tcW w:w="933" w:type="dxa"/>
            <w:tcBorders>
              <w:bottom w:val="single" w:sz="4" w:space="0" w:color="auto"/>
            </w:tcBorders>
          </w:tcPr>
          <w:p w:rsidR="003F1EAC" w:rsidRPr="00E72F75" w:rsidRDefault="00A21A2A" w:rsidP="00514A62">
            <w:pPr>
              <w:rPr>
                <w:sz w:val="18"/>
                <w:szCs w:val="18"/>
                <w:lang w:val="ru-RU"/>
              </w:rPr>
            </w:pPr>
            <w:r w:rsidRPr="00E72F75">
              <w:rPr>
                <w:sz w:val="18"/>
                <w:szCs w:val="18"/>
                <w:lang w:val="ru-RU"/>
              </w:rPr>
              <w:t>D+</w:t>
            </w:r>
          </w:p>
        </w:tc>
      </w:tr>
      <w:tr w:rsidR="00854A50" w:rsidRPr="00E72F75">
        <w:trPr>
          <w:jc w:val="center"/>
        </w:trPr>
        <w:tc>
          <w:tcPr>
            <w:tcW w:w="724" w:type="dxa"/>
            <w:shd w:val="clear" w:color="auto" w:fill="D9D9D9"/>
          </w:tcPr>
          <w:p w:rsidR="003F1EAC" w:rsidRPr="00E72F75" w:rsidRDefault="003F1EAC" w:rsidP="00514A62">
            <w:pPr>
              <w:rPr>
                <w:sz w:val="18"/>
                <w:szCs w:val="18"/>
                <w:lang w:val="ru-RU"/>
              </w:rPr>
            </w:pPr>
          </w:p>
        </w:tc>
        <w:tc>
          <w:tcPr>
            <w:tcW w:w="7213" w:type="dxa"/>
            <w:shd w:val="clear" w:color="auto" w:fill="D9D9D9"/>
          </w:tcPr>
          <w:p w:rsidR="003F1EAC" w:rsidRPr="00E72F75" w:rsidRDefault="003F1EAC" w:rsidP="00514A62">
            <w:pPr>
              <w:rPr>
                <w:sz w:val="18"/>
                <w:szCs w:val="18"/>
                <w:lang w:val="ru-RU"/>
              </w:rPr>
            </w:pPr>
            <w:r w:rsidRPr="00E72F75">
              <w:rPr>
                <w:sz w:val="18"/>
                <w:szCs w:val="18"/>
                <w:lang w:val="ru-RU"/>
              </w:rPr>
              <w:t xml:space="preserve">C(ii) </w:t>
            </w:r>
            <w:bookmarkStart w:id="6" w:name="_Toc221870747"/>
            <w:r w:rsidR="00854A50" w:rsidRPr="00E72F75">
              <w:rPr>
                <w:sz w:val="18"/>
                <w:szCs w:val="18"/>
                <w:lang w:val="ru-RU"/>
              </w:rPr>
              <w:t>Предсказуемость и контроль в процессе исполнения бюджета</w:t>
            </w:r>
            <w:bookmarkEnd w:id="6"/>
            <w:r w:rsidR="00854A50" w:rsidRPr="00E72F75">
              <w:rPr>
                <w:sz w:val="18"/>
                <w:szCs w:val="18"/>
                <w:lang w:val="ru-RU"/>
              </w:rPr>
              <w:t xml:space="preserve"> </w:t>
            </w:r>
          </w:p>
        </w:tc>
        <w:tc>
          <w:tcPr>
            <w:tcW w:w="933" w:type="dxa"/>
            <w:shd w:val="clear" w:color="auto" w:fill="D9D9D9"/>
          </w:tcPr>
          <w:p w:rsidR="003F1EAC" w:rsidRPr="00E72F75" w:rsidRDefault="003F1EAC" w:rsidP="00514A62">
            <w:pPr>
              <w:rPr>
                <w:sz w:val="18"/>
                <w:szCs w:val="18"/>
                <w:lang w:val="ru-RU"/>
              </w:rPr>
            </w:pPr>
          </w:p>
        </w:tc>
      </w:tr>
      <w:tr w:rsidR="00854A50" w:rsidRPr="00E72F75">
        <w:trPr>
          <w:jc w:val="center"/>
        </w:trPr>
        <w:tc>
          <w:tcPr>
            <w:tcW w:w="724" w:type="dxa"/>
          </w:tcPr>
          <w:p w:rsidR="003F1EAC" w:rsidRPr="00E72F75" w:rsidRDefault="003F1EAC" w:rsidP="00514A62">
            <w:pPr>
              <w:rPr>
                <w:sz w:val="18"/>
                <w:szCs w:val="18"/>
                <w:lang w:val="ru-RU"/>
              </w:rPr>
            </w:pPr>
            <w:r w:rsidRPr="00E72F75">
              <w:rPr>
                <w:sz w:val="18"/>
                <w:szCs w:val="18"/>
                <w:lang w:val="ru-RU"/>
              </w:rPr>
              <w:t>PI-13</w:t>
            </w:r>
          </w:p>
        </w:tc>
        <w:tc>
          <w:tcPr>
            <w:tcW w:w="7213" w:type="dxa"/>
          </w:tcPr>
          <w:p w:rsidR="003F1EAC" w:rsidRPr="00E72F75" w:rsidRDefault="00854A50" w:rsidP="00514A62">
            <w:pPr>
              <w:rPr>
                <w:sz w:val="18"/>
                <w:szCs w:val="18"/>
                <w:lang w:val="ru-RU"/>
              </w:rPr>
            </w:pPr>
            <w:r w:rsidRPr="00E72F75">
              <w:rPr>
                <w:sz w:val="18"/>
                <w:szCs w:val="18"/>
                <w:lang w:val="ru-RU"/>
              </w:rPr>
              <w:t>Прозрачность обязанностей и обязательств налогоплательщиков</w:t>
            </w:r>
          </w:p>
        </w:tc>
        <w:tc>
          <w:tcPr>
            <w:tcW w:w="933" w:type="dxa"/>
          </w:tcPr>
          <w:p w:rsidR="003F1EAC" w:rsidRPr="00E72F75" w:rsidRDefault="003F1EAC" w:rsidP="00514A62">
            <w:pPr>
              <w:rPr>
                <w:sz w:val="18"/>
                <w:szCs w:val="18"/>
                <w:lang w:val="ru-RU"/>
              </w:rPr>
            </w:pPr>
            <w:r w:rsidRPr="00E72F75">
              <w:rPr>
                <w:sz w:val="18"/>
                <w:szCs w:val="18"/>
                <w:lang w:val="ru-RU"/>
              </w:rPr>
              <w:t>C</w:t>
            </w:r>
            <w:r w:rsidR="00A21A2A" w:rsidRPr="00E72F75">
              <w:rPr>
                <w:sz w:val="18"/>
                <w:szCs w:val="18"/>
                <w:lang w:val="ru-RU"/>
              </w:rPr>
              <w:t>+</w:t>
            </w:r>
          </w:p>
        </w:tc>
      </w:tr>
      <w:tr w:rsidR="00854A50" w:rsidRPr="00E72F75">
        <w:trPr>
          <w:jc w:val="center"/>
        </w:trPr>
        <w:tc>
          <w:tcPr>
            <w:tcW w:w="724" w:type="dxa"/>
          </w:tcPr>
          <w:p w:rsidR="003F1EAC" w:rsidRPr="00E72F75" w:rsidRDefault="003F1EAC" w:rsidP="00514A62">
            <w:pPr>
              <w:rPr>
                <w:sz w:val="18"/>
                <w:szCs w:val="18"/>
                <w:lang w:val="ru-RU"/>
              </w:rPr>
            </w:pPr>
            <w:r w:rsidRPr="00E72F75">
              <w:rPr>
                <w:sz w:val="18"/>
                <w:szCs w:val="18"/>
                <w:lang w:val="ru-RU"/>
              </w:rPr>
              <w:t>PI-14</w:t>
            </w:r>
          </w:p>
        </w:tc>
        <w:tc>
          <w:tcPr>
            <w:tcW w:w="7213" w:type="dxa"/>
          </w:tcPr>
          <w:p w:rsidR="003F1EAC" w:rsidRPr="00E72F75" w:rsidRDefault="00854A50" w:rsidP="00514A62">
            <w:pPr>
              <w:rPr>
                <w:sz w:val="18"/>
                <w:szCs w:val="18"/>
                <w:lang w:val="ru-RU"/>
              </w:rPr>
            </w:pPr>
            <w:r w:rsidRPr="00E72F75">
              <w:rPr>
                <w:sz w:val="18"/>
                <w:szCs w:val="18"/>
                <w:lang w:val="ru-RU"/>
              </w:rPr>
              <w:t>Эффективность налогообложения и регистрации налогоплательщиков</w:t>
            </w:r>
          </w:p>
        </w:tc>
        <w:tc>
          <w:tcPr>
            <w:tcW w:w="933" w:type="dxa"/>
          </w:tcPr>
          <w:p w:rsidR="003F1EAC" w:rsidRPr="00E72F75" w:rsidRDefault="00A21A2A" w:rsidP="00514A62">
            <w:pPr>
              <w:rPr>
                <w:sz w:val="18"/>
                <w:szCs w:val="18"/>
                <w:lang w:val="ru-RU"/>
              </w:rPr>
            </w:pPr>
            <w:r w:rsidRPr="00E72F75">
              <w:rPr>
                <w:sz w:val="18"/>
                <w:szCs w:val="18"/>
                <w:lang w:val="ru-RU"/>
              </w:rPr>
              <w:t>A</w:t>
            </w:r>
          </w:p>
        </w:tc>
      </w:tr>
      <w:tr w:rsidR="00854A50" w:rsidRPr="00E72F75">
        <w:trPr>
          <w:jc w:val="center"/>
        </w:trPr>
        <w:tc>
          <w:tcPr>
            <w:tcW w:w="724" w:type="dxa"/>
          </w:tcPr>
          <w:p w:rsidR="003F1EAC" w:rsidRPr="00E72F75" w:rsidRDefault="003F1EAC" w:rsidP="00514A62">
            <w:pPr>
              <w:rPr>
                <w:sz w:val="18"/>
                <w:szCs w:val="18"/>
                <w:lang w:val="ru-RU"/>
              </w:rPr>
            </w:pPr>
            <w:r w:rsidRPr="00E72F75">
              <w:rPr>
                <w:sz w:val="18"/>
                <w:szCs w:val="18"/>
                <w:lang w:val="ru-RU"/>
              </w:rPr>
              <w:t>PI-15</w:t>
            </w:r>
          </w:p>
        </w:tc>
        <w:tc>
          <w:tcPr>
            <w:tcW w:w="7213" w:type="dxa"/>
          </w:tcPr>
          <w:p w:rsidR="003F1EAC" w:rsidRPr="00E72F75" w:rsidRDefault="00854A50" w:rsidP="00514A62">
            <w:pPr>
              <w:rPr>
                <w:sz w:val="18"/>
                <w:szCs w:val="18"/>
                <w:lang w:val="ru-RU"/>
              </w:rPr>
            </w:pPr>
            <w:r w:rsidRPr="00E72F75">
              <w:rPr>
                <w:sz w:val="18"/>
                <w:szCs w:val="18"/>
                <w:lang w:val="ru-RU"/>
              </w:rPr>
              <w:t>Эффективность сбора налогов</w:t>
            </w:r>
          </w:p>
        </w:tc>
        <w:tc>
          <w:tcPr>
            <w:tcW w:w="933" w:type="dxa"/>
          </w:tcPr>
          <w:p w:rsidR="003F1EAC" w:rsidRPr="00E72F75" w:rsidRDefault="00A21A2A" w:rsidP="00514A62">
            <w:pPr>
              <w:rPr>
                <w:sz w:val="18"/>
                <w:szCs w:val="18"/>
                <w:lang w:val="ru-RU"/>
              </w:rPr>
            </w:pPr>
            <w:r w:rsidRPr="00E72F75">
              <w:rPr>
                <w:sz w:val="18"/>
                <w:szCs w:val="18"/>
                <w:lang w:val="ru-RU"/>
              </w:rPr>
              <w:t>A</w:t>
            </w:r>
          </w:p>
        </w:tc>
      </w:tr>
      <w:tr w:rsidR="00854A50" w:rsidRPr="00E72F75">
        <w:trPr>
          <w:jc w:val="center"/>
        </w:trPr>
        <w:tc>
          <w:tcPr>
            <w:tcW w:w="724" w:type="dxa"/>
          </w:tcPr>
          <w:p w:rsidR="003F1EAC" w:rsidRPr="00E72F75" w:rsidRDefault="003F1EAC" w:rsidP="00514A62">
            <w:pPr>
              <w:rPr>
                <w:sz w:val="18"/>
                <w:szCs w:val="18"/>
                <w:lang w:val="ru-RU"/>
              </w:rPr>
            </w:pPr>
            <w:r w:rsidRPr="00E72F75">
              <w:rPr>
                <w:sz w:val="18"/>
                <w:szCs w:val="18"/>
                <w:lang w:val="ru-RU"/>
              </w:rPr>
              <w:t>PI-16</w:t>
            </w:r>
          </w:p>
        </w:tc>
        <w:tc>
          <w:tcPr>
            <w:tcW w:w="7213" w:type="dxa"/>
          </w:tcPr>
          <w:p w:rsidR="003F1EAC" w:rsidRPr="00E72F75" w:rsidRDefault="00854A50" w:rsidP="00514A62">
            <w:pPr>
              <w:rPr>
                <w:sz w:val="18"/>
                <w:szCs w:val="18"/>
                <w:lang w:val="ru-RU"/>
              </w:rPr>
            </w:pPr>
            <w:r w:rsidRPr="00E72F75">
              <w:rPr>
                <w:sz w:val="18"/>
                <w:szCs w:val="18"/>
                <w:lang w:val="ru-RU"/>
              </w:rPr>
              <w:t>Предсказуемость наличия средств для принятия обязательств по расходам</w:t>
            </w:r>
          </w:p>
        </w:tc>
        <w:tc>
          <w:tcPr>
            <w:tcW w:w="933" w:type="dxa"/>
          </w:tcPr>
          <w:p w:rsidR="003F1EAC" w:rsidRPr="00E72F75" w:rsidRDefault="00A21A2A" w:rsidP="00514A62">
            <w:pPr>
              <w:rPr>
                <w:sz w:val="18"/>
                <w:szCs w:val="18"/>
                <w:lang w:val="ru-RU"/>
              </w:rPr>
            </w:pPr>
            <w:r w:rsidRPr="00E72F75">
              <w:rPr>
                <w:sz w:val="18"/>
                <w:szCs w:val="18"/>
                <w:lang w:val="ru-RU"/>
              </w:rPr>
              <w:t>B</w:t>
            </w:r>
          </w:p>
        </w:tc>
      </w:tr>
      <w:tr w:rsidR="00854A50" w:rsidRPr="00E72F75">
        <w:trPr>
          <w:jc w:val="center"/>
        </w:trPr>
        <w:tc>
          <w:tcPr>
            <w:tcW w:w="724" w:type="dxa"/>
          </w:tcPr>
          <w:p w:rsidR="003F1EAC" w:rsidRPr="00E72F75" w:rsidRDefault="003F1EAC" w:rsidP="00514A62">
            <w:pPr>
              <w:rPr>
                <w:sz w:val="18"/>
                <w:szCs w:val="18"/>
                <w:lang w:val="ru-RU"/>
              </w:rPr>
            </w:pPr>
            <w:r w:rsidRPr="00E72F75">
              <w:rPr>
                <w:sz w:val="18"/>
                <w:szCs w:val="18"/>
                <w:lang w:val="ru-RU"/>
              </w:rPr>
              <w:t>PI-17</w:t>
            </w:r>
          </w:p>
        </w:tc>
        <w:tc>
          <w:tcPr>
            <w:tcW w:w="7213" w:type="dxa"/>
          </w:tcPr>
          <w:p w:rsidR="003F1EAC" w:rsidRPr="00E72F75" w:rsidRDefault="00854A50" w:rsidP="00514A62">
            <w:pPr>
              <w:rPr>
                <w:sz w:val="18"/>
                <w:szCs w:val="18"/>
                <w:lang w:val="ru-RU"/>
              </w:rPr>
            </w:pPr>
            <w:r w:rsidRPr="00E72F75">
              <w:rPr>
                <w:sz w:val="18"/>
                <w:szCs w:val="18"/>
                <w:lang w:val="ru-RU"/>
              </w:rPr>
              <w:t>Учет кассовых остатков, задолженности и гарантий и управление ими</w:t>
            </w:r>
          </w:p>
        </w:tc>
        <w:tc>
          <w:tcPr>
            <w:tcW w:w="933" w:type="dxa"/>
          </w:tcPr>
          <w:p w:rsidR="003F1EAC" w:rsidRPr="00E72F75" w:rsidRDefault="00A21A2A" w:rsidP="00514A62">
            <w:pPr>
              <w:rPr>
                <w:sz w:val="18"/>
                <w:szCs w:val="18"/>
                <w:lang w:val="ru-RU"/>
              </w:rPr>
            </w:pPr>
            <w:r w:rsidRPr="00E72F75">
              <w:rPr>
                <w:sz w:val="18"/>
                <w:szCs w:val="18"/>
                <w:lang w:val="ru-RU"/>
              </w:rPr>
              <w:t>C+</w:t>
            </w:r>
          </w:p>
        </w:tc>
      </w:tr>
      <w:tr w:rsidR="00854A50" w:rsidRPr="00E72F75">
        <w:trPr>
          <w:jc w:val="center"/>
        </w:trPr>
        <w:tc>
          <w:tcPr>
            <w:tcW w:w="724" w:type="dxa"/>
          </w:tcPr>
          <w:p w:rsidR="003F1EAC" w:rsidRPr="00E72F75" w:rsidRDefault="003F1EAC" w:rsidP="00514A62">
            <w:pPr>
              <w:rPr>
                <w:sz w:val="18"/>
                <w:szCs w:val="18"/>
                <w:lang w:val="ru-RU"/>
              </w:rPr>
            </w:pPr>
            <w:r w:rsidRPr="00E72F75">
              <w:rPr>
                <w:sz w:val="18"/>
                <w:szCs w:val="18"/>
                <w:lang w:val="ru-RU"/>
              </w:rPr>
              <w:t>PI-18</w:t>
            </w:r>
          </w:p>
        </w:tc>
        <w:tc>
          <w:tcPr>
            <w:tcW w:w="7213" w:type="dxa"/>
          </w:tcPr>
          <w:p w:rsidR="003F1EAC" w:rsidRPr="00E72F75" w:rsidRDefault="00854A50" w:rsidP="00514A62">
            <w:pPr>
              <w:rPr>
                <w:sz w:val="18"/>
                <w:szCs w:val="18"/>
                <w:lang w:val="ru-RU"/>
              </w:rPr>
            </w:pPr>
            <w:r w:rsidRPr="00E72F75">
              <w:rPr>
                <w:sz w:val="18"/>
                <w:szCs w:val="18"/>
                <w:lang w:val="ru-RU"/>
              </w:rPr>
              <w:t>Эффективность мер контроля за фондом заработной платы</w:t>
            </w:r>
          </w:p>
        </w:tc>
        <w:tc>
          <w:tcPr>
            <w:tcW w:w="933" w:type="dxa"/>
          </w:tcPr>
          <w:p w:rsidR="003F1EAC" w:rsidRPr="00E72F75" w:rsidRDefault="00A21A2A" w:rsidP="00514A62">
            <w:pPr>
              <w:rPr>
                <w:sz w:val="18"/>
                <w:szCs w:val="18"/>
                <w:lang w:val="ru-RU"/>
              </w:rPr>
            </w:pPr>
            <w:r w:rsidRPr="00E72F75">
              <w:rPr>
                <w:sz w:val="18"/>
                <w:szCs w:val="18"/>
                <w:lang w:val="ru-RU"/>
              </w:rPr>
              <w:t>A</w:t>
            </w:r>
          </w:p>
        </w:tc>
      </w:tr>
      <w:tr w:rsidR="00854A50" w:rsidRPr="00E72F75">
        <w:trPr>
          <w:jc w:val="center"/>
        </w:trPr>
        <w:tc>
          <w:tcPr>
            <w:tcW w:w="724" w:type="dxa"/>
          </w:tcPr>
          <w:p w:rsidR="003F1EAC" w:rsidRPr="00E72F75" w:rsidRDefault="003F1EAC" w:rsidP="00514A62">
            <w:pPr>
              <w:rPr>
                <w:sz w:val="18"/>
                <w:szCs w:val="18"/>
                <w:lang w:val="ru-RU"/>
              </w:rPr>
            </w:pPr>
            <w:r w:rsidRPr="00E72F75">
              <w:rPr>
                <w:sz w:val="18"/>
                <w:szCs w:val="18"/>
                <w:lang w:val="ru-RU"/>
              </w:rPr>
              <w:t>PI-19</w:t>
            </w:r>
          </w:p>
        </w:tc>
        <w:tc>
          <w:tcPr>
            <w:tcW w:w="7213" w:type="dxa"/>
          </w:tcPr>
          <w:p w:rsidR="003F1EAC" w:rsidRPr="00E72F75" w:rsidRDefault="00854A50" w:rsidP="00514A62">
            <w:pPr>
              <w:rPr>
                <w:sz w:val="18"/>
                <w:szCs w:val="18"/>
                <w:lang w:val="ru-RU"/>
              </w:rPr>
            </w:pPr>
            <w:r w:rsidRPr="00E72F75">
              <w:rPr>
                <w:sz w:val="18"/>
                <w:szCs w:val="18"/>
                <w:lang w:val="ru-RU"/>
              </w:rPr>
              <w:t>Конкуренция, эффективность расходования средств и контроль в сфере государственных закупок</w:t>
            </w:r>
          </w:p>
        </w:tc>
        <w:tc>
          <w:tcPr>
            <w:tcW w:w="933" w:type="dxa"/>
          </w:tcPr>
          <w:p w:rsidR="003F1EAC" w:rsidRPr="00E72F75" w:rsidRDefault="00D46D76" w:rsidP="00F01E7B">
            <w:pPr>
              <w:rPr>
                <w:sz w:val="18"/>
                <w:szCs w:val="18"/>
                <w:highlight w:val="yellow"/>
                <w:lang w:val="ru-RU"/>
              </w:rPr>
            </w:pPr>
            <w:r w:rsidRPr="00E72F75">
              <w:rPr>
                <w:sz w:val="18"/>
                <w:szCs w:val="18"/>
                <w:lang w:val="ru-RU"/>
              </w:rPr>
              <w:t>С</w:t>
            </w:r>
          </w:p>
        </w:tc>
      </w:tr>
      <w:tr w:rsidR="00854A50" w:rsidRPr="00E72F75">
        <w:trPr>
          <w:jc w:val="center"/>
        </w:trPr>
        <w:tc>
          <w:tcPr>
            <w:tcW w:w="724" w:type="dxa"/>
          </w:tcPr>
          <w:p w:rsidR="003F1EAC" w:rsidRPr="00E72F75" w:rsidRDefault="003F1EAC" w:rsidP="00514A62">
            <w:pPr>
              <w:rPr>
                <w:sz w:val="18"/>
                <w:szCs w:val="18"/>
                <w:lang w:val="ru-RU"/>
              </w:rPr>
            </w:pPr>
            <w:r w:rsidRPr="00E72F75">
              <w:rPr>
                <w:sz w:val="18"/>
                <w:szCs w:val="18"/>
                <w:lang w:val="ru-RU"/>
              </w:rPr>
              <w:t>PI-20</w:t>
            </w:r>
          </w:p>
        </w:tc>
        <w:tc>
          <w:tcPr>
            <w:tcW w:w="7213" w:type="dxa"/>
          </w:tcPr>
          <w:p w:rsidR="003F1EAC" w:rsidRPr="00E72F75" w:rsidRDefault="00854A50" w:rsidP="00514A62">
            <w:pPr>
              <w:rPr>
                <w:sz w:val="18"/>
                <w:szCs w:val="18"/>
                <w:lang w:val="ru-RU"/>
              </w:rPr>
            </w:pPr>
            <w:r w:rsidRPr="00E72F75">
              <w:rPr>
                <w:sz w:val="18"/>
                <w:szCs w:val="18"/>
                <w:lang w:val="ru-RU"/>
              </w:rPr>
              <w:t>Эффективность внутреннего контроля за расходами, не связанными с заработной платой</w:t>
            </w:r>
          </w:p>
        </w:tc>
        <w:tc>
          <w:tcPr>
            <w:tcW w:w="933" w:type="dxa"/>
          </w:tcPr>
          <w:p w:rsidR="003F1EAC" w:rsidRPr="00E72F75" w:rsidRDefault="00A21A2A" w:rsidP="00514A62">
            <w:pPr>
              <w:rPr>
                <w:sz w:val="18"/>
                <w:szCs w:val="18"/>
                <w:lang w:val="ru-RU"/>
              </w:rPr>
            </w:pPr>
            <w:r w:rsidRPr="00E72F75">
              <w:rPr>
                <w:sz w:val="18"/>
                <w:szCs w:val="18"/>
                <w:lang w:val="ru-RU"/>
              </w:rPr>
              <w:t>B</w:t>
            </w:r>
            <w:r w:rsidR="003F1EAC" w:rsidRPr="00E72F75">
              <w:rPr>
                <w:sz w:val="18"/>
                <w:szCs w:val="18"/>
                <w:lang w:val="ru-RU"/>
              </w:rPr>
              <w:t>+</w:t>
            </w:r>
          </w:p>
        </w:tc>
      </w:tr>
      <w:tr w:rsidR="00854A50" w:rsidRPr="00E72F75">
        <w:trPr>
          <w:jc w:val="center"/>
        </w:trPr>
        <w:tc>
          <w:tcPr>
            <w:tcW w:w="724" w:type="dxa"/>
            <w:tcBorders>
              <w:bottom w:val="single" w:sz="4" w:space="0" w:color="auto"/>
            </w:tcBorders>
          </w:tcPr>
          <w:p w:rsidR="003F1EAC" w:rsidRPr="00E72F75" w:rsidRDefault="003F1EAC" w:rsidP="00514A62">
            <w:pPr>
              <w:rPr>
                <w:sz w:val="18"/>
                <w:szCs w:val="18"/>
                <w:lang w:val="ru-RU"/>
              </w:rPr>
            </w:pPr>
            <w:r w:rsidRPr="00E72F75">
              <w:rPr>
                <w:sz w:val="18"/>
                <w:szCs w:val="18"/>
                <w:lang w:val="ru-RU"/>
              </w:rPr>
              <w:t>PI-21</w:t>
            </w:r>
          </w:p>
        </w:tc>
        <w:tc>
          <w:tcPr>
            <w:tcW w:w="7213" w:type="dxa"/>
            <w:tcBorders>
              <w:bottom w:val="single" w:sz="4" w:space="0" w:color="auto"/>
            </w:tcBorders>
          </w:tcPr>
          <w:p w:rsidR="003F1EAC" w:rsidRPr="00E72F75" w:rsidRDefault="00854A50" w:rsidP="00514A62">
            <w:pPr>
              <w:rPr>
                <w:sz w:val="18"/>
                <w:szCs w:val="18"/>
                <w:lang w:val="ru-RU"/>
              </w:rPr>
            </w:pPr>
            <w:r w:rsidRPr="00E72F75">
              <w:rPr>
                <w:sz w:val="18"/>
                <w:szCs w:val="18"/>
                <w:lang w:val="ru-RU"/>
              </w:rPr>
              <w:t>Эффективность внутреннего аудита</w:t>
            </w:r>
          </w:p>
        </w:tc>
        <w:tc>
          <w:tcPr>
            <w:tcW w:w="933" w:type="dxa"/>
            <w:tcBorders>
              <w:bottom w:val="single" w:sz="4" w:space="0" w:color="auto"/>
            </w:tcBorders>
          </w:tcPr>
          <w:p w:rsidR="003F1EAC" w:rsidRPr="00E72F75" w:rsidRDefault="00A21A2A" w:rsidP="00514A62">
            <w:pPr>
              <w:rPr>
                <w:sz w:val="18"/>
                <w:szCs w:val="18"/>
                <w:lang w:val="ru-RU"/>
              </w:rPr>
            </w:pPr>
            <w:r w:rsidRPr="00E72F75">
              <w:rPr>
                <w:sz w:val="18"/>
                <w:szCs w:val="18"/>
                <w:lang w:val="ru-RU"/>
              </w:rPr>
              <w:t>D</w:t>
            </w:r>
            <w:r w:rsidR="003F1EAC" w:rsidRPr="00E72F75">
              <w:rPr>
                <w:sz w:val="18"/>
                <w:szCs w:val="18"/>
                <w:lang w:val="ru-RU"/>
              </w:rPr>
              <w:t>+</w:t>
            </w:r>
          </w:p>
        </w:tc>
      </w:tr>
      <w:tr w:rsidR="00854A50" w:rsidRPr="00E72F75">
        <w:trPr>
          <w:jc w:val="center"/>
        </w:trPr>
        <w:tc>
          <w:tcPr>
            <w:tcW w:w="724" w:type="dxa"/>
            <w:shd w:val="clear" w:color="auto" w:fill="D9D9D9"/>
          </w:tcPr>
          <w:p w:rsidR="003F1EAC" w:rsidRPr="00E72F75" w:rsidRDefault="003F1EAC" w:rsidP="00514A62">
            <w:pPr>
              <w:rPr>
                <w:sz w:val="18"/>
                <w:szCs w:val="18"/>
                <w:lang w:val="ru-RU"/>
              </w:rPr>
            </w:pPr>
          </w:p>
        </w:tc>
        <w:tc>
          <w:tcPr>
            <w:tcW w:w="7213" w:type="dxa"/>
            <w:shd w:val="clear" w:color="auto" w:fill="D9D9D9"/>
          </w:tcPr>
          <w:p w:rsidR="003F1EAC" w:rsidRPr="00E72F75" w:rsidRDefault="003F1EAC" w:rsidP="00514A62">
            <w:pPr>
              <w:rPr>
                <w:sz w:val="18"/>
                <w:szCs w:val="18"/>
                <w:lang w:val="ru-RU"/>
              </w:rPr>
            </w:pPr>
            <w:r w:rsidRPr="00E72F75">
              <w:rPr>
                <w:sz w:val="18"/>
                <w:szCs w:val="18"/>
                <w:lang w:val="ru-RU"/>
              </w:rPr>
              <w:t xml:space="preserve">C(iii) </w:t>
            </w:r>
            <w:bookmarkStart w:id="7" w:name="_Toc221870756"/>
            <w:r w:rsidR="00591BE7" w:rsidRPr="00E72F75">
              <w:rPr>
                <w:sz w:val="18"/>
                <w:szCs w:val="18"/>
                <w:lang w:val="ru-RU"/>
              </w:rPr>
              <w:t>Учет, ведение документации и отчетность</w:t>
            </w:r>
            <w:bookmarkEnd w:id="7"/>
          </w:p>
        </w:tc>
        <w:tc>
          <w:tcPr>
            <w:tcW w:w="933" w:type="dxa"/>
            <w:shd w:val="clear" w:color="auto" w:fill="D9D9D9"/>
          </w:tcPr>
          <w:p w:rsidR="003F1EAC" w:rsidRPr="00E72F75" w:rsidRDefault="003F1EAC" w:rsidP="00514A62">
            <w:pPr>
              <w:rPr>
                <w:sz w:val="18"/>
                <w:szCs w:val="18"/>
                <w:lang w:val="ru-RU"/>
              </w:rPr>
            </w:pPr>
          </w:p>
        </w:tc>
      </w:tr>
      <w:tr w:rsidR="00854A50" w:rsidRPr="00E72F75">
        <w:trPr>
          <w:jc w:val="center"/>
        </w:trPr>
        <w:tc>
          <w:tcPr>
            <w:tcW w:w="724" w:type="dxa"/>
          </w:tcPr>
          <w:p w:rsidR="003F1EAC" w:rsidRPr="00E72F75" w:rsidRDefault="003F1EAC" w:rsidP="00514A62">
            <w:pPr>
              <w:rPr>
                <w:sz w:val="18"/>
                <w:szCs w:val="18"/>
                <w:lang w:val="ru-RU"/>
              </w:rPr>
            </w:pPr>
            <w:r w:rsidRPr="00E72F75">
              <w:rPr>
                <w:sz w:val="18"/>
                <w:szCs w:val="18"/>
                <w:lang w:val="ru-RU"/>
              </w:rPr>
              <w:t>PI-22</w:t>
            </w:r>
          </w:p>
        </w:tc>
        <w:tc>
          <w:tcPr>
            <w:tcW w:w="7213" w:type="dxa"/>
          </w:tcPr>
          <w:p w:rsidR="003F1EAC" w:rsidRPr="00E72F75" w:rsidRDefault="00591BE7" w:rsidP="00514A62">
            <w:pPr>
              <w:rPr>
                <w:sz w:val="18"/>
                <w:szCs w:val="18"/>
                <w:lang w:val="ru-RU"/>
              </w:rPr>
            </w:pPr>
            <w:r w:rsidRPr="00E72F75">
              <w:rPr>
                <w:sz w:val="18"/>
                <w:szCs w:val="18"/>
                <w:lang w:val="ru-RU"/>
              </w:rPr>
              <w:t>Своевременность и регулярность согласования счетов</w:t>
            </w:r>
          </w:p>
        </w:tc>
        <w:tc>
          <w:tcPr>
            <w:tcW w:w="933" w:type="dxa"/>
          </w:tcPr>
          <w:p w:rsidR="003F1EAC" w:rsidRPr="00E72F75" w:rsidRDefault="003F1EAC" w:rsidP="00514A62">
            <w:pPr>
              <w:rPr>
                <w:sz w:val="18"/>
                <w:szCs w:val="18"/>
                <w:lang w:val="ru-RU"/>
              </w:rPr>
            </w:pPr>
            <w:r w:rsidRPr="00E72F75">
              <w:rPr>
                <w:sz w:val="18"/>
                <w:szCs w:val="18"/>
                <w:lang w:val="ru-RU"/>
              </w:rPr>
              <w:t>A</w:t>
            </w:r>
          </w:p>
        </w:tc>
      </w:tr>
      <w:tr w:rsidR="00854A50" w:rsidRPr="00E72F75">
        <w:trPr>
          <w:jc w:val="center"/>
        </w:trPr>
        <w:tc>
          <w:tcPr>
            <w:tcW w:w="724" w:type="dxa"/>
          </w:tcPr>
          <w:p w:rsidR="003F1EAC" w:rsidRPr="00E72F75" w:rsidRDefault="003F1EAC" w:rsidP="00514A62">
            <w:pPr>
              <w:rPr>
                <w:sz w:val="18"/>
                <w:szCs w:val="18"/>
                <w:lang w:val="ru-RU"/>
              </w:rPr>
            </w:pPr>
            <w:r w:rsidRPr="00E72F75">
              <w:rPr>
                <w:sz w:val="18"/>
                <w:szCs w:val="18"/>
                <w:lang w:val="ru-RU"/>
              </w:rPr>
              <w:t>PI-23</w:t>
            </w:r>
          </w:p>
        </w:tc>
        <w:tc>
          <w:tcPr>
            <w:tcW w:w="7213" w:type="dxa"/>
          </w:tcPr>
          <w:p w:rsidR="003F1EAC" w:rsidRPr="00E72F75" w:rsidRDefault="00591BE7" w:rsidP="00514A62">
            <w:pPr>
              <w:rPr>
                <w:sz w:val="18"/>
                <w:szCs w:val="18"/>
                <w:lang w:val="ru-RU"/>
              </w:rPr>
            </w:pPr>
            <w:r w:rsidRPr="00E72F75">
              <w:rPr>
                <w:sz w:val="18"/>
                <w:szCs w:val="18"/>
                <w:lang w:val="ru-RU"/>
              </w:rPr>
              <w:t>Наличие информации о ресурсах, получаемых учреждениями, оказывающими услуги</w:t>
            </w:r>
          </w:p>
        </w:tc>
        <w:tc>
          <w:tcPr>
            <w:tcW w:w="933" w:type="dxa"/>
          </w:tcPr>
          <w:p w:rsidR="003F1EAC" w:rsidRPr="00E72F75" w:rsidRDefault="003F1EAC" w:rsidP="00514A62">
            <w:pPr>
              <w:rPr>
                <w:sz w:val="18"/>
                <w:szCs w:val="18"/>
                <w:lang w:val="ru-RU"/>
              </w:rPr>
            </w:pPr>
            <w:r w:rsidRPr="00E72F75">
              <w:rPr>
                <w:sz w:val="18"/>
                <w:szCs w:val="18"/>
                <w:lang w:val="ru-RU"/>
              </w:rPr>
              <w:t>B</w:t>
            </w:r>
          </w:p>
        </w:tc>
      </w:tr>
      <w:tr w:rsidR="00854A50" w:rsidRPr="00E72F75">
        <w:trPr>
          <w:jc w:val="center"/>
        </w:trPr>
        <w:tc>
          <w:tcPr>
            <w:tcW w:w="724" w:type="dxa"/>
          </w:tcPr>
          <w:p w:rsidR="003F1EAC" w:rsidRPr="00E72F75" w:rsidRDefault="003F1EAC" w:rsidP="00514A62">
            <w:pPr>
              <w:rPr>
                <w:sz w:val="18"/>
                <w:szCs w:val="18"/>
                <w:lang w:val="ru-RU"/>
              </w:rPr>
            </w:pPr>
            <w:r w:rsidRPr="00E72F75">
              <w:rPr>
                <w:sz w:val="18"/>
                <w:szCs w:val="18"/>
                <w:lang w:val="ru-RU"/>
              </w:rPr>
              <w:t>PI-24</w:t>
            </w:r>
          </w:p>
        </w:tc>
        <w:tc>
          <w:tcPr>
            <w:tcW w:w="7213" w:type="dxa"/>
          </w:tcPr>
          <w:p w:rsidR="003F1EAC" w:rsidRPr="00E72F75" w:rsidRDefault="00591BE7" w:rsidP="00514A62">
            <w:pPr>
              <w:rPr>
                <w:sz w:val="18"/>
                <w:szCs w:val="18"/>
                <w:lang w:val="ru-RU"/>
              </w:rPr>
            </w:pPr>
            <w:r w:rsidRPr="00E72F75">
              <w:rPr>
                <w:sz w:val="18"/>
                <w:szCs w:val="18"/>
                <w:lang w:val="ru-RU"/>
              </w:rPr>
              <w:t>Качество и своевременность отчетов об исполнении бюджета, представляемых в течение года</w:t>
            </w:r>
          </w:p>
        </w:tc>
        <w:tc>
          <w:tcPr>
            <w:tcW w:w="933" w:type="dxa"/>
          </w:tcPr>
          <w:p w:rsidR="003F1EAC" w:rsidRPr="00E72F75" w:rsidRDefault="00A21A2A" w:rsidP="00514A62">
            <w:pPr>
              <w:rPr>
                <w:sz w:val="18"/>
                <w:szCs w:val="18"/>
                <w:lang w:val="ru-RU"/>
              </w:rPr>
            </w:pPr>
            <w:r w:rsidRPr="00E72F75">
              <w:rPr>
                <w:sz w:val="18"/>
                <w:szCs w:val="18"/>
                <w:lang w:val="ru-RU"/>
              </w:rPr>
              <w:t>B</w:t>
            </w:r>
            <w:r w:rsidR="003F1EAC" w:rsidRPr="00E72F75">
              <w:rPr>
                <w:sz w:val="18"/>
                <w:szCs w:val="18"/>
                <w:lang w:val="ru-RU"/>
              </w:rPr>
              <w:t>+</w:t>
            </w:r>
          </w:p>
        </w:tc>
      </w:tr>
      <w:tr w:rsidR="00854A50" w:rsidRPr="00E72F75">
        <w:trPr>
          <w:jc w:val="center"/>
        </w:trPr>
        <w:tc>
          <w:tcPr>
            <w:tcW w:w="724" w:type="dxa"/>
            <w:tcBorders>
              <w:bottom w:val="single" w:sz="4" w:space="0" w:color="auto"/>
            </w:tcBorders>
          </w:tcPr>
          <w:p w:rsidR="003F1EAC" w:rsidRPr="00E72F75" w:rsidRDefault="003F1EAC" w:rsidP="00514A62">
            <w:pPr>
              <w:rPr>
                <w:sz w:val="18"/>
                <w:szCs w:val="18"/>
                <w:lang w:val="ru-RU"/>
              </w:rPr>
            </w:pPr>
            <w:r w:rsidRPr="00E72F75">
              <w:rPr>
                <w:sz w:val="18"/>
                <w:szCs w:val="18"/>
                <w:lang w:val="ru-RU"/>
              </w:rPr>
              <w:t>PI-25</w:t>
            </w:r>
          </w:p>
        </w:tc>
        <w:tc>
          <w:tcPr>
            <w:tcW w:w="7213" w:type="dxa"/>
            <w:tcBorders>
              <w:bottom w:val="single" w:sz="4" w:space="0" w:color="auto"/>
            </w:tcBorders>
          </w:tcPr>
          <w:p w:rsidR="003F1EAC" w:rsidRPr="00E72F75" w:rsidRDefault="00591BE7" w:rsidP="00514A62">
            <w:pPr>
              <w:rPr>
                <w:sz w:val="18"/>
                <w:szCs w:val="18"/>
                <w:lang w:val="ru-RU"/>
              </w:rPr>
            </w:pPr>
            <w:r w:rsidRPr="00E72F75">
              <w:rPr>
                <w:sz w:val="18"/>
                <w:szCs w:val="18"/>
                <w:lang w:val="ru-RU"/>
              </w:rPr>
              <w:t>Качество и своевременность годовых финансовых отчетов</w:t>
            </w:r>
          </w:p>
        </w:tc>
        <w:tc>
          <w:tcPr>
            <w:tcW w:w="933" w:type="dxa"/>
            <w:tcBorders>
              <w:bottom w:val="single" w:sz="4" w:space="0" w:color="auto"/>
            </w:tcBorders>
          </w:tcPr>
          <w:p w:rsidR="003F1EAC" w:rsidRPr="00E72F75" w:rsidRDefault="00A21A2A" w:rsidP="00514A62">
            <w:pPr>
              <w:rPr>
                <w:sz w:val="18"/>
                <w:szCs w:val="18"/>
                <w:lang w:val="ru-RU"/>
              </w:rPr>
            </w:pPr>
            <w:r w:rsidRPr="00E72F75">
              <w:rPr>
                <w:sz w:val="18"/>
                <w:szCs w:val="18"/>
                <w:lang w:val="ru-RU"/>
              </w:rPr>
              <w:t>C</w:t>
            </w:r>
            <w:r w:rsidR="003F1EAC" w:rsidRPr="00E72F75">
              <w:rPr>
                <w:sz w:val="18"/>
                <w:szCs w:val="18"/>
                <w:lang w:val="ru-RU"/>
              </w:rPr>
              <w:t>+</w:t>
            </w:r>
          </w:p>
        </w:tc>
      </w:tr>
      <w:tr w:rsidR="00854A50" w:rsidRPr="00E72F75">
        <w:trPr>
          <w:jc w:val="center"/>
        </w:trPr>
        <w:tc>
          <w:tcPr>
            <w:tcW w:w="724" w:type="dxa"/>
            <w:shd w:val="clear" w:color="auto" w:fill="D9D9D9"/>
          </w:tcPr>
          <w:p w:rsidR="003F1EAC" w:rsidRPr="00E72F75" w:rsidRDefault="003F1EAC" w:rsidP="00514A62">
            <w:pPr>
              <w:rPr>
                <w:sz w:val="18"/>
                <w:szCs w:val="18"/>
                <w:lang w:val="ru-RU"/>
              </w:rPr>
            </w:pPr>
          </w:p>
        </w:tc>
        <w:tc>
          <w:tcPr>
            <w:tcW w:w="7213" w:type="dxa"/>
            <w:shd w:val="clear" w:color="auto" w:fill="D9D9D9"/>
          </w:tcPr>
          <w:p w:rsidR="003F1EAC" w:rsidRPr="00E72F75" w:rsidRDefault="003F1EAC" w:rsidP="00514A62">
            <w:pPr>
              <w:rPr>
                <w:sz w:val="18"/>
                <w:szCs w:val="18"/>
                <w:lang w:val="ru-RU"/>
              </w:rPr>
            </w:pPr>
            <w:r w:rsidRPr="00E72F75">
              <w:rPr>
                <w:sz w:val="18"/>
                <w:szCs w:val="18"/>
                <w:lang w:val="ru-RU"/>
              </w:rPr>
              <w:t xml:space="preserve">C(iv) </w:t>
            </w:r>
            <w:bookmarkStart w:id="8" w:name="_Toc221870761"/>
            <w:r w:rsidR="00591BE7" w:rsidRPr="00E72F75">
              <w:rPr>
                <w:sz w:val="18"/>
                <w:szCs w:val="18"/>
                <w:lang w:val="ru-RU"/>
              </w:rPr>
              <w:t>Внешний контроль и аудит</w:t>
            </w:r>
            <w:bookmarkEnd w:id="8"/>
          </w:p>
        </w:tc>
        <w:tc>
          <w:tcPr>
            <w:tcW w:w="933" w:type="dxa"/>
            <w:shd w:val="clear" w:color="auto" w:fill="D9D9D9"/>
          </w:tcPr>
          <w:p w:rsidR="003F1EAC" w:rsidRPr="00E72F75" w:rsidRDefault="003F1EAC" w:rsidP="00514A62">
            <w:pPr>
              <w:rPr>
                <w:sz w:val="18"/>
                <w:szCs w:val="18"/>
                <w:lang w:val="ru-RU"/>
              </w:rPr>
            </w:pPr>
          </w:p>
        </w:tc>
      </w:tr>
      <w:tr w:rsidR="00854A50" w:rsidRPr="00E72F75">
        <w:trPr>
          <w:jc w:val="center"/>
        </w:trPr>
        <w:tc>
          <w:tcPr>
            <w:tcW w:w="724" w:type="dxa"/>
          </w:tcPr>
          <w:p w:rsidR="003F1EAC" w:rsidRPr="00E72F75" w:rsidRDefault="003F1EAC" w:rsidP="00514A62">
            <w:pPr>
              <w:rPr>
                <w:sz w:val="18"/>
                <w:szCs w:val="18"/>
                <w:lang w:val="ru-RU"/>
              </w:rPr>
            </w:pPr>
            <w:r w:rsidRPr="00E72F75">
              <w:rPr>
                <w:sz w:val="18"/>
                <w:szCs w:val="18"/>
                <w:lang w:val="ru-RU"/>
              </w:rPr>
              <w:t>PI-26</w:t>
            </w:r>
          </w:p>
        </w:tc>
        <w:tc>
          <w:tcPr>
            <w:tcW w:w="7213" w:type="dxa"/>
          </w:tcPr>
          <w:p w:rsidR="003F1EAC" w:rsidRPr="00E72F75" w:rsidRDefault="00591BE7" w:rsidP="00514A62">
            <w:pPr>
              <w:rPr>
                <w:sz w:val="18"/>
                <w:szCs w:val="18"/>
                <w:lang w:val="ru-RU"/>
              </w:rPr>
            </w:pPr>
            <w:r w:rsidRPr="00E72F75">
              <w:rPr>
                <w:sz w:val="18"/>
                <w:szCs w:val="18"/>
                <w:lang w:val="ru-RU"/>
              </w:rPr>
              <w:t>Сфера применения, характер внешнего аудита и принятие мер на основе его результатов</w:t>
            </w:r>
          </w:p>
        </w:tc>
        <w:tc>
          <w:tcPr>
            <w:tcW w:w="933" w:type="dxa"/>
          </w:tcPr>
          <w:p w:rsidR="003F1EAC" w:rsidRPr="00E72F75" w:rsidRDefault="000A785C" w:rsidP="00514A62">
            <w:pPr>
              <w:rPr>
                <w:sz w:val="18"/>
                <w:szCs w:val="18"/>
                <w:lang w:val="ru-RU"/>
              </w:rPr>
            </w:pPr>
            <w:r w:rsidRPr="00E72F75">
              <w:rPr>
                <w:sz w:val="18"/>
                <w:szCs w:val="18"/>
              </w:rPr>
              <w:t>D</w:t>
            </w:r>
            <w:r w:rsidR="003F1EAC" w:rsidRPr="00E72F75">
              <w:rPr>
                <w:sz w:val="18"/>
                <w:szCs w:val="18"/>
                <w:lang w:val="ru-RU"/>
              </w:rPr>
              <w:t>+</w:t>
            </w:r>
          </w:p>
        </w:tc>
      </w:tr>
      <w:tr w:rsidR="00854A50" w:rsidRPr="00E72F75">
        <w:trPr>
          <w:jc w:val="center"/>
        </w:trPr>
        <w:tc>
          <w:tcPr>
            <w:tcW w:w="724" w:type="dxa"/>
          </w:tcPr>
          <w:p w:rsidR="003F1EAC" w:rsidRPr="00E72F75" w:rsidRDefault="003F1EAC" w:rsidP="00514A62">
            <w:pPr>
              <w:rPr>
                <w:sz w:val="18"/>
                <w:szCs w:val="18"/>
                <w:lang w:val="ru-RU"/>
              </w:rPr>
            </w:pPr>
            <w:r w:rsidRPr="00E72F75">
              <w:rPr>
                <w:sz w:val="18"/>
                <w:szCs w:val="18"/>
                <w:lang w:val="ru-RU"/>
              </w:rPr>
              <w:t>PI-27</w:t>
            </w:r>
          </w:p>
        </w:tc>
        <w:tc>
          <w:tcPr>
            <w:tcW w:w="7213" w:type="dxa"/>
          </w:tcPr>
          <w:p w:rsidR="003F1EAC" w:rsidRPr="00E72F75" w:rsidRDefault="00591BE7" w:rsidP="00514A62">
            <w:pPr>
              <w:rPr>
                <w:sz w:val="18"/>
                <w:szCs w:val="18"/>
                <w:lang w:val="ru-RU"/>
              </w:rPr>
            </w:pPr>
            <w:r w:rsidRPr="00E72F75">
              <w:rPr>
                <w:sz w:val="18"/>
                <w:szCs w:val="18"/>
                <w:lang w:val="ru-RU"/>
              </w:rPr>
              <w:t>Рассмотрение закона о бюджете на год законодательным органом власти</w:t>
            </w:r>
          </w:p>
        </w:tc>
        <w:tc>
          <w:tcPr>
            <w:tcW w:w="933" w:type="dxa"/>
          </w:tcPr>
          <w:p w:rsidR="003F1EAC" w:rsidRPr="00E72F75" w:rsidRDefault="003F1EAC" w:rsidP="00514A62">
            <w:pPr>
              <w:rPr>
                <w:sz w:val="18"/>
                <w:szCs w:val="18"/>
                <w:lang w:val="ru-RU"/>
              </w:rPr>
            </w:pPr>
            <w:r w:rsidRPr="00E72F75">
              <w:rPr>
                <w:sz w:val="18"/>
                <w:szCs w:val="18"/>
                <w:lang w:val="ru-RU"/>
              </w:rPr>
              <w:t>B+</w:t>
            </w:r>
          </w:p>
        </w:tc>
      </w:tr>
      <w:tr w:rsidR="00854A50" w:rsidRPr="00E72F75">
        <w:trPr>
          <w:jc w:val="center"/>
        </w:trPr>
        <w:tc>
          <w:tcPr>
            <w:tcW w:w="724" w:type="dxa"/>
          </w:tcPr>
          <w:p w:rsidR="003F1EAC" w:rsidRPr="00E72F75" w:rsidRDefault="003F1EAC" w:rsidP="00514A62">
            <w:pPr>
              <w:rPr>
                <w:sz w:val="18"/>
                <w:szCs w:val="18"/>
                <w:lang w:val="ru-RU"/>
              </w:rPr>
            </w:pPr>
            <w:r w:rsidRPr="00E72F75">
              <w:rPr>
                <w:sz w:val="18"/>
                <w:szCs w:val="18"/>
                <w:lang w:val="ru-RU"/>
              </w:rPr>
              <w:t>PI-28</w:t>
            </w:r>
          </w:p>
        </w:tc>
        <w:tc>
          <w:tcPr>
            <w:tcW w:w="7213" w:type="dxa"/>
          </w:tcPr>
          <w:p w:rsidR="003F1EAC" w:rsidRPr="00E72F75" w:rsidRDefault="00591BE7" w:rsidP="00514A62">
            <w:pPr>
              <w:rPr>
                <w:sz w:val="18"/>
                <w:szCs w:val="18"/>
                <w:lang w:val="ru-RU"/>
              </w:rPr>
            </w:pPr>
            <w:r w:rsidRPr="00E72F75">
              <w:rPr>
                <w:sz w:val="18"/>
                <w:szCs w:val="18"/>
                <w:lang w:val="ru-RU"/>
              </w:rPr>
              <w:t>Рассмотрение заключений внешних аудиторов законодательным органом власти</w:t>
            </w:r>
          </w:p>
        </w:tc>
        <w:tc>
          <w:tcPr>
            <w:tcW w:w="933" w:type="dxa"/>
          </w:tcPr>
          <w:p w:rsidR="003F1EAC" w:rsidRPr="00E72F75" w:rsidRDefault="00A21A2A" w:rsidP="00514A62">
            <w:pPr>
              <w:rPr>
                <w:sz w:val="18"/>
                <w:szCs w:val="18"/>
                <w:lang w:val="ru-RU"/>
              </w:rPr>
            </w:pPr>
            <w:r w:rsidRPr="00E72F75">
              <w:rPr>
                <w:sz w:val="18"/>
                <w:szCs w:val="18"/>
                <w:lang w:val="ru-RU"/>
              </w:rPr>
              <w:t>B</w:t>
            </w:r>
            <w:r w:rsidR="003F1EAC" w:rsidRPr="00E72F75">
              <w:rPr>
                <w:sz w:val="18"/>
                <w:szCs w:val="18"/>
                <w:lang w:val="ru-RU"/>
              </w:rPr>
              <w:t>+</w:t>
            </w:r>
          </w:p>
        </w:tc>
      </w:tr>
    </w:tbl>
    <w:p w:rsidR="003F1EAC" w:rsidRPr="00EB08CF" w:rsidRDefault="003F1EAC" w:rsidP="003F1EAC">
      <w:pPr>
        <w:ind w:firstLine="720"/>
        <w:jc w:val="both"/>
        <w:rPr>
          <w:lang w:val="ru-RU"/>
        </w:rPr>
      </w:pPr>
    </w:p>
    <w:p w:rsidR="003F1EAC" w:rsidRPr="00EB08CF" w:rsidRDefault="003F1EAC" w:rsidP="003F1EAC">
      <w:pPr>
        <w:ind w:firstLine="720"/>
        <w:jc w:val="both"/>
        <w:rPr>
          <w:lang w:val="ru-RU"/>
        </w:rPr>
      </w:pPr>
    </w:p>
    <w:p w:rsidR="00294BE7" w:rsidRPr="00EB08CF" w:rsidRDefault="00104D16" w:rsidP="00294BE7">
      <w:pPr>
        <w:pStyle w:val="Heading3"/>
        <w:rPr>
          <w:lang w:val="ru-RU"/>
        </w:rPr>
      </w:pPr>
      <w:bookmarkStart w:id="9" w:name="_Toc234210710"/>
      <w:r w:rsidRPr="00EB08CF">
        <w:rPr>
          <w:lang w:val="ru-RU"/>
        </w:rPr>
        <w:lastRenderedPageBreak/>
        <w:t>Реалистичность бюджета</w:t>
      </w:r>
      <w:bookmarkEnd w:id="9"/>
      <w:r w:rsidR="00727F0C" w:rsidRPr="00EB08CF">
        <w:rPr>
          <w:lang w:val="ru-RU"/>
        </w:rPr>
        <w:t xml:space="preserve"> </w:t>
      </w:r>
    </w:p>
    <w:p w:rsidR="00727F0C" w:rsidRPr="00EB08CF" w:rsidRDefault="00A11A63" w:rsidP="00E72F75">
      <w:pPr>
        <w:pStyle w:val="MainParanoChapter"/>
        <w:ind w:left="0" w:firstLine="0"/>
        <w:jc w:val="both"/>
        <w:outlineLvl w:val="5"/>
        <w:rPr>
          <w:lang w:val="ru-RU"/>
        </w:rPr>
      </w:pPr>
      <w:r w:rsidRPr="00EB08CF">
        <w:rPr>
          <w:b/>
          <w:lang w:val="ru-RU"/>
        </w:rPr>
        <w:t xml:space="preserve">Работа системы УГФ Беларуси в период </w:t>
      </w:r>
      <w:r w:rsidR="00727F0C" w:rsidRPr="00EB08CF">
        <w:rPr>
          <w:b/>
          <w:lang w:val="ru-RU"/>
        </w:rPr>
        <w:t xml:space="preserve">2005-2007 </w:t>
      </w:r>
      <w:r w:rsidRPr="00EB08CF">
        <w:rPr>
          <w:b/>
          <w:lang w:val="ru-RU"/>
        </w:rPr>
        <w:t>годов содействовала реалистичности бюджета</w:t>
      </w:r>
      <w:r w:rsidRPr="00EB08CF">
        <w:rPr>
          <w:lang w:val="ru-RU"/>
        </w:rPr>
        <w:t xml:space="preserve">. </w:t>
      </w:r>
      <w:r w:rsidR="00EF5309" w:rsidRPr="00EB08CF">
        <w:rPr>
          <w:lang w:val="ru-RU"/>
        </w:rPr>
        <w:t>Система жесткого контроля</w:t>
      </w:r>
      <w:r w:rsidR="00727F0C" w:rsidRPr="00EB08CF">
        <w:rPr>
          <w:lang w:val="ru-RU"/>
        </w:rPr>
        <w:t xml:space="preserve">, </w:t>
      </w:r>
      <w:r w:rsidR="00EF5309" w:rsidRPr="00EB08CF">
        <w:rPr>
          <w:lang w:val="ru-RU"/>
        </w:rPr>
        <w:t>в том числе и управление казначейством, обеспечивает возможность исполнения принятого бюджета. В течение указанного периода разница между фактическими и утвержденными показателями бюджета была положительной</w:t>
      </w:r>
      <w:r w:rsidR="00727F0C" w:rsidRPr="00EB08CF">
        <w:rPr>
          <w:lang w:val="ru-RU"/>
        </w:rPr>
        <w:t xml:space="preserve"> (</w:t>
      </w:r>
      <w:r w:rsidR="00EF5309" w:rsidRPr="00EB08CF">
        <w:rPr>
          <w:lang w:val="ru-RU"/>
        </w:rPr>
        <w:t>перевыполнение доходов</w:t>
      </w:r>
      <w:r w:rsidR="00727F0C" w:rsidRPr="00EB08CF">
        <w:rPr>
          <w:lang w:val="ru-RU"/>
        </w:rPr>
        <w:t xml:space="preserve">), </w:t>
      </w:r>
      <w:r w:rsidR="000E20D0" w:rsidRPr="00EB08CF">
        <w:rPr>
          <w:lang w:val="ru-RU"/>
        </w:rPr>
        <w:t>что отчасти было связано с высоким экономическим ростом и, следовательно, ростом доходов</w:t>
      </w:r>
      <w:r w:rsidR="00727F0C" w:rsidRPr="00EB08CF">
        <w:rPr>
          <w:lang w:val="ru-RU"/>
        </w:rPr>
        <w:t xml:space="preserve">, </w:t>
      </w:r>
      <w:r w:rsidR="000E20D0" w:rsidRPr="00EB08CF">
        <w:rPr>
          <w:lang w:val="ru-RU"/>
        </w:rPr>
        <w:t>а также с хорошей практикой использования консервативных макроэкономических прогнозов при подготовке бюджета</w:t>
      </w:r>
      <w:r w:rsidR="00727F0C" w:rsidRPr="00EB08CF">
        <w:rPr>
          <w:lang w:val="ru-RU"/>
        </w:rPr>
        <w:t>.</w:t>
      </w:r>
      <w:r w:rsidR="00727F0C" w:rsidRPr="00EB08CF">
        <w:rPr>
          <w:rStyle w:val="FootnoteReference"/>
          <w:sz w:val="22"/>
          <w:szCs w:val="22"/>
          <w:lang w:val="ru-RU"/>
        </w:rPr>
        <w:footnoteReference w:id="1"/>
      </w:r>
      <w:r w:rsidR="00727F0C" w:rsidRPr="00EB08CF">
        <w:rPr>
          <w:lang w:val="ru-RU"/>
        </w:rPr>
        <w:t xml:space="preserve"> </w:t>
      </w:r>
      <w:r w:rsidR="00084CA2" w:rsidRPr="00EB08CF">
        <w:rPr>
          <w:lang w:val="ru-RU"/>
        </w:rPr>
        <w:t>Оценку</w:t>
      </w:r>
      <w:r w:rsidR="00727F0C" w:rsidRPr="00EB08CF">
        <w:rPr>
          <w:lang w:val="ru-RU"/>
        </w:rPr>
        <w:t xml:space="preserve"> “C” </w:t>
      </w:r>
      <w:r w:rsidR="00084CA2" w:rsidRPr="00EB08CF">
        <w:rPr>
          <w:lang w:val="ru-RU"/>
        </w:rPr>
        <w:t>по показателю</w:t>
      </w:r>
      <w:r w:rsidR="00727F0C" w:rsidRPr="00EB08CF">
        <w:rPr>
          <w:lang w:val="ru-RU"/>
        </w:rPr>
        <w:t xml:space="preserve"> 1</w:t>
      </w:r>
      <w:r w:rsidR="00084CA2" w:rsidRPr="00EB08CF">
        <w:rPr>
          <w:lang w:val="ru-RU"/>
        </w:rPr>
        <w:t xml:space="preserve"> “Совокупные показатели исполнения расходной части бюджета” следует рассматривать в этом контексте</w:t>
      </w:r>
      <w:r w:rsidR="00727F0C" w:rsidRPr="00EB08CF">
        <w:rPr>
          <w:lang w:val="ru-RU"/>
        </w:rPr>
        <w:t xml:space="preserve">. </w:t>
      </w:r>
      <w:r w:rsidR="00084CA2" w:rsidRPr="00EB08CF">
        <w:rPr>
          <w:lang w:val="ru-RU"/>
        </w:rPr>
        <w:t>За одни</w:t>
      </w:r>
      <w:r w:rsidR="001E136E">
        <w:rPr>
          <w:lang w:val="ru-RU"/>
        </w:rPr>
        <w:t>м</w:t>
      </w:r>
      <w:r w:rsidR="00084CA2" w:rsidRPr="00EB08CF">
        <w:rPr>
          <w:lang w:val="ru-RU"/>
        </w:rPr>
        <w:t xml:space="preserve"> относительно небольшим исключением, за период 2005-07 годов совокупные расходы государственного бюджета по каждому из основных функциональных разделов были, по крайней мере, на уровне, предусмотренном в первоначально представленном бюджете</w:t>
      </w:r>
      <w:r w:rsidR="00727F0C" w:rsidRPr="00EB08CF">
        <w:rPr>
          <w:lang w:val="ru-RU"/>
        </w:rPr>
        <w:t xml:space="preserve">. </w:t>
      </w:r>
      <w:r w:rsidR="00084CA2" w:rsidRPr="00EB08CF">
        <w:rPr>
          <w:lang w:val="ru-RU"/>
        </w:rPr>
        <w:t>Задолженность по расходам незначительна</w:t>
      </w:r>
      <w:r w:rsidR="00727F0C" w:rsidRPr="00EB08CF">
        <w:rPr>
          <w:lang w:val="ru-RU"/>
        </w:rPr>
        <w:t xml:space="preserve">, </w:t>
      </w:r>
      <w:r w:rsidR="00084CA2" w:rsidRPr="00EB08CF">
        <w:rPr>
          <w:lang w:val="ru-RU"/>
        </w:rPr>
        <w:t>что является отражением как положительной кассовой позиции в результате устойчивого экономического роста и роста доходов</w:t>
      </w:r>
      <w:r w:rsidR="00727F0C" w:rsidRPr="00EB08CF">
        <w:rPr>
          <w:lang w:val="ru-RU"/>
        </w:rPr>
        <w:t xml:space="preserve">, </w:t>
      </w:r>
      <w:r w:rsidR="00084CA2" w:rsidRPr="00EB08CF">
        <w:rPr>
          <w:lang w:val="ru-RU"/>
        </w:rPr>
        <w:t xml:space="preserve">так и </w:t>
      </w:r>
      <w:r w:rsidR="00A5730C" w:rsidRPr="00EB08CF">
        <w:rPr>
          <w:lang w:val="ru-RU"/>
        </w:rPr>
        <w:t>наличия механизма жесткого финансового контроля</w:t>
      </w:r>
      <w:r w:rsidR="00727F0C" w:rsidRPr="00EB08CF">
        <w:rPr>
          <w:lang w:val="ru-RU"/>
        </w:rPr>
        <w:t>.</w:t>
      </w:r>
    </w:p>
    <w:p w:rsidR="00294BE7" w:rsidRPr="00EB08CF" w:rsidRDefault="00104D16" w:rsidP="00294BE7">
      <w:pPr>
        <w:pStyle w:val="Heading3"/>
        <w:rPr>
          <w:lang w:val="ru-RU"/>
        </w:rPr>
      </w:pPr>
      <w:bookmarkStart w:id="10" w:name="_Toc234210711"/>
      <w:r w:rsidRPr="00EB08CF">
        <w:rPr>
          <w:lang w:val="ru-RU"/>
        </w:rPr>
        <w:t>Полнота и прозрачность</w:t>
      </w:r>
      <w:bookmarkEnd w:id="10"/>
      <w:r w:rsidR="00727F0C" w:rsidRPr="00EB08CF">
        <w:rPr>
          <w:lang w:val="ru-RU"/>
        </w:rPr>
        <w:t xml:space="preserve"> </w:t>
      </w:r>
    </w:p>
    <w:p w:rsidR="00294BE7" w:rsidRPr="00EB08CF" w:rsidRDefault="00BF5B0D" w:rsidP="00E72F75">
      <w:pPr>
        <w:pStyle w:val="MainParanoChapter"/>
        <w:ind w:left="0" w:firstLine="0"/>
        <w:jc w:val="both"/>
        <w:rPr>
          <w:lang w:val="ru-RU"/>
        </w:rPr>
      </w:pPr>
      <w:r w:rsidRPr="00EB08CF">
        <w:rPr>
          <w:b/>
          <w:lang w:val="ru-RU"/>
        </w:rPr>
        <w:t>Система УГФ Беларуси обеспечивает представление довольно полной и всеобъемлющей информации</w:t>
      </w:r>
      <w:r w:rsidRPr="00EB08CF">
        <w:rPr>
          <w:lang w:val="ru-RU"/>
        </w:rPr>
        <w:t>. Хотя всегда есть возможность для дальнейшего совершенствования</w:t>
      </w:r>
      <w:r w:rsidR="00727F0C" w:rsidRPr="00EB08CF">
        <w:rPr>
          <w:lang w:val="ru-RU"/>
        </w:rPr>
        <w:t xml:space="preserve">, </w:t>
      </w:r>
      <w:r w:rsidRPr="00EB08CF">
        <w:rPr>
          <w:lang w:val="ru-RU"/>
        </w:rPr>
        <w:t>бюджетная классификация и полнота информации, включаемой в бюджетную документацию, в целом удовлетворяют требованиям передовой практики</w:t>
      </w:r>
      <w:r w:rsidR="00727F0C" w:rsidRPr="00EB08CF">
        <w:rPr>
          <w:lang w:val="ru-RU"/>
        </w:rPr>
        <w:t xml:space="preserve">. </w:t>
      </w:r>
      <w:r w:rsidRPr="00EB08CF">
        <w:rPr>
          <w:lang w:val="ru-RU"/>
        </w:rPr>
        <w:t xml:space="preserve">Бюджет включает в себя ведомственную, функциональную и экономическую классификации </w:t>
      </w:r>
      <w:r w:rsidR="00E11A70" w:rsidRPr="00EB08CF">
        <w:rPr>
          <w:lang w:val="ru-RU"/>
        </w:rPr>
        <w:t xml:space="preserve">расходов </w:t>
      </w:r>
      <w:r w:rsidRPr="00EB08CF">
        <w:rPr>
          <w:lang w:val="ru-RU"/>
        </w:rPr>
        <w:t>центрального правительства</w:t>
      </w:r>
      <w:r w:rsidR="00294BE7" w:rsidRPr="00EB08CF">
        <w:rPr>
          <w:lang w:val="ru-RU"/>
        </w:rPr>
        <w:t xml:space="preserve">, </w:t>
      </w:r>
      <w:r w:rsidRPr="00EB08CF">
        <w:rPr>
          <w:lang w:val="ru-RU"/>
        </w:rPr>
        <w:t>налогов</w:t>
      </w:r>
      <w:r w:rsidR="00E11A70" w:rsidRPr="00EB08CF">
        <w:rPr>
          <w:lang w:val="ru-RU"/>
        </w:rPr>
        <w:t>ые</w:t>
      </w:r>
      <w:r w:rsidRPr="00EB08CF">
        <w:rPr>
          <w:lang w:val="ru-RU"/>
        </w:rPr>
        <w:t xml:space="preserve"> и други</w:t>
      </w:r>
      <w:r w:rsidR="00E11A70" w:rsidRPr="00EB08CF">
        <w:rPr>
          <w:lang w:val="ru-RU"/>
        </w:rPr>
        <w:t>е</w:t>
      </w:r>
      <w:r w:rsidRPr="00EB08CF">
        <w:rPr>
          <w:lang w:val="ru-RU"/>
        </w:rPr>
        <w:t xml:space="preserve"> доход</w:t>
      </w:r>
      <w:r w:rsidR="00E11A70" w:rsidRPr="00EB08CF">
        <w:rPr>
          <w:lang w:val="ru-RU"/>
        </w:rPr>
        <w:t>ы</w:t>
      </w:r>
      <w:r w:rsidR="00294BE7" w:rsidRPr="00EB08CF">
        <w:rPr>
          <w:lang w:val="ru-RU"/>
        </w:rPr>
        <w:t xml:space="preserve">.  </w:t>
      </w:r>
      <w:r w:rsidR="00E11A70" w:rsidRPr="00EB08CF">
        <w:rPr>
          <w:lang w:val="ru-RU"/>
        </w:rPr>
        <w:t xml:space="preserve">Предпринимаются </w:t>
      </w:r>
      <w:r w:rsidR="0099795F" w:rsidRPr="00EB08CF">
        <w:rPr>
          <w:lang w:val="ru-RU"/>
        </w:rPr>
        <w:t>шаги</w:t>
      </w:r>
      <w:r w:rsidR="00E11A70" w:rsidRPr="00EB08CF">
        <w:rPr>
          <w:lang w:val="ru-RU"/>
        </w:rPr>
        <w:t xml:space="preserve"> по внедрению программной классификации бюджета</w:t>
      </w:r>
      <w:r w:rsidR="00294BE7" w:rsidRPr="00EB08CF">
        <w:rPr>
          <w:lang w:val="ru-RU"/>
        </w:rPr>
        <w:t xml:space="preserve">. </w:t>
      </w:r>
      <w:r w:rsidR="00B1114B" w:rsidRPr="00EB08CF">
        <w:rPr>
          <w:lang w:val="ru-RU"/>
        </w:rPr>
        <w:t>Капитальные расходы представляются одной строкой</w:t>
      </w:r>
      <w:r w:rsidR="00294BE7" w:rsidRPr="00EB08CF">
        <w:rPr>
          <w:lang w:val="ru-RU"/>
        </w:rPr>
        <w:t xml:space="preserve">, </w:t>
      </w:r>
      <w:r w:rsidR="00B1114B" w:rsidRPr="00EB08CF">
        <w:rPr>
          <w:lang w:val="ru-RU"/>
        </w:rPr>
        <w:t>однако, условные и безусловные дотации нижестоящим органам управления включаются в бюджет</w:t>
      </w:r>
      <w:r w:rsidR="00294BE7" w:rsidRPr="00EB08CF">
        <w:rPr>
          <w:lang w:val="ru-RU"/>
        </w:rPr>
        <w:t xml:space="preserve">. </w:t>
      </w:r>
      <w:r w:rsidR="00B1114B" w:rsidRPr="00EB08CF">
        <w:rPr>
          <w:lang w:val="ru-RU"/>
        </w:rPr>
        <w:t>От субнациональных органов управления и даже от государственных предприятий также поступает хорошая информация, необходимая для управления фискальными рисками</w:t>
      </w:r>
      <w:r w:rsidR="00727F0C" w:rsidRPr="00EB08CF">
        <w:rPr>
          <w:lang w:val="ru-RU"/>
        </w:rPr>
        <w:t xml:space="preserve">. </w:t>
      </w:r>
    </w:p>
    <w:p w:rsidR="00294BE7" w:rsidRPr="00EB08CF" w:rsidRDefault="006F172F" w:rsidP="00E72F75">
      <w:pPr>
        <w:pStyle w:val="MainParanoChapter"/>
        <w:ind w:left="0" w:firstLine="0"/>
        <w:jc w:val="both"/>
        <w:rPr>
          <w:lang w:val="ru-RU"/>
        </w:rPr>
      </w:pPr>
      <w:r w:rsidRPr="00EB08CF">
        <w:rPr>
          <w:b/>
          <w:lang w:val="ru-RU"/>
        </w:rPr>
        <w:t>Парламент получает очень подробную информацию при представлении республиканского бюджета</w:t>
      </w:r>
      <w:r w:rsidRPr="00EB08CF">
        <w:rPr>
          <w:lang w:val="ru-RU"/>
        </w:rPr>
        <w:t>, который в настоящее время включает в себя Фонд социальной защиты населения и ряд других важных фондов, ранее находившихся вне бюджета</w:t>
      </w:r>
      <w:r w:rsidR="00294BE7" w:rsidRPr="00EB08CF">
        <w:rPr>
          <w:lang w:val="ru-RU"/>
        </w:rPr>
        <w:t xml:space="preserve">. </w:t>
      </w:r>
      <w:r w:rsidRPr="00EB08CF">
        <w:rPr>
          <w:lang w:val="ru-RU"/>
        </w:rPr>
        <w:t>Также предоставляется информация о консолидированном бюджете</w:t>
      </w:r>
      <w:r w:rsidR="00294BE7" w:rsidRPr="00EB08CF">
        <w:rPr>
          <w:lang w:val="ru-RU"/>
        </w:rPr>
        <w:t xml:space="preserve">, </w:t>
      </w:r>
      <w:r w:rsidRPr="00EB08CF">
        <w:rPr>
          <w:lang w:val="ru-RU"/>
        </w:rPr>
        <w:t>в состав которой входит информация о доходах и расходах сохранившихся внебюджетных фондов, а также прогнозы по походам и расходам нижестоящих бюджетов</w:t>
      </w:r>
      <w:r w:rsidR="00294BE7" w:rsidRPr="00EB08CF">
        <w:rPr>
          <w:lang w:val="ru-RU"/>
        </w:rPr>
        <w:t xml:space="preserve">.  </w:t>
      </w:r>
    </w:p>
    <w:p w:rsidR="00294BE7" w:rsidRPr="00EB08CF" w:rsidRDefault="002A3189" w:rsidP="00E72F75">
      <w:pPr>
        <w:pStyle w:val="MainParanoChapter"/>
        <w:ind w:left="0" w:firstLine="0"/>
        <w:jc w:val="both"/>
        <w:rPr>
          <w:lang w:val="ru-RU"/>
        </w:rPr>
      </w:pPr>
      <w:r w:rsidRPr="00EB08CF">
        <w:rPr>
          <w:b/>
          <w:lang w:val="ru-RU"/>
        </w:rPr>
        <w:lastRenderedPageBreak/>
        <w:t xml:space="preserve">Общественности предоставляется </w:t>
      </w:r>
      <w:r w:rsidR="006F172F" w:rsidRPr="00EB08CF">
        <w:rPr>
          <w:b/>
          <w:lang w:val="ru-RU"/>
        </w:rPr>
        <w:t xml:space="preserve">некоторая </w:t>
      </w:r>
      <w:r w:rsidRPr="00EB08CF">
        <w:rPr>
          <w:b/>
          <w:lang w:val="ru-RU"/>
        </w:rPr>
        <w:t>как годовая, так и внутригодовая информация о предложениях по бюджету и об исполнении бюджета.</w:t>
      </w:r>
      <w:r w:rsidRPr="00EB08CF">
        <w:rPr>
          <w:lang w:val="ru-RU"/>
        </w:rPr>
        <w:t xml:space="preserve"> Публикуется некоторая информация о заключаемых контрактах. Однако отсутствует свободный доступ общественности к основной части подробной бюджетной документации, информации о средствах, которые выделяются отдельным </w:t>
      </w:r>
      <w:r w:rsidRPr="00943F95">
        <w:rPr>
          <w:lang w:val="ru-RU"/>
        </w:rPr>
        <w:t>учреждениям, оказывающим услуги населению</w:t>
      </w:r>
      <w:r w:rsidRPr="00EB08CF">
        <w:rPr>
          <w:lang w:val="ru-RU"/>
        </w:rPr>
        <w:t xml:space="preserve"> (школам, больницам и т.д.), и отчетам внешнего аудита.</w:t>
      </w:r>
      <w:r w:rsidR="00294BE7" w:rsidRPr="00EB08CF">
        <w:rPr>
          <w:rStyle w:val="FootnoteReference"/>
          <w:lang w:val="ru-RU"/>
        </w:rPr>
        <w:footnoteReference w:id="2"/>
      </w:r>
    </w:p>
    <w:p w:rsidR="00294BE7" w:rsidRPr="00EB08CF" w:rsidRDefault="007B7381" w:rsidP="00E72F75">
      <w:pPr>
        <w:pStyle w:val="MainParanoChapter"/>
        <w:ind w:left="0" w:firstLine="0"/>
        <w:jc w:val="both"/>
        <w:rPr>
          <w:lang w:val="ru-RU"/>
        </w:rPr>
      </w:pPr>
      <w:r w:rsidRPr="00EB08CF">
        <w:rPr>
          <w:lang w:val="ru-RU"/>
        </w:rPr>
        <w:t>К основным потенциальным направлениям совершенствования системы относятся контроль и управление квазифискальной деятельностью в рамках схем целевого кредитования, осуществляемого принадлежащими государству банками</w:t>
      </w:r>
      <w:r w:rsidR="00727F0C" w:rsidRPr="00EB08CF">
        <w:rPr>
          <w:lang w:val="ru-RU"/>
        </w:rPr>
        <w:t xml:space="preserve">, </w:t>
      </w:r>
      <w:r w:rsidRPr="00EB08CF">
        <w:rPr>
          <w:lang w:val="ru-RU"/>
        </w:rPr>
        <w:t>более четкое распределение обязательств субнациональных органов управления по расходам</w:t>
      </w:r>
      <w:r w:rsidR="00727F0C" w:rsidRPr="00EB08CF">
        <w:rPr>
          <w:lang w:val="ru-RU"/>
        </w:rPr>
        <w:t xml:space="preserve">, </w:t>
      </w:r>
      <w:r w:rsidRPr="00EB08CF">
        <w:rPr>
          <w:lang w:val="ru-RU"/>
        </w:rPr>
        <w:t>более эффективное использование информации для выявления и управления фискальными рисками и, что важнее всего, расширение доступа общественности ко всей ключевой документации по бюджету и его исполнению</w:t>
      </w:r>
      <w:r w:rsidR="00727F0C" w:rsidRPr="00EB08CF">
        <w:rPr>
          <w:lang w:val="ru-RU"/>
        </w:rPr>
        <w:t xml:space="preserve">. </w:t>
      </w:r>
    </w:p>
    <w:p w:rsidR="003F1EAC" w:rsidRPr="00EB08CF" w:rsidRDefault="00104D16" w:rsidP="00294BE7">
      <w:pPr>
        <w:pStyle w:val="Heading3"/>
        <w:rPr>
          <w:lang w:val="ru-RU"/>
        </w:rPr>
      </w:pPr>
      <w:bookmarkStart w:id="11" w:name="_Toc234210712"/>
      <w:r w:rsidRPr="00EB08CF">
        <w:rPr>
          <w:lang w:val="ru-RU"/>
        </w:rPr>
        <w:t>Составление бюджета в соответствии с целями политики</w:t>
      </w:r>
      <w:bookmarkEnd w:id="11"/>
      <w:r w:rsidRPr="00EB08CF">
        <w:rPr>
          <w:lang w:val="ru-RU"/>
        </w:rPr>
        <w:t xml:space="preserve"> </w:t>
      </w:r>
    </w:p>
    <w:p w:rsidR="00294BE7" w:rsidRPr="00EB08CF" w:rsidRDefault="007749AA" w:rsidP="00E72F75">
      <w:pPr>
        <w:pStyle w:val="MainParanoChapter"/>
        <w:ind w:left="0" w:firstLine="0"/>
        <w:jc w:val="both"/>
        <w:rPr>
          <w:lang w:val="ru-RU"/>
        </w:rPr>
      </w:pPr>
      <w:r w:rsidRPr="00EB08CF">
        <w:rPr>
          <w:b/>
          <w:lang w:val="ru-RU"/>
        </w:rPr>
        <w:t>В Республике Беларусь предпринимаются шаги по совершенствованию бюджета с тем, чтобы он лучше соответствовал целям политики</w:t>
      </w:r>
      <w:r w:rsidR="00294BE7" w:rsidRPr="00EB08CF">
        <w:rPr>
          <w:b/>
          <w:lang w:val="ru-RU"/>
        </w:rPr>
        <w:t xml:space="preserve">, </w:t>
      </w:r>
      <w:r w:rsidRPr="00EB08CF">
        <w:rPr>
          <w:b/>
          <w:lang w:val="ru-RU"/>
        </w:rPr>
        <w:t>и последующие оценки ГРФП смогут зафиксировать прогресс, достигнутый в этом направлении</w:t>
      </w:r>
      <w:r w:rsidR="00294BE7" w:rsidRPr="00EB08CF">
        <w:rPr>
          <w:lang w:val="ru-RU"/>
        </w:rPr>
        <w:t xml:space="preserve">. </w:t>
      </w:r>
      <w:r w:rsidRPr="00EB08CF">
        <w:rPr>
          <w:lang w:val="ru-RU"/>
        </w:rPr>
        <w:t>К ключевым вопросам относятся более стратегическое использование</w:t>
      </w:r>
      <w:r w:rsidRPr="00EB08CF">
        <w:rPr>
          <w:sz w:val="22"/>
          <w:szCs w:val="22"/>
          <w:lang w:val="ru-RU"/>
        </w:rPr>
        <w:t xml:space="preserve"> </w:t>
      </w:r>
      <w:r w:rsidRPr="00930494">
        <w:rPr>
          <w:lang w:val="ru-RU"/>
        </w:rPr>
        <w:t>предельных верхних показателей бюджета</w:t>
      </w:r>
      <w:r w:rsidR="00294BE7" w:rsidRPr="00EB08CF">
        <w:rPr>
          <w:lang w:val="ru-RU"/>
        </w:rPr>
        <w:t xml:space="preserve">, </w:t>
      </w:r>
      <w:r w:rsidRPr="00EB08CF">
        <w:rPr>
          <w:lang w:val="ru-RU"/>
        </w:rPr>
        <w:t xml:space="preserve">полное внедрение программно-целевого планирования бюджета и дальнейшее внедрение системы среднесрочного планирования расходов </w:t>
      </w:r>
      <w:r w:rsidR="00294BE7" w:rsidRPr="00EB08CF">
        <w:rPr>
          <w:lang w:val="ru-RU"/>
        </w:rPr>
        <w:t>(</w:t>
      </w:r>
      <w:r w:rsidR="00746F6D" w:rsidRPr="00EB08CF">
        <w:rPr>
          <w:lang w:val="ru-RU"/>
        </w:rPr>
        <w:t>инициированное в</w:t>
      </w:r>
      <w:r w:rsidR="00294BE7" w:rsidRPr="00EB08CF">
        <w:rPr>
          <w:lang w:val="ru-RU"/>
        </w:rPr>
        <w:t xml:space="preserve"> 2008</w:t>
      </w:r>
      <w:r w:rsidR="00746F6D" w:rsidRPr="00EB08CF">
        <w:rPr>
          <w:lang w:val="ru-RU"/>
        </w:rPr>
        <w:t xml:space="preserve"> году</w:t>
      </w:r>
      <w:r w:rsidR="00294BE7" w:rsidRPr="00EB08CF">
        <w:rPr>
          <w:lang w:val="ru-RU"/>
        </w:rPr>
        <w:t xml:space="preserve">), </w:t>
      </w:r>
      <w:r w:rsidR="00746F6D" w:rsidRPr="00EB08CF">
        <w:rPr>
          <w:lang w:val="ru-RU"/>
        </w:rPr>
        <w:t>в том числе и разработки анализа устойчивости долга</w:t>
      </w:r>
      <w:r w:rsidR="00294BE7" w:rsidRPr="00EB08CF">
        <w:rPr>
          <w:lang w:val="ru-RU"/>
        </w:rPr>
        <w:t>.</w:t>
      </w:r>
    </w:p>
    <w:p w:rsidR="00294BE7" w:rsidRPr="00EB08CF" w:rsidRDefault="00095BDE" w:rsidP="00E72F75">
      <w:pPr>
        <w:pStyle w:val="MainParanoChapter"/>
        <w:ind w:left="0" w:firstLine="0"/>
        <w:jc w:val="both"/>
        <w:rPr>
          <w:lang w:val="ru-RU"/>
        </w:rPr>
      </w:pPr>
      <w:r w:rsidRPr="00EB08CF">
        <w:rPr>
          <w:b/>
          <w:lang w:val="ru-RU"/>
        </w:rPr>
        <w:t>Ежегодный процесс подготовки бюджета в целом является упорядоченным</w:t>
      </w:r>
      <w:r w:rsidRPr="00EB08CF">
        <w:rPr>
          <w:lang w:val="ru-RU"/>
        </w:rPr>
        <w:t>, т.е. график подготовки бюджета в целом понятен и соблюдается</w:t>
      </w:r>
      <w:r w:rsidR="00294BE7" w:rsidRPr="00EB08CF">
        <w:rPr>
          <w:lang w:val="ru-RU"/>
        </w:rPr>
        <w:t xml:space="preserve">, </w:t>
      </w:r>
      <w:r w:rsidRPr="00EB08CF">
        <w:rPr>
          <w:lang w:val="ru-RU"/>
        </w:rPr>
        <w:t>а министерства и нижестоящие органы управления получают четкие указания касательно экономических и других предположений, на которые следует опираться при подготовке своих подробных бюджетных заявок и которые отражают результаты обсуждения между МФ и МЭ</w:t>
      </w:r>
      <w:r w:rsidR="00294BE7" w:rsidRPr="00EB08CF">
        <w:rPr>
          <w:lang w:val="ru-RU"/>
        </w:rPr>
        <w:t xml:space="preserve">. </w:t>
      </w:r>
      <w:r w:rsidR="008A5C3B" w:rsidRPr="00EB08CF">
        <w:rPr>
          <w:lang w:val="ru-RU"/>
        </w:rPr>
        <w:t xml:space="preserve">Однако на этом этапе в </w:t>
      </w:r>
      <w:r w:rsidR="000329B9" w:rsidRPr="00EB08CF">
        <w:rPr>
          <w:lang w:val="ru-RU"/>
        </w:rPr>
        <w:t>П</w:t>
      </w:r>
      <w:r w:rsidR="008A5C3B" w:rsidRPr="00EB08CF">
        <w:rPr>
          <w:lang w:val="ru-RU"/>
        </w:rPr>
        <w:t>равительстве не проводится коллективное обсуждение относительной приоритетности расходов</w:t>
      </w:r>
      <w:r w:rsidR="00294BE7" w:rsidRPr="00EB08CF">
        <w:rPr>
          <w:lang w:val="ru-RU"/>
        </w:rPr>
        <w:t xml:space="preserve">, </w:t>
      </w:r>
      <w:r w:rsidR="001D47F1" w:rsidRPr="00EB08CF">
        <w:rPr>
          <w:lang w:val="ru-RU"/>
        </w:rPr>
        <w:t>а бюджетные организации не получают предельные верхние показатели по расходам, в рамках которых они должны составлять свои бюджетные заявки</w:t>
      </w:r>
      <w:r w:rsidR="00294BE7" w:rsidRPr="00EB08CF">
        <w:rPr>
          <w:lang w:val="ru-RU"/>
        </w:rPr>
        <w:t xml:space="preserve">. </w:t>
      </w:r>
      <w:r w:rsidR="001D47F1" w:rsidRPr="00EB08CF">
        <w:rPr>
          <w:lang w:val="ru-RU"/>
        </w:rPr>
        <w:t xml:space="preserve">В процессе подготовки бюджета МФ устанавливает предельные верхние показатели по расходам </w:t>
      </w:r>
      <w:r w:rsidR="001A01AF" w:rsidRPr="00EB08CF">
        <w:rPr>
          <w:lang w:val="ru-RU"/>
        </w:rPr>
        <w:t>в качестве</w:t>
      </w:r>
      <w:r w:rsidR="00010741" w:rsidRPr="00EB08CF">
        <w:rPr>
          <w:lang w:val="ru-RU"/>
        </w:rPr>
        <w:t xml:space="preserve"> индикативны</w:t>
      </w:r>
      <w:r w:rsidR="001A01AF" w:rsidRPr="00EB08CF">
        <w:rPr>
          <w:lang w:val="ru-RU"/>
        </w:rPr>
        <w:t>х</w:t>
      </w:r>
      <w:r w:rsidR="00010741" w:rsidRPr="00EB08CF">
        <w:rPr>
          <w:lang w:val="ru-RU"/>
        </w:rPr>
        <w:t xml:space="preserve"> целевы</w:t>
      </w:r>
      <w:r w:rsidR="001A01AF" w:rsidRPr="00EB08CF">
        <w:rPr>
          <w:lang w:val="ru-RU"/>
        </w:rPr>
        <w:t>х</w:t>
      </w:r>
      <w:r w:rsidR="00010741" w:rsidRPr="00EB08CF">
        <w:rPr>
          <w:lang w:val="ru-RU"/>
        </w:rPr>
        <w:t xml:space="preserve"> показател</w:t>
      </w:r>
      <w:r w:rsidR="001A01AF" w:rsidRPr="00EB08CF">
        <w:rPr>
          <w:lang w:val="ru-RU"/>
        </w:rPr>
        <w:t>ей</w:t>
      </w:r>
      <w:r w:rsidR="00010741" w:rsidRPr="00EB08CF">
        <w:rPr>
          <w:lang w:val="ru-RU"/>
        </w:rPr>
        <w:t xml:space="preserve">. </w:t>
      </w:r>
      <w:r w:rsidR="008C7BBA" w:rsidRPr="00EB08CF">
        <w:rPr>
          <w:lang w:val="ru-RU"/>
        </w:rPr>
        <w:t>В последние годы законодательные органы утверждали бюджет задолго до начала следующего финансового года</w:t>
      </w:r>
      <w:r w:rsidR="00294BE7" w:rsidRPr="00EB08CF">
        <w:rPr>
          <w:lang w:val="ru-RU"/>
        </w:rPr>
        <w:t xml:space="preserve">. </w:t>
      </w:r>
    </w:p>
    <w:p w:rsidR="00294BE7" w:rsidRPr="00BB401A" w:rsidRDefault="005959CD" w:rsidP="00E72F75">
      <w:pPr>
        <w:pStyle w:val="MainParanoChapter"/>
        <w:ind w:left="0" w:firstLine="0"/>
        <w:jc w:val="both"/>
        <w:rPr>
          <w:lang w:val="ru-RU"/>
        </w:rPr>
      </w:pPr>
      <w:r>
        <w:rPr>
          <w:b/>
          <w:lang w:val="ru-RU"/>
        </w:rPr>
        <w:lastRenderedPageBreak/>
        <w:t>П</w:t>
      </w:r>
      <w:r w:rsidR="008C7BBA" w:rsidRPr="00EB08CF">
        <w:rPr>
          <w:b/>
          <w:lang w:val="ru-RU"/>
        </w:rPr>
        <w:t>роект бюджета сопровожда</w:t>
      </w:r>
      <w:r>
        <w:rPr>
          <w:b/>
          <w:lang w:val="ru-RU"/>
        </w:rPr>
        <w:t xml:space="preserve">ется </w:t>
      </w:r>
      <w:r w:rsidR="008C7BBA" w:rsidRPr="00EB08CF">
        <w:rPr>
          <w:b/>
          <w:lang w:val="ru-RU"/>
        </w:rPr>
        <w:t xml:space="preserve"> </w:t>
      </w:r>
      <w:r>
        <w:rPr>
          <w:b/>
          <w:lang w:val="ru-RU"/>
        </w:rPr>
        <w:t xml:space="preserve">данными об исполнении бюджета в текущем году (оценка) и предыдущем году (факт). </w:t>
      </w:r>
      <w:r w:rsidRPr="002F5849">
        <w:rPr>
          <w:lang w:val="ru-RU"/>
        </w:rPr>
        <w:t xml:space="preserve">Новый Бюджетный кодекс </w:t>
      </w:r>
      <w:r w:rsidR="002F5849" w:rsidRPr="002F5849">
        <w:rPr>
          <w:lang w:val="ru-RU"/>
        </w:rPr>
        <w:t>предусматривает введение среднесрочного бюджетного планирования</w:t>
      </w:r>
      <w:r w:rsidR="002F5849">
        <w:rPr>
          <w:lang w:val="ru-RU"/>
        </w:rPr>
        <w:t>, и правительство планирует это сделать, начиная с бюджета на 2010 год</w:t>
      </w:r>
      <w:r w:rsidR="008C7BBA" w:rsidRPr="002F5849">
        <w:rPr>
          <w:lang w:val="ru-RU"/>
        </w:rPr>
        <w:t>.</w:t>
      </w:r>
      <w:r w:rsidR="008C7BBA" w:rsidRPr="00EB08CF">
        <w:rPr>
          <w:b/>
          <w:lang w:val="ru-RU"/>
        </w:rPr>
        <w:t xml:space="preserve"> </w:t>
      </w:r>
      <w:r w:rsidR="008C7BBA" w:rsidRPr="00EB08CF">
        <w:rPr>
          <w:lang w:val="ru-RU"/>
        </w:rPr>
        <w:t>Правительство также начало вводить элементы программно-целевого планирования бюджета, которое ориентировано на координацию действий различных министерств и различных уровней органов управления для достижения определенных целей политики, например, в сфере образования и здравоохранения. Однако прогнозы расходов пока что не начали играть определяющую роль при планировании бюджета в последующие годы, программно-целевое планирование бюджета пока что не было интегрировано в процесс планирования бюджета на год и на среднесрочную перспективу, а инвестиции по-прежнему планируются отдельно (под руководством МЭ) от текущих расходов.</w:t>
      </w:r>
      <w:r w:rsidR="00294BE7" w:rsidRPr="00EB08CF">
        <w:rPr>
          <w:lang w:val="ru-RU"/>
        </w:rPr>
        <w:t xml:space="preserve">  </w:t>
      </w:r>
    </w:p>
    <w:p w:rsidR="00A21A2A" w:rsidRPr="00EB08CF" w:rsidRDefault="00104D16" w:rsidP="00294BE7">
      <w:pPr>
        <w:pStyle w:val="Heading3"/>
        <w:rPr>
          <w:lang w:val="ru-RU"/>
        </w:rPr>
      </w:pPr>
      <w:bookmarkStart w:id="12" w:name="_Toc234210713"/>
      <w:r w:rsidRPr="00EB08CF">
        <w:rPr>
          <w:lang w:val="ru-RU"/>
        </w:rPr>
        <w:t>Предсказуемость и контроль в процессе исполнения бюджета</w:t>
      </w:r>
      <w:bookmarkEnd w:id="12"/>
      <w:r w:rsidRPr="00EB08CF">
        <w:rPr>
          <w:lang w:val="ru-RU"/>
        </w:rPr>
        <w:t xml:space="preserve"> </w:t>
      </w:r>
    </w:p>
    <w:p w:rsidR="00165C19" w:rsidRPr="00EB08CF" w:rsidRDefault="00F818EB" w:rsidP="00E72F75">
      <w:pPr>
        <w:pStyle w:val="MainParanoChapter"/>
        <w:ind w:left="0" w:firstLine="0"/>
        <w:jc w:val="both"/>
        <w:rPr>
          <w:lang w:val="ru-RU"/>
        </w:rPr>
      </w:pPr>
      <w:r w:rsidRPr="00EB08CF">
        <w:rPr>
          <w:b/>
          <w:lang w:val="ru-RU"/>
        </w:rPr>
        <w:t xml:space="preserve">Система УГФ </w:t>
      </w:r>
      <w:r w:rsidR="0032072F" w:rsidRPr="00EB08CF">
        <w:rPr>
          <w:b/>
          <w:lang w:val="ru-RU"/>
        </w:rPr>
        <w:t>Беларуси, в том числе и система управления доходами и расходами, получила довольно хорошие оценки по контролируемым параметрам</w:t>
      </w:r>
      <w:r w:rsidR="00294BE7" w:rsidRPr="00EB08CF">
        <w:rPr>
          <w:lang w:val="ru-RU"/>
        </w:rPr>
        <w:t xml:space="preserve">. </w:t>
      </w:r>
      <w:r w:rsidR="00597A1E" w:rsidRPr="00EB08CF">
        <w:rPr>
          <w:lang w:val="ru-RU"/>
        </w:rPr>
        <w:t>В рамках систем налогообложения и расходования средств особое внимание уделяется контролю</w:t>
      </w:r>
      <w:r w:rsidR="00294BE7" w:rsidRPr="00EB08CF">
        <w:rPr>
          <w:lang w:val="ru-RU"/>
        </w:rPr>
        <w:t xml:space="preserve">, </w:t>
      </w:r>
      <w:r w:rsidR="00597A1E" w:rsidRPr="00EB08CF">
        <w:rPr>
          <w:lang w:val="ru-RU"/>
        </w:rPr>
        <w:t xml:space="preserve">однако, предсказуемость расходов распорядителей средств основывается на квартальной росписи и </w:t>
      </w:r>
      <w:r w:rsidR="00086DAC" w:rsidRPr="00EB08CF">
        <w:rPr>
          <w:lang w:val="ru-RU"/>
        </w:rPr>
        <w:t xml:space="preserve">не </w:t>
      </w:r>
      <w:r w:rsidR="00597A1E" w:rsidRPr="00EB08CF">
        <w:rPr>
          <w:lang w:val="ru-RU"/>
        </w:rPr>
        <w:t>содействует операционной эффективности</w:t>
      </w:r>
      <w:r w:rsidR="00294BE7" w:rsidRPr="00EB08CF">
        <w:rPr>
          <w:lang w:val="ru-RU"/>
        </w:rPr>
        <w:t xml:space="preserve">. </w:t>
      </w:r>
      <w:r w:rsidR="00597A1E" w:rsidRPr="00EB08CF">
        <w:rPr>
          <w:lang w:val="ru-RU"/>
        </w:rPr>
        <w:t>Проводились мероприятия по совершенствованию налогообложения в целях повышения предсказуемости</w:t>
      </w:r>
      <w:r w:rsidR="00294BE7" w:rsidRPr="00EB08CF">
        <w:rPr>
          <w:lang w:val="ru-RU"/>
        </w:rPr>
        <w:t xml:space="preserve">, </w:t>
      </w:r>
      <w:r w:rsidR="00597A1E" w:rsidRPr="00EB08CF">
        <w:rPr>
          <w:lang w:val="ru-RU"/>
        </w:rPr>
        <w:t>но это было сделано после рассматриваемого периода, что необходимо будет отразить при последующем проведении оценки ГРФП</w:t>
      </w:r>
      <w:r w:rsidR="00294BE7" w:rsidRPr="00EB08CF">
        <w:rPr>
          <w:lang w:val="ru-RU"/>
        </w:rPr>
        <w:t xml:space="preserve">. </w:t>
      </w:r>
      <w:r w:rsidR="00597A1E" w:rsidRPr="00EB08CF">
        <w:rPr>
          <w:lang w:val="ru-RU"/>
        </w:rPr>
        <w:t>Система казначейства является надежной</w:t>
      </w:r>
      <w:r w:rsidR="00294BE7" w:rsidRPr="00EB08CF">
        <w:rPr>
          <w:lang w:val="ru-RU"/>
        </w:rPr>
        <w:t xml:space="preserve">, </w:t>
      </w:r>
      <w:r w:rsidR="00597A1E" w:rsidRPr="00EB08CF">
        <w:rPr>
          <w:lang w:val="ru-RU"/>
        </w:rPr>
        <w:t>и Беларусь, возможно, готова к внедрению информационной системы финансового управления второго поколения и дальнейшей модернизации казначейства</w:t>
      </w:r>
      <w:r w:rsidR="00294BE7" w:rsidRPr="00EB08CF">
        <w:rPr>
          <w:lang w:val="ru-RU"/>
        </w:rPr>
        <w:t xml:space="preserve">. </w:t>
      </w:r>
      <w:r w:rsidR="004E1FFE" w:rsidRPr="00EB08CF">
        <w:rPr>
          <w:lang w:val="ru-RU"/>
        </w:rPr>
        <w:t xml:space="preserve">Особенно перспективными направлениями совершенствования системы является повышение предсказуемости доступности ресурсов для распорядителей средств, совершенствование </w:t>
      </w:r>
      <w:r w:rsidR="0080386A" w:rsidRPr="00EB08CF">
        <w:rPr>
          <w:lang w:val="ru-RU"/>
        </w:rPr>
        <w:t>консолидации и управления кассовыми остатками</w:t>
      </w:r>
      <w:r w:rsidR="00294BE7" w:rsidRPr="00EB08CF">
        <w:rPr>
          <w:lang w:val="ru-RU"/>
        </w:rPr>
        <w:t xml:space="preserve">, </w:t>
      </w:r>
      <w:r w:rsidR="0080386A" w:rsidRPr="00EB08CF">
        <w:rPr>
          <w:lang w:val="ru-RU"/>
        </w:rPr>
        <w:t>совершенствование механизмов закупок для стимулирования конкуренции и повышения эффективности</w:t>
      </w:r>
      <w:r w:rsidR="00294BE7" w:rsidRPr="00EB08CF">
        <w:rPr>
          <w:lang w:val="ru-RU"/>
        </w:rPr>
        <w:t xml:space="preserve">, </w:t>
      </w:r>
      <w:r w:rsidR="0080386A" w:rsidRPr="00EB08CF">
        <w:rPr>
          <w:lang w:val="ru-RU"/>
        </w:rPr>
        <w:t>полное внедрение более формализованной системы контроля за обязательствами и модернизация механизмов внутреннего аудита</w:t>
      </w:r>
      <w:r w:rsidR="00294BE7" w:rsidRPr="00EB08CF">
        <w:rPr>
          <w:lang w:val="ru-RU"/>
        </w:rPr>
        <w:t>.</w:t>
      </w:r>
    </w:p>
    <w:p w:rsidR="00165C19" w:rsidRPr="00EB08CF" w:rsidRDefault="000329B9" w:rsidP="00E72F75">
      <w:pPr>
        <w:pStyle w:val="MainParanoChapter"/>
        <w:ind w:left="0" w:firstLine="0"/>
        <w:jc w:val="both"/>
        <w:rPr>
          <w:lang w:val="ru-RU"/>
        </w:rPr>
      </w:pPr>
      <w:r w:rsidRPr="00EB08CF">
        <w:rPr>
          <w:b/>
          <w:lang w:val="ru-RU"/>
        </w:rPr>
        <w:t>Почти все поступления средств и платежи проходят через автоматизированную систему Казначейства, будь то на уровне центрального правительства или на уровне областей и районов</w:t>
      </w:r>
      <w:r w:rsidRPr="00EB08CF">
        <w:rPr>
          <w:lang w:val="ru-RU"/>
        </w:rPr>
        <w:t xml:space="preserve">. В любом случае отделение казначейства производит проверку на предмет того, предусмотрены ли платежи в бюджете и обеспечены ли они финансированием в соответствии с утвержденной поквартальной росписью, а также соблюдены ли все надлежащие процедуры контроля и закупок. Потоки денежных средств центрального правительства практически в полном объеме централизованы на Едином казначейском счете (ЕКС) в НБРБ, но потоки средств областей и районов проходят через счета в (коммерческих) банках Беларусбанк и Агропромбанк. Учет данных, контроль и отчетность о долге представляются надежными и современными, хотя некоторые риски могут возникать в результате неконтролируемой выдачи гарантий нижестоящими органами управления по внутренним заимствованиям. </w:t>
      </w:r>
    </w:p>
    <w:p w:rsidR="00165C19" w:rsidRPr="00EB08CF" w:rsidRDefault="000329B9" w:rsidP="00E72F75">
      <w:pPr>
        <w:pStyle w:val="MainParanoChapter"/>
        <w:ind w:left="0" w:firstLine="0"/>
        <w:jc w:val="both"/>
        <w:rPr>
          <w:lang w:val="ru-RU"/>
        </w:rPr>
      </w:pPr>
      <w:r w:rsidRPr="00EB08CF">
        <w:rPr>
          <w:b/>
          <w:lang w:val="ru-RU"/>
        </w:rPr>
        <w:lastRenderedPageBreak/>
        <w:t>На центральном и местных уровнях имеется серьезный аппарат контроля за соблюдением норм и положений законодательства.</w:t>
      </w:r>
      <w:r w:rsidRPr="00EB08CF">
        <w:rPr>
          <w:lang w:val="ru-RU"/>
        </w:rPr>
        <w:t xml:space="preserve"> Помимо процедур, предусмотренных и соблюдаемых в министерствах-распорядителях бюджетных средств или нижестоящих органах управления для обеспечения правильности операций, центральное и (или) местные контрольно-ревизионные управления (КРУ) МФ проводят регулярные проверки, иногда они представляют собой совместные проверки с Комитетом государственного контроля (КГК). В рамках этих проверок основное внимание уделяет всеобъемлющему анализу уже проведенных операций с целью выявления и исправления ошибок. Внутренний аудит, представляющий собой оперативное доведение до руководства информации об эффективности работы систем, за которые оно несет ответственность, едва ли существует в Беларуси, хотя в последнее время по результатам проведенных проверок КРУ отмечало возможности совершенствования систем для предотвращения повторного совершения ошибок. Аудит как инструмент повышения эффективности в настоящее время </w:t>
      </w:r>
      <w:r w:rsidR="00366B0F" w:rsidRPr="00EB08CF">
        <w:rPr>
          <w:lang w:val="ru-RU"/>
        </w:rPr>
        <w:t xml:space="preserve">не </w:t>
      </w:r>
      <w:r w:rsidRPr="00EB08CF">
        <w:rPr>
          <w:lang w:val="ru-RU"/>
        </w:rPr>
        <w:t>находится в центре внимания.</w:t>
      </w:r>
    </w:p>
    <w:p w:rsidR="00165C19" w:rsidRPr="00EB08CF" w:rsidRDefault="000329B9" w:rsidP="00E72F75">
      <w:pPr>
        <w:pStyle w:val="MainParanoChapter"/>
        <w:ind w:left="0" w:firstLine="0"/>
        <w:jc w:val="both"/>
        <w:rPr>
          <w:lang w:val="ru-RU"/>
        </w:rPr>
      </w:pPr>
      <w:r w:rsidRPr="00EB08CF">
        <w:rPr>
          <w:b/>
          <w:lang w:val="ru-RU"/>
        </w:rPr>
        <w:t>В соответствии с действующим законодательством (в виде Указа Президента), основная масса закупок должна осуществляться на конкурентной основе, а информация о результатах тендеров публикуется.</w:t>
      </w:r>
      <w:r w:rsidRPr="00EB08CF">
        <w:rPr>
          <w:lang w:val="ru-RU"/>
        </w:rPr>
        <w:t xml:space="preserve"> Тем не менее, некоторые из крупнейших контрактов могут заключаться и иногда действительно заключаются напрямую по решению Президента. В некоторых случаях предприятия, подающие заявку на участие в тендере для получения контракта, подконтрольны тем министерствам, которые заключают эти контракты. Значительная часть закупок стандартных товаров и услуг производится через ограниченное число государственных предприятий. Ценовой контроль за затратами по проектам в строительстве и гражданском строительстве существенным образом ограничивает какую-либо конкуренцию. Отсутствует центральный орган, отвечающий за сбор и публикацию последовательной и всеобъемлющей информации о государственных закупках и выступающий в качестве независимого арбитра в случае подачи жалобы проигравшими участниками тендера. Тем не менее, Правительство признает, что могут иметься основания для общей реформы, которая может дать значительные положительные результаты. </w:t>
      </w:r>
      <w:r w:rsidR="00277022" w:rsidRPr="00EB08CF">
        <w:rPr>
          <w:lang w:val="ru-RU"/>
        </w:rPr>
        <w:t>В 2009 году Правительство Беларуси работает над проектом нового закона о закупках</w:t>
      </w:r>
      <w:r w:rsidR="001277C4" w:rsidRPr="00EB08CF">
        <w:rPr>
          <w:lang w:val="ru-RU"/>
        </w:rPr>
        <w:t>.</w:t>
      </w:r>
    </w:p>
    <w:p w:rsidR="00A21A2A" w:rsidRPr="00EB08CF" w:rsidRDefault="00104D16" w:rsidP="00165C19">
      <w:pPr>
        <w:pStyle w:val="Heading3"/>
        <w:rPr>
          <w:lang w:val="ru-RU"/>
        </w:rPr>
      </w:pPr>
      <w:bookmarkStart w:id="13" w:name="_Toc234210714"/>
      <w:r w:rsidRPr="00EB08CF">
        <w:rPr>
          <w:lang w:val="ru-RU"/>
        </w:rPr>
        <w:t>Учет, ведение документации и отчетность</w:t>
      </w:r>
      <w:bookmarkEnd w:id="13"/>
      <w:r w:rsidRPr="00EB08CF">
        <w:rPr>
          <w:lang w:val="ru-RU"/>
        </w:rPr>
        <w:t xml:space="preserve"> </w:t>
      </w:r>
    </w:p>
    <w:p w:rsidR="00165C19" w:rsidRPr="00EB08CF" w:rsidRDefault="0056001F" w:rsidP="00E72F75">
      <w:pPr>
        <w:pStyle w:val="MainParanoChapter"/>
        <w:ind w:left="0" w:firstLine="0"/>
        <w:jc w:val="both"/>
        <w:rPr>
          <w:lang w:val="ru-RU"/>
        </w:rPr>
      </w:pPr>
      <w:r w:rsidRPr="00EB08CF">
        <w:rPr>
          <w:b/>
          <w:lang w:val="ru-RU"/>
        </w:rPr>
        <w:t>Существуют базовые системы учета, ведения документации и отчетности.</w:t>
      </w:r>
      <w:r w:rsidRPr="00EB08CF">
        <w:rPr>
          <w:lang w:val="ru-RU"/>
        </w:rPr>
        <w:t xml:space="preserve"> Регулярно производится сверка данных об операциях в системе Казначейства, как на центральном, так и на местном уровнях, и данных бухгалтерского учета, представляемых министерствами и нижестоящими органами управления. Бухгалтерский учет ведется каждым учреждением, предоставляющим услуги (школами, больницами, культурными центрами и т.д.), хотя эти данные не публикуются</w:t>
      </w:r>
      <w:r w:rsidR="003B5ABD" w:rsidRPr="00EB08CF">
        <w:rPr>
          <w:lang w:val="ru-RU"/>
        </w:rPr>
        <w:t>, а система внутреннего аудита / контроля не проводила проверки достоверности бухгалтерского учета данных учреждений, непосредственно предоставляющих услуги</w:t>
      </w:r>
      <w:r w:rsidRPr="00EB08CF">
        <w:rPr>
          <w:lang w:val="ru-RU"/>
        </w:rPr>
        <w:t xml:space="preserve">. Регулярно публикуются квартальные и годовые отчеты об исполнении доходов и расходов как республиканского бюджета (центрального правительства), так и консолидированного бюджета. Стандарты бухгалтерского </w:t>
      </w:r>
      <w:r w:rsidRPr="00EB08CF">
        <w:rPr>
          <w:lang w:val="ru-RU"/>
        </w:rPr>
        <w:lastRenderedPageBreak/>
        <w:t xml:space="preserve">учета, применяемые в Беларуси, (за исключением стандартов учета, используемых банками) представляют собой национальные стандарты, которые не соответствуют международным стандартам как для государственного, так и для частного секторов. Для внутреннего пользования в МФ готовится ряд других финансовых отчетов, но очевидно, что среди них нет консолидированного баланса или отчета о финансовых активах и пассивах. КГК готовит заключение по отчету об исполнении республиканского (но не консолидированного) бюджета, которое представляется на рассмотрение в Парламент, но не подтверждает достоверность каких-либо финансовых отчетов. </w:t>
      </w:r>
    </w:p>
    <w:p w:rsidR="00A21A2A" w:rsidRPr="00EB08CF" w:rsidRDefault="00104D16" w:rsidP="00165C19">
      <w:pPr>
        <w:pStyle w:val="Heading3"/>
        <w:rPr>
          <w:lang w:val="ru-RU"/>
        </w:rPr>
      </w:pPr>
      <w:bookmarkStart w:id="14" w:name="_Toc234210715"/>
      <w:r w:rsidRPr="00EB08CF">
        <w:rPr>
          <w:lang w:val="ru-RU"/>
        </w:rPr>
        <w:t>Внешний контроль и аудит</w:t>
      </w:r>
      <w:bookmarkEnd w:id="14"/>
    </w:p>
    <w:p w:rsidR="00165C19" w:rsidRPr="00EB08CF" w:rsidRDefault="00CB7F2B" w:rsidP="00E72F75">
      <w:pPr>
        <w:pStyle w:val="MainParanoChapter"/>
        <w:ind w:left="0" w:firstLine="0"/>
        <w:jc w:val="both"/>
        <w:rPr>
          <w:lang w:val="ru-RU"/>
        </w:rPr>
      </w:pPr>
      <w:r w:rsidRPr="00EB08CF">
        <w:rPr>
          <w:b/>
          <w:lang w:val="ru-RU"/>
        </w:rPr>
        <w:t>Существуют установленные процедуры рассмотрения представляемого Правительством проекта бюджета в Парламенте</w:t>
      </w:r>
      <w:r w:rsidRPr="00EB08CF">
        <w:rPr>
          <w:lang w:val="ru-RU"/>
        </w:rPr>
        <w:t>. До недавнего времени основное внимание преимущественно уделялось республиканскому бюджету, а не консолидированному государственному бюджету (т.е. бюджету сектора органов государственного управления). На 2008 год была представлена более полная информация о прогнозе экономического развития и более подробные данные о налогово-бюджетной политике. Помимо формальных процедур после представления проекта бюджета Правительством, в ходе подготовки проекта бюджета с парламентариями проводятся неформальные консультации, которые рассматриваются как элемент, оказывающий более важное влияние на содержание проекта бюджета.</w:t>
      </w:r>
      <w:r w:rsidR="00165C19" w:rsidRPr="00EB08CF">
        <w:rPr>
          <w:lang w:val="ru-RU"/>
        </w:rPr>
        <w:t xml:space="preserve"> </w:t>
      </w:r>
    </w:p>
    <w:p w:rsidR="00165C19" w:rsidRPr="00EB08CF" w:rsidRDefault="00652C55" w:rsidP="00E72F75">
      <w:pPr>
        <w:pStyle w:val="MainParanoChapter"/>
        <w:ind w:left="0" w:firstLine="0"/>
        <w:jc w:val="both"/>
        <w:rPr>
          <w:lang w:val="ru-RU"/>
        </w:rPr>
      </w:pPr>
      <w:r w:rsidRPr="00EB08CF">
        <w:rPr>
          <w:b/>
          <w:lang w:val="ru-RU"/>
        </w:rPr>
        <w:t xml:space="preserve">Внешний аудит в Республике Беларусь не придерживается международных стандартов, причем Комитет государственного контроля (КГК) подотчетен Президенту, а не Парламенту. </w:t>
      </w:r>
      <w:r w:rsidR="009F1B03" w:rsidRPr="00EB08CF">
        <w:rPr>
          <w:lang w:val="ru-RU"/>
        </w:rPr>
        <w:t xml:space="preserve">Осуществляемый КГК аудит преимущественно сосредоточен на проверке соответствия операций всем нормам соответствующего законодательства. </w:t>
      </w:r>
      <w:r w:rsidR="00650AA7" w:rsidRPr="00EB08CF">
        <w:rPr>
          <w:lang w:val="ru-RU"/>
        </w:rPr>
        <w:t>По словам бывшего Председателя Парламентской комиссии, отвечающей за рассмотрение бюджета и его исполнения, Парламент, как правило, поддерживал рекомендации, предлагаемые КГК в его ежегодном заключении по отчету об исполнении бюджета, включая их в свои рекомендации правительству. В целом, отсутствуют достаточные доказательства того, что внешний аудит вносит какой-либо вклад в повышение эффективности предоставления государственных услуг, и внешний аудит делает лишь скромный вклад в повышение  подотчетности правительства перед общественностью. Имеются возможности для модернизации процедур внешнего аудита и более широкой публикации результатов его работы.</w:t>
      </w:r>
    </w:p>
    <w:p w:rsidR="00A21A2A" w:rsidRPr="00EB08CF" w:rsidRDefault="000A48D6" w:rsidP="00A21A2A">
      <w:pPr>
        <w:pStyle w:val="Heading2"/>
        <w:rPr>
          <w:lang w:val="ru-RU"/>
        </w:rPr>
      </w:pPr>
      <w:bookmarkStart w:id="15" w:name="_Toc234210716"/>
      <w:r w:rsidRPr="00EB08CF">
        <w:rPr>
          <w:lang w:val="ru-RU"/>
        </w:rPr>
        <w:t xml:space="preserve">Оценка </w:t>
      </w:r>
      <w:r w:rsidR="00F078C0">
        <w:rPr>
          <w:lang w:val="ru-RU"/>
        </w:rPr>
        <w:t>уязвимых мест</w:t>
      </w:r>
      <w:r w:rsidRPr="00EB08CF">
        <w:rPr>
          <w:lang w:val="ru-RU"/>
        </w:rPr>
        <w:t xml:space="preserve"> в системе УГФ</w:t>
      </w:r>
      <w:bookmarkEnd w:id="15"/>
    </w:p>
    <w:p w:rsidR="00165C19" w:rsidRPr="00EB08CF" w:rsidRDefault="0060089A" w:rsidP="00E72F75">
      <w:pPr>
        <w:pStyle w:val="MainParanoChapter"/>
        <w:ind w:left="0" w:firstLine="0"/>
        <w:jc w:val="both"/>
        <w:rPr>
          <w:sz w:val="22"/>
          <w:szCs w:val="22"/>
          <w:lang w:val="ru-RU"/>
        </w:rPr>
      </w:pPr>
      <w:r w:rsidRPr="00EB08CF">
        <w:rPr>
          <w:b/>
          <w:lang w:val="ru-RU"/>
        </w:rPr>
        <w:t xml:space="preserve">Перед системами УГФ стоят три цели: макрофискальная дисциплина, стратегическое распределение ресурсов и операционная или техническая эффективность. </w:t>
      </w:r>
      <w:r w:rsidR="00D87D27" w:rsidRPr="00EB08CF">
        <w:rPr>
          <w:lang w:val="ru-RU"/>
        </w:rPr>
        <w:t xml:space="preserve">Абстрагируясь от подробной оценки системы УГФ, важно соотнести выводы с данными тремя целями, чтобы лучше оценить относительный риск. </w:t>
      </w:r>
    </w:p>
    <w:p w:rsidR="00165C19" w:rsidRPr="00EB08CF" w:rsidRDefault="008B3128" w:rsidP="00E72F75">
      <w:pPr>
        <w:pStyle w:val="MainParanoChapter"/>
        <w:ind w:left="0" w:firstLine="0"/>
        <w:jc w:val="both"/>
        <w:rPr>
          <w:lang w:val="ru-RU"/>
        </w:rPr>
      </w:pPr>
      <w:r w:rsidRPr="00EB08CF">
        <w:rPr>
          <w:b/>
          <w:lang w:val="ru-RU"/>
        </w:rPr>
        <w:lastRenderedPageBreak/>
        <w:t xml:space="preserve">В Беларуси имеется эффективным образом функционирующая фискальная система, которая позволяет финансировать и исполнять бюджет, обеспечивая население государственными услугами сравнительно высокого качества. </w:t>
      </w:r>
      <w:r w:rsidR="00BD5A5F" w:rsidRPr="00EB08CF">
        <w:rPr>
          <w:lang w:val="ru-RU"/>
        </w:rPr>
        <w:t>Однако система контроля тяжеловесна, сосредоточена на соблюдении норм и положений и требует большого количества ресурсов, а также имеется риск того, что поддержание системы в ее нынешнем состоянии может препятствовать желаемому совершенствованию распределения ресурсов и повышению операционной эффективности.</w:t>
      </w:r>
      <w:r w:rsidR="00727F0C" w:rsidRPr="00EB08CF">
        <w:rPr>
          <w:lang w:val="ru-RU"/>
        </w:rPr>
        <w:t xml:space="preserve"> </w:t>
      </w:r>
    </w:p>
    <w:p w:rsidR="00A21A2A" w:rsidRPr="00EB08CF" w:rsidRDefault="004564C5" w:rsidP="00E72F75">
      <w:pPr>
        <w:pStyle w:val="MainParanoChapter"/>
        <w:ind w:left="0" w:firstLine="0"/>
        <w:jc w:val="both"/>
        <w:rPr>
          <w:lang w:val="ru-RU"/>
        </w:rPr>
      </w:pPr>
      <w:r w:rsidRPr="00EB08CF">
        <w:rPr>
          <w:b/>
          <w:lang w:val="ru-RU"/>
        </w:rPr>
        <w:t xml:space="preserve">Действующие в настоящее время </w:t>
      </w:r>
      <w:r w:rsidR="004E0FCA" w:rsidRPr="00EB08CF">
        <w:rPr>
          <w:b/>
          <w:lang w:val="ru-RU"/>
        </w:rPr>
        <w:t xml:space="preserve">в Беларуси </w:t>
      </w:r>
      <w:r w:rsidRPr="00EB08CF">
        <w:rPr>
          <w:b/>
          <w:lang w:val="ru-RU"/>
        </w:rPr>
        <w:t xml:space="preserve">административные структуры, в первую очередь, </w:t>
      </w:r>
      <w:r w:rsidR="004E0FCA" w:rsidRPr="00EB08CF">
        <w:rPr>
          <w:b/>
          <w:lang w:val="ru-RU"/>
        </w:rPr>
        <w:t xml:space="preserve">нацелены на </w:t>
      </w:r>
      <w:r w:rsidRPr="00EB08CF">
        <w:rPr>
          <w:b/>
          <w:lang w:val="ru-RU"/>
        </w:rPr>
        <w:t>обеспечени</w:t>
      </w:r>
      <w:r w:rsidR="004E0FCA" w:rsidRPr="00EB08CF">
        <w:rPr>
          <w:b/>
          <w:lang w:val="ru-RU"/>
        </w:rPr>
        <w:t>е</w:t>
      </w:r>
      <w:r w:rsidRPr="00EB08CF">
        <w:rPr>
          <w:b/>
          <w:lang w:val="ru-RU"/>
        </w:rPr>
        <w:t xml:space="preserve"> соблюдения всех применимых норм и положений. </w:t>
      </w:r>
      <w:r w:rsidR="00C958F3" w:rsidRPr="00EB08CF">
        <w:rPr>
          <w:lang w:val="ru-RU"/>
        </w:rPr>
        <w:t xml:space="preserve">Контрольный аппарат сам по себе обременителен с административной точки зрения и вынуждает тех, кто отвечает за обеспечение государственными услугами, сосредотачивать свои усилия на надлежащем соблюдении норм и требований, а не на наиболее эффективном обеспечении услугами. </w:t>
      </w:r>
      <w:r w:rsidR="008D3C5D" w:rsidRPr="00EB08CF">
        <w:rPr>
          <w:lang w:val="ru-RU"/>
        </w:rPr>
        <w:t xml:space="preserve">В то же время отсутствие прозрачной финансовой отчетности по государственным предприятиям, составляемой по международным стандартам, указывает на </w:t>
      </w:r>
      <w:r w:rsidR="004E0FCA" w:rsidRPr="00EB08CF">
        <w:rPr>
          <w:lang w:val="ru-RU"/>
        </w:rPr>
        <w:t>наличие</w:t>
      </w:r>
      <w:r w:rsidR="008D3C5D" w:rsidRPr="00EB08CF">
        <w:rPr>
          <w:lang w:val="ru-RU"/>
        </w:rPr>
        <w:t xml:space="preserve"> рисков того, что слишком много ресурсов, возможно, потребляется неэффективными и убыточными предприятиями “реального” сектора. Таким образом, имеются широкие возможности для переориентации различных аспектов системы УГФ для повышения значимости эффективности; к ним следует отнести создание стимулов для обеспечения любого заданного уровня государственных услуг при минимальных затратах.</w:t>
      </w:r>
    </w:p>
    <w:p w:rsidR="00C51E4B" w:rsidRPr="00EB08CF" w:rsidRDefault="00CC3879" w:rsidP="00E72F75">
      <w:pPr>
        <w:pStyle w:val="MainParanoChapter"/>
        <w:ind w:left="0" w:firstLine="0"/>
        <w:jc w:val="both"/>
        <w:rPr>
          <w:lang w:val="ru-RU"/>
        </w:rPr>
      </w:pPr>
      <w:r w:rsidRPr="00EB08CF">
        <w:rPr>
          <w:b/>
          <w:lang w:val="ru-RU"/>
        </w:rPr>
        <w:t xml:space="preserve">Макрофискальная дисциплина. </w:t>
      </w:r>
      <w:r w:rsidR="00404894" w:rsidRPr="00EB08CF">
        <w:rPr>
          <w:lang w:val="ru-RU"/>
        </w:rPr>
        <w:t>В рассматриваемый период (2005-2007 годы) доходы были устойчивыми, благодаря высокому экономическому росту.</w:t>
      </w:r>
      <w:r w:rsidR="001233BE" w:rsidRPr="00EB08CF">
        <w:rPr>
          <w:lang w:val="ru-RU"/>
        </w:rPr>
        <w:t xml:space="preserve"> При таких условиях способность систему УГФ поддерживать фискальную дисциплину не подвергалась проверке. Тем не менее, можно ожидать, что надежная система казначейства и структура контроля обеспечат сдерживание расходов при условии урезания бюджета. К основным направлениям, которые вызывают озабоченность, относятся совершенствование контроля и отчетности о квазифискальной деятельности и деятельности государственных предприятий, обязательства которых могут поставить фискальную дисциплину под угрозу. Более того, бюджет, в более высокой степени ориентированный на цели политики, лучше обеспечил бы защиту программ системы социальной защиты, а также позволил бы обеспечить усиление мер по поиску возможностей бюджета при упорядоченном его урезании и более целевое использование ограниченных ресурсов для финансирования стратегических приоритетов.</w:t>
      </w:r>
    </w:p>
    <w:p w:rsidR="00C51E4B" w:rsidRPr="00EB08CF" w:rsidRDefault="00CC3879" w:rsidP="00E72F75">
      <w:pPr>
        <w:pStyle w:val="MainParanoChapter"/>
        <w:ind w:left="0" w:firstLine="0"/>
        <w:jc w:val="both"/>
        <w:rPr>
          <w:lang w:val="ru-RU"/>
        </w:rPr>
      </w:pPr>
      <w:r w:rsidRPr="00EB08CF">
        <w:rPr>
          <w:b/>
          <w:lang w:val="ru-RU"/>
        </w:rPr>
        <w:t xml:space="preserve">Стратегическое распределение ресурсов. </w:t>
      </w:r>
      <w:r w:rsidR="001233BE" w:rsidRPr="00EB08CF">
        <w:rPr>
          <w:lang w:val="ru-RU"/>
        </w:rPr>
        <w:t>В настоящее время в бюджетном процессе не наблюдается высокой степени ориентации на цели политики или стратеги</w:t>
      </w:r>
      <w:r w:rsidR="00A830BA" w:rsidRPr="00EB08CF">
        <w:rPr>
          <w:lang w:val="ru-RU"/>
        </w:rPr>
        <w:t>и</w:t>
      </w:r>
      <w:r w:rsidR="001233BE" w:rsidRPr="00EB08CF">
        <w:rPr>
          <w:lang w:val="ru-RU"/>
        </w:rPr>
        <w:t xml:space="preserve">. </w:t>
      </w:r>
      <w:r w:rsidR="00A830BA" w:rsidRPr="00EB08CF">
        <w:rPr>
          <w:lang w:val="ru-RU"/>
        </w:rPr>
        <w:t>Предпринимаются шаги по внедрению системы среднесрочного планирования бюджета, которая призвана лучше увязать отраслевые планы и национальные цели развития с бюджетом. Первые шаги по внедрению программно-целевого планирования бюджета, которое обеспечивает более совершенное определение использования ресурсов министерствами, будут также содействовать усилению стратегической направленности расходов министерств.</w:t>
      </w:r>
    </w:p>
    <w:p w:rsidR="00A21A2A" w:rsidRPr="00EB08CF" w:rsidRDefault="00CB7F2B" w:rsidP="00E72F75">
      <w:pPr>
        <w:pStyle w:val="MainParanoChapter"/>
        <w:tabs>
          <w:tab w:val="left" w:pos="2790"/>
        </w:tabs>
        <w:ind w:left="0" w:firstLine="0"/>
        <w:jc w:val="both"/>
        <w:rPr>
          <w:lang w:val="ru-RU"/>
        </w:rPr>
      </w:pPr>
      <w:r w:rsidRPr="00EB08CF">
        <w:rPr>
          <w:b/>
          <w:lang w:val="ru-RU"/>
        </w:rPr>
        <w:lastRenderedPageBreak/>
        <w:t xml:space="preserve">Операционная эффективность. </w:t>
      </w:r>
      <w:r w:rsidRPr="00EB08CF">
        <w:rPr>
          <w:lang w:val="ru-RU"/>
        </w:rPr>
        <w:t>Как указано выше, действующая в настоящее время система УГФ Беларуси ориентирована на контроль. Министерства не обладают значительными полномочиями по определению назначений на расходы</w:t>
      </w:r>
      <w:r w:rsidR="00D97479" w:rsidRPr="00EB08CF">
        <w:rPr>
          <w:lang w:val="ru-RU"/>
        </w:rPr>
        <w:t>, а их возможность повышения эффективности расходов или совершенствования их производительности ограничена в связи с проблемой предсказуемости потоков средств и необходимостью соблюдать нормативные правила и требования казначейства. Действующая система планирования бюджета сверху вниз и система контроля за расходами не содействуют более эффективному использованию имеющихся ресурсов, причем это направление</w:t>
      </w:r>
      <w:r w:rsidR="0059141D" w:rsidRPr="00EB08CF">
        <w:rPr>
          <w:lang w:val="ru-RU"/>
        </w:rPr>
        <w:t xml:space="preserve">, возможно, будет </w:t>
      </w:r>
      <w:r w:rsidR="00D97479" w:rsidRPr="00EB08CF">
        <w:rPr>
          <w:lang w:val="ru-RU"/>
        </w:rPr>
        <w:t>привле</w:t>
      </w:r>
      <w:r w:rsidR="0059141D" w:rsidRPr="00EB08CF">
        <w:rPr>
          <w:lang w:val="ru-RU"/>
        </w:rPr>
        <w:t>кать</w:t>
      </w:r>
      <w:r w:rsidR="00D97479" w:rsidRPr="00EB08CF">
        <w:rPr>
          <w:lang w:val="ru-RU"/>
        </w:rPr>
        <w:t xml:space="preserve"> значительно больше внимания в предстоящие годы по мере того, как перспективы экономического роста будут становиться более ограниченными. </w:t>
      </w:r>
    </w:p>
    <w:p w:rsidR="007277FF" w:rsidRPr="00EB08CF" w:rsidRDefault="007277FF" w:rsidP="002D5022">
      <w:pPr>
        <w:pStyle w:val="MainParanoChapter"/>
        <w:numPr>
          <w:ilvl w:val="0"/>
          <w:numId w:val="0"/>
        </w:numPr>
        <w:rPr>
          <w:b/>
          <w:lang w:val="ru-RU"/>
        </w:rPr>
        <w:sectPr w:rsidR="007277FF" w:rsidRPr="00EB08CF" w:rsidSect="003F1EAC">
          <w:footerReference w:type="even" r:id="rId11"/>
          <w:footerReference w:type="default" r:id="rId12"/>
          <w:type w:val="oddPage"/>
          <w:pgSz w:w="12240" w:h="15840" w:code="1"/>
          <w:pgMar w:top="1440" w:right="1800" w:bottom="1440" w:left="1800" w:header="720" w:footer="720" w:gutter="0"/>
          <w:pgNumType w:fmt="lowerRoman"/>
          <w:cols w:space="720"/>
          <w:titlePg/>
          <w:docGrid w:linePitch="360"/>
        </w:sectPr>
      </w:pPr>
    </w:p>
    <w:p w:rsidR="00C51E4B" w:rsidRPr="00EB08CF" w:rsidRDefault="00643730" w:rsidP="00C51E4B">
      <w:pPr>
        <w:pStyle w:val="Heading1"/>
        <w:rPr>
          <w:lang w:val="ru-RU"/>
        </w:rPr>
      </w:pPr>
      <w:bookmarkStart w:id="16" w:name="_Toc230607945"/>
      <w:bookmarkStart w:id="17" w:name="_Toc234210717"/>
      <w:r w:rsidRPr="00EB08CF">
        <w:rPr>
          <w:lang w:val="ru-RU"/>
        </w:rPr>
        <w:lastRenderedPageBreak/>
        <w:t>ВВЕДЕНИЕ</w:t>
      </w:r>
      <w:bookmarkEnd w:id="16"/>
      <w:bookmarkEnd w:id="17"/>
      <w:r w:rsidR="00C51E4B" w:rsidRPr="00EB08CF">
        <w:rPr>
          <w:lang w:val="ru-RU"/>
        </w:rPr>
        <w:t xml:space="preserve"> </w:t>
      </w:r>
    </w:p>
    <w:p w:rsidR="001A5B37" w:rsidRPr="00990D27" w:rsidRDefault="00990D27" w:rsidP="00990D27">
      <w:pPr>
        <w:pStyle w:val="Heading2"/>
        <w:numPr>
          <w:ilvl w:val="0"/>
          <w:numId w:val="22"/>
        </w:numPr>
        <w:rPr>
          <w:lang w:val="ru-RU"/>
        </w:rPr>
      </w:pPr>
      <w:bookmarkStart w:id="18" w:name="_Toc234210718"/>
      <w:bookmarkStart w:id="19" w:name="_Toc206917319"/>
      <w:bookmarkStart w:id="20" w:name="_Toc161470793"/>
      <w:r w:rsidRPr="00990D27">
        <w:rPr>
          <w:lang w:val="ru-RU"/>
        </w:rPr>
        <w:t>Цели</w:t>
      </w:r>
      <w:bookmarkEnd w:id="18"/>
    </w:p>
    <w:p w:rsidR="00643730" w:rsidRPr="00CD638D" w:rsidRDefault="00643730" w:rsidP="00E72F75">
      <w:pPr>
        <w:pStyle w:val="MainParawithChapter"/>
        <w:ind w:left="0" w:firstLine="0"/>
        <w:jc w:val="both"/>
        <w:rPr>
          <w:lang w:val="ru-RU"/>
        </w:rPr>
      </w:pPr>
      <w:r w:rsidRPr="00EB08CF">
        <w:rPr>
          <w:lang w:val="ru-RU"/>
        </w:rPr>
        <w:t xml:space="preserve">Данный отчет об эффективности управления государственными финансами (ОЭ-УГФ) подготовлен в ответ на обращение Правительства Республики Беларусь с просьбой произвести оценку эффективности </w:t>
      </w:r>
      <w:r w:rsidR="00E84E87" w:rsidRPr="00EB08CF">
        <w:rPr>
          <w:lang w:val="ru-RU"/>
        </w:rPr>
        <w:t>государственных расходов и финансовой подотчетности (</w:t>
      </w:r>
      <w:r w:rsidRPr="00EB08CF">
        <w:rPr>
          <w:lang w:val="ru-RU"/>
        </w:rPr>
        <w:t>ГРФП</w:t>
      </w:r>
      <w:r w:rsidR="00E84E87" w:rsidRPr="00EB08CF">
        <w:rPr>
          <w:lang w:val="ru-RU"/>
        </w:rPr>
        <w:t>)</w:t>
      </w:r>
      <w:r w:rsidRPr="00EB08CF">
        <w:rPr>
          <w:lang w:val="ru-RU"/>
        </w:rPr>
        <w:t xml:space="preserve">, чтобы определить соответствие белорусской системы </w:t>
      </w:r>
      <w:r w:rsidR="00E84E87" w:rsidRPr="00EB08CF">
        <w:rPr>
          <w:lang w:val="ru-RU"/>
        </w:rPr>
        <w:t>управления государственными финансами (</w:t>
      </w:r>
      <w:r w:rsidRPr="00EB08CF">
        <w:rPr>
          <w:lang w:val="ru-RU"/>
        </w:rPr>
        <w:t>УГФ</w:t>
      </w:r>
      <w:r w:rsidR="00E84E87" w:rsidRPr="00EB08CF">
        <w:rPr>
          <w:lang w:val="ru-RU"/>
        </w:rPr>
        <w:t>)</w:t>
      </w:r>
      <w:r w:rsidRPr="00EB08CF">
        <w:rPr>
          <w:lang w:val="ru-RU"/>
        </w:rPr>
        <w:t xml:space="preserve"> международным стандартам в целях повышения результативности и эффективности государственных расходов. Также планируется представить базовую оценку белорусской системы УГФ, которая содействовала бы разработке стратегии реформирования УГФ, и с которой можно было бы сопоставлять систему УГФ в будущем при оценке ее совершенствования.</w:t>
      </w:r>
      <w:r w:rsidR="005F319E" w:rsidRPr="00A5069B">
        <w:rPr>
          <w:lang w:val="ru-RU"/>
        </w:rPr>
        <w:t xml:space="preserve"> </w:t>
      </w:r>
      <w:r w:rsidR="00CD638D">
        <w:rPr>
          <w:lang w:val="ru-RU"/>
        </w:rPr>
        <w:t>Данный</w:t>
      </w:r>
      <w:r w:rsidR="00CD638D" w:rsidRPr="00CD638D">
        <w:rPr>
          <w:lang w:val="ru-RU"/>
        </w:rPr>
        <w:t xml:space="preserve"> </w:t>
      </w:r>
      <w:r w:rsidR="00CD638D">
        <w:rPr>
          <w:lang w:val="ru-RU"/>
        </w:rPr>
        <w:t>отчет</w:t>
      </w:r>
      <w:r w:rsidR="00CD638D" w:rsidRPr="00CD638D">
        <w:rPr>
          <w:lang w:val="ru-RU"/>
        </w:rPr>
        <w:t xml:space="preserve"> </w:t>
      </w:r>
      <w:r w:rsidR="00CD638D">
        <w:rPr>
          <w:lang w:val="ru-RU"/>
        </w:rPr>
        <w:t>охватывает</w:t>
      </w:r>
      <w:r w:rsidR="00CD638D" w:rsidRPr="00CD638D">
        <w:rPr>
          <w:lang w:val="ru-RU"/>
        </w:rPr>
        <w:t xml:space="preserve"> </w:t>
      </w:r>
      <w:r w:rsidR="00CD638D">
        <w:rPr>
          <w:lang w:val="ru-RU"/>
        </w:rPr>
        <w:t>базовый</w:t>
      </w:r>
      <w:r w:rsidR="00CD638D" w:rsidRPr="00CD638D">
        <w:rPr>
          <w:lang w:val="ru-RU"/>
        </w:rPr>
        <w:t xml:space="preserve"> </w:t>
      </w:r>
      <w:r w:rsidR="00CD638D">
        <w:rPr>
          <w:lang w:val="ru-RU"/>
        </w:rPr>
        <w:t>период</w:t>
      </w:r>
      <w:r w:rsidR="00CD638D" w:rsidRPr="00CD638D">
        <w:rPr>
          <w:lang w:val="ru-RU"/>
        </w:rPr>
        <w:t xml:space="preserve"> </w:t>
      </w:r>
      <w:r w:rsidR="00CD638D">
        <w:rPr>
          <w:lang w:val="ru-RU"/>
        </w:rPr>
        <w:t>по</w:t>
      </w:r>
      <w:r w:rsidR="00CD638D" w:rsidRPr="00CD638D">
        <w:rPr>
          <w:lang w:val="ru-RU"/>
        </w:rPr>
        <w:t xml:space="preserve"> </w:t>
      </w:r>
      <w:r w:rsidR="00CD638D">
        <w:rPr>
          <w:lang w:val="ru-RU"/>
        </w:rPr>
        <w:t>декабрь</w:t>
      </w:r>
      <w:r w:rsidR="00CD638D" w:rsidRPr="00CD638D">
        <w:rPr>
          <w:lang w:val="ru-RU"/>
        </w:rPr>
        <w:t xml:space="preserve"> </w:t>
      </w:r>
      <w:r w:rsidR="005F319E" w:rsidRPr="00CD638D">
        <w:rPr>
          <w:lang w:val="ru-RU"/>
        </w:rPr>
        <w:t>2008</w:t>
      </w:r>
      <w:r w:rsidR="00CD638D">
        <w:rPr>
          <w:lang w:val="ru-RU"/>
        </w:rPr>
        <w:t xml:space="preserve"> года</w:t>
      </w:r>
      <w:r w:rsidR="00F078C0">
        <w:rPr>
          <w:rStyle w:val="FootnoteReference"/>
          <w:lang w:val="ru-RU"/>
        </w:rPr>
        <w:footnoteReference w:id="3"/>
      </w:r>
      <w:r w:rsidR="00CD638D">
        <w:rPr>
          <w:lang w:val="ru-RU"/>
        </w:rPr>
        <w:t xml:space="preserve"> и включает в себя дополнительную информацию по просьбе властей</w:t>
      </w:r>
      <w:r w:rsidR="005F319E" w:rsidRPr="00CD638D">
        <w:rPr>
          <w:lang w:val="ru-RU"/>
        </w:rPr>
        <w:t xml:space="preserve">. </w:t>
      </w:r>
      <w:r w:rsidR="00CD638D">
        <w:rPr>
          <w:lang w:val="ru-RU"/>
        </w:rPr>
        <w:t xml:space="preserve">В тексте отражены отдельные изменения, имевшие место после декабря </w:t>
      </w:r>
      <w:r w:rsidR="005F319E" w:rsidRPr="00CD638D">
        <w:rPr>
          <w:lang w:val="ru-RU"/>
        </w:rPr>
        <w:t>2008</w:t>
      </w:r>
      <w:r w:rsidR="00CD638D">
        <w:rPr>
          <w:lang w:val="ru-RU"/>
        </w:rPr>
        <w:t xml:space="preserve"> года</w:t>
      </w:r>
      <w:r w:rsidR="005F319E" w:rsidRPr="00CD638D">
        <w:rPr>
          <w:lang w:val="ru-RU"/>
        </w:rPr>
        <w:t xml:space="preserve">, </w:t>
      </w:r>
      <w:r w:rsidR="00CD638D">
        <w:rPr>
          <w:lang w:val="ru-RU"/>
        </w:rPr>
        <w:t>однако, они не повлияли на оценки</w:t>
      </w:r>
      <w:r w:rsidR="005F319E" w:rsidRPr="00CD638D">
        <w:rPr>
          <w:lang w:val="ru-RU"/>
        </w:rPr>
        <w:t xml:space="preserve">. </w:t>
      </w:r>
      <w:r w:rsidR="00CD638D">
        <w:rPr>
          <w:lang w:val="ru-RU"/>
        </w:rPr>
        <w:t>Быстрый прогресс по ряду направлений будет надлежащим образом учтен</w:t>
      </w:r>
      <w:r w:rsidR="00CD638D" w:rsidRPr="00CD638D">
        <w:rPr>
          <w:lang w:val="ru-RU"/>
        </w:rPr>
        <w:t xml:space="preserve"> </w:t>
      </w:r>
      <w:r w:rsidR="00CD638D">
        <w:rPr>
          <w:lang w:val="ru-RU"/>
        </w:rPr>
        <w:t>при</w:t>
      </w:r>
      <w:r w:rsidR="00CD638D" w:rsidRPr="00CD638D">
        <w:rPr>
          <w:lang w:val="ru-RU"/>
        </w:rPr>
        <w:t xml:space="preserve"> </w:t>
      </w:r>
      <w:r w:rsidR="00CD638D">
        <w:rPr>
          <w:lang w:val="ru-RU"/>
        </w:rPr>
        <w:t>проведении</w:t>
      </w:r>
      <w:r w:rsidR="00CD638D" w:rsidRPr="00CD638D">
        <w:rPr>
          <w:lang w:val="ru-RU"/>
        </w:rPr>
        <w:t xml:space="preserve"> </w:t>
      </w:r>
      <w:r w:rsidR="00CD638D">
        <w:rPr>
          <w:lang w:val="ru-RU"/>
        </w:rPr>
        <w:t>последующих</w:t>
      </w:r>
      <w:r w:rsidR="00CD638D" w:rsidRPr="00CD638D">
        <w:rPr>
          <w:lang w:val="ru-RU"/>
        </w:rPr>
        <w:t xml:space="preserve"> </w:t>
      </w:r>
      <w:r w:rsidR="00CD638D">
        <w:rPr>
          <w:lang w:val="ru-RU"/>
        </w:rPr>
        <w:t>оценок ГРФП</w:t>
      </w:r>
      <w:r w:rsidR="005F319E" w:rsidRPr="00CD638D">
        <w:rPr>
          <w:lang w:val="ru-RU"/>
        </w:rPr>
        <w:t>.</w:t>
      </w:r>
    </w:p>
    <w:p w:rsidR="004B36A3" w:rsidRPr="00EB08CF" w:rsidRDefault="00990D27" w:rsidP="004B36A3">
      <w:pPr>
        <w:pStyle w:val="Heading2"/>
        <w:rPr>
          <w:lang w:val="ru-RU"/>
        </w:rPr>
      </w:pPr>
      <w:bookmarkStart w:id="21" w:name="_Toc234210719"/>
      <w:r w:rsidRPr="00EB08CF">
        <w:rPr>
          <w:lang w:val="ru-RU"/>
        </w:rPr>
        <w:t>Процедура</w:t>
      </w:r>
      <w:bookmarkEnd w:id="21"/>
    </w:p>
    <w:p w:rsidR="00FA123A" w:rsidRPr="00EB08CF" w:rsidRDefault="00FA123A" w:rsidP="00E72F75">
      <w:pPr>
        <w:pStyle w:val="MainParawithChapter"/>
        <w:ind w:left="0" w:firstLine="0"/>
        <w:jc w:val="both"/>
        <w:rPr>
          <w:lang w:val="ru-RU"/>
        </w:rPr>
      </w:pPr>
      <w:r w:rsidRPr="00EB08CF">
        <w:rPr>
          <w:lang w:val="ru-RU"/>
        </w:rPr>
        <w:t xml:space="preserve">В начале 2008 года группа специалистов организовала вводный семинар с участием белорусских партнеров и основных заинтересованных сторон, </w:t>
      </w:r>
      <w:r w:rsidR="00F44525" w:rsidRPr="00EB08CF">
        <w:rPr>
          <w:lang w:val="ru-RU"/>
        </w:rPr>
        <w:t>главная</w:t>
      </w:r>
      <w:r w:rsidRPr="00EB08CF">
        <w:rPr>
          <w:lang w:val="ru-RU"/>
        </w:rPr>
        <w:t xml:space="preserve"> цель которого заключалась в разъяснении методологии оценки и определении тех вопросов, которые необходимо решить в ходе оценки. Основным партнером со стороны Правительства Республики Беларусь при подготовке ОЭ-УГФ являетс</w:t>
      </w:r>
      <w:r w:rsidR="00F44525" w:rsidRPr="00EB08CF">
        <w:rPr>
          <w:lang w:val="ru-RU"/>
        </w:rPr>
        <w:t>я Министерство финансов (МФ). МФ</w:t>
      </w:r>
      <w:r w:rsidRPr="00EB08CF">
        <w:rPr>
          <w:lang w:val="ru-RU"/>
        </w:rPr>
        <w:t xml:space="preserve"> создало межведомственную рабочую группу (РГ) по проведению оценки эффективности ГРФП, которую возглавил Первый Заместитель Министра финансов, и в состав которой вошли представители различных управлений МФ и других основных заинтересованных государственных ведомств.</w:t>
      </w:r>
    </w:p>
    <w:p w:rsidR="001A5B37" w:rsidRPr="00EB08CF" w:rsidRDefault="00FA123A" w:rsidP="00E72F75">
      <w:pPr>
        <w:pStyle w:val="MainParawithChapter"/>
        <w:ind w:left="0" w:firstLine="0"/>
        <w:jc w:val="both"/>
        <w:rPr>
          <w:lang w:val="ru-RU"/>
        </w:rPr>
      </w:pPr>
      <w:r w:rsidRPr="00EB08CF">
        <w:rPr>
          <w:lang w:val="ru-RU"/>
        </w:rPr>
        <w:t xml:space="preserve">РГ </w:t>
      </w:r>
      <w:r w:rsidR="00F44525" w:rsidRPr="00EB08CF">
        <w:rPr>
          <w:lang w:val="ru-RU"/>
        </w:rPr>
        <w:t xml:space="preserve">составила </w:t>
      </w:r>
      <w:r w:rsidRPr="00EB08CF">
        <w:rPr>
          <w:lang w:val="ru-RU"/>
        </w:rPr>
        <w:t xml:space="preserve">первичную самооценку, результаты которой послужили </w:t>
      </w:r>
      <w:r w:rsidR="00993C39" w:rsidRPr="00EB08CF">
        <w:rPr>
          <w:lang w:val="ru-RU"/>
        </w:rPr>
        <w:t>отправной точкой</w:t>
      </w:r>
      <w:r w:rsidRPr="00EB08CF">
        <w:rPr>
          <w:lang w:val="ru-RU"/>
        </w:rPr>
        <w:t xml:space="preserve"> для рассмотрения данного вопроса </w:t>
      </w:r>
      <w:r w:rsidR="00993C39" w:rsidRPr="00EB08CF">
        <w:rPr>
          <w:lang w:val="ru-RU"/>
        </w:rPr>
        <w:t xml:space="preserve">группой специалистов в рамках </w:t>
      </w:r>
      <w:r w:rsidRPr="00EB08CF">
        <w:rPr>
          <w:lang w:val="ru-RU"/>
        </w:rPr>
        <w:t xml:space="preserve">основной </w:t>
      </w:r>
      <w:r w:rsidR="00993C39" w:rsidRPr="00EB08CF">
        <w:rPr>
          <w:lang w:val="ru-RU"/>
        </w:rPr>
        <w:t xml:space="preserve">миссии </w:t>
      </w:r>
      <w:r w:rsidRPr="00EB08CF">
        <w:rPr>
          <w:lang w:val="ru-RU"/>
        </w:rPr>
        <w:t xml:space="preserve">в апреле 2008 года.  Данная группа специалистов </w:t>
      </w:r>
      <w:r w:rsidR="00AC53CD">
        <w:rPr>
          <w:lang w:val="ru-RU"/>
        </w:rPr>
        <w:t xml:space="preserve">Всемирного банка </w:t>
      </w:r>
      <w:r w:rsidRPr="00EB08CF">
        <w:rPr>
          <w:lang w:val="ru-RU"/>
        </w:rPr>
        <w:t xml:space="preserve">изучила составленную Правительством самооценку, а также сопровождавшие ее документы и аналитические материалы; по мере необходимости запросила дополнительные документы и аналитические материалы; и провела встречи с представителями РГ и основных заинтересованных сторон. На </w:t>
      </w:r>
      <w:r w:rsidRPr="00EB08CF">
        <w:rPr>
          <w:lang w:val="ru-RU"/>
        </w:rPr>
        <w:lastRenderedPageBreak/>
        <w:t xml:space="preserve">данном этапе работы велось подробное обсуждение оценки со многими заинтересованными сторонами, в том числе и с руководством и специалистами Министерства экономики (МЭ), Министерства  по налогам и сборам (МНС), Государственного  таможенного комитета (ГТК), Министерства образования, Министерства здравоохранения, Министерства транспорта, Фонда социальной защиты населения (ФСЗ), Комитета государственного контроля (КГК), Комиссии по бюджету, финансам и налоговой политике Парламента, Минского и Могилевского областных и Бобруйского районного исполнительных комитетов. После этого группа специалистов </w:t>
      </w:r>
      <w:r w:rsidR="00AC53CD">
        <w:rPr>
          <w:lang w:val="ru-RU"/>
        </w:rPr>
        <w:t xml:space="preserve">Всемирного банка </w:t>
      </w:r>
      <w:r w:rsidRPr="00EB08CF">
        <w:rPr>
          <w:lang w:val="ru-RU"/>
        </w:rPr>
        <w:t>подготовила проект ОЭ-УГФ в соответствии с Системой оценки эффективности ГРФП, стремясь при этом изучить и понять фактические материалы, представленные по каждому показателю.</w:t>
      </w:r>
      <w:r w:rsidR="000D6822" w:rsidRPr="00EB08CF">
        <w:rPr>
          <w:lang w:val="ru-RU"/>
        </w:rPr>
        <w:t xml:space="preserve"> Проект отчета </w:t>
      </w:r>
      <w:r w:rsidR="002B5D7F" w:rsidRPr="00EB08CF">
        <w:rPr>
          <w:lang w:val="ru-RU"/>
        </w:rPr>
        <w:t xml:space="preserve">подробно обсуждался с основными партнерами с белорусской стороны в ходе последующей миссии в октябре 2008 года, когда была получена дополнительная информация, и были скорректированы некоторые из предлагаемых оценок. После данной миссии </w:t>
      </w:r>
      <w:r w:rsidR="002210F6" w:rsidRPr="00EB08CF">
        <w:rPr>
          <w:lang w:val="ru-RU"/>
        </w:rPr>
        <w:t xml:space="preserve">были внесены изменения в отчет с тем, чтобы отразить результаты этих дискуссий. </w:t>
      </w:r>
      <w:r w:rsidR="00383488" w:rsidRPr="00EB08CF">
        <w:rPr>
          <w:lang w:val="ru-RU"/>
        </w:rPr>
        <w:t xml:space="preserve">В феврале 2009 года группа специалистов обсудила с РГ уточненный проект отчета, получила некоторую </w:t>
      </w:r>
      <w:r w:rsidR="00AB1218" w:rsidRPr="00EB08CF">
        <w:rPr>
          <w:lang w:val="ru-RU"/>
        </w:rPr>
        <w:t>более актуальную</w:t>
      </w:r>
      <w:r w:rsidR="00383488" w:rsidRPr="00EB08CF">
        <w:rPr>
          <w:lang w:val="ru-RU"/>
        </w:rPr>
        <w:t xml:space="preserve"> информацию и дополнительные данные и пересмотрела отдельные части отчета на основе данной дополнительной информации.</w:t>
      </w:r>
    </w:p>
    <w:p w:rsidR="004B36A3" w:rsidRPr="00EB08CF" w:rsidRDefault="00990D27" w:rsidP="004B36A3">
      <w:pPr>
        <w:pStyle w:val="Heading2"/>
        <w:rPr>
          <w:lang w:val="ru-RU"/>
        </w:rPr>
      </w:pPr>
      <w:bookmarkStart w:id="22" w:name="_Toc234210720"/>
      <w:r w:rsidRPr="00EB08CF">
        <w:rPr>
          <w:lang w:val="ru-RU"/>
        </w:rPr>
        <w:t>Методология</w:t>
      </w:r>
      <w:bookmarkEnd w:id="22"/>
    </w:p>
    <w:p w:rsidR="00FA123A" w:rsidRPr="00EB08CF" w:rsidRDefault="00FA123A" w:rsidP="00E72F75">
      <w:pPr>
        <w:pStyle w:val="MainParawithChapter"/>
        <w:ind w:left="0" w:firstLine="0"/>
        <w:jc w:val="both"/>
        <w:rPr>
          <w:lang w:val="ru-RU"/>
        </w:rPr>
      </w:pPr>
      <w:r w:rsidRPr="00EB08CF">
        <w:rPr>
          <w:lang w:val="ru-RU"/>
        </w:rPr>
        <w:t xml:space="preserve">Методология оценки эффективности ГРФП изложена в документе “Система оценки эффективности управления государственными финансами” (который также доступен на русском языке по адресу </w:t>
      </w:r>
      <w:hyperlink r:id="rId13" w:history="1">
        <w:r w:rsidRPr="00EB08CF">
          <w:rPr>
            <w:lang w:val="ru-RU"/>
          </w:rPr>
          <w:t>www.pefa.org</w:t>
        </w:r>
      </w:hyperlink>
      <w:r w:rsidRPr="00EB08CF">
        <w:rPr>
          <w:lang w:val="ru-RU"/>
        </w:rPr>
        <w:t>). Она основывается на 28 показателях, охватывающих все аспекты системы УГФ страны. Следует особо отметить, что оценка эффективности ГРФП, по сути, ориентирована на прошлое и основывается на рассмотрении данных о фактическом управлении государственными финансами в течение последних 2-3 полных финансовых лет. Каждый показатель оценивается по шкале от A до D.</w:t>
      </w:r>
      <w:r w:rsidR="00944B3F" w:rsidRPr="00A5069B">
        <w:rPr>
          <w:lang w:val="ru-RU"/>
        </w:rPr>
        <w:t xml:space="preserve"> </w:t>
      </w:r>
      <w:r w:rsidR="00944B3F">
        <w:rPr>
          <w:lang w:val="ru-RU"/>
        </w:rPr>
        <w:t>По трем показателям, связанным с работой доноров, оценки не выставлялись, поскольку в рассматриваемый период финансирование со стороны доноров было ограниченным</w:t>
      </w:r>
      <w:r w:rsidR="00944B3F" w:rsidRPr="00A5069B">
        <w:rPr>
          <w:lang w:val="ru-RU"/>
        </w:rPr>
        <w:t>.</w:t>
      </w:r>
    </w:p>
    <w:p w:rsidR="00FA123A" w:rsidRPr="00D666A3" w:rsidRDefault="00FA123A" w:rsidP="00E72F75">
      <w:pPr>
        <w:pStyle w:val="MainParawithChapter"/>
        <w:ind w:left="0" w:firstLine="0"/>
        <w:jc w:val="both"/>
      </w:pPr>
      <w:r w:rsidRPr="00EB08CF">
        <w:rPr>
          <w:lang w:val="ru-RU"/>
        </w:rPr>
        <w:t>Основными источниками информации, использова</w:t>
      </w:r>
      <w:r w:rsidR="00D65670" w:rsidRPr="00EB08CF">
        <w:rPr>
          <w:lang w:val="ru-RU"/>
        </w:rPr>
        <w:t>нными</w:t>
      </w:r>
      <w:r w:rsidRPr="00EB08CF">
        <w:rPr>
          <w:lang w:val="ru-RU"/>
        </w:rPr>
        <w:t xml:space="preserve"> при составлении данного </w:t>
      </w:r>
      <w:r w:rsidR="00395B87" w:rsidRPr="00EB08CF">
        <w:rPr>
          <w:lang w:val="ru-RU"/>
        </w:rPr>
        <w:t>ОЭ-</w:t>
      </w:r>
      <w:r w:rsidRPr="00EB08CF">
        <w:rPr>
          <w:lang w:val="ru-RU"/>
        </w:rPr>
        <w:t xml:space="preserve">УГФ, являются: (a) материалы самооценки, подготовленные </w:t>
      </w:r>
      <w:r w:rsidR="00395B87" w:rsidRPr="00EB08CF">
        <w:rPr>
          <w:lang w:val="ru-RU"/>
        </w:rPr>
        <w:t>РГ</w:t>
      </w:r>
      <w:r w:rsidRPr="00EB08CF">
        <w:rPr>
          <w:lang w:val="ru-RU"/>
        </w:rPr>
        <w:t xml:space="preserve"> Правительства Республики Беларусь; (b) официальные документы Правительства Республики Беларусь и статистические данные; (c) внешние оценки и доклады (ВБ, МВФ); и (d) встречи с пользователями и поставщиками информации об УГФ (в том числе и с государственными чиновниками, представителями партнерских организаций развития и профессиональными советниками по вопросам белорусских налоговой и правовой систем). В пределах своих ограниченных возможностей группа специалистов, изучавшая данные, стремилась к “триангуляции” информации.</w:t>
      </w:r>
      <w:r w:rsidR="00D666A3" w:rsidRPr="00A5069B">
        <w:rPr>
          <w:lang w:val="ru-RU"/>
        </w:rPr>
        <w:t xml:space="preserve"> </w:t>
      </w:r>
      <w:r w:rsidR="00D666A3">
        <w:rPr>
          <w:lang w:val="ru-RU"/>
        </w:rPr>
        <w:t>Неправительственные</w:t>
      </w:r>
      <w:r w:rsidR="00D666A3" w:rsidRPr="00D666A3">
        <w:t xml:space="preserve"> </w:t>
      </w:r>
      <w:r w:rsidR="00D666A3">
        <w:rPr>
          <w:lang w:val="ru-RU"/>
        </w:rPr>
        <w:t>организации</w:t>
      </w:r>
      <w:r w:rsidR="00D666A3" w:rsidRPr="00D666A3">
        <w:t xml:space="preserve"> </w:t>
      </w:r>
      <w:r w:rsidR="00D666A3">
        <w:rPr>
          <w:lang w:val="ru-RU"/>
        </w:rPr>
        <w:t>не</w:t>
      </w:r>
      <w:r w:rsidR="00D666A3" w:rsidRPr="00D666A3">
        <w:t xml:space="preserve"> </w:t>
      </w:r>
      <w:r w:rsidR="00D666A3">
        <w:rPr>
          <w:lang w:val="ru-RU"/>
        </w:rPr>
        <w:t>принимали</w:t>
      </w:r>
      <w:r w:rsidR="00D666A3" w:rsidRPr="00D666A3">
        <w:t xml:space="preserve"> </w:t>
      </w:r>
      <w:r w:rsidR="00D666A3">
        <w:rPr>
          <w:lang w:val="ru-RU"/>
        </w:rPr>
        <w:t>участия</w:t>
      </w:r>
      <w:r w:rsidR="00D666A3" w:rsidRPr="00D666A3">
        <w:t xml:space="preserve"> </w:t>
      </w:r>
      <w:r w:rsidR="00D666A3">
        <w:rPr>
          <w:lang w:val="ru-RU"/>
        </w:rPr>
        <w:t>в</w:t>
      </w:r>
      <w:r w:rsidR="00D666A3" w:rsidRPr="00D666A3">
        <w:t xml:space="preserve"> </w:t>
      </w:r>
      <w:r w:rsidR="00D666A3">
        <w:rPr>
          <w:lang w:val="ru-RU"/>
        </w:rPr>
        <w:t>проведении оценки</w:t>
      </w:r>
      <w:r w:rsidR="00D666A3">
        <w:t>.</w:t>
      </w:r>
    </w:p>
    <w:p w:rsidR="004B36A3" w:rsidRPr="00EB08CF" w:rsidRDefault="00990D27" w:rsidP="004B36A3">
      <w:pPr>
        <w:pStyle w:val="Heading2"/>
        <w:rPr>
          <w:lang w:val="ru-RU"/>
        </w:rPr>
      </w:pPr>
      <w:bookmarkStart w:id="23" w:name="_Toc234210721"/>
      <w:r w:rsidRPr="00EB08CF">
        <w:rPr>
          <w:lang w:val="ru-RU"/>
        </w:rPr>
        <w:lastRenderedPageBreak/>
        <w:t>Охват</w:t>
      </w:r>
      <w:bookmarkEnd w:id="23"/>
    </w:p>
    <w:p w:rsidR="00FA123A" w:rsidRPr="00EB08CF" w:rsidRDefault="00FA123A" w:rsidP="00E72F75">
      <w:pPr>
        <w:pStyle w:val="MainParawithChapter"/>
        <w:ind w:left="0" w:firstLine="0"/>
        <w:jc w:val="both"/>
        <w:rPr>
          <w:lang w:val="ru-RU"/>
        </w:rPr>
      </w:pPr>
      <w:r w:rsidRPr="00EB08CF">
        <w:rPr>
          <w:lang w:val="ru-RU"/>
        </w:rPr>
        <w:t>И, наконец, при оценке ГРФП основное внимание уделяется работе системе УГФ на национальном уровне. При этом оценка на национальном уровне стремится охватить всю систему УГФ, включая комплексные вопросы, доходную часть и бюджетный цикл от составления бюджета до его исполнения и контроля за его исполнением, а также отчетность и аудит. Ряд показателей разработан для того, чтобы определить, каким образом национальный уровень системы взаимодействует с органами управления регионов и поставщиками государственных услуг на местном уровне. В каждой стране существуют свои механизмы, применяемые для такого взаимодействия: в некоторых федеральных государствах нижестоящие органы управления могут быть совершенно независимы от центрального правительства в плане того, как они себя финансируют, а также какие государственные услуги они должны предоставлять и на каких условиях, в то время как в большинстве стран с централизованной системой органы управления на региональном уровне могут быть просто частью центрального правительства.</w:t>
      </w:r>
    </w:p>
    <w:p w:rsidR="00FA123A" w:rsidRPr="00EB08CF" w:rsidRDefault="00FA123A" w:rsidP="00E72F75">
      <w:pPr>
        <w:pStyle w:val="MainParawithChapter"/>
        <w:ind w:left="0" w:firstLine="0"/>
        <w:jc w:val="both"/>
        <w:rPr>
          <w:lang w:val="ru-RU"/>
        </w:rPr>
      </w:pPr>
      <w:r w:rsidRPr="00EB08CF">
        <w:rPr>
          <w:lang w:val="ru-RU"/>
        </w:rPr>
        <w:t>Система Беларуси занимает промежуточное положение: области и районы имеют некоторую ограниченную свободу принятия решений как в части своих доходов, так и в части расходов, однако, общий размер и параметры их бюджетов преимущественно определяются центральным правительством, которое также отвечает за сбор практически всех налоговых доходов даже при наличии некоторой свободы местных органов управления в установлении ставок налогов. В этой связи крайне важно, чтобы оценка тех показателей, которые касаются общего планирования бюджета и его реалистичности, производилась на основе консолидированного бюджета, включающего областные и районные бюджеты, а не только республиканский бюджет.</w:t>
      </w:r>
    </w:p>
    <w:p w:rsidR="00EF6E12" w:rsidRPr="00BB401A" w:rsidRDefault="00EF6E12" w:rsidP="00EF6E12">
      <w:pPr>
        <w:pStyle w:val="MainParawithChapter"/>
        <w:numPr>
          <w:ilvl w:val="0"/>
          <w:numId w:val="0"/>
        </w:numPr>
        <w:rPr>
          <w:lang w:val="ru-RU"/>
        </w:rPr>
      </w:pPr>
    </w:p>
    <w:p w:rsidR="00F01E7B" w:rsidRPr="00BB401A" w:rsidRDefault="00F01E7B" w:rsidP="00EF6E12">
      <w:pPr>
        <w:pStyle w:val="MainParawithChapter"/>
        <w:numPr>
          <w:ilvl w:val="0"/>
          <w:numId w:val="0"/>
        </w:numPr>
        <w:rPr>
          <w:lang w:val="ru-RU"/>
        </w:rPr>
      </w:pPr>
    </w:p>
    <w:p w:rsidR="00E72F75" w:rsidRDefault="00E72F75">
      <w:pPr>
        <w:rPr>
          <w:lang w:val="ru-RU"/>
        </w:rPr>
      </w:pPr>
      <w:r>
        <w:rPr>
          <w:lang w:val="ru-RU"/>
        </w:rPr>
        <w:br w:type="page"/>
      </w:r>
    </w:p>
    <w:p w:rsidR="002D5022" w:rsidRPr="00EB08CF" w:rsidRDefault="00097763" w:rsidP="002D5022">
      <w:pPr>
        <w:pStyle w:val="Caption"/>
        <w:keepNext/>
        <w:rPr>
          <w:lang w:val="ru-RU"/>
        </w:rPr>
      </w:pPr>
      <w:bookmarkStart w:id="24" w:name="_Toc234209487"/>
      <w:r w:rsidRPr="00EB08CF">
        <w:rPr>
          <w:lang w:val="ru-RU"/>
        </w:rPr>
        <w:lastRenderedPageBreak/>
        <w:t>Таблица</w:t>
      </w:r>
      <w:r w:rsidR="002D5022" w:rsidRPr="00EB08CF">
        <w:rPr>
          <w:lang w:val="ru-RU"/>
        </w:rPr>
        <w:t xml:space="preserve"> </w:t>
      </w:r>
      <w:r w:rsidR="00D02188" w:rsidRPr="00EB08CF">
        <w:rPr>
          <w:lang w:val="ru-RU"/>
        </w:rPr>
        <w:fldChar w:fldCharType="begin"/>
      </w:r>
      <w:r w:rsidR="002D5022" w:rsidRPr="00EB08CF">
        <w:rPr>
          <w:lang w:val="ru-RU"/>
        </w:rPr>
        <w:instrText xml:space="preserve"> SEQ Table \* ARABIC </w:instrText>
      </w:r>
      <w:r w:rsidR="00D02188" w:rsidRPr="00EB08CF">
        <w:rPr>
          <w:lang w:val="ru-RU"/>
        </w:rPr>
        <w:fldChar w:fldCharType="separate"/>
      </w:r>
      <w:r w:rsidR="006B371B">
        <w:rPr>
          <w:noProof/>
          <w:lang w:val="ru-RU"/>
        </w:rPr>
        <w:t>2</w:t>
      </w:r>
      <w:r w:rsidR="00D02188" w:rsidRPr="00EB08CF">
        <w:rPr>
          <w:lang w:val="ru-RU"/>
        </w:rPr>
        <w:fldChar w:fldCharType="end"/>
      </w:r>
      <w:r w:rsidR="002D5022" w:rsidRPr="00EB08CF">
        <w:rPr>
          <w:lang w:val="ru-RU"/>
        </w:rPr>
        <w:t xml:space="preserve"> </w:t>
      </w:r>
      <w:r w:rsidRPr="00EB08CF">
        <w:rPr>
          <w:lang w:val="ru-RU"/>
        </w:rPr>
        <w:t>Административная структура Беларуси</w:t>
      </w:r>
      <w:bookmarkEnd w:id="24"/>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81"/>
        <w:gridCol w:w="5107"/>
        <w:gridCol w:w="1418"/>
        <w:gridCol w:w="1282"/>
      </w:tblGrid>
      <w:tr w:rsidR="005F21F3" w:rsidRPr="00E72F75">
        <w:trPr>
          <w:cantSplit/>
          <w:jc w:val="center"/>
        </w:trPr>
        <w:tc>
          <w:tcPr>
            <w:tcW w:w="1481" w:type="dxa"/>
          </w:tcPr>
          <w:p w:rsidR="005F21F3" w:rsidRPr="00E72F75" w:rsidRDefault="00097763" w:rsidP="006355FE">
            <w:pPr>
              <w:pStyle w:val="MainParawithChapter"/>
              <w:numPr>
                <w:ilvl w:val="0"/>
                <w:numId w:val="0"/>
              </w:numPr>
              <w:spacing w:after="0"/>
              <w:jc w:val="center"/>
              <w:rPr>
                <w:b/>
                <w:sz w:val="18"/>
                <w:szCs w:val="18"/>
                <w:lang w:val="ru-RU"/>
              </w:rPr>
            </w:pPr>
            <w:r w:rsidRPr="00E72F75">
              <w:rPr>
                <w:b/>
                <w:sz w:val="18"/>
                <w:szCs w:val="18"/>
                <w:lang w:val="ru-RU"/>
              </w:rPr>
              <w:t>Учреждения</w:t>
            </w:r>
          </w:p>
        </w:tc>
        <w:tc>
          <w:tcPr>
            <w:tcW w:w="5107" w:type="dxa"/>
          </w:tcPr>
          <w:p w:rsidR="005F21F3" w:rsidRPr="00E72F75" w:rsidRDefault="00704AA3" w:rsidP="006355FE">
            <w:pPr>
              <w:pStyle w:val="MainParawithChapter"/>
              <w:numPr>
                <w:ilvl w:val="0"/>
                <w:numId w:val="0"/>
              </w:numPr>
              <w:spacing w:after="0"/>
              <w:jc w:val="center"/>
              <w:rPr>
                <w:b/>
                <w:sz w:val="18"/>
                <w:szCs w:val="18"/>
                <w:lang w:val="ru-RU"/>
              </w:rPr>
            </w:pPr>
            <w:r w:rsidRPr="00E72F75">
              <w:rPr>
                <w:b/>
                <w:sz w:val="18"/>
                <w:szCs w:val="18"/>
                <w:lang w:val="ru-RU"/>
              </w:rPr>
              <w:t>Число учреждений</w:t>
            </w:r>
          </w:p>
        </w:tc>
        <w:tc>
          <w:tcPr>
            <w:tcW w:w="1418" w:type="dxa"/>
          </w:tcPr>
          <w:p w:rsidR="005F21F3" w:rsidRPr="00E72F75" w:rsidRDefault="00097763" w:rsidP="006355FE">
            <w:pPr>
              <w:pStyle w:val="MainParawithChapter"/>
              <w:numPr>
                <w:ilvl w:val="0"/>
                <w:numId w:val="0"/>
              </w:numPr>
              <w:spacing w:after="0"/>
              <w:jc w:val="center"/>
              <w:rPr>
                <w:b/>
                <w:sz w:val="18"/>
                <w:szCs w:val="18"/>
                <w:lang w:val="ru-RU"/>
              </w:rPr>
            </w:pPr>
            <w:r w:rsidRPr="00E72F75">
              <w:rPr>
                <w:b/>
                <w:sz w:val="18"/>
                <w:szCs w:val="18"/>
                <w:lang w:val="ru-RU"/>
              </w:rPr>
              <w:t xml:space="preserve">Расходы в </w:t>
            </w:r>
            <w:r w:rsidR="005F21F3" w:rsidRPr="00E72F75">
              <w:rPr>
                <w:b/>
                <w:sz w:val="18"/>
                <w:szCs w:val="18"/>
                <w:lang w:val="ru-RU"/>
              </w:rPr>
              <w:t>2007</w:t>
            </w:r>
            <w:r w:rsidRPr="00E72F75">
              <w:rPr>
                <w:b/>
                <w:sz w:val="18"/>
                <w:szCs w:val="18"/>
                <w:lang w:val="ru-RU"/>
              </w:rPr>
              <w:t xml:space="preserve"> году</w:t>
            </w:r>
          </w:p>
          <w:p w:rsidR="005F21F3" w:rsidRPr="00E72F75" w:rsidRDefault="005F21F3" w:rsidP="006355FE">
            <w:pPr>
              <w:pStyle w:val="MainParawithChapter"/>
              <w:numPr>
                <w:ilvl w:val="0"/>
                <w:numId w:val="0"/>
              </w:numPr>
              <w:spacing w:after="0"/>
              <w:jc w:val="center"/>
              <w:rPr>
                <w:b/>
                <w:sz w:val="18"/>
                <w:szCs w:val="18"/>
                <w:lang w:val="ru-RU"/>
              </w:rPr>
            </w:pPr>
            <w:r w:rsidRPr="00E72F75">
              <w:rPr>
                <w:b/>
                <w:sz w:val="18"/>
                <w:szCs w:val="18"/>
                <w:lang w:val="ru-RU"/>
              </w:rPr>
              <w:t>(</w:t>
            </w:r>
            <w:r w:rsidR="00097763" w:rsidRPr="00E72F75">
              <w:rPr>
                <w:b/>
                <w:sz w:val="18"/>
                <w:szCs w:val="18"/>
                <w:lang w:val="ru-RU"/>
              </w:rPr>
              <w:t>миллионов бел. руб.</w:t>
            </w:r>
            <w:r w:rsidRPr="00E72F75">
              <w:rPr>
                <w:b/>
                <w:sz w:val="18"/>
                <w:szCs w:val="18"/>
                <w:lang w:val="ru-RU"/>
              </w:rPr>
              <w:t>)</w:t>
            </w:r>
          </w:p>
        </w:tc>
        <w:tc>
          <w:tcPr>
            <w:tcW w:w="1282" w:type="dxa"/>
          </w:tcPr>
          <w:p w:rsidR="005F21F3" w:rsidRPr="00E72F75" w:rsidRDefault="00097763" w:rsidP="006355FE">
            <w:pPr>
              <w:pStyle w:val="MainParawithChapter"/>
              <w:numPr>
                <w:ilvl w:val="0"/>
                <w:numId w:val="0"/>
              </w:numPr>
              <w:spacing w:after="0"/>
              <w:jc w:val="center"/>
              <w:rPr>
                <w:b/>
                <w:sz w:val="18"/>
                <w:szCs w:val="18"/>
                <w:lang w:val="ru-RU"/>
              </w:rPr>
            </w:pPr>
            <w:r w:rsidRPr="00E72F75">
              <w:rPr>
                <w:b/>
                <w:sz w:val="18"/>
                <w:szCs w:val="18"/>
                <w:lang w:val="ru-RU"/>
              </w:rPr>
              <w:t xml:space="preserve">В </w:t>
            </w:r>
            <w:r w:rsidR="005F21F3" w:rsidRPr="00E72F75">
              <w:rPr>
                <w:b/>
                <w:sz w:val="18"/>
                <w:szCs w:val="18"/>
                <w:lang w:val="ru-RU"/>
              </w:rPr>
              <w:t xml:space="preserve">% </w:t>
            </w:r>
            <w:r w:rsidRPr="00E72F75">
              <w:rPr>
                <w:b/>
                <w:sz w:val="18"/>
                <w:szCs w:val="18"/>
                <w:lang w:val="ru-RU"/>
              </w:rPr>
              <w:t xml:space="preserve">от совокупных расходов в </w:t>
            </w:r>
            <w:r w:rsidR="005F21F3" w:rsidRPr="00E72F75">
              <w:rPr>
                <w:b/>
                <w:sz w:val="18"/>
                <w:szCs w:val="18"/>
                <w:lang w:val="ru-RU"/>
              </w:rPr>
              <w:t>2007</w:t>
            </w:r>
            <w:r w:rsidRPr="00E72F75">
              <w:rPr>
                <w:b/>
                <w:sz w:val="18"/>
                <w:szCs w:val="18"/>
                <w:lang w:val="ru-RU"/>
              </w:rPr>
              <w:t xml:space="preserve"> году</w:t>
            </w:r>
          </w:p>
        </w:tc>
      </w:tr>
      <w:tr w:rsidR="005F21F3" w:rsidRPr="00E72F75">
        <w:trPr>
          <w:cantSplit/>
          <w:jc w:val="center"/>
        </w:trPr>
        <w:tc>
          <w:tcPr>
            <w:tcW w:w="1481" w:type="dxa"/>
          </w:tcPr>
          <w:p w:rsidR="005F21F3" w:rsidRPr="00E72F75" w:rsidRDefault="004079A1" w:rsidP="006355FE">
            <w:pPr>
              <w:pStyle w:val="MainParawithChapter"/>
              <w:numPr>
                <w:ilvl w:val="0"/>
                <w:numId w:val="0"/>
              </w:numPr>
              <w:spacing w:after="0"/>
              <w:rPr>
                <w:sz w:val="18"/>
                <w:szCs w:val="18"/>
                <w:lang w:val="ru-RU"/>
              </w:rPr>
            </w:pPr>
            <w:r w:rsidRPr="00E72F75">
              <w:rPr>
                <w:sz w:val="18"/>
                <w:szCs w:val="18"/>
                <w:lang w:val="ru-RU"/>
              </w:rPr>
              <w:t>Центральное правительство</w:t>
            </w:r>
            <w:r w:rsidR="00EF6E12" w:rsidRPr="00E72F75">
              <w:rPr>
                <w:rStyle w:val="FootnoteReference"/>
                <w:sz w:val="18"/>
                <w:szCs w:val="18"/>
                <w:lang w:val="ru-RU"/>
              </w:rPr>
              <w:footnoteReference w:customMarkFollows="1" w:id="4"/>
              <w:t>*</w:t>
            </w:r>
          </w:p>
        </w:tc>
        <w:tc>
          <w:tcPr>
            <w:tcW w:w="5107" w:type="dxa"/>
          </w:tcPr>
          <w:p w:rsidR="005F21F3" w:rsidRPr="00E72F75" w:rsidRDefault="004079A1" w:rsidP="006355FE">
            <w:pPr>
              <w:pStyle w:val="MainParawithChapter"/>
              <w:numPr>
                <w:ilvl w:val="0"/>
                <w:numId w:val="0"/>
              </w:numPr>
              <w:spacing w:after="0"/>
              <w:rPr>
                <w:sz w:val="18"/>
                <w:szCs w:val="18"/>
                <w:lang w:val="ru-RU"/>
              </w:rPr>
            </w:pPr>
            <w:r w:rsidRPr="00E72F75">
              <w:rPr>
                <w:sz w:val="18"/>
                <w:szCs w:val="18"/>
                <w:lang w:val="ru-RU"/>
              </w:rPr>
              <w:t>Администрация Президента</w:t>
            </w:r>
            <w:r w:rsidR="005F21F3" w:rsidRPr="00E72F75">
              <w:rPr>
                <w:sz w:val="18"/>
                <w:szCs w:val="18"/>
                <w:lang w:val="ru-RU"/>
              </w:rPr>
              <w:t xml:space="preserve">, </w:t>
            </w:r>
            <w:r w:rsidRPr="00E72F75">
              <w:rPr>
                <w:sz w:val="18"/>
                <w:szCs w:val="18"/>
                <w:lang w:val="ru-RU"/>
              </w:rPr>
              <w:t>Парламент</w:t>
            </w:r>
            <w:r w:rsidR="005F21F3" w:rsidRPr="00E72F75">
              <w:rPr>
                <w:sz w:val="18"/>
                <w:szCs w:val="18"/>
                <w:lang w:val="ru-RU"/>
              </w:rPr>
              <w:t xml:space="preserve"> – </w:t>
            </w:r>
            <w:r w:rsidRPr="00E72F75">
              <w:rPr>
                <w:sz w:val="18"/>
                <w:szCs w:val="18"/>
                <w:lang w:val="ru-RU"/>
              </w:rPr>
              <w:t xml:space="preserve">Национальное Собрание </w:t>
            </w:r>
            <w:r w:rsidR="005F21F3" w:rsidRPr="00E72F75">
              <w:rPr>
                <w:sz w:val="18"/>
                <w:szCs w:val="18"/>
                <w:lang w:val="ru-RU"/>
              </w:rPr>
              <w:t>(</w:t>
            </w:r>
            <w:r w:rsidRPr="00E72F75">
              <w:rPr>
                <w:sz w:val="18"/>
                <w:szCs w:val="18"/>
                <w:lang w:val="ru-RU"/>
              </w:rPr>
              <w:t>Палата Представителей и Совет Республики</w:t>
            </w:r>
            <w:r w:rsidR="005F21F3" w:rsidRPr="00E72F75">
              <w:rPr>
                <w:sz w:val="18"/>
                <w:szCs w:val="18"/>
                <w:lang w:val="ru-RU"/>
              </w:rPr>
              <w:t xml:space="preserve">), </w:t>
            </w:r>
            <w:r w:rsidRPr="00E72F75">
              <w:rPr>
                <w:sz w:val="18"/>
                <w:szCs w:val="18"/>
                <w:lang w:val="ru-RU"/>
              </w:rPr>
              <w:t>Совет Министров</w:t>
            </w:r>
            <w:r w:rsidR="005F21F3" w:rsidRPr="00E72F75">
              <w:rPr>
                <w:sz w:val="18"/>
                <w:szCs w:val="18"/>
                <w:lang w:val="ru-RU"/>
              </w:rPr>
              <w:t xml:space="preserve">, </w:t>
            </w:r>
            <w:r w:rsidR="002920ED" w:rsidRPr="00E72F75">
              <w:rPr>
                <w:sz w:val="18"/>
                <w:szCs w:val="18"/>
                <w:lang w:val="ru-RU"/>
              </w:rPr>
              <w:t>Конституционный</w:t>
            </w:r>
            <w:r w:rsidR="002C384F" w:rsidRPr="00E72F75">
              <w:rPr>
                <w:sz w:val="18"/>
                <w:szCs w:val="18"/>
                <w:lang w:val="ru-RU"/>
              </w:rPr>
              <w:t xml:space="preserve"> С</w:t>
            </w:r>
            <w:r w:rsidR="002920ED" w:rsidRPr="00E72F75">
              <w:rPr>
                <w:sz w:val="18"/>
                <w:szCs w:val="18"/>
                <w:lang w:val="ru-RU"/>
              </w:rPr>
              <w:t>уд</w:t>
            </w:r>
            <w:r w:rsidR="005F21F3" w:rsidRPr="00E72F75">
              <w:rPr>
                <w:sz w:val="18"/>
                <w:szCs w:val="18"/>
                <w:lang w:val="ru-RU"/>
              </w:rPr>
              <w:t xml:space="preserve">, </w:t>
            </w:r>
            <w:r w:rsidR="002C384F" w:rsidRPr="00E72F75">
              <w:rPr>
                <w:sz w:val="18"/>
                <w:szCs w:val="18"/>
                <w:lang w:val="ru-RU"/>
              </w:rPr>
              <w:t>Верховный С</w:t>
            </w:r>
            <w:r w:rsidR="002920ED" w:rsidRPr="00E72F75">
              <w:rPr>
                <w:sz w:val="18"/>
                <w:szCs w:val="18"/>
                <w:lang w:val="ru-RU"/>
              </w:rPr>
              <w:t>уд</w:t>
            </w:r>
            <w:r w:rsidR="005F21F3" w:rsidRPr="00E72F75">
              <w:rPr>
                <w:sz w:val="18"/>
                <w:szCs w:val="18"/>
                <w:lang w:val="ru-RU"/>
              </w:rPr>
              <w:t xml:space="preserve">, </w:t>
            </w:r>
            <w:r w:rsidR="002920ED" w:rsidRPr="00E72F75">
              <w:rPr>
                <w:sz w:val="18"/>
                <w:szCs w:val="18"/>
                <w:lang w:val="ru-RU"/>
              </w:rPr>
              <w:t>В</w:t>
            </w:r>
            <w:r w:rsidR="002C384F" w:rsidRPr="00E72F75">
              <w:rPr>
                <w:sz w:val="18"/>
                <w:szCs w:val="18"/>
                <w:lang w:val="ru-RU"/>
              </w:rPr>
              <w:t>ысший Хозяйственный С</w:t>
            </w:r>
            <w:r w:rsidR="002920ED" w:rsidRPr="00E72F75">
              <w:rPr>
                <w:sz w:val="18"/>
                <w:szCs w:val="18"/>
                <w:lang w:val="ru-RU"/>
              </w:rPr>
              <w:t>уд</w:t>
            </w:r>
            <w:r w:rsidR="005F21F3" w:rsidRPr="00E72F75">
              <w:rPr>
                <w:sz w:val="18"/>
                <w:szCs w:val="18"/>
                <w:lang w:val="ru-RU"/>
              </w:rPr>
              <w:t xml:space="preserve">, </w:t>
            </w:r>
            <w:r w:rsidR="002C384F" w:rsidRPr="00E72F75">
              <w:rPr>
                <w:sz w:val="18"/>
                <w:szCs w:val="18"/>
                <w:lang w:val="ru-RU"/>
              </w:rPr>
              <w:t xml:space="preserve">Генеральная </w:t>
            </w:r>
            <w:r w:rsidR="006D3E11" w:rsidRPr="00E72F75">
              <w:rPr>
                <w:sz w:val="18"/>
                <w:szCs w:val="18"/>
                <w:lang w:val="ru-RU"/>
              </w:rPr>
              <w:t>прокуратура</w:t>
            </w:r>
            <w:r w:rsidR="005F21F3" w:rsidRPr="00E72F75">
              <w:rPr>
                <w:sz w:val="18"/>
                <w:szCs w:val="18"/>
                <w:lang w:val="ru-RU"/>
              </w:rPr>
              <w:t xml:space="preserve">, </w:t>
            </w:r>
            <w:r w:rsidR="006D3E11" w:rsidRPr="00E72F75">
              <w:rPr>
                <w:sz w:val="18"/>
                <w:szCs w:val="18"/>
                <w:lang w:val="ru-RU"/>
              </w:rPr>
              <w:t>Центральный банк</w:t>
            </w:r>
            <w:r w:rsidR="005F21F3" w:rsidRPr="00E72F75">
              <w:rPr>
                <w:sz w:val="18"/>
                <w:szCs w:val="18"/>
                <w:lang w:val="ru-RU"/>
              </w:rPr>
              <w:t xml:space="preserve"> (</w:t>
            </w:r>
            <w:r w:rsidR="006D3E11" w:rsidRPr="00E72F75">
              <w:rPr>
                <w:sz w:val="18"/>
                <w:szCs w:val="18"/>
                <w:lang w:val="ru-RU"/>
              </w:rPr>
              <w:t>Национальный банк</w:t>
            </w:r>
            <w:r w:rsidR="005F21F3" w:rsidRPr="00E72F75">
              <w:rPr>
                <w:sz w:val="18"/>
                <w:szCs w:val="18"/>
                <w:lang w:val="ru-RU"/>
              </w:rPr>
              <w:t xml:space="preserve">), </w:t>
            </w:r>
            <w:r w:rsidR="006D3E11" w:rsidRPr="00E72F75">
              <w:rPr>
                <w:sz w:val="18"/>
                <w:szCs w:val="18"/>
                <w:lang w:val="ru-RU"/>
              </w:rPr>
              <w:t>Комитет государственного контроля</w:t>
            </w:r>
          </w:p>
          <w:p w:rsidR="0019171E" w:rsidRPr="00E72F75" w:rsidRDefault="0019171E" w:rsidP="006355FE">
            <w:pPr>
              <w:pStyle w:val="MainParawithChapter"/>
              <w:numPr>
                <w:ilvl w:val="0"/>
                <w:numId w:val="0"/>
              </w:numPr>
              <w:spacing w:after="0"/>
              <w:rPr>
                <w:sz w:val="18"/>
                <w:szCs w:val="18"/>
                <w:lang w:val="ru-RU"/>
              </w:rPr>
            </w:pPr>
            <w:r w:rsidRPr="00E72F75">
              <w:rPr>
                <w:sz w:val="18"/>
                <w:szCs w:val="18"/>
                <w:lang w:val="ru-RU"/>
              </w:rPr>
              <w:t xml:space="preserve">24 </w:t>
            </w:r>
            <w:r w:rsidR="00BB6E95" w:rsidRPr="00E72F75">
              <w:rPr>
                <w:sz w:val="18"/>
                <w:szCs w:val="18"/>
                <w:lang w:val="ru-RU"/>
              </w:rPr>
              <w:t>министерства</w:t>
            </w:r>
            <w:r w:rsidRPr="00E72F75">
              <w:rPr>
                <w:sz w:val="18"/>
                <w:szCs w:val="18"/>
                <w:lang w:val="ru-RU"/>
              </w:rPr>
              <w:t xml:space="preserve"> (</w:t>
            </w:r>
            <w:r w:rsidR="00BB6E95" w:rsidRPr="00E72F75">
              <w:rPr>
                <w:sz w:val="18"/>
                <w:szCs w:val="18"/>
                <w:lang w:val="ru-RU"/>
              </w:rPr>
              <w:t>архитектуры и строительства</w:t>
            </w:r>
            <w:r w:rsidR="00833DD7" w:rsidRPr="00E72F75">
              <w:rPr>
                <w:sz w:val="18"/>
                <w:szCs w:val="18"/>
                <w:lang w:val="ru-RU"/>
              </w:rPr>
              <w:t>,</w:t>
            </w:r>
            <w:r w:rsidR="00BB6E95" w:rsidRPr="00E72F75">
              <w:rPr>
                <w:sz w:val="18"/>
                <w:szCs w:val="18"/>
                <w:lang w:val="ru-RU"/>
              </w:rPr>
              <w:t xml:space="preserve"> внутренних дел</w:t>
            </w:r>
            <w:r w:rsidR="00833DD7" w:rsidRPr="00E72F75">
              <w:rPr>
                <w:sz w:val="18"/>
                <w:szCs w:val="18"/>
                <w:lang w:val="ru-RU"/>
              </w:rPr>
              <w:t>,</w:t>
            </w:r>
            <w:r w:rsidRPr="00E72F75">
              <w:rPr>
                <w:sz w:val="18"/>
                <w:szCs w:val="18"/>
                <w:lang w:val="ru-RU"/>
              </w:rPr>
              <w:t xml:space="preserve"> </w:t>
            </w:r>
            <w:r w:rsidR="00BB6E95" w:rsidRPr="00E72F75">
              <w:rPr>
                <w:sz w:val="18"/>
                <w:szCs w:val="18"/>
                <w:lang w:val="ru-RU"/>
              </w:rPr>
              <w:t>жилищно-коммунального хозяйства</w:t>
            </w:r>
            <w:r w:rsidR="00833DD7" w:rsidRPr="00E72F75">
              <w:rPr>
                <w:sz w:val="18"/>
                <w:szCs w:val="18"/>
                <w:lang w:val="ru-RU"/>
              </w:rPr>
              <w:t>,</w:t>
            </w:r>
            <w:r w:rsidR="00BB6E95" w:rsidRPr="00E72F75">
              <w:rPr>
                <w:sz w:val="18"/>
                <w:szCs w:val="18"/>
                <w:lang w:val="ru-RU"/>
              </w:rPr>
              <w:t xml:space="preserve"> здравоохранения</w:t>
            </w:r>
            <w:r w:rsidR="00833DD7" w:rsidRPr="00E72F75">
              <w:rPr>
                <w:sz w:val="18"/>
                <w:szCs w:val="18"/>
                <w:lang w:val="ru-RU"/>
              </w:rPr>
              <w:t>,</w:t>
            </w:r>
            <w:r w:rsidR="00BB6E95" w:rsidRPr="00E72F75">
              <w:rPr>
                <w:sz w:val="18"/>
                <w:szCs w:val="18"/>
                <w:lang w:val="ru-RU"/>
              </w:rPr>
              <w:t xml:space="preserve"> иностранных дел</w:t>
            </w:r>
            <w:r w:rsidR="00833DD7" w:rsidRPr="00E72F75">
              <w:rPr>
                <w:sz w:val="18"/>
                <w:szCs w:val="18"/>
                <w:lang w:val="ru-RU"/>
              </w:rPr>
              <w:t>,</w:t>
            </w:r>
            <w:r w:rsidRPr="00E72F75">
              <w:rPr>
                <w:sz w:val="18"/>
                <w:szCs w:val="18"/>
                <w:lang w:val="ru-RU"/>
              </w:rPr>
              <w:t xml:space="preserve"> </w:t>
            </w:r>
            <w:r w:rsidR="00833DD7" w:rsidRPr="00E72F75">
              <w:rPr>
                <w:sz w:val="18"/>
                <w:szCs w:val="18"/>
                <w:lang w:val="ru-RU"/>
              </w:rPr>
              <w:t>информации,</w:t>
            </w:r>
            <w:r w:rsidRPr="00E72F75">
              <w:rPr>
                <w:sz w:val="18"/>
                <w:szCs w:val="18"/>
                <w:lang w:val="ru-RU"/>
              </w:rPr>
              <w:t xml:space="preserve"> </w:t>
            </w:r>
            <w:r w:rsidR="00833DD7" w:rsidRPr="00E72F75">
              <w:rPr>
                <w:sz w:val="18"/>
                <w:szCs w:val="18"/>
                <w:lang w:val="ru-RU"/>
              </w:rPr>
              <w:t>культуры,</w:t>
            </w:r>
            <w:r w:rsidRPr="00E72F75">
              <w:rPr>
                <w:sz w:val="18"/>
                <w:szCs w:val="18"/>
                <w:lang w:val="ru-RU"/>
              </w:rPr>
              <w:t xml:space="preserve"> </w:t>
            </w:r>
            <w:r w:rsidR="00833DD7" w:rsidRPr="00E72F75">
              <w:rPr>
                <w:sz w:val="18"/>
                <w:szCs w:val="18"/>
                <w:lang w:val="ru-RU"/>
              </w:rPr>
              <w:t>лесного хозяйства,</w:t>
            </w:r>
            <w:r w:rsidRPr="00E72F75">
              <w:rPr>
                <w:sz w:val="18"/>
                <w:szCs w:val="18"/>
                <w:lang w:val="ru-RU"/>
              </w:rPr>
              <w:t xml:space="preserve"> </w:t>
            </w:r>
            <w:r w:rsidR="00833DD7" w:rsidRPr="00E72F75">
              <w:rPr>
                <w:sz w:val="18"/>
                <w:szCs w:val="18"/>
                <w:lang w:val="ru-RU"/>
              </w:rPr>
              <w:t>обороны,</w:t>
            </w:r>
            <w:r w:rsidRPr="00E72F75">
              <w:rPr>
                <w:sz w:val="18"/>
                <w:szCs w:val="18"/>
                <w:lang w:val="ru-RU"/>
              </w:rPr>
              <w:t xml:space="preserve"> </w:t>
            </w:r>
            <w:r w:rsidR="00833DD7" w:rsidRPr="00E72F75">
              <w:rPr>
                <w:sz w:val="18"/>
                <w:szCs w:val="18"/>
                <w:lang w:val="ru-RU"/>
              </w:rPr>
              <w:t>образования,</w:t>
            </w:r>
            <w:r w:rsidRPr="00E72F75">
              <w:rPr>
                <w:sz w:val="18"/>
                <w:szCs w:val="18"/>
                <w:lang w:val="ru-RU"/>
              </w:rPr>
              <w:t xml:space="preserve"> </w:t>
            </w:r>
            <w:r w:rsidR="00833DD7" w:rsidRPr="00E72F75">
              <w:rPr>
                <w:sz w:val="18"/>
                <w:szCs w:val="18"/>
                <w:lang w:val="ru-RU"/>
              </w:rPr>
              <w:t>налогов и сборов,</w:t>
            </w:r>
            <w:r w:rsidRPr="00E72F75">
              <w:rPr>
                <w:sz w:val="18"/>
                <w:szCs w:val="18"/>
                <w:lang w:val="ru-RU"/>
              </w:rPr>
              <w:t xml:space="preserve"> </w:t>
            </w:r>
            <w:r w:rsidR="00833DD7" w:rsidRPr="00E72F75">
              <w:rPr>
                <w:sz w:val="18"/>
                <w:szCs w:val="18"/>
                <w:lang w:val="ru-RU"/>
              </w:rPr>
              <w:t>по чрезвычайным ситуациям,</w:t>
            </w:r>
            <w:r w:rsidRPr="00E72F75">
              <w:rPr>
                <w:sz w:val="18"/>
                <w:szCs w:val="18"/>
                <w:lang w:val="ru-RU"/>
              </w:rPr>
              <w:t xml:space="preserve"> </w:t>
            </w:r>
            <w:r w:rsidR="00833DD7" w:rsidRPr="00E72F75">
              <w:rPr>
                <w:sz w:val="18"/>
                <w:szCs w:val="18"/>
                <w:lang w:val="ru-RU"/>
              </w:rPr>
              <w:t>природных ресурсов и охраны окружающей среды,</w:t>
            </w:r>
            <w:r w:rsidRPr="00E72F75">
              <w:rPr>
                <w:sz w:val="18"/>
                <w:szCs w:val="18"/>
                <w:lang w:val="ru-RU"/>
              </w:rPr>
              <w:t xml:space="preserve"> </w:t>
            </w:r>
            <w:r w:rsidR="00833DD7" w:rsidRPr="00E72F75">
              <w:rPr>
                <w:sz w:val="18"/>
                <w:szCs w:val="18"/>
                <w:lang w:val="ru-RU"/>
              </w:rPr>
              <w:t>промышленности,</w:t>
            </w:r>
            <w:r w:rsidRPr="00E72F75">
              <w:rPr>
                <w:sz w:val="18"/>
                <w:szCs w:val="18"/>
                <w:lang w:val="ru-RU"/>
              </w:rPr>
              <w:t xml:space="preserve"> </w:t>
            </w:r>
            <w:r w:rsidR="00833DD7" w:rsidRPr="00E72F75">
              <w:rPr>
                <w:sz w:val="18"/>
                <w:szCs w:val="18"/>
                <w:lang w:val="ru-RU"/>
              </w:rPr>
              <w:t>связи и информатизации,</w:t>
            </w:r>
            <w:r w:rsidRPr="00E72F75">
              <w:rPr>
                <w:sz w:val="18"/>
                <w:szCs w:val="18"/>
                <w:lang w:val="ru-RU"/>
              </w:rPr>
              <w:t xml:space="preserve"> </w:t>
            </w:r>
            <w:r w:rsidR="00833DD7" w:rsidRPr="00E72F75">
              <w:rPr>
                <w:sz w:val="18"/>
                <w:szCs w:val="18"/>
                <w:lang w:val="ru-RU"/>
              </w:rPr>
              <w:t>сельского хозяйства и продовольствия,</w:t>
            </w:r>
            <w:r w:rsidRPr="00E72F75">
              <w:rPr>
                <w:sz w:val="18"/>
                <w:szCs w:val="18"/>
                <w:lang w:val="ru-RU"/>
              </w:rPr>
              <w:t xml:space="preserve"> </w:t>
            </w:r>
            <w:r w:rsidR="00833DD7" w:rsidRPr="00E72F75">
              <w:rPr>
                <w:sz w:val="18"/>
                <w:szCs w:val="18"/>
                <w:lang w:val="ru-RU"/>
              </w:rPr>
              <w:t>спорта и туризма,</w:t>
            </w:r>
            <w:r w:rsidRPr="00E72F75">
              <w:rPr>
                <w:sz w:val="18"/>
                <w:szCs w:val="18"/>
                <w:lang w:val="ru-RU"/>
              </w:rPr>
              <w:t xml:space="preserve"> </w:t>
            </w:r>
            <w:r w:rsidR="00833DD7" w:rsidRPr="00E72F75">
              <w:rPr>
                <w:sz w:val="18"/>
                <w:szCs w:val="18"/>
                <w:lang w:val="ru-RU"/>
              </w:rPr>
              <w:t>торговли,</w:t>
            </w:r>
            <w:r w:rsidRPr="00E72F75">
              <w:rPr>
                <w:sz w:val="18"/>
                <w:szCs w:val="18"/>
                <w:lang w:val="ru-RU"/>
              </w:rPr>
              <w:t xml:space="preserve"> </w:t>
            </w:r>
            <w:r w:rsidR="00833DD7" w:rsidRPr="00E72F75">
              <w:rPr>
                <w:sz w:val="18"/>
                <w:szCs w:val="18"/>
                <w:lang w:val="ru-RU"/>
              </w:rPr>
              <w:t>транспорта и коммуникаций,</w:t>
            </w:r>
            <w:r w:rsidRPr="00E72F75">
              <w:rPr>
                <w:sz w:val="18"/>
                <w:szCs w:val="18"/>
                <w:lang w:val="ru-RU"/>
              </w:rPr>
              <w:t xml:space="preserve"> </w:t>
            </w:r>
            <w:r w:rsidR="00833DD7" w:rsidRPr="00E72F75">
              <w:rPr>
                <w:sz w:val="18"/>
                <w:szCs w:val="18"/>
                <w:lang w:val="ru-RU"/>
              </w:rPr>
              <w:t>труда и социальной защиты,</w:t>
            </w:r>
            <w:r w:rsidRPr="00E72F75">
              <w:rPr>
                <w:sz w:val="18"/>
                <w:szCs w:val="18"/>
                <w:lang w:val="ru-RU"/>
              </w:rPr>
              <w:t xml:space="preserve"> </w:t>
            </w:r>
            <w:r w:rsidR="00833DD7" w:rsidRPr="00E72F75">
              <w:rPr>
                <w:sz w:val="18"/>
                <w:szCs w:val="18"/>
                <w:lang w:val="ru-RU"/>
              </w:rPr>
              <w:t>финансов,</w:t>
            </w:r>
            <w:r w:rsidRPr="00E72F75">
              <w:rPr>
                <w:sz w:val="18"/>
                <w:szCs w:val="18"/>
                <w:lang w:val="ru-RU"/>
              </w:rPr>
              <w:t xml:space="preserve"> </w:t>
            </w:r>
            <w:r w:rsidR="00833DD7" w:rsidRPr="00E72F75">
              <w:rPr>
                <w:sz w:val="18"/>
                <w:szCs w:val="18"/>
                <w:lang w:val="ru-RU"/>
              </w:rPr>
              <w:t>экономики,</w:t>
            </w:r>
            <w:r w:rsidRPr="00E72F75">
              <w:rPr>
                <w:sz w:val="18"/>
                <w:szCs w:val="18"/>
                <w:lang w:val="ru-RU"/>
              </w:rPr>
              <w:t xml:space="preserve"> </w:t>
            </w:r>
            <w:r w:rsidR="00833DD7" w:rsidRPr="00E72F75">
              <w:rPr>
                <w:sz w:val="18"/>
                <w:szCs w:val="18"/>
                <w:lang w:val="ru-RU"/>
              </w:rPr>
              <w:t>энергетики,</w:t>
            </w:r>
            <w:r w:rsidRPr="00E72F75">
              <w:rPr>
                <w:sz w:val="18"/>
                <w:szCs w:val="18"/>
                <w:lang w:val="ru-RU"/>
              </w:rPr>
              <w:t xml:space="preserve"> </w:t>
            </w:r>
            <w:r w:rsidR="00833DD7" w:rsidRPr="00E72F75">
              <w:rPr>
                <w:sz w:val="18"/>
                <w:szCs w:val="18"/>
                <w:lang w:val="ru-RU"/>
              </w:rPr>
              <w:t>юстиции</w:t>
            </w:r>
            <w:r w:rsidRPr="00E72F75">
              <w:rPr>
                <w:sz w:val="18"/>
                <w:szCs w:val="18"/>
                <w:lang w:val="ru-RU"/>
              </w:rPr>
              <w:t>)</w:t>
            </w:r>
          </w:p>
          <w:p w:rsidR="0019171E" w:rsidRPr="00E72F75" w:rsidRDefault="0019171E" w:rsidP="006355FE">
            <w:pPr>
              <w:pStyle w:val="MainParawithChapter"/>
              <w:numPr>
                <w:ilvl w:val="0"/>
                <w:numId w:val="0"/>
              </w:numPr>
              <w:spacing w:after="0"/>
              <w:rPr>
                <w:sz w:val="18"/>
                <w:szCs w:val="18"/>
                <w:lang w:val="ru-RU"/>
              </w:rPr>
            </w:pPr>
            <w:r w:rsidRPr="00E72F75">
              <w:rPr>
                <w:sz w:val="18"/>
                <w:szCs w:val="18"/>
                <w:lang w:val="ru-RU"/>
              </w:rPr>
              <w:t xml:space="preserve">7 </w:t>
            </w:r>
            <w:r w:rsidR="005508F0" w:rsidRPr="00E72F75">
              <w:rPr>
                <w:sz w:val="18"/>
                <w:szCs w:val="18"/>
                <w:lang w:val="ru-RU"/>
              </w:rPr>
              <w:t xml:space="preserve">государственных комитетов </w:t>
            </w:r>
            <w:r w:rsidRPr="00E72F75">
              <w:rPr>
                <w:sz w:val="18"/>
                <w:szCs w:val="18"/>
                <w:lang w:val="ru-RU"/>
              </w:rPr>
              <w:t>(</w:t>
            </w:r>
            <w:r w:rsidR="002C384F" w:rsidRPr="00E72F75">
              <w:rPr>
                <w:sz w:val="18"/>
                <w:szCs w:val="18"/>
                <w:lang w:val="ru-RU"/>
              </w:rPr>
              <w:t>государственной безопасности</w:t>
            </w:r>
            <w:r w:rsidRPr="00E72F75">
              <w:rPr>
                <w:sz w:val="18"/>
                <w:szCs w:val="18"/>
                <w:lang w:val="ru-RU"/>
              </w:rPr>
              <w:t xml:space="preserve">, </w:t>
            </w:r>
            <w:r w:rsidR="002C384F" w:rsidRPr="00E72F75">
              <w:rPr>
                <w:sz w:val="18"/>
                <w:szCs w:val="18"/>
                <w:lang w:val="ru-RU"/>
              </w:rPr>
              <w:t>военно-промышленный, по имуществу, по науке и технологиям</w:t>
            </w:r>
            <w:r w:rsidRPr="00E72F75">
              <w:rPr>
                <w:sz w:val="18"/>
                <w:szCs w:val="18"/>
                <w:lang w:val="ru-RU"/>
              </w:rPr>
              <w:t xml:space="preserve">, </w:t>
            </w:r>
            <w:r w:rsidR="002C384F" w:rsidRPr="00E72F75">
              <w:rPr>
                <w:sz w:val="18"/>
                <w:szCs w:val="18"/>
                <w:lang w:val="ru-RU"/>
              </w:rPr>
              <w:t>по стандартизации</w:t>
            </w:r>
            <w:r w:rsidRPr="00E72F75">
              <w:rPr>
                <w:sz w:val="18"/>
                <w:szCs w:val="18"/>
                <w:lang w:val="ru-RU"/>
              </w:rPr>
              <w:t xml:space="preserve">, </w:t>
            </w:r>
            <w:r w:rsidR="002C384F" w:rsidRPr="00E72F75">
              <w:rPr>
                <w:sz w:val="18"/>
                <w:szCs w:val="18"/>
                <w:lang w:val="ru-RU"/>
              </w:rPr>
              <w:t>пограничный, таможенный</w:t>
            </w:r>
            <w:r w:rsidRPr="00E72F75">
              <w:rPr>
                <w:sz w:val="18"/>
                <w:szCs w:val="18"/>
                <w:lang w:val="ru-RU"/>
              </w:rPr>
              <w:t>)</w:t>
            </w:r>
          </w:p>
          <w:p w:rsidR="0019171E" w:rsidRPr="00E72F75" w:rsidRDefault="0019171E" w:rsidP="006355FE">
            <w:pPr>
              <w:pStyle w:val="MainParawithChapter"/>
              <w:numPr>
                <w:ilvl w:val="0"/>
                <w:numId w:val="0"/>
              </w:numPr>
              <w:spacing w:after="0"/>
              <w:rPr>
                <w:sz w:val="18"/>
                <w:szCs w:val="18"/>
                <w:lang w:val="ru-RU"/>
              </w:rPr>
            </w:pPr>
            <w:r w:rsidRPr="00E72F75">
              <w:rPr>
                <w:sz w:val="18"/>
                <w:szCs w:val="18"/>
                <w:lang w:val="ru-RU"/>
              </w:rPr>
              <w:t xml:space="preserve">8 </w:t>
            </w:r>
            <w:r w:rsidR="002C384F" w:rsidRPr="00E72F75">
              <w:rPr>
                <w:sz w:val="18"/>
                <w:szCs w:val="18"/>
                <w:lang w:val="ru-RU"/>
              </w:rPr>
              <w:t>государственных организаций</w:t>
            </w:r>
            <w:r w:rsidRPr="00E72F75">
              <w:rPr>
                <w:sz w:val="18"/>
                <w:szCs w:val="18"/>
                <w:lang w:val="ru-RU"/>
              </w:rPr>
              <w:t xml:space="preserve">, </w:t>
            </w:r>
            <w:r w:rsidR="002C384F" w:rsidRPr="00E72F75">
              <w:rPr>
                <w:sz w:val="18"/>
                <w:szCs w:val="18"/>
                <w:lang w:val="ru-RU"/>
              </w:rPr>
              <w:t>подчиненных Совету Министров</w:t>
            </w:r>
            <w:r w:rsidRPr="00E72F75">
              <w:rPr>
                <w:sz w:val="18"/>
                <w:szCs w:val="18"/>
                <w:lang w:val="ru-RU"/>
              </w:rPr>
              <w:t xml:space="preserve"> (</w:t>
            </w:r>
            <w:r w:rsidR="002C384F" w:rsidRPr="00E72F75">
              <w:rPr>
                <w:sz w:val="18"/>
                <w:szCs w:val="18"/>
                <w:lang w:val="ru-RU"/>
              </w:rPr>
              <w:t xml:space="preserve">концерны: </w:t>
            </w:r>
            <w:r w:rsidR="00704AA3" w:rsidRPr="00E72F75">
              <w:rPr>
                <w:sz w:val="18"/>
                <w:szCs w:val="18"/>
                <w:lang w:val="ru-RU"/>
              </w:rPr>
              <w:t>Белорусский государственный концерн пищевой промышленности “</w:t>
            </w:r>
            <w:r w:rsidR="002C384F" w:rsidRPr="00E72F75">
              <w:rPr>
                <w:sz w:val="18"/>
                <w:szCs w:val="18"/>
                <w:lang w:val="ru-RU"/>
              </w:rPr>
              <w:t>Белгоспищепром</w:t>
            </w:r>
            <w:r w:rsidR="00704AA3" w:rsidRPr="00E72F75">
              <w:rPr>
                <w:sz w:val="18"/>
                <w:szCs w:val="18"/>
                <w:lang w:val="ru-RU"/>
              </w:rPr>
              <w:t>”</w:t>
            </w:r>
            <w:r w:rsidRPr="00E72F75">
              <w:rPr>
                <w:sz w:val="18"/>
                <w:szCs w:val="18"/>
                <w:lang w:val="ru-RU"/>
              </w:rPr>
              <w:t xml:space="preserve">, </w:t>
            </w:r>
            <w:r w:rsidR="00704AA3" w:rsidRPr="00E72F75">
              <w:rPr>
                <w:sz w:val="18"/>
                <w:szCs w:val="18"/>
                <w:lang w:val="ru-RU"/>
              </w:rPr>
              <w:t>Белорусский государственный концерн по нефти и химии</w:t>
            </w:r>
            <w:r w:rsidRPr="00E72F75">
              <w:rPr>
                <w:sz w:val="18"/>
                <w:szCs w:val="18"/>
                <w:lang w:val="ru-RU"/>
              </w:rPr>
              <w:t xml:space="preserve">, </w:t>
            </w:r>
            <w:r w:rsidR="00704AA3" w:rsidRPr="00E72F75">
              <w:rPr>
                <w:sz w:val="18"/>
                <w:szCs w:val="18"/>
                <w:lang w:val="ru-RU"/>
              </w:rPr>
              <w:t>Белорусский государственный концерн по производству и реализации товаров легкой промышленности</w:t>
            </w:r>
            <w:r w:rsidRPr="00E72F75">
              <w:rPr>
                <w:sz w:val="18"/>
                <w:szCs w:val="18"/>
                <w:lang w:val="ru-RU"/>
              </w:rPr>
              <w:t xml:space="preserve">, </w:t>
            </w:r>
            <w:r w:rsidR="00704AA3" w:rsidRPr="00E72F75">
              <w:rPr>
                <w:sz w:val="18"/>
                <w:szCs w:val="18"/>
                <w:lang w:val="ru-RU"/>
              </w:rPr>
              <w:t>Белорусский государственный концерн по производству и реализации фармацевтической и микробиологической продукции</w:t>
            </w:r>
            <w:r w:rsidRPr="00E72F75">
              <w:rPr>
                <w:sz w:val="18"/>
                <w:szCs w:val="18"/>
                <w:lang w:val="ru-RU"/>
              </w:rPr>
              <w:t xml:space="preserve">, </w:t>
            </w:r>
            <w:r w:rsidR="00704AA3" w:rsidRPr="00E72F75">
              <w:rPr>
                <w:sz w:val="18"/>
                <w:szCs w:val="18"/>
                <w:lang w:val="ru-RU"/>
              </w:rPr>
              <w:t>Белорусский производственно-торговый концерн лесной, деревообрабатывающей и целлюлозно-бумажной промышленности</w:t>
            </w:r>
            <w:r w:rsidRPr="00E72F75">
              <w:rPr>
                <w:sz w:val="18"/>
                <w:szCs w:val="18"/>
                <w:lang w:val="ru-RU"/>
              </w:rPr>
              <w:t xml:space="preserve">; </w:t>
            </w:r>
            <w:r w:rsidR="00704AA3" w:rsidRPr="00E72F75">
              <w:rPr>
                <w:sz w:val="18"/>
                <w:szCs w:val="18"/>
                <w:lang w:val="ru-RU"/>
              </w:rPr>
              <w:t>Белорусский республиканский союз потребительских обществ</w:t>
            </w:r>
            <w:r w:rsidRPr="00E72F75">
              <w:rPr>
                <w:sz w:val="18"/>
                <w:szCs w:val="18"/>
                <w:lang w:val="ru-RU"/>
              </w:rPr>
              <w:t xml:space="preserve">; </w:t>
            </w:r>
            <w:r w:rsidR="00704AA3" w:rsidRPr="00E72F75">
              <w:rPr>
                <w:sz w:val="18"/>
                <w:szCs w:val="18"/>
                <w:lang w:val="ru-RU"/>
              </w:rPr>
              <w:t>Республиканский центр по оздоровлению и санаторно-курортному лечению населения</w:t>
            </w:r>
            <w:r w:rsidRPr="00E72F75">
              <w:rPr>
                <w:sz w:val="18"/>
                <w:szCs w:val="18"/>
                <w:lang w:val="ru-RU"/>
              </w:rPr>
              <w:t xml:space="preserve">; </w:t>
            </w:r>
            <w:r w:rsidR="00704AA3" w:rsidRPr="00E72F75">
              <w:rPr>
                <w:sz w:val="18"/>
                <w:szCs w:val="18"/>
                <w:lang w:val="ru-RU"/>
              </w:rPr>
              <w:t>Комитет по делам религии и национальностей</w:t>
            </w:r>
            <w:r w:rsidRPr="00E72F75">
              <w:rPr>
                <w:sz w:val="18"/>
                <w:szCs w:val="18"/>
                <w:lang w:val="ru-RU"/>
              </w:rPr>
              <w:t>)</w:t>
            </w:r>
          </w:p>
          <w:p w:rsidR="0019171E" w:rsidRPr="00E72F75" w:rsidRDefault="0019171E" w:rsidP="006355FE">
            <w:pPr>
              <w:pStyle w:val="MainParawithChapter"/>
              <w:numPr>
                <w:ilvl w:val="0"/>
                <w:numId w:val="0"/>
              </w:numPr>
              <w:spacing w:after="0"/>
              <w:rPr>
                <w:sz w:val="18"/>
                <w:szCs w:val="18"/>
                <w:lang w:val="ru-RU"/>
              </w:rPr>
            </w:pPr>
            <w:r w:rsidRPr="00E72F75">
              <w:rPr>
                <w:sz w:val="18"/>
                <w:szCs w:val="18"/>
                <w:lang w:val="ru-RU"/>
              </w:rPr>
              <w:t xml:space="preserve">13 </w:t>
            </w:r>
            <w:r w:rsidR="002C384F" w:rsidRPr="00E72F75">
              <w:rPr>
                <w:sz w:val="18"/>
                <w:szCs w:val="18"/>
                <w:lang w:val="ru-RU"/>
              </w:rPr>
              <w:t xml:space="preserve">других государственных ведомств и организаций </w:t>
            </w:r>
            <w:r w:rsidRPr="00E72F75">
              <w:rPr>
                <w:sz w:val="18"/>
                <w:szCs w:val="18"/>
                <w:lang w:val="ru-RU"/>
              </w:rPr>
              <w:t>(</w:t>
            </w:r>
            <w:r w:rsidR="002C384F" w:rsidRPr="00E72F75">
              <w:rPr>
                <w:sz w:val="18"/>
                <w:szCs w:val="18"/>
                <w:lang w:val="ru-RU"/>
              </w:rPr>
              <w:t>в т.ч. Национальный статистический комитет</w:t>
            </w:r>
            <w:r w:rsidRPr="00E72F75">
              <w:rPr>
                <w:sz w:val="18"/>
                <w:szCs w:val="18"/>
                <w:lang w:val="ru-RU"/>
              </w:rPr>
              <w:t xml:space="preserve">, </w:t>
            </w:r>
            <w:r w:rsidR="002C384F" w:rsidRPr="00E72F75">
              <w:rPr>
                <w:sz w:val="18"/>
                <w:szCs w:val="18"/>
                <w:lang w:val="ru-RU"/>
              </w:rPr>
              <w:t>Национальное кадастровое агентство и т.д.</w:t>
            </w:r>
            <w:r w:rsidRPr="00E72F75">
              <w:rPr>
                <w:sz w:val="18"/>
                <w:szCs w:val="18"/>
                <w:lang w:val="ru-RU"/>
              </w:rPr>
              <w:t xml:space="preserve">)  </w:t>
            </w:r>
          </w:p>
        </w:tc>
        <w:tc>
          <w:tcPr>
            <w:tcW w:w="1418" w:type="dxa"/>
          </w:tcPr>
          <w:p w:rsidR="005F21F3" w:rsidRPr="00E72F75" w:rsidRDefault="00CD732A" w:rsidP="006355FE">
            <w:pPr>
              <w:jc w:val="center"/>
              <w:rPr>
                <w:sz w:val="18"/>
                <w:szCs w:val="18"/>
                <w:lang w:val="ru-RU"/>
              </w:rPr>
            </w:pPr>
            <w:r w:rsidRPr="00E72F75">
              <w:rPr>
                <w:sz w:val="18"/>
                <w:szCs w:val="18"/>
                <w:lang w:val="ru-RU"/>
              </w:rPr>
              <w:t>19</w:t>
            </w:r>
            <w:r w:rsidR="00097763" w:rsidRPr="00E72F75">
              <w:rPr>
                <w:sz w:val="18"/>
                <w:szCs w:val="18"/>
                <w:lang w:val="ru-RU"/>
              </w:rPr>
              <w:t> </w:t>
            </w:r>
            <w:r w:rsidRPr="00E72F75">
              <w:rPr>
                <w:sz w:val="18"/>
                <w:szCs w:val="18"/>
                <w:lang w:val="ru-RU"/>
              </w:rPr>
              <w:t>414</w:t>
            </w:r>
            <w:r w:rsidR="00097763" w:rsidRPr="00E72F75">
              <w:rPr>
                <w:sz w:val="18"/>
                <w:szCs w:val="18"/>
                <w:lang w:val="ru-RU"/>
              </w:rPr>
              <w:t> </w:t>
            </w:r>
            <w:r w:rsidRPr="00E72F75">
              <w:rPr>
                <w:sz w:val="18"/>
                <w:szCs w:val="18"/>
                <w:lang w:val="ru-RU"/>
              </w:rPr>
              <w:t>474</w:t>
            </w:r>
            <w:r w:rsidR="00097763" w:rsidRPr="00E72F75">
              <w:rPr>
                <w:sz w:val="18"/>
                <w:szCs w:val="18"/>
                <w:lang w:val="ru-RU"/>
              </w:rPr>
              <w:t xml:space="preserve"> </w:t>
            </w:r>
          </w:p>
        </w:tc>
        <w:tc>
          <w:tcPr>
            <w:tcW w:w="1282" w:type="dxa"/>
          </w:tcPr>
          <w:p w:rsidR="005F21F3" w:rsidRPr="00E72F75" w:rsidRDefault="00CD732A" w:rsidP="006355FE">
            <w:pPr>
              <w:pStyle w:val="MainParawithChapter"/>
              <w:numPr>
                <w:ilvl w:val="0"/>
                <w:numId w:val="0"/>
              </w:numPr>
              <w:spacing w:after="0"/>
              <w:jc w:val="center"/>
              <w:rPr>
                <w:sz w:val="18"/>
                <w:szCs w:val="18"/>
                <w:lang w:val="ru-RU"/>
              </w:rPr>
            </w:pPr>
            <w:r w:rsidRPr="00E72F75">
              <w:rPr>
                <w:sz w:val="18"/>
                <w:szCs w:val="18"/>
                <w:lang w:val="ru-RU"/>
              </w:rPr>
              <w:t>41</w:t>
            </w:r>
          </w:p>
        </w:tc>
      </w:tr>
      <w:tr w:rsidR="0019171E" w:rsidRPr="00E72F75">
        <w:trPr>
          <w:cantSplit/>
          <w:jc w:val="center"/>
        </w:trPr>
        <w:tc>
          <w:tcPr>
            <w:tcW w:w="1481" w:type="dxa"/>
          </w:tcPr>
          <w:p w:rsidR="0019171E" w:rsidRPr="00E72F75" w:rsidRDefault="004079A1" w:rsidP="006355FE">
            <w:pPr>
              <w:pStyle w:val="MainParawithChapter"/>
              <w:numPr>
                <w:ilvl w:val="0"/>
                <w:numId w:val="0"/>
              </w:numPr>
              <w:spacing w:after="0"/>
              <w:rPr>
                <w:sz w:val="18"/>
                <w:szCs w:val="18"/>
                <w:lang w:val="ru-RU"/>
              </w:rPr>
            </w:pPr>
            <w:r w:rsidRPr="00E72F75">
              <w:rPr>
                <w:sz w:val="18"/>
                <w:szCs w:val="18"/>
                <w:lang w:val="ru-RU"/>
              </w:rPr>
              <w:t>Автономные государственные ведомства</w:t>
            </w:r>
          </w:p>
        </w:tc>
        <w:tc>
          <w:tcPr>
            <w:tcW w:w="5107" w:type="dxa"/>
          </w:tcPr>
          <w:p w:rsidR="0019171E" w:rsidRPr="00E72F75" w:rsidRDefault="0019171E" w:rsidP="006355FE">
            <w:pPr>
              <w:pStyle w:val="MainParawithChapter"/>
              <w:numPr>
                <w:ilvl w:val="0"/>
                <w:numId w:val="0"/>
              </w:numPr>
              <w:spacing w:after="0"/>
              <w:rPr>
                <w:sz w:val="18"/>
                <w:szCs w:val="18"/>
                <w:lang w:val="ru-RU"/>
              </w:rPr>
            </w:pPr>
            <w:r w:rsidRPr="00E72F75">
              <w:rPr>
                <w:sz w:val="18"/>
                <w:szCs w:val="18"/>
                <w:lang w:val="ru-RU"/>
              </w:rPr>
              <w:t>1 (</w:t>
            </w:r>
            <w:r w:rsidR="00704AA3" w:rsidRPr="00E72F75">
              <w:rPr>
                <w:sz w:val="18"/>
                <w:szCs w:val="18"/>
                <w:lang w:val="ru-RU"/>
              </w:rPr>
              <w:t>Фонд социальной защиты населения Министерства труда и социальной защиты</w:t>
            </w:r>
            <w:r w:rsidR="00EF6E12" w:rsidRPr="00E72F75">
              <w:rPr>
                <w:rStyle w:val="FootnoteReference"/>
                <w:sz w:val="18"/>
                <w:szCs w:val="18"/>
                <w:lang w:val="ru-RU"/>
              </w:rPr>
              <w:footnoteReference w:customMarkFollows="1" w:id="5"/>
              <w:t>**</w:t>
            </w:r>
            <w:r w:rsidRPr="00E72F75">
              <w:rPr>
                <w:sz w:val="18"/>
                <w:szCs w:val="18"/>
                <w:lang w:val="ru-RU"/>
              </w:rPr>
              <w:t>)</w:t>
            </w:r>
          </w:p>
        </w:tc>
        <w:tc>
          <w:tcPr>
            <w:tcW w:w="1418" w:type="dxa"/>
          </w:tcPr>
          <w:p w:rsidR="0019171E" w:rsidRPr="00E72F75" w:rsidRDefault="0019171E" w:rsidP="006355FE">
            <w:pPr>
              <w:jc w:val="center"/>
              <w:rPr>
                <w:sz w:val="18"/>
                <w:szCs w:val="18"/>
                <w:lang w:val="ru-RU"/>
              </w:rPr>
            </w:pPr>
            <w:r w:rsidRPr="00E72F75">
              <w:rPr>
                <w:sz w:val="18"/>
                <w:szCs w:val="18"/>
                <w:lang w:val="ru-RU"/>
              </w:rPr>
              <w:t>10</w:t>
            </w:r>
            <w:r w:rsidR="00097763" w:rsidRPr="00E72F75">
              <w:rPr>
                <w:sz w:val="18"/>
                <w:szCs w:val="18"/>
                <w:lang w:val="ru-RU"/>
              </w:rPr>
              <w:t> </w:t>
            </w:r>
            <w:r w:rsidRPr="00E72F75">
              <w:rPr>
                <w:sz w:val="18"/>
                <w:szCs w:val="18"/>
                <w:lang w:val="ru-RU"/>
              </w:rPr>
              <w:t>386</w:t>
            </w:r>
            <w:r w:rsidR="00097763" w:rsidRPr="00E72F75">
              <w:rPr>
                <w:sz w:val="18"/>
                <w:szCs w:val="18"/>
                <w:lang w:val="ru-RU"/>
              </w:rPr>
              <w:t> </w:t>
            </w:r>
            <w:r w:rsidRPr="00E72F75">
              <w:rPr>
                <w:sz w:val="18"/>
                <w:szCs w:val="18"/>
                <w:lang w:val="ru-RU"/>
              </w:rPr>
              <w:t>450</w:t>
            </w:r>
            <w:r w:rsidR="00097763" w:rsidRPr="00E72F75">
              <w:rPr>
                <w:sz w:val="18"/>
                <w:szCs w:val="18"/>
                <w:lang w:val="ru-RU"/>
              </w:rPr>
              <w:t xml:space="preserve"> </w:t>
            </w:r>
          </w:p>
        </w:tc>
        <w:tc>
          <w:tcPr>
            <w:tcW w:w="1282" w:type="dxa"/>
          </w:tcPr>
          <w:p w:rsidR="0019171E" w:rsidRPr="00E72F75" w:rsidRDefault="0019171E" w:rsidP="006355FE">
            <w:pPr>
              <w:pStyle w:val="MainParawithChapter"/>
              <w:numPr>
                <w:ilvl w:val="0"/>
                <w:numId w:val="0"/>
              </w:numPr>
              <w:spacing w:after="0"/>
              <w:jc w:val="center"/>
              <w:rPr>
                <w:sz w:val="18"/>
                <w:szCs w:val="18"/>
                <w:lang w:val="ru-RU"/>
              </w:rPr>
            </w:pPr>
            <w:r w:rsidRPr="00E72F75">
              <w:rPr>
                <w:sz w:val="18"/>
                <w:szCs w:val="18"/>
                <w:lang w:val="ru-RU"/>
              </w:rPr>
              <w:t>22</w:t>
            </w:r>
          </w:p>
        </w:tc>
      </w:tr>
      <w:tr w:rsidR="0019171E" w:rsidRPr="00E72F75">
        <w:trPr>
          <w:cantSplit/>
          <w:jc w:val="center"/>
        </w:trPr>
        <w:tc>
          <w:tcPr>
            <w:tcW w:w="1481" w:type="dxa"/>
          </w:tcPr>
          <w:p w:rsidR="0019171E" w:rsidRPr="00E72F75" w:rsidRDefault="004079A1" w:rsidP="006355FE">
            <w:pPr>
              <w:pStyle w:val="MainParawithChapter"/>
              <w:numPr>
                <w:ilvl w:val="0"/>
                <w:numId w:val="0"/>
              </w:numPr>
              <w:spacing w:after="0"/>
              <w:rPr>
                <w:sz w:val="18"/>
                <w:szCs w:val="18"/>
                <w:lang w:val="ru-RU"/>
              </w:rPr>
            </w:pPr>
            <w:r w:rsidRPr="00E72F75">
              <w:rPr>
                <w:sz w:val="18"/>
                <w:szCs w:val="18"/>
                <w:lang w:val="ru-RU"/>
              </w:rPr>
              <w:t>Субнациональные органы управления</w:t>
            </w:r>
          </w:p>
        </w:tc>
        <w:tc>
          <w:tcPr>
            <w:tcW w:w="5107" w:type="dxa"/>
          </w:tcPr>
          <w:p w:rsidR="0019171E" w:rsidRPr="00E72F75" w:rsidRDefault="0019171E" w:rsidP="006355FE">
            <w:pPr>
              <w:pStyle w:val="MainParawithChapter"/>
              <w:numPr>
                <w:ilvl w:val="0"/>
                <w:numId w:val="0"/>
              </w:numPr>
              <w:spacing w:after="0"/>
              <w:rPr>
                <w:sz w:val="18"/>
                <w:szCs w:val="18"/>
                <w:lang w:val="ru-RU"/>
              </w:rPr>
            </w:pPr>
            <w:r w:rsidRPr="00E72F75">
              <w:rPr>
                <w:sz w:val="18"/>
                <w:szCs w:val="18"/>
                <w:lang w:val="ru-RU"/>
              </w:rPr>
              <w:t xml:space="preserve">7 </w:t>
            </w:r>
            <w:r w:rsidR="006C42D6" w:rsidRPr="00E72F75">
              <w:rPr>
                <w:sz w:val="18"/>
                <w:szCs w:val="18"/>
                <w:lang w:val="ru-RU"/>
              </w:rPr>
              <w:t>областных бюджетов</w:t>
            </w:r>
            <w:r w:rsidRPr="00E72F75">
              <w:rPr>
                <w:sz w:val="18"/>
                <w:szCs w:val="18"/>
                <w:lang w:val="ru-RU"/>
              </w:rPr>
              <w:t xml:space="preserve"> (6 </w:t>
            </w:r>
            <w:r w:rsidR="006C42D6" w:rsidRPr="00E72F75">
              <w:rPr>
                <w:sz w:val="18"/>
                <w:szCs w:val="18"/>
                <w:lang w:val="ru-RU"/>
              </w:rPr>
              <w:t>областей и город Минск</w:t>
            </w:r>
            <w:r w:rsidRPr="00E72F75">
              <w:rPr>
                <w:sz w:val="18"/>
                <w:szCs w:val="18"/>
                <w:lang w:val="ru-RU"/>
              </w:rPr>
              <w:t>)</w:t>
            </w:r>
          </w:p>
          <w:p w:rsidR="0019171E" w:rsidRPr="00E72F75" w:rsidRDefault="0019171E" w:rsidP="006355FE">
            <w:pPr>
              <w:pStyle w:val="MainParawithChapter"/>
              <w:numPr>
                <w:ilvl w:val="0"/>
                <w:numId w:val="0"/>
              </w:numPr>
              <w:spacing w:after="0"/>
              <w:rPr>
                <w:sz w:val="18"/>
                <w:szCs w:val="18"/>
                <w:lang w:val="ru-RU"/>
              </w:rPr>
            </w:pPr>
            <w:r w:rsidRPr="00E72F75">
              <w:rPr>
                <w:sz w:val="18"/>
                <w:szCs w:val="18"/>
                <w:lang w:val="ru-RU"/>
              </w:rPr>
              <w:t xml:space="preserve">130 </w:t>
            </w:r>
            <w:r w:rsidR="006C42D6" w:rsidRPr="00E72F75">
              <w:rPr>
                <w:sz w:val="18"/>
                <w:szCs w:val="18"/>
                <w:lang w:val="ru-RU"/>
              </w:rPr>
              <w:t>бюджетов базового уровня</w:t>
            </w:r>
            <w:r w:rsidRPr="00E72F75">
              <w:rPr>
                <w:sz w:val="18"/>
                <w:szCs w:val="18"/>
                <w:lang w:val="ru-RU"/>
              </w:rPr>
              <w:t xml:space="preserve"> (118 </w:t>
            </w:r>
            <w:r w:rsidR="006C42D6" w:rsidRPr="00E72F75">
              <w:rPr>
                <w:sz w:val="18"/>
                <w:szCs w:val="18"/>
                <w:lang w:val="ru-RU"/>
              </w:rPr>
              <w:t xml:space="preserve">районов и </w:t>
            </w:r>
            <w:r w:rsidRPr="00E72F75">
              <w:rPr>
                <w:sz w:val="18"/>
                <w:szCs w:val="18"/>
                <w:lang w:val="ru-RU"/>
              </w:rPr>
              <w:t xml:space="preserve">12 </w:t>
            </w:r>
            <w:r w:rsidR="006C42D6" w:rsidRPr="00E72F75">
              <w:rPr>
                <w:sz w:val="18"/>
                <w:szCs w:val="18"/>
                <w:lang w:val="ru-RU"/>
              </w:rPr>
              <w:t>городов областного подчинения</w:t>
            </w:r>
            <w:r w:rsidRPr="00E72F75">
              <w:rPr>
                <w:sz w:val="18"/>
                <w:szCs w:val="18"/>
                <w:lang w:val="ru-RU"/>
              </w:rPr>
              <w:t>)</w:t>
            </w:r>
          </w:p>
          <w:p w:rsidR="0019171E" w:rsidRPr="00E72F75" w:rsidRDefault="0019171E" w:rsidP="006355FE">
            <w:pPr>
              <w:pStyle w:val="MainParawithChapter"/>
              <w:numPr>
                <w:ilvl w:val="0"/>
                <w:numId w:val="0"/>
              </w:numPr>
              <w:spacing w:after="0"/>
              <w:rPr>
                <w:sz w:val="18"/>
                <w:szCs w:val="18"/>
                <w:lang w:val="ru-RU"/>
              </w:rPr>
            </w:pPr>
            <w:r w:rsidRPr="00E72F75">
              <w:rPr>
                <w:sz w:val="18"/>
                <w:szCs w:val="18"/>
                <w:lang w:val="ru-RU"/>
              </w:rPr>
              <w:t>1</w:t>
            </w:r>
            <w:r w:rsidR="006C42D6" w:rsidRPr="00E72F75">
              <w:rPr>
                <w:sz w:val="18"/>
                <w:szCs w:val="18"/>
                <w:lang w:val="ru-RU"/>
              </w:rPr>
              <w:t> </w:t>
            </w:r>
            <w:r w:rsidRPr="00E72F75">
              <w:rPr>
                <w:sz w:val="18"/>
                <w:szCs w:val="18"/>
                <w:lang w:val="ru-RU"/>
              </w:rPr>
              <w:t>426</w:t>
            </w:r>
            <w:r w:rsidR="006C42D6" w:rsidRPr="00E72F75">
              <w:rPr>
                <w:sz w:val="18"/>
                <w:szCs w:val="18"/>
                <w:lang w:val="ru-RU"/>
              </w:rPr>
              <w:t xml:space="preserve"> </w:t>
            </w:r>
            <w:r w:rsidRPr="00E72F75">
              <w:rPr>
                <w:sz w:val="18"/>
                <w:szCs w:val="18"/>
                <w:lang w:val="ru-RU"/>
              </w:rPr>
              <w:t xml:space="preserve"> </w:t>
            </w:r>
            <w:r w:rsidR="006C42D6" w:rsidRPr="00E72F75">
              <w:rPr>
                <w:sz w:val="18"/>
                <w:szCs w:val="18"/>
                <w:lang w:val="ru-RU"/>
              </w:rPr>
              <w:t>бюджетов первичного уровня</w:t>
            </w:r>
            <w:r w:rsidRPr="00E72F75">
              <w:rPr>
                <w:sz w:val="18"/>
                <w:szCs w:val="18"/>
                <w:lang w:val="ru-RU"/>
              </w:rPr>
              <w:t xml:space="preserve"> (1</w:t>
            </w:r>
            <w:r w:rsidR="006C42D6" w:rsidRPr="00E72F75">
              <w:rPr>
                <w:sz w:val="18"/>
                <w:szCs w:val="18"/>
                <w:lang w:val="ru-RU"/>
              </w:rPr>
              <w:t> </w:t>
            </w:r>
            <w:r w:rsidRPr="00E72F75">
              <w:rPr>
                <w:sz w:val="18"/>
                <w:szCs w:val="18"/>
                <w:lang w:val="ru-RU"/>
              </w:rPr>
              <w:t>348</w:t>
            </w:r>
            <w:r w:rsidR="006C42D6" w:rsidRPr="00E72F75">
              <w:rPr>
                <w:sz w:val="18"/>
                <w:szCs w:val="18"/>
                <w:lang w:val="ru-RU"/>
              </w:rPr>
              <w:t xml:space="preserve"> сельских</w:t>
            </w:r>
            <w:r w:rsidRPr="00E72F75">
              <w:rPr>
                <w:sz w:val="18"/>
                <w:szCs w:val="18"/>
                <w:lang w:val="ru-RU"/>
              </w:rPr>
              <w:t xml:space="preserve">, 64 </w:t>
            </w:r>
            <w:r w:rsidR="006C42D6" w:rsidRPr="00E72F75">
              <w:rPr>
                <w:sz w:val="18"/>
                <w:szCs w:val="18"/>
                <w:lang w:val="ru-RU"/>
              </w:rPr>
              <w:t>поселковых</w:t>
            </w:r>
            <w:r w:rsidRPr="00E72F75">
              <w:rPr>
                <w:sz w:val="18"/>
                <w:szCs w:val="18"/>
                <w:lang w:val="ru-RU"/>
              </w:rPr>
              <w:t xml:space="preserve"> и 14 </w:t>
            </w:r>
            <w:r w:rsidR="006C42D6" w:rsidRPr="00E72F75">
              <w:rPr>
                <w:sz w:val="18"/>
                <w:szCs w:val="18"/>
                <w:lang w:val="ru-RU"/>
              </w:rPr>
              <w:t>городов районного подчинения</w:t>
            </w:r>
            <w:r w:rsidRPr="00E72F75">
              <w:rPr>
                <w:sz w:val="18"/>
                <w:szCs w:val="18"/>
                <w:lang w:val="ru-RU"/>
              </w:rPr>
              <w:t>)</w:t>
            </w:r>
          </w:p>
        </w:tc>
        <w:tc>
          <w:tcPr>
            <w:tcW w:w="1418" w:type="dxa"/>
          </w:tcPr>
          <w:p w:rsidR="0019171E" w:rsidRPr="00E72F75" w:rsidRDefault="0019171E" w:rsidP="006355FE">
            <w:pPr>
              <w:jc w:val="center"/>
              <w:rPr>
                <w:sz w:val="18"/>
                <w:szCs w:val="18"/>
                <w:lang w:val="ru-RU"/>
              </w:rPr>
            </w:pPr>
            <w:r w:rsidRPr="00E72F75">
              <w:rPr>
                <w:sz w:val="18"/>
                <w:szCs w:val="18"/>
                <w:lang w:val="ru-RU"/>
              </w:rPr>
              <w:t>17</w:t>
            </w:r>
            <w:r w:rsidR="00097763" w:rsidRPr="00E72F75">
              <w:rPr>
                <w:sz w:val="18"/>
                <w:szCs w:val="18"/>
                <w:lang w:val="ru-RU"/>
              </w:rPr>
              <w:t> </w:t>
            </w:r>
            <w:r w:rsidRPr="00E72F75">
              <w:rPr>
                <w:sz w:val="18"/>
                <w:szCs w:val="18"/>
                <w:lang w:val="ru-RU"/>
              </w:rPr>
              <w:t>825</w:t>
            </w:r>
            <w:r w:rsidR="00097763" w:rsidRPr="00E72F75">
              <w:rPr>
                <w:sz w:val="18"/>
                <w:szCs w:val="18"/>
                <w:lang w:val="ru-RU"/>
              </w:rPr>
              <w:t> </w:t>
            </w:r>
            <w:r w:rsidRPr="00E72F75">
              <w:rPr>
                <w:sz w:val="18"/>
                <w:szCs w:val="18"/>
                <w:lang w:val="ru-RU"/>
              </w:rPr>
              <w:t>922</w:t>
            </w:r>
            <w:r w:rsidR="00097763" w:rsidRPr="00E72F75">
              <w:rPr>
                <w:sz w:val="18"/>
                <w:szCs w:val="18"/>
                <w:lang w:val="ru-RU"/>
              </w:rPr>
              <w:t xml:space="preserve"> </w:t>
            </w:r>
          </w:p>
        </w:tc>
        <w:tc>
          <w:tcPr>
            <w:tcW w:w="1282" w:type="dxa"/>
          </w:tcPr>
          <w:p w:rsidR="0019171E" w:rsidRPr="00E72F75" w:rsidRDefault="0019171E" w:rsidP="006355FE">
            <w:pPr>
              <w:pStyle w:val="MainParawithChapter"/>
              <w:numPr>
                <w:ilvl w:val="0"/>
                <w:numId w:val="0"/>
              </w:numPr>
              <w:spacing w:after="0"/>
              <w:jc w:val="center"/>
              <w:rPr>
                <w:sz w:val="18"/>
                <w:szCs w:val="18"/>
                <w:lang w:val="ru-RU"/>
              </w:rPr>
            </w:pPr>
            <w:r w:rsidRPr="00E72F75">
              <w:rPr>
                <w:sz w:val="18"/>
                <w:szCs w:val="18"/>
                <w:lang w:val="ru-RU"/>
              </w:rPr>
              <w:t>37</w:t>
            </w:r>
          </w:p>
        </w:tc>
      </w:tr>
      <w:tr w:rsidR="0019171E" w:rsidRPr="00E72F75">
        <w:trPr>
          <w:cantSplit/>
          <w:jc w:val="center"/>
        </w:trPr>
        <w:tc>
          <w:tcPr>
            <w:tcW w:w="1481" w:type="dxa"/>
          </w:tcPr>
          <w:p w:rsidR="0019171E" w:rsidRPr="00E72F75" w:rsidRDefault="00097763" w:rsidP="006355FE">
            <w:pPr>
              <w:pStyle w:val="MainParawithChapter"/>
              <w:numPr>
                <w:ilvl w:val="0"/>
                <w:numId w:val="0"/>
              </w:numPr>
              <w:spacing w:after="0"/>
              <w:rPr>
                <w:sz w:val="18"/>
                <w:szCs w:val="18"/>
                <w:lang w:val="ru-RU"/>
              </w:rPr>
            </w:pPr>
            <w:r w:rsidRPr="00E72F75">
              <w:rPr>
                <w:sz w:val="18"/>
                <w:szCs w:val="18"/>
                <w:lang w:val="ru-RU"/>
              </w:rPr>
              <w:t xml:space="preserve">Всего </w:t>
            </w:r>
          </w:p>
        </w:tc>
        <w:tc>
          <w:tcPr>
            <w:tcW w:w="5107" w:type="dxa"/>
          </w:tcPr>
          <w:p w:rsidR="0019171E" w:rsidRPr="00E72F75" w:rsidRDefault="0019171E" w:rsidP="006355FE">
            <w:pPr>
              <w:pStyle w:val="MainParawithChapter"/>
              <w:numPr>
                <w:ilvl w:val="0"/>
                <w:numId w:val="0"/>
              </w:numPr>
              <w:spacing w:after="0"/>
              <w:rPr>
                <w:sz w:val="18"/>
                <w:szCs w:val="18"/>
                <w:lang w:val="ru-RU"/>
              </w:rPr>
            </w:pPr>
          </w:p>
        </w:tc>
        <w:tc>
          <w:tcPr>
            <w:tcW w:w="1418" w:type="dxa"/>
          </w:tcPr>
          <w:p w:rsidR="0019171E" w:rsidRPr="00E72F75" w:rsidRDefault="0019171E" w:rsidP="006355FE">
            <w:pPr>
              <w:jc w:val="center"/>
              <w:rPr>
                <w:sz w:val="18"/>
                <w:szCs w:val="18"/>
                <w:lang w:val="ru-RU"/>
              </w:rPr>
            </w:pPr>
            <w:r w:rsidRPr="00E72F75">
              <w:rPr>
                <w:sz w:val="18"/>
                <w:szCs w:val="18"/>
                <w:lang w:val="ru-RU"/>
              </w:rPr>
              <w:t>53</w:t>
            </w:r>
            <w:r w:rsidR="00097763" w:rsidRPr="00E72F75">
              <w:rPr>
                <w:sz w:val="18"/>
                <w:szCs w:val="18"/>
                <w:lang w:val="ru-RU"/>
              </w:rPr>
              <w:t> </w:t>
            </w:r>
            <w:r w:rsidRPr="00E72F75">
              <w:rPr>
                <w:sz w:val="18"/>
                <w:szCs w:val="18"/>
                <w:lang w:val="ru-RU"/>
              </w:rPr>
              <w:t>734</w:t>
            </w:r>
            <w:r w:rsidR="00097763" w:rsidRPr="00E72F75">
              <w:rPr>
                <w:sz w:val="18"/>
                <w:szCs w:val="18"/>
                <w:lang w:val="ru-RU"/>
              </w:rPr>
              <w:t> </w:t>
            </w:r>
            <w:r w:rsidR="002D5022" w:rsidRPr="00E72F75">
              <w:rPr>
                <w:sz w:val="18"/>
                <w:szCs w:val="18"/>
                <w:lang w:val="ru-RU"/>
              </w:rPr>
              <w:t>938</w:t>
            </w:r>
            <w:r w:rsidR="00097763" w:rsidRPr="00E72F75">
              <w:rPr>
                <w:sz w:val="18"/>
                <w:szCs w:val="18"/>
                <w:lang w:val="ru-RU"/>
              </w:rPr>
              <w:t xml:space="preserve"> </w:t>
            </w:r>
          </w:p>
        </w:tc>
        <w:tc>
          <w:tcPr>
            <w:tcW w:w="1282" w:type="dxa"/>
          </w:tcPr>
          <w:p w:rsidR="0019171E" w:rsidRPr="00E72F75" w:rsidRDefault="0019171E" w:rsidP="006355FE">
            <w:pPr>
              <w:pStyle w:val="MainParawithChapter"/>
              <w:numPr>
                <w:ilvl w:val="0"/>
                <w:numId w:val="0"/>
              </w:numPr>
              <w:spacing w:after="0"/>
              <w:jc w:val="center"/>
              <w:rPr>
                <w:sz w:val="18"/>
                <w:szCs w:val="18"/>
                <w:lang w:val="ru-RU"/>
              </w:rPr>
            </w:pPr>
            <w:r w:rsidRPr="00E72F75">
              <w:rPr>
                <w:sz w:val="18"/>
                <w:szCs w:val="18"/>
                <w:lang w:val="ru-RU"/>
              </w:rPr>
              <w:t>100</w:t>
            </w:r>
          </w:p>
        </w:tc>
      </w:tr>
    </w:tbl>
    <w:p w:rsidR="00730403" w:rsidRPr="00EB08CF" w:rsidRDefault="00730403" w:rsidP="00730403">
      <w:pPr>
        <w:pStyle w:val="Heading1"/>
        <w:rPr>
          <w:lang w:val="ru-RU"/>
        </w:rPr>
      </w:pPr>
      <w:r w:rsidRPr="00EB08CF">
        <w:rPr>
          <w:lang w:val="ru-RU"/>
        </w:rPr>
        <w:br w:type="page"/>
      </w:r>
      <w:bookmarkStart w:id="25" w:name="_Toc221870722"/>
      <w:bookmarkStart w:id="26" w:name="_Toc230607946"/>
      <w:bookmarkStart w:id="27" w:name="_Toc234210722"/>
      <w:r w:rsidR="00643730" w:rsidRPr="00EB08CF">
        <w:rPr>
          <w:lang w:val="ru-RU"/>
        </w:rPr>
        <w:lastRenderedPageBreak/>
        <w:t>ОБЩАЯ ИНФОРМАЦИЯ О СТРАНЕ</w:t>
      </w:r>
      <w:bookmarkEnd w:id="25"/>
      <w:bookmarkEnd w:id="26"/>
      <w:bookmarkEnd w:id="27"/>
      <w:r w:rsidR="00643730" w:rsidRPr="00EB08CF">
        <w:rPr>
          <w:lang w:val="ru-RU"/>
        </w:rPr>
        <w:t xml:space="preserve"> </w:t>
      </w:r>
    </w:p>
    <w:p w:rsidR="001B1D58" w:rsidRPr="00EB08CF" w:rsidRDefault="001B1D58" w:rsidP="00E72F75">
      <w:pPr>
        <w:pStyle w:val="MainParawithChapter"/>
        <w:ind w:left="0" w:firstLine="0"/>
        <w:jc w:val="both"/>
        <w:rPr>
          <w:lang w:val="ru-RU"/>
        </w:rPr>
      </w:pPr>
      <w:r w:rsidRPr="00EB08CF">
        <w:rPr>
          <w:lang w:val="ru-RU"/>
        </w:rPr>
        <w:t>В данном разделе представлена информация о Республике Беларусь и экономической ситуации в стране, что поможет достаточно хорошо понять ключевые характеристики системы УГФ и более широкий контекст реформирования УГФ.</w:t>
      </w:r>
    </w:p>
    <w:p w:rsidR="001B1D58" w:rsidRPr="00EB08CF" w:rsidRDefault="00990D27" w:rsidP="007335DE">
      <w:pPr>
        <w:pStyle w:val="Heading2"/>
        <w:numPr>
          <w:ilvl w:val="0"/>
          <w:numId w:val="20"/>
        </w:numPr>
        <w:rPr>
          <w:lang w:val="ru-RU"/>
        </w:rPr>
      </w:pPr>
      <w:bookmarkStart w:id="28" w:name="_Toc234210723"/>
      <w:bookmarkStart w:id="29" w:name="_Toc206917326"/>
      <w:bookmarkEnd w:id="19"/>
      <w:bookmarkEnd w:id="20"/>
      <w:r w:rsidRPr="00EB08CF">
        <w:rPr>
          <w:lang w:val="ru-RU"/>
        </w:rPr>
        <w:t>Контекст и экономическая сит</w:t>
      </w:r>
      <w:r>
        <w:rPr>
          <w:lang w:val="ru-RU"/>
        </w:rPr>
        <w:t>уа</w:t>
      </w:r>
      <w:r w:rsidRPr="00EB08CF">
        <w:rPr>
          <w:lang w:val="ru-RU"/>
        </w:rPr>
        <w:t>ция</w:t>
      </w:r>
      <w:bookmarkEnd w:id="28"/>
    </w:p>
    <w:bookmarkEnd w:id="29"/>
    <w:p w:rsidR="00DB200E" w:rsidRPr="00EB08CF" w:rsidRDefault="00DB200E" w:rsidP="00E72F75">
      <w:pPr>
        <w:pStyle w:val="MainParawithChapter"/>
        <w:ind w:left="0" w:firstLine="0"/>
        <w:jc w:val="both"/>
        <w:rPr>
          <w:lang w:val="ru-RU"/>
        </w:rPr>
      </w:pPr>
      <w:r w:rsidRPr="00EB08CF">
        <w:rPr>
          <w:lang w:val="ru-RU"/>
        </w:rPr>
        <w:t>Республика Беларусь не имеет выхода к морю. Ее территория составляет 20,8 миллиона га, а население – 9,7 миллиона человек, причем более 70 процентов населения проживают в городах. Страна занимает стратегически важное географическое положение между ЕС и Россией и граничит с Латвией, Литвой, Польшей, Российской Федерацией и Украиной.  У Республики Беларусь имеется потенциал для обеспечения высокого уровня доходов своего населения. Страна имеет доступ к растущим рынкам, обладает богатыми сельскохозяйственными и лесными ресурсами, а уровень образования населения является высоким. Тем не менее, чтобы воспользоваться этими возможностями, стране необходимо решить ряд критически важных проблем.</w:t>
      </w:r>
    </w:p>
    <w:p w:rsidR="00DB200E" w:rsidRPr="00EB08CF" w:rsidRDefault="00DB200E" w:rsidP="00E72F75">
      <w:pPr>
        <w:pStyle w:val="MainParawithChapter"/>
        <w:ind w:left="0" w:firstLine="0"/>
        <w:jc w:val="both"/>
        <w:rPr>
          <w:lang w:val="ru-RU"/>
        </w:rPr>
      </w:pPr>
      <w:r w:rsidRPr="00EB08CF">
        <w:rPr>
          <w:b/>
          <w:lang w:val="ru-RU"/>
        </w:rPr>
        <w:t>После получения независимости в 1991 году Беларусь столкнулась с проблемами, аналогичными тем, с которыми столкнулись другие страны СНГ</w:t>
      </w:r>
      <w:r w:rsidRPr="00EB08CF">
        <w:rPr>
          <w:lang w:val="ru-RU"/>
        </w:rPr>
        <w:t>: переход от плановой к рыночной экономике, предание политическо</w:t>
      </w:r>
      <w:r w:rsidR="00F078C0">
        <w:rPr>
          <w:lang w:val="ru-RU"/>
        </w:rPr>
        <w:t xml:space="preserve">му </w:t>
      </w:r>
      <w:r w:rsidRPr="00EB08CF">
        <w:rPr>
          <w:lang w:val="ru-RU"/>
        </w:rPr>
        <w:t>процесс</w:t>
      </w:r>
      <w:r w:rsidR="00F078C0">
        <w:rPr>
          <w:lang w:val="ru-RU"/>
        </w:rPr>
        <w:t>у</w:t>
      </w:r>
      <w:r w:rsidRPr="00EB08CF">
        <w:rPr>
          <w:lang w:val="ru-RU"/>
        </w:rPr>
        <w:t xml:space="preserve"> гласности и сохранение обеспечения базовыми услугами в условиях огромных изменений. Республика Беларусь осуществила ограниченные, но, тем не менее, достаточные для первоначального этапа реформы, причем внешние условия становились все более благоприятными, что позволило обеспечить значительный экономический рост и не допустить резкого падения доходов на душу населения, которое наблюдалось во многих соседних с Беларусью странах.  В настоящее время страна занимает одно из лидирующих мест среди стран СНГ по уровню доходов, а уровень бедности является одним из самых низких в регионе ЕЦА (см. Таблицу 2.1).</w:t>
      </w:r>
    </w:p>
    <w:p w:rsidR="00DB200E" w:rsidRPr="00EB08CF" w:rsidRDefault="00DB200E" w:rsidP="00E72F75">
      <w:pPr>
        <w:pStyle w:val="MainParawithChapter"/>
        <w:ind w:left="0" w:firstLine="0"/>
        <w:jc w:val="both"/>
        <w:rPr>
          <w:lang w:val="ru-RU"/>
        </w:rPr>
      </w:pPr>
      <w:r w:rsidRPr="00EB08CF">
        <w:rPr>
          <w:b/>
          <w:lang w:val="ru-RU"/>
        </w:rPr>
        <w:t>Несмотря на некоторые сходства, опыт Беларуси довольно сильно отличается от опыта других стран с переходной экономикой в данном регионе</w:t>
      </w:r>
      <w:r w:rsidRPr="00EB08CF">
        <w:rPr>
          <w:lang w:val="ru-RU"/>
        </w:rPr>
        <w:t xml:space="preserve">. Особо следует отметить то, что правительство играет значительно более активную роль в Беларуси, чем в соседних странах с переходной экономикой, подтверждением чему служат относительно большой размер государственного бюджета и другие средства влияния государства на распределение ресурсов. </w:t>
      </w:r>
      <w:r w:rsidR="00444FB2">
        <w:rPr>
          <w:lang w:val="ru-RU"/>
        </w:rPr>
        <w:t>Совокупный</w:t>
      </w:r>
      <w:r w:rsidR="00444FB2" w:rsidRPr="00444FB2">
        <w:rPr>
          <w:lang w:val="ru-RU"/>
        </w:rPr>
        <w:t xml:space="preserve"> </w:t>
      </w:r>
      <w:r w:rsidR="00444FB2">
        <w:rPr>
          <w:lang w:val="ru-RU"/>
        </w:rPr>
        <w:t>размер</w:t>
      </w:r>
      <w:r w:rsidR="00444FB2" w:rsidRPr="00444FB2">
        <w:rPr>
          <w:lang w:val="ru-RU"/>
        </w:rPr>
        <w:t xml:space="preserve"> </w:t>
      </w:r>
      <w:r w:rsidR="00444FB2">
        <w:rPr>
          <w:lang w:val="ru-RU"/>
        </w:rPr>
        <w:t>бюджета</w:t>
      </w:r>
      <w:r w:rsidR="00444FB2" w:rsidRPr="00444FB2">
        <w:rPr>
          <w:lang w:val="ru-RU"/>
        </w:rPr>
        <w:t xml:space="preserve"> </w:t>
      </w:r>
      <w:r w:rsidR="00444FB2">
        <w:rPr>
          <w:lang w:val="ru-RU"/>
        </w:rPr>
        <w:t>правительства</w:t>
      </w:r>
      <w:r w:rsidR="00444FB2" w:rsidRPr="00444FB2">
        <w:rPr>
          <w:lang w:val="ru-RU"/>
        </w:rPr>
        <w:t xml:space="preserve"> </w:t>
      </w:r>
      <w:r w:rsidR="00444FB2">
        <w:rPr>
          <w:lang w:val="ru-RU"/>
        </w:rPr>
        <w:t>в</w:t>
      </w:r>
      <w:r w:rsidR="00444FB2" w:rsidRPr="00444FB2">
        <w:rPr>
          <w:lang w:val="ru-RU"/>
        </w:rPr>
        <w:t xml:space="preserve"> </w:t>
      </w:r>
      <w:r w:rsidR="00444FB2">
        <w:rPr>
          <w:lang w:val="ru-RU"/>
        </w:rPr>
        <w:t>Беларуси</w:t>
      </w:r>
      <w:r w:rsidR="00444FB2" w:rsidRPr="00444FB2">
        <w:rPr>
          <w:lang w:val="ru-RU"/>
        </w:rPr>
        <w:t xml:space="preserve"> (</w:t>
      </w:r>
      <w:r w:rsidR="00444FB2">
        <w:rPr>
          <w:lang w:val="ru-RU"/>
        </w:rPr>
        <w:t>почти</w:t>
      </w:r>
      <w:r w:rsidR="00444FB2" w:rsidRPr="00444FB2">
        <w:rPr>
          <w:lang w:val="ru-RU"/>
        </w:rPr>
        <w:t xml:space="preserve"> 50% </w:t>
      </w:r>
      <w:r w:rsidR="00444FB2">
        <w:rPr>
          <w:lang w:val="ru-RU"/>
        </w:rPr>
        <w:t>ВВП</w:t>
      </w:r>
      <w:r w:rsidR="00444FB2" w:rsidRPr="00444FB2">
        <w:rPr>
          <w:lang w:val="ru-RU"/>
        </w:rPr>
        <w:t xml:space="preserve">) </w:t>
      </w:r>
      <w:r w:rsidR="00444FB2">
        <w:rPr>
          <w:lang w:val="ru-RU"/>
        </w:rPr>
        <w:t>остается одним из самых больших в регионе ЕЦА</w:t>
      </w:r>
      <w:r w:rsidR="00444FB2" w:rsidRPr="00444FB2">
        <w:rPr>
          <w:lang w:val="ru-RU"/>
        </w:rPr>
        <w:t xml:space="preserve">. </w:t>
      </w:r>
      <w:r w:rsidRPr="00EB08CF">
        <w:rPr>
          <w:lang w:val="ru-RU"/>
        </w:rPr>
        <w:t xml:space="preserve">В некоторых случаях это способствовало снятию остроты проблем контроля в части налоговых и бюджетных процессов,  которые сильно беспокоили некоторые другие страны бывшего Советского Союза. Относительно высокие уровни социальных расходов содействовали сохранению в </w:t>
      </w:r>
      <w:r w:rsidRPr="00EB08CF">
        <w:rPr>
          <w:lang w:val="ru-RU"/>
        </w:rPr>
        <w:lastRenderedPageBreak/>
        <w:t>Беларуси системы социальной защиты, которая представляется сравнительно надежной.</w:t>
      </w:r>
    </w:p>
    <w:p w:rsidR="00F078C0" w:rsidRDefault="00682EA3" w:rsidP="00E72F75">
      <w:pPr>
        <w:pStyle w:val="MainParawithChapter"/>
        <w:ind w:left="0" w:firstLine="0"/>
        <w:jc w:val="both"/>
        <w:rPr>
          <w:lang w:val="ru-RU"/>
        </w:rPr>
      </w:pPr>
      <w:r w:rsidRPr="00EB08CF">
        <w:rPr>
          <w:b/>
          <w:lang w:val="ru-RU"/>
        </w:rPr>
        <w:t>В Беларуси сохранилась значительная степень государственного контроля в экономике, причем большая часть промышленности и сельского хозяйства остаются в государственной собственности.</w:t>
      </w:r>
      <w:r w:rsidRPr="00EB08CF">
        <w:rPr>
          <w:lang w:val="ru-RU"/>
        </w:rPr>
        <w:t xml:space="preserve"> </w:t>
      </w:r>
      <w:r w:rsidR="004359B2" w:rsidRPr="00EB08CF">
        <w:rPr>
          <w:lang w:val="ru-RU"/>
        </w:rPr>
        <w:t xml:space="preserve">Осуществляется частичный контроль за заработной платой и ценами на многие товары первой необходимости. </w:t>
      </w:r>
      <w:r w:rsidRPr="00EB08CF">
        <w:rPr>
          <w:lang w:val="ru-RU"/>
        </w:rPr>
        <w:t xml:space="preserve">Налоговая нагрузка высока (налоги и сборы, взимаемые органами управления, составляют около 50 процентов ВВП), а необычайно большое число различных налогов ведет к тому, что налогоплательщики вынуждены производить многочисленные </w:t>
      </w:r>
      <w:r w:rsidR="004359B2" w:rsidRPr="00EB08CF">
        <w:rPr>
          <w:lang w:val="ru-RU"/>
        </w:rPr>
        <w:t xml:space="preserve">различные </w:t>
      </w:r>
      <w:r w:rsidRPr="00EB08CF">
        <w:rPr>
          <w:lang w:val="ru-RU"/>
        </w:rPr>
        <w:t>платежи</w:t>
      </w:r>
      <w:r w:rsidR="004359B2" w:rsidRPr="00EB08CF">
        <w:rPr>
          <w:lang w:val="ru-RU"/>
        </w:rPr>
        <w:t xml:space="preserve"> с высокой периодичностью</w:t>
      </w:r>
      <w:r w:rsidRPr="00EB08CF">
        <w:rPr>
          <w:lang w:val="ru-RU"/>
        </w:rPr>
        <w:t xml:space="preserve">. Помимо того, что налоговая система играет такую сдерживающую роль, возможности для предпринимательской деятельности значительно ограничены и за счет административных препятствий. Аналогичным образом, расходы сектора органов государственного управления соответствуют примерно половине ВВП. </w:t>
      </w:r>
    </w:p>
    <w:p w:rsidR="00DB200E" w:rsidRPr="00EB08CF" w:rsidRDefault="00DB200E" w:rsidP="00E72F75">
      <w:pPr>
        <w:pStyle w:val="MainParawithChapter"/>
        <w:ind w:left="0" w:firstLine="0"/>
        <w:jc w:val="both"/>
        <w:rPr>
          <w:lang w:val="ru-RU"/>
        </w:rPr>
      </w:pPr>
      <w:r w:rsidRPr="00EB08CF">
        <w:rPr>
          <w:b/>
          <w:lang w:val="ru-RU"/>
        </w:rPr>
        <w:t>В последние годы в Республике Беларусь наблюдался высокий экономический рост, который в среднем составлял почти 10 процентов в год за период с 2004 по 2007 годы</w:t>
      </w:r>
      <w:r w:rsidRPr="00EB08CF">
        <w:rPr>
          <w:lang w:val="ru-RU"/>
        </w:rPr>
        <w:t xml:space="preserve">.  Данный рост сопровождался повышением производительности труда и ростом энергоэффективности. Более того, важными факторами, содействовавшими таким высоким темпам экономического роста, являлись существенное улучшение условий торговли (преимущественно условий торговли энергоносителями) и высокие темпы роста в странах - торговых партнерах.  Централизованная экономическая система распределяла эти выгоды, получаемые за счет благоприятных условий торговли, в экономике в виде повышения заработной платы и трансфертов, что стимулировало повышение внутреннего спроса.  В этот период потребление домашних хозяйств росло в среднем в реальном выражении почти на 13 процентов в год, что содействовало сокращению </w:t>
      </w:r>
      <w:r w:rsidR="00F078C0">
        <w:rPr>
          <w:lang w:val="ru-RU"/>
        </w:rPr>
        <w:t xml:space="preserve">удельного веса малообеспеченного населения </w:t>
      </w:r>
      <w:r w:rsidRPr="00EB08CF">
        <w:rPr>
          <w:lang w:val="ru-RU"/>
        </w:rPr>
        <w:t xml:space="preserve"> </w:t>
      </w:r>
      <w:r w:rsidR="00F078C0">
        <w:rPr>
          <w:lang w:val="ru-RU"/>
        </w:rPr>
        <w:t xml:space="preserve">в общей численности </w:t>
      </w:r>
      <w:r w:rsidRPr="00EB08CF">
        <w:rPr>
          <w:lang w:val="ru-RU"/>
        </w:rPr>
        <w:t>населения с 27,1 процента в 2003 году до 7,7 процента в 2007 году, причем разрыв в доходах оставался небольшим и довольно стабильным. Рост инвестиций был также высок, причем реальный рост валовых вложений каптала в основные фонды составлял 21,5 процента в год в среднем за период с 2004 по 2007 годы.</w:t>
      </w:r>
    </w:p>
    <w:p w:rsidR="00C80EE4" w:rsidRPr="00E8438D" w:rsidRDefault="005E4C10" w:rsidP="00E72F75">
      <w:pPr>
        <w:pStyle w:val="MainParawithChapter"/>
        <w:tabs>
          <w:tab w:val="clear" w:pos="720"/>
          <w:tab w:val="num" w:pos="900"/>
        </w:tabs>
        <w:ind w:left="0" w:firstLine="0"/>
        <w:jc w:val="both"/>
        <w:rPr>
          <w:lang w:val="ru-RU"/>
        </w:rPr>
      </w:pPr>
      <w:r>
        <w:rPr>
          <w:b/>
          <w:lang w:val="ru-RU"/>
        </w:rPr>
        <w:t>Высокие</w:t>
      </w:r>
      <w:r w:rsidRPr="005E4C10">
        <w:rPr>
          <w:b/>
          <w:lang w:val="ru-RU"/>
        </w:rPr>
        <w:t xml:space="preserve"> </w:t>
      </w:r>
      <w:r>
        <w:rPr>
          <w:b/>
          <w:lang w:val="ru-RU"/>
        </w:rPr>
        <w:t>показатели</w:t>
      </w:r>
      <w:r w:rsidRPr="005E4C10">
        <w:rPr>
          <w:b/>
          <w:lang w:val="ru-RU"/>
        </w:rPr>
        <w:t xml:space="preserve"> </w:t>
      </w:r>
      <w:r>
        <w:rPr>
          <w:b/>
          <w:lang w:val="ru-RU"/>
        </w:rPr>
        <w:t>роста</w:t>
      </w:r>
      <w:r w:rsidRPr="005E4C10">
        <w:rPr>
          <w:b/>
          <w:lang w:val="ru-RU"/>
        </w:rPr>
        <w:t xml:space="preserve"> </w:t>
      </w:r>
      <w:r>
        <w:rPr>
          <w:b/>
          <w:lang w:val="ru-RU"/>
        </w:rPr>
        <w:t>сопровождались</w:t>
      </w:r>
      <w:r w:rsidRPr="005E4C10">
        <w:rPr>
          <w:b/>
          <w:lang w:val="ru-RU"/>
        </w:rPr>
        <w:t xml:space="preserve"> </w:t>
      </w:r>
      <w:r>
        <w:rPr>
          <w:b/>
          <w:lang w:val="ru-RU"/>
        </w:rPr>
        <w:t>улучшением</w:t>
      </w:r>
      <w:r w:rsidRPr="005E4C10">
        <w:rPr>
          <w:b/>
          <w:lang w:val="ru-RU"/>
        </w:rPr>
        <w:t xml:space="preserve"> </w:t>
      </w:r>
      <w:r>
        <w:rPr>
          <w:b/>
          <w:lang w:val="ru-RU"/>
        </w:rPr>
        <w:t>макроэкономической политики, хотя в последние несколько лет появились признаки перегрева экономики</w:t>
      </w:r>
      <w:r w:rsidR="00C80EE4" w:rsidRPr="005E4C10">
        <w:rPr>
          <w:b/>
          <w:lang w:val="ru-RU"/>
        </w:rPr>
        <w:t xml:space="preserve">. </w:t>
      </w:r>
      <w:r>
        <w:rPr>
          <w:lang w:val="ru-RU"/>
        </w:rPr>
        <w:t>Ценовой</w:t>
      </w:r>
      <w:r w:rsidRPr="005E4C10">
        <w:rPr>
          <w:lang w:val="ru-RU"/>
        </w:rPr>
        <w:t xml:space="preserve"> </w:t>
      </w:r>
      <w:r>
        <w:rPr>
          <w:lang w:val="ru-RU"/>
        </w:rPr>
        <w:t>контроль</w:t>
      </w:r>
      <w:r w:rsidRPr="005E4C10">
        <w:rPr>
          <w:lang w:val="ru-RU"/>
        </w:rPr>
        <w:t xml:space="preserve"> </w:t>
      </w:r>
      <w:r>
        <w:rPr>
          <w:lang w:val="ru-RU"/>
        </w:rPr>
        <w:t>и</w:t>
      </w:r>
      <w:r w:rsidRPr="005E4C10">
        <w:rPr>
          <w:lang w:val="ru-RU"/>
        </w:rPr>
        <w:t xml:space="preserve"> </w:t>
      </w:r>
      <w:r>
        <w:rPr>
          <w:lang w:val="ru-RU"/>
        </w:rPr>
        <w:t xml:space="preserve">привязка обменного курса содействовали снижению инфляции до одноразрядных показателей к </w:t>
      </w:r>
      <w:r w:rsidR="00C80EE4" w:rsidRPr="005E4C10">
        <w:rPr>
          <w:lang w:val="ru-RU"/>
        </w:rPr>
        <w:t>2006</w:t>
      </w:r>
      <w:r>
        <w:rPr>
          <w:lang w:val="ru-RU"/>
        </w:rPr>
        <w:t xml:space="preserve"> году</w:t>
      </w:r>
      <w:r w:rsidR="00C80EE4" w:rsidRPr="005E4C10">
        <w:rPr>
          <w:lang w:val="ru-RU"/>
        </w:rPr>
        <w:t xml:space="preserve">. </w:t>
      </w:r>
      <w:r>
        <w:rPr>
          <w:lang w:val="ru-RU"/>
        </w:rPr>
        <w:t>При</w:t>
      </w:r>
      <w:r w:rsidRPr="005E4C10">
        <w:rPr>
          <w:lang w:val="ru-RU"/>
        </w:rPr>
        <w:t xml:space="preserve"> </w:t>
      </w:r>
      <w:r>
        <w:rPr>
          <w:lang w:val="ru-RU"/>
        </w:rPr>
        <w:t>этом</w:t>
      </w:r>
      <w:r w:rsidRPr="005E4C10">
        <w:rPr>
          <w:lang w:val="ru-RU"/>
        </w:rPr>
        <w:t xml:space="preserve"> </w:t>
      </w:r>
      <w:r>
        <w:rPr>
          <w:lang w:val="ru-RU"/>
        </w:rPr>
        <w:t>высокий</w:t>
      </w:r>
      <w:r w:rsidRPr="005E4C10">
        <w:rPr>
          <w:lang w:val="ru-RU"/>
        </w:rPr>
        <w:t xml:space="preserve"> </w:t>
      </w:r>
      <w:r>
        <w:rPr>
          <w:lang w:val="ru-RU"/>
        </w:rPr>
        <w:t>рост</w:t>
      </w:r>
      <w:r w:rsidRPr="005E4C10">
        <w:rPr>
          <w:lang w:val="ru-RU"/>
        </w:rPr>
        <w:t xml:space="preserve"> </w:t>
      </w:r>
      <w:r>
        <w:rPr>
          <w:lang w:val="ru-RU"/>
        </w:rPr>
        <w:t>и</w:t>
      </w:r>
      <w:r w:rsidRPr="005E4C10">
        <w:rPr>
          <w:lang w:val="ru-RU"/>
        </w:rPr>
        <w:t xml:space="preserve"> </w:t>
      </w:r>
      <w:r>
        <w:rPr>
          <w:lang w:val="ru-RU"/>
        </w:rPr>
        <w:t>совершенствование</w:t>
      </w:r>
      <w:r w:rsidRPr="005E4C10">
        <w:rPr>
          <w:lang w:val="ru-RU"/>
        </w:rPr>
        <w:t xml:space="preserve"> </w:t>
      </w:r>
      <w:r>
        <w:rPr>
          <w:lang w:val="ru-RU"/>
        </w:rPr>
        <w:t>управления</w:t>
      </w:r>
      <w:r w:rsidRPr="005E4C10">
        <w:rPr>
          <w:lang w:val="ru-RU"/>
        </w:rPr>
        <w:t xml:space="preserve"> </w:t>
      </w:r>
      <w:r>
        <w:rPr>
          <w:lang w:val="ru-RU"/>
        </w:rPr>
        <w:t xml:space="preserve">бюджетными ресурсами позволяли поддерживать низкий уровень государственного долга </w:t>
      </w:r>
      <w:r w:rsidR="00C80EE4" w:rsidRPr="005E4C10">
        <w:rPr>
          <w:lang w:val="ru-RU"/>
        </w:rPr>
        <w:t>(11</w:t>
      </w:r>
      <w:r>
        <w:rPr>
          <w:lang w:val="ru-RU"/>
        </w:rPr>
        <w:t>,</w:t>
      </w:r>
      <w:r w:rsidR="00C80EE4" w:rsidRPr="005E4C10">
        <w:rPr>
          <w:lang w:val="ru-RU"/>
        </w:rPr>
        <w:t xml:space="preserve">6 </w:t>
      </w:r>
      <w:r>
        <w:rPr>
          <w:lang w:val="ru-RU"/>
        </w:rPr>
        <w:t>процента ВВП по состоянию на конец</w:t>
      </w:r>
      <w:r w:rsidR="00C80EE4" w:rsidRPr="005E4C10">
        <w:rPr>
          <w:lang w:val="ru-RU"/>
        </w:rPr>
        <w:t xml:space="preserve"> 2007</w:t>
      </w:r>
      <w:r>
        <w:rPr>
          <w:lang w:val="ru-RU"/>
        </w:rPr>
        <w:t xml:space="preserve"> года</w:t>
      </w:r>
      <w:r w:rsidR="00C80EE4" w:rsidRPr="005E4C10">
        <w:rPr>
          <w:lang w:val="ru-RU"/>
        </w:rPr>
        <w:t xml:space="preserve">). </w:t>
      </w:r>
      <w:r w:rsidR="00573165">
        <w:rPr>
          <w:lang w:val="ru-RU"/>
        </w:rPr>
        <w:t>Валовый</w:t>
      </w:r>
      <w:r w:rsidR="00573165" w:rsidRPr="00573165">
        <w:rPr>
          <w:lang w:val="ru-RU"/>
        </w:rPr>
        <w:t xml:space="preserve"> </w:t>
      </w:r>
      <w:r w:rsidR="00573165">
        <w:rPr>
          <w:lang w:val="ru-RU"/>
        </w:rPr>
        <w:t>внешний</w:t>
      </w:r>
      <w:r w:rsidR="00573165" w:rsidRPr="00573165">
        <w:rPr>
          <w:lang w:val="ru-RU"/>
        </w:rPr>
        <w:t xml:space="preserve"> </w:t>
      </w:r>
      <w:r w:rsidR="00573165">
        <w:rPr>
          <w:lang w:val="ru-RU"/>
        </w:rPr>
        <w:t>долг</w:t>
      </w:r>
      <w:r w:rsidR="00573165" w:rsidRPr="00573165">
        <w:rPr>
          <w:lang w:val="ru-RU"/>
        </w:rPr>
        <w:t xml:space="preserve"> </w:t>
      </w:r>
      <w:r w:rsidR="00573165">
        <w:rPr>
          <w:lang w:val="ru-RU"/>
        </w:rPr>
        <w:t>также</w:t>
      </w:r>
      <w:r w:rsidR="00573165" w:rsidRPr="00573165">
        <w:rPr>
          <w:lang w:val="ru-RU"/>
        </w:rPr>
        <w:t xml:space="preserve"> </w:t>
      </w:r>
      <w:r w:rsidR="00573165">
        <w:rPr>
          <w:lang w:val="ru-RU"/>
        </w:rPr>
        <w:t>был</w:t>
      </w:r>
      <w:r w:rsidR="00573165" w:rsidRPr="00573165">
        <w:rPr>
          <w:lang w:val="ru-RU"/>
        </w:rPr>
        <w:t xml:space="preserve"> </w:t>
      </w:r>
      <w:r w:rsidR="00573165">
        <w:rPr>
          <w:lang w:val="ru-RU"/>
        </w:rPr>
        <w:t>сравнительно</w:t>
      </w:r>
      <w:r w:rsidR="00573165" w:rsidRPr="00573165">
        <w:rPr>
          <w:lang w:val="ru-RU"/>
        </w:rPr>
        <w:t xml:space="preserve"> </w:t>
      </w:r>
      <w:r w:rsidR="00573165">
        <w:rPr>
          <w:lang w:val="ru-RU"/>
        </w:rPr>
        <w:t>низким</w:t>
      </w:r>
      <w:r w:rsidR="00C80EE4" w:rsidRPr="00573165">
        <w:rPr>
          <w:lang w:val="ru-RU"/>
        </w:rPr>
        <w:t xml:space="preserve">, </w:t>
      </w:r>
      <w:r w:rsidR="00573165">
        <w:rPr>
          <w:lang w:val="ru-RU"/>
        </w:rPr>
        <w:t>менее</w:t>
      </w:r>
      <w:r w:rsidR="00C80EE4" w:rsidRPr="00573165">
        <w:rPr>
          <w:lang w:val="ru-RU"/>
        </w:rPr>
        <w:t xml:space="preserve"> 30 </w:t>
      </w:r>
      <w:r w:rsidR="00573165">
        <w:rPr>
          <w:lang w:val="ru-RU"/>
        </w:rPr>
        <w:t>процентов ВВП в</w:t>
      </w:r>
      <w:r w:rsidR="00C80EE4" w:rsidRPr="00573165">
        <w:rPr>
          <w:lang w:val="ru-RU"/>
        </w:rPr>
        <w:t xml:space="preserve"> 2007</w:t>
      </w:r>
      <w:r w:rsidR="00573165">
        <w:rPr>
          <w:lang w:val="ru-RU"/>
        </w:rPr>
        <w:t xml:space="preserve"> году</w:t>
      </w:r>
      <w:r w:rsidR="00C80EE4" w:rsidRPr="00573165">
        <w:rPr>
          <w:lang w:val="ru-RU"/>
        </w:rPr>
        <w:t xml:space="preserve">, </w:t>
      </w:r>
      <w:r w:rsidR="00573165">
        <w:rPr>
          <w:lang w:val="ru-RU"/>
        </w:rPr>
        <w:t>причем около двух третьих этого показателя составляет краткосрочный долг</w:t>
      </w:r>
      <w:r w:rsidR="00C80EE4" w:rsidRPr="00573165">
        <w:rPr>
          <w:lang w:val="ru-RU"/>
        </w:rPr>
        <w:t xml:space="preserve">. </w:t>
      </w:r>
      <w:r w:rsidR="00573165">
        <w:rPr>
          <w:lang w:val="ru-RU"/>
        </w:rPr>
        <w:t>Тем</w:t>
      </w:r>
      <w:r w:rsidR="00573165" w:rsidRPr="00E8438D">
        <w:rPr>
          <w:lang w:val="ru-RU"/>
        </w:rPr>
        <w:t xml:space="preserve"> </w:t>
      </w:r>
      <w:r w:rsidR="00573165">
        <w:rPr>
          <w:lang w:val="ru-RU"/>
        </w:rPr>
        <w:t>не</w:t>
      </w:r>
      <w:r w:rsidR="00573165" w:rsidRPr="00E8438D">
        <w:rPr>
          <w:lang w:val="ru-RU"/>
        </w:rPr>
        <w:t xml:space="preserve"> </w:t>
      </w:r>
      <w:r w:rsidR="00573165">
        <w:rPr>
          <w:lang w:val="ru-RU"/>
        </w:rPr>
        <w:t>менее</w:t>
      </w:r>
      <w:r w:rsidR="00C80EE4" w:rsidRPr="00E8438D">
        <w:rPr>
          <w:lang w:val="ru-RU"/>
        </w:rPr>
        <w:t xml:space="preserve">, </w:t>
      </w:r>
      <w:r w:rsidR="00E8438D">
        <w:rPr>
          <w:lang w:val="ru-RU"/>
        </w:rPr>
        <w:t>в</w:t>
      </w:r>
      <w:r w:rsidR="00E8438D" w:rsidRPr="00E8438D">
        <w:rPr>
          <w:lang w:val="ru-RU"/>
        </w:rPr>
        <w:t xml:space="preserve"> </w:t>
      </w:r>
      <w:r w:rsidR="00E8438D">
        <w:rPr>
          <w:lang w:val="ru-RU"/>
        </w:rPr>
        <w:t>связи</w:t>
      </w:r>
      <w:r w:rsidR="00E8438D" w:rsidRPr="00E8438D">
        <w:rPr>
          <w:lang w:val="ru-RU"/>
        </w:rPr>
        <w:t xml:space="preserve"> </w:t>
      </w:r>
      <w:r w:rsidR="00E8438D">
        <w:rPr>
          <w:lang w:val="ru-RU"/>
        </w:rPr>
        <w:t>с</w:t>
      </w:r>
      <w:r w:rsidR="00E8438D" w:rsidRPr="00E8438D">
        <w:rPr>
          <w:lang w:val="ru-RU"/>
        </w:rPr>
        <w:t xml:space="preserve"> </w:t>
      </w:r>
      <w:r w:rsidR="00E8438D">
        <w:rPr>
          <w:lang w:val="ru-RU"/>
        </w:rPr>
        <w:t>тем</w:t>
      </w:r>
      <w:r w:rsidR="00E8438D" w:rsidRPr="00E8438D">
        <w:rPr>
          <w:lang w:val="ru-RU"/>
        </w:rPr>
        <w:t xml:space="preserve">, </w:t>
      </w:r>
      <w:r w:rsidR="00E8438D">
        <w:rPr>
          <w:lang w:val="ru-RU"/>
        </w:rPr>
        <w:t>что</w:t>
      </w:r>
      <w:r w:rsidR="00E8438D" w:rsidRPr="00E8438D">
        <w:rPr>
          <w:lang w:val="ru-RU"/>
        </w:rPr>
        <w:t xml:space="preserve"> </w:t>
      </w:r>
      <w:r w:rsidR="00E8438D">
        <w:rPr>
          <w:lang w:val="ru-RU"/>
        </w:rPr>
        <w:t>быстрый</w:t>
      </w:r>
      <w:r w:rsidR="00E8438D" w:rsidRPr="00E8438D">
        <w:rPr>
          <w:lang w:val="ru-RU"/>
        </w:rPr>
        <w:t xml:space="preserve"> </w:t>
      </w:r>
      <w:r w:rsidR="00E8438D">
        <w:rPr>
          <w:lang w:val="ru-RU"/>
        </w:rPr>
        <w:t>рост</w:t>
      </w:r>
      <w:r w:rsidR="00E8438D" w:rsidRPr="00E8438D">
        <w:rPr>
          <w:lang w:val="ru-RU"/>
        </w:rPr>
        <w:t xml:space="preserve"> </w:t>
      </w:r>
      <w:r w:rsidR="00E8438D">
        <w:rPr>
          <w:lang w:val="ru-RU"/>
        </w:rPr>
        <w:t>заработной</w:t>
      </w:r>
      <w:r w:rsidR="00E8438D" w:rsidRPr="00E8438D">
        <w:rPr>
          <w:lang w:val="ru-RU"/>
        </w:rPr>
        <w:t xml:space="preserve"> </w:t>
      </w:r>
      <w:r w:rsidR="00E8438D">
        <w:rPr>
          <w:lang w:val="ru-RU"/>
        </w:rPr>
        <w:t>платы</w:t>
      </w:r>
      <w:r w:rsidR="00E8438D" w:rsidRPr="00E8438D">
        <w:rPr>
          <w:lang w:val="ru-RU"/>
        </w:rPr>
        <w:t xml:space="preserve"> </w:t>
      </w:r>
      <w:r w:rsidR="00E8438D">
        <w:rPr>
          <w:lang w:val="ru-RU"/>
        </w:rPr>
        <w:t>и</w:t>
      </w:r>
      <w:r w:rsidR="00E8438D" w:rsidRPr="00E8438D">
        <w:rPr>
          <w:lang w:val="ru-RU"/>
        </w:rPr>
        <w:t xml:space="preserve"> </w:t>
      </w:r>
      <w:r w:rsidR="00E8438D">
        <w:rPr>
          <w:lang w:val="ru-RU"/>
        </w:rPr>
        <w:t>кредита</w:t>
      </w:r>
      <w:r w:rsidR="00E8438D" w:rsidRPr="00E8438D">
        <w:rPr>
          <w:lang w:val="ru-RU"/>
        </w:rPr>
        <w:t xml:space="preserve"> </w:t>
      </w:r>
      <w:r w:rsidR="00E8438D">
        <w:rPr>
          <w:lang w:val="ru-RU"/>
        </w:rPr>
        <w:t>стимулировал внутреннее потребление</w:t>
      </w:r>
      <w:r w:rsidR="00C80EE4" w:rsidRPr="00E8438D">
        <w:rPr>
          <w:lang w:val="ru-RU"/>
        </w:rPr>
        <w:t xml:space="preserve">, </w:t>
      </w:r>
      <w:r w:rsidR="00E8438D">
        <w:rPr>
          <w:lang w:val="ru-RU"/>
        </w:rPr>
        <w:t>а налогово-бюджетная политика была ослаблена за счет целевого кредитования</w:t>
      </w:r>
      <w:r w:rsidR="00C80EE4" w:rsidRPr="00E8438D">
        <w:rPr>
          <w:lang w:val="ru-RU"/>
        </w:rPr>
        <w:t xml:space="preserve">, </w:t>
      </w:r>
      <w:r w:rsidR="00E8438D">
        <w:rPr>
          <w:lang w:val="ru-RU"/>
        </w:rPr>
        <w:t>профицит счета текущих операций в размере</w:t>
      </w:r>
      <w:r w:rsidR="00C80EE4" w:rsidRPr="00E8438D">
        <w:rPr>
          <w:lang w:val="ru-RU"/>
        </w:rPr>
        <w:t xml:space="preserve"> 1</w:t>
      </w:r>
      <w:r w:rsidR="00E8438D">
        <w:rPr>
          <w:lang w:val="ru-RU"/>
        </w:rPr>
        <w:t>,</w:t>
      </w:r>
      <w:r w:rsidR="00C80EE4" w:rsidRPr="00E8438D">
        <w:rPr>
          <w:lang w:val="ru-RU"/>
        </w:rPr>
        <w:t xml:space="preserve">4 </w:t>
      </w:r>
      <w:r w:rsidR="00E8438D">
        <w:rPr>
          <w:lang w:val="ru-RU"/>
        </w:rPr>
        <w:t xml:space="preserve">процента ВВП в </w:t>
      </w:r>
      <w:r w:rsidR="00C80EE4" w:rsidRPr="00E8438D">
        <w:rPr>
          <w:lang w:val="ru-RU"/>
        </w:rPr>
        <w:t xml:space="preserve">2005 </w:t>
      </w:r>
      <w:r w:rsidR="00E8438D">
        <w:rPr>
          <w:lang w:val="ru-RU"/>
        </w:rPr>
        <w:t>году сменился дефицитом в размере</w:t>
      </w:r>
      <w:r w:rsidR="00C80EE4" w:rsidRPr="00E8438D">
        <w:rPr>
          <w:lang w:val="ru-RU"/>
        </w:rPr>
        <w:t xml:space="preserve"> 6</w:t>
      </w:r>
      <w:r w:rsidR="00E8438D">
        <w:rPr>
          <w:lang w:val="ru-RU"/>
        </w:rPr>
        <w:t>,</w:t>
      </w:r>
      <w:r w:rsidR="00C80EE4" w:rsidRPr="00E8438D">
        <w:rPr>
          <w:lang w:val="ru-RU"/>
        </w:rPr>
        <w:t xml:space="preserve">6 </w:t>
      </w:r>
      <w:r w:rsidR="00E8438D">
        <w:rPr>
          <w:lang w:val="ru-RU"/>
        </w:rPr>
        <w:t>процента ВВП в</w:t>
      </w:r>
      <w:r w:rsidR="00C80EE4" w:rsidRPr="00E8438D">
        <w:rPr>
          <w:lang w:val="ru-RU"/>
        </w:rPr>
        <w:t xml:space="preserve"> 2007</w:t>
      </w:r>
      <w:r w:rsidR="00E8438D">
        <w:rPr>
          <w:lang w:val="ru-RU"/>
        </w:rPr>
        <w:t xml:space="preserve"> году</w:t>
      </w:r>
      <w:r w:rsidR="00C80EE4" w:rsidRPr="00E8438D">
        <w:rPr>
          <w:lang w:val="ru-RU"/>
        </w:rPr>
        <w:t xml:space="preserve">. </w:t>
      </w:r>
      <w:r w:rsidR="00E8438D">
        <w:rPr>
          <w:lang w:val="ru-RU"/>
        </w:rPr>
        <w:t>Разрыв</w:t>
      </w:r>
      <w:r w:rsidR="00E8438D" w:rsidRPr="00E8438D">
        <w:rPr>
          <w:lang w:val="ru-RU"/>
        </w:rPr>
        <w:t xml:space="preserve"> </w:t>
      </w:r>
      <w:r w:rsidR="00E8438D">
        <w:rPr>
          <w:lang w:val="ru-RU"/>
        </w:rPr>
        <w:lastRenderedPageBreak/>
        <w:t>между</w:t>
      </w:r>
      <w:r w:rsidR="00E8438D" w:rsidRPr="00E8438D">
        <w:rPr>
          <w:lang w:val="ru-RU"/>
        </w:rPr>
        <w:t xml:space="preserve"> </w:t>
      </w:r>
      <w:r w:rsidR="00E8438D">
        <w:rPr>
          <w:lang w:val="ru-RU"/>
        </w:rPr>
        <w:t>внутренними</w:t>
      </w:r>
      <w:r w:rsidR="00E8438D" w:rsidRPr="00E8438D">
        <w:rPr>
          <w:lang w:val="ru-RU"/>
        </w:rPr>
        <w:t xml:space="preserve"> </w:t>
      </w:r>
      <w:r w:rsidR="00E8438D">
        <w:rPr>
          <w:lang w:val="ru-RU"/>
        </w:rPr>
        <w:t>сбережениями</w:t>
      </w:r>
      <w:r w:rsidR="00E8438D" w:rsidRPr="00E8438D">
        <w:rPr>
          <w:lang w:val="ru-RU"/>
        </w:rPr>
        <w:t xml:space="preserve"> </w:t>
      </w:r>
      <w:r w:rsidR="00E8438D">
        <w:rPr>
          <w:lang w:val="ru-RU"/>
        </w:rPr>
        <w:t>и</w:t>
      </w:r>
      <w:r w:rsidR="00E8438D" w:rsidRPr="00E8438D">
        <w:rPr>
          <w:lang w:val="ru-RU"/>
        </w:rPr>
        <w:t xml:space="preserve"> </w:t>
      </w:r>
      <w:r w:rsidR="00E8438D">
        <w:rPr>
          <w:lang w:val="ru-RU"/>
        </w:rPr>
        <w:t>инвестициями</w:t>
      </w:r>
      <w:r w:rsidR="00E8438D" w:rsidRPr="00E8438D">
        <w:rPr>
          <w:lang w:val="ru-RU"/>
        </w:rPr>
        <w:t xml:space="preserve"> </w:t>
      </w:r>
      <w:r w:rsidR="00E8438D">
        <w:rPr>
          <w:lang w:val="ru-RU"/>
        </w:rPr>
        <w:t xml:space="preserve">быстро расширялся, а основная часть потребности во внешнем финансировании удовлетворялась через увеличение краткосрочного заимствования </w:t>
      </w:r>
      <w:r w:rsidR="00C80EE4" w:rsidRPr="00E8438D">
        <w:rPr>
          <w:lang w:val="ru-RU"/>
        </w:rPr>
        <w:t>(</w:t>
      </w:r>
      <w:r w:rsidR="00E8438D">
        <w:rPr>
          <w:lang w:val="ru-RU"/>
        </w:rPr>
        <w:t>особенно банковского заимствования и торговых кредитов</w:t>
      </w:r>
      <w:r w:rsidR="00C80EE4" w:rsidRPr="00E8438D">
        <w:rPr>
          <w:lang w:val="ru-RU"/>
        </w:rPr>
        <w:t xml:space="preserve">), </w:t>
      </w:r>
      <w:r w:rsidR="00E8438D">
        <w:rPr>
          <w:lang w:val="ru-RU"/>
        </w:rPr>
        <w:t>в то время как ПИИ играли более ограниченную роль</w:t>
      </w:r>
      <w:r w:rsidR="00C80EE4" w:rsidRPr="00E8438D">
        <w:rPr>
          <w:lang w:val="ru-RU"/>
        </w:rPr>
        <w:t xml:space="preserve">. </w:t>
      </w:r>
      <w:r w:rsidR="00E8438D">
        <w:rPr>
          <w:lang w:val="ru-RU"/>
        </w:rPr>
        <w:t>Хотя</w:t>
      </w:r>
      <w:r w:rsidR="00E8438D" w:rsidRPr="00E8438D">
        <w:rPr>
          <w:lang w:val="ru-RU"/>
        </w:rPr>
        <w:t xml:space="preserve"> </w:t>
      </w:r>
      <w:r w:rsidR="00E8438D">
        <w:rPr>
          <w:lang w:val="ru-RU"/>
        </w:rPr>
        <w:t>уровень</w:t>
      </w:r>
      <w:r w:rsidR="00E8438D" w:rsidRPr="00E8438D">
        <w:rPr>
          <w:lang w:val="ru-RU"/>
        </w:rPr>
        <w:t xml:space="preserve"> </w:t>
      </w:r>
      <w:r w:rsidR="00E8438D">
        <w:rPr>
          <w:lang w:val="ru-RU"/>
        </w:rPr>
        <w:t>международных</w:t>
      </w:r>
      <w:r w:rsidR="00E8438D" w:rsidRPr="00E8438D">
        <w:rPr>
          <w:lang w:val="ru-RU"/>
        </w:rPr>
        <w:t xml:space="preserve"> </w:t>
      </w:r>
      <w:r w:rsidR="00E8438D">
        <w:rPr>
          <w:lang w:val="ru-RU"/>
        </w:rPr>
        <w:t>резервов</w:t>
      </w:r>
      <w:r w:rsidR="00E8438D" w:rsidRPr="00E8438D">
        <w:rPr>
          <w:lang w:val="ru-RU"/>
        </w:rPr>
        <w:t xml:space="preserve">  </w:t>
      </w:r>
      <w:r w:rsidR="00E8438D">
        <w:rPr>
          <w:lang w:val="ru-RU"/>
        </w:rPr>
        <w:t>повысился</w:t>
      </w:r>
      <w:r w:rsidR="00E8438D" w:rsidRPr="00E8438D">
        <w:rPr>
          <w:lang w:val="ru-RU"/>
        </w:rPr>
        <w:t xml:space="preserve"> </w:t>
      </w:r>
      <w:r w:rsidR="00E8438D">
        <w:rPr>
          <w:lang w:val="ru-RU"/>
        </w:rPr>
        <w:t>с</w:t>
      </w:r>
      <w:r w:rsidR="00E8438D" w:rsidRPr="00E8438D">
        <w:rPr>
          <w:lang w:val="ru-RU"/>
        </w:rPr>
        <w:t xml:space="preserve"> </w:t>
      </w:r>
      <w:r w:rsidR="00C80EE4" w:rsidRPr="00E8438D">
        <w:rPr>
          <w:lang w:val="ru-RU"/>
        </w:rPr>
        <w:t>0</w:t>
      </w:r>
      <w:r w:rsidR="00E8438D">
        <w:rPr>
          <w:lang w:val="ru-RU"/>
        </w:rPr>
        <w:t>,</w:t>
      </w:r>
      <w:r w:rsidR="00C80EE4" w:rsidRPr="00E8438D">
        <w:rPr>
          <w:lang w:val="ru-RU"/>
        </w:rPr>
        <w:t xml:space="preserve">5 </w:t>
      </w:r>
      <w:r w:rsidR="00E8438D">
        <w:rPr>
          <w:lang w:val="ru-RU"/>
        </w:rPr>
        <w:t>месяца импорта в</w:t>
      </w:r>
      <w:r w:rsidR="00C80EE4" w:rsidRPr="00E8438D">
        <w:rPr>
          <w:lang w:val="ru-RU"/>
        </w:rPr>
        <w:t xml:space="preserve"> 2004 </w:t>
      </w:r>
      <w:r w:rsidR="00E8438D">
        <w:rPr>
          <w:lang w:val="ru-RU"/>
        </w:rPr>
        <w:t>году до</w:t>
      </w:r>
      <w:r w:rsidR="00E8438D" w:rsidRPr="00E8438D">
        <w:rPr>
          <w:lang w:val="ru-RU"/>
        </w:rPr>
        <w:t xml:space="preserve"> 1</w:t>
      </w:r>
      <w:r w:rsidR="00E8438D">
        <w:rPr>
          <w:lang w:val="ru-RU"/>
        </w:rPr>
        <w:t>,</w:t>
      </w:r>
      <w:r w:rsidR="00C80EE4" w:rsidRPr="00E8438D">
        <w:rPr>
          <w:lang w:val="ru-RU"/>
        </w:rPr>
        <w:t xml:space="preserve">6 </w:t>
      </w:r>
      <w:r w:rsidR="00E8438D">
        <w:rPr>
          <w:lang w:val="ru-RU"/>
        </w:rPr>
        <w:t xml:space="preserve">месяца импорта в </w:t>
      </w:r>
      <w:r w:rsidR="00C80EE4" w:rsidRPr="00E8438D">
        <w:rPr>
          <w:lang w:val="ru-RU"/>
        </w:rPr>
        <w:t>2007</w:t>
      </w:r>
      <w:r w:rsidR="00E8438D">
        <w:rPr>
          <w:lang w:val="ru-RU"/>
        </w:rPr>
        <w:t xml:space="preserve"> году</w:t>
      </w:r>
      <w:r w:rsidR="00C80EE4" w:rsidRPr="00E8438D">
        <w:rPr>
          <w:lang w:val="ru-RU"/>
        </w:rPr>
        <w:t xml:space="preserve">, </w:t>
      </w:r>
      <w:r w:rsidR="00E8438D">
        <w:rPr>
          <w:lang w:val="ru-RU"/>
        </w:rPr>
        <w:t xml:space="preserve">он по-прежнему намного ниже </w:t>
      </w:r>
      <w:r w:rsidR="00B60879" w:rsidRPr="00EB08CF">
        <w:rPr>
          <w:lang w:val="ru-RU"/>
        </w:rPr>
        <w:t>пруденциальной нормы в размере трех месяцев импорта</w:t>
      </w:r>
      <w:r w:rsidR="00C80EE4" w:rsidRPr="00E8438D">
        <w:rPr>
          <w:lang w:val="ru-RU"/>
        </w:rPr>
        <w:t xml:space="preserve">. </w:t>
      </w:r>
    </w:p>
    <w:p w:rsidR="00C80EE4" w:rsidRPr="00E85CC2" w:rsidRDefault="00F24899" w:rsidP="00E72F75">
      <w:pPr>
        <w:pStyle w:val="MainParawithChapter"/>
        <w:tabs>
          <w:tab w:val="clear" w:pos="720"/>
          <w:tab w:val="num" w:pos="900"/>
        </w:tabs>
        <w:ind w:left="0" w:firstLine="0"/>
        <w:jc w:val="both"/>
        <w:rPr>
          <w:lang w:val="ru-RU"/>
        </w:rPr>
      </w:pPr>
      <w:r w:rsidRPr="00E85CC2">
        <w:rPr>
          <w:b/>
          <w:lang w:val="ru-RU"/>
        </w:rPr>
        <w:t>Несмотря на высокие показатели экономического роста и улучшение макроэкономической политики, наблюдавшиеся в последние годы</w:t>
      </w:r>
      <w:r w:rsidR="00C80EE4" w:rsidRPr="00E85CC2">
        <w:rPr>
          <w:b/>
          <w:lang w:val="ru-RU"/>
        </w:rPr>
        <w:t xml:space="preserve">, </w:t>
      </w:r>
      <w:r w:rsidRPr="00E85CC2">
        <w:rPr>
          <w:b/>
          <w:lang w:val="ru-RU"/>
        </w:rPr>
        <w:t xml:space="preserve">в конце 2008 года в экономике Беларуси присутствовал ряд источников макрофинансовой уязвимости, которые впоследствии </w:t>
      </w:r>
      <w:r w:rsidR="00341A0C" w:rsidRPr="00E85CC2">
        <w:rPr>
          <w:b/>
          <w:lang w:val="ru-RU"/>
        </w:rPr>
        <w:t xml:space="preserve">оформились </w:t>
      </w:r>
      <w:r w:rsidRPr="00E85CC2">
        <w:rPr>
          <w:b/>
          <w:lang w:val="ru-RU"/>
        </w:rPr>
        <w:t>в результате внешних шоков, связанных с экономическим и финансовым кризисом последнего времени</w:t>
      </w:r>
      <w:r w:rsidR="00C80EE4" w:rsidRPr="00E85CC2">
        <w:rPr>
          <w:b/>
          <w:lang w:val="ru-RU"/>
        </w:rPr>
        <w:t xml:space="preserve">. </w:t>
      </w:r>
      <w:r w:rsidR="00C80EE4" w:rsidRPr="00E85CC2">
        <w:rPr>
          <w:lang w:val="ru-RU"/>
        </w:rPr>
        <w:t xml:space="preserve"> </w:t>
      </w:r>
      <w:r w:rsidR="00C86FBE" w:rsidRPr="00E85CC2">
        <w:rPr>
          <w:lang w:val="ru-RU"/>
        </w:rPr>
        <w:t>К таким характеристикам относятся негибкий режим курсообразования</w:t>
      </w:r>
      <w:r w:rsidR="00C80EE4" w:rsidRPr="00E85CC2">
        <w:rPr>
          <w:lang w:val="ru-RU"/>
        </w:rPr>
        <w:t xml:space="preserve">, </w:t>
      </w:r>
      <w:r w:rsidR="00C86FBE" w:rsidRPr="00E85CC2">
        <w:rPr>
          <w:lang w:val="ru-RU"/>
        </w:rPr>
        <w:t>высокая зависимость от субсидирования энергоносителей со стороны России</w:t>
      </w:r>
      <w:r w:rsidR="00C80EE4" w:rsidRPr="00E85CC2">
        <w:rPr>
          <w:lang w:val="ru-RU"/>
        </w:rPr>
        <w:t xml:space="preserve">, </w:t>
      </w:r>
      <w:r w:rsidR="00C86FBE" w:rsidRPr="00E85CC2">
        <w:rPr>
          <w:lang w:val="ru-RU"/>
        </w:rPr>
        <w:t xml:space="preserve">высокая степень концентрации экономики </w:t>
      </w:r>
      <w:r w:rsidR="00C80EE4" w:rsidRPr="00E85CC2">
        <w:rPr>
          <w:lang w:val="ru-RU"/>
        </w:rPr>
        <w:t>(</w:t>
      </w:r>
      <w:r w:rsidR="00C86FBE" w:rsidRPr="00E85CC2">
        <w:rPr>
          <w:lang w:val="ru-RU"/>
        </w:rPr>
        <w:t>в плане производства</w:t>
      </w:r>
      <w:r w:rsidR="00C80EE4" w:rsidRPr="00E85CC2">
        <w:rPr>
          <w:lang w:val="ru-RU"/>
        </w:rPr>
        <w:t xml:space="preserve">, </w:t>
      </w:r>
      <w:r w:rsidR="00C86FBE" w:rsidRPr="00E85CC2">
        <w:rPr>
          <w:lang w:val="ru-RU"/>
        </w:rPr>
        <w:t>экспорта</w:t>
      </w:r>
      <w:r w:rsidR="00C80EE4" w:rsidRPr="00E85CC2">
        <w:rPr>
          <w:lang w:val="ru-RU"/>
        </w:rPr>
        <w:t xml:space="preserve">, </w:t>
      </w:r>
      <w:r w:rsidR="00C86FBE" w:rsidRPr="00E85CC2">
        <w:rPr>
          <w:lang w:val="ru-RU"/>
        </w:rPr>
        <w:t>налоговой базы</w:t>
      </w:r>
      <w:r w:rsidR="00C80EE4" w:rsidRPr="00E85CC2">
        <w:rPr>
          <w:lang w:val="ru-RU"/>
        </w:rPr>
        <w:t xml:space="preserve">), </w:t>
      </w:r>
      <w:r w:rsidR="00C86FBE" w:rsidRPr="00E85CC2">
        <w:rPr>
          <w:lang w:val="ru-RU"/>
        </w:rPr>
        <w:t>большой размер сектора органов госуправления и ограниченность роли частного сектора</w:t>
      </w:r>
      <w:r w:rsidR="00C80EE4" w:rsidRPr="00E85CC2">
        <w:rPr>
          <w:lang w:val="ru-RU"/>
        </w:rPr>
        <w:t xml:space="preserve">. </w:t>
      </w:r>
    </w:p>
    <w:p w:rsidR="00DB200E" w:rsidRPr="001F1C8A" w:rsidRDefault="009A18F2" w:rsidP="00E72F75">
      <w:pPr>
        <w:pStyle w:val="MainParawithChapter"/>
        <w:ind w:left="0" w:firstLine="0"/>
        <w:jc w:val="both"/>
        <w:rPr>
          <w:lang w:val="ru-RU"/>
        </w:rPr>
      </w:pPr>
      <w:r>
        <w:rPr>
          <w:b/>
          <w:lang w:val="ru-RU"/>
        </w:rPr>
        <w:t>Последствия</w:t>
      </w:r>
      <w:r w:rsidRPr="009A18F2">
        <w:rPr>
          <w:b/>
          <w:lang w:val="ru-RU"/>
        </w:rPr>
        <w:t xml:space="preserve"> </w:t>
      </w:r>
      <w:r>
        <w:rPr>
          <w:b/>
          <w:lang w:val="ru-RU"/>
        </w:rPr>
        <w:t>глобального</w:t>
      </w:r>
      <w:r w:rsidRPr="009A18F2">
        <w:rPr>
          <w:b/>
          <w:lang w:val="ru-RU"/>
        </w:rPr>
        <w:t xml:space="preserve"> </w:t>
      </w:r>
      <w:r>
        <w:rPr>
          <w:b/>
          <w:lang w:val="ru-RU"/>
        </w:rPr>
        <w:t>финансового</w:t>
      </w:r>
      <w:r w:rsidRPr="009A18F2">
        <w:rPr>
          <w:b/>
          <w:lang w:val="ru-RU"/>
        </w:rPr>
        <w:t xml:space="preserve"> </w:t>
      </w:r>
      <w:r>
        <w:rPr>
          <w:b/>
          <w:lang w:val="ru-RU"/>
        </w:rPr>
        <w:t>и</w:t>
      </w:r>
      <w:r w:rsidRPr="009A18F2">
        <w:rPr>
          <w:b/>
          <w:lang w:val="ru-RU"/>
        </w:rPr>
        <w:t xml:space="preserve"> </w:t>
      </w:r>
      <w:r>
        <w:rPr>
          <w:b/>
          <w:lang w:val="ru-RU"/>
        </w:rPr>
        <w:t>экономического кризиса начали проявляться в Беларуси в октябре</w:t>
      </w:r>
      <w:r w:rsidR="00C80EE4" w:rsidRPr="009A18F2">
        <w:rPr>
          <w:b/>
          <w:lang w:val="ru-RU"/>
        </w:rPr>
        <w:t xml:space="preserve"> 2008 </w:t>
      </w:r>
      <w:r>
        <w:rPr>
          <w:b/>
          <w:lang w:val="ru-RU"/>
        </w:rPr>
        <w:t>года в форме давления на платежный баланс</w:t>
      </w:r>
      <w:r w:rsidR="00C80EE4" w:rsidRPr="009A18F2">
        <w:rPr>
          <w:b/>
          <w:lang w:val="ru-RU"/>
        </w:rPr>
        <w:t>.</w:t>
      </w:r>
      <w:r w:rsidR="00C80EE4" w:rsidRPr="009A18F2">
        <w:rPr>
          <w:lang w:val="ru-RU"/>
        </w:rPr>
        <w:t xml:space="preserve"> </w:t>
      </w:r>
      <w:r>
        <w:rPr>
          <w:lang w:val="ru-RU"/>
        </w:rPr>
        <w:t>На</w:t>
      </w:r>
      <w:r w:rsidRPr="004B5D72">
        <w:rPr>
          <w:lang w:val="ru-RU"/>
        </w:rPr>
        <w:t xml:space="preserve"> </w:t>
      </w:r>
      <w:r>
        <w:rPr>
          <w:lang w:val="ru-RU"/>
        </w:rPr>
        <w:t>состоянии</w:t>
      </w:r>
      <w:r w:rsidRPr="004B5D72">
        <w:rPr>
          <w:lang w:val="ru-RU"/>
        </w:rPr>
        <w:t xml:space="preserve"> </w:t>
      </w:r>
      <w:r>
        <w:rPr>
          <w:lang w:val="ru-RU"/>
        </w:rPr>
        <w:t>счета</w:t>
      </w:r>
      <w:r w:rsidRPr="004B5D72">
        <w:rPr>
          <w:lang w:val="ru-RU"/>
        </w:rPr>
        <w:t xml:space="preserve"> </w:t>
      </w:r>
      <w:r>
        <w:rPr>
          <w:lang w:val="ru-RU"/>
        </w:rPr>
        <w:t>текущих</w:t>
      </w:r>
      <w:r w:rsidRPr="004B5D72">
        <w:rPr>
          <w:lang w:val="ru-RU"/>
        </w:rPr>
        <w:t xml:space="preserve"> </w:t>
      </w:r>
      <w:r>
        <w:rPr>
          <w:lang w:val="ru-RU"/>
        </w:rPr>
        <w:t>операций</w:t>
      </w:r>
      <w:r w:rsidRPr="004B5D72">
        <w:rPr>
          <w:lang w:val="ru-RU"/>
        </w:rPr>
        <w:t xml:space="preserve"> </w:t>
      </w:r>
      <w:r>
        <w:rPr>
          <w:lang w:val="ru-RU"/>
        </w:rPr>
        <w:t>отрицательным</w:t>
      </w:r>
      <w:r w:rsidRPr="004B5D72">
        <w:rPr>
          <w:lang w:val="ru-RU"/>
        </w:rPr>
        <w:t xml:space="preserve"> </w:t>
      </w:r>
      <w:r>
        <w:rPr>
          <w:lang w:val="ru-RU"/>
        </w:rPr>
        <w:t>образом</w:t>
      </w:r>
      <w:r w:rsidRPr="004B5D72">
        <w:rPr>
          <w:lang w:val="ru-RU"/>
        </w:rPr>
        <w:t xml:space="preserve"> </w:t>
      </w:r>
      <w:r>
        <w:rPr>
          <w:lang w:val="ru-RU"/>
        </w:rPr>
        <w:t>сказалось</w:t>
      </w:r>
      <w:r w:rsidRPr="004B5D72">
        <w:rPr>
          <w:lang w:val="ru-RU"/>
        </w:rPr>
        <w:t xml:space="preserve"> </w:t>
      </w:r>
      <w:r>
        <w:rPr>
          <w:lang w:val="ru-RU"/>
        </w:rPr>
        <w:t>ухудшение</w:t>
      </w:r>
      <w:r w:rsidRPr="004B5D72">
        <w:rPr>
          <w:lang w:val="ru-RU"/>
        </w:rPr>
        <w:t xml:space="preserve"> </w:t>
      </w:r>
      <w:r>
        <w:rPr>
          <w:lang w:val="ru-RU"/>
        </w:rPr>
        <w:t>условий</w:t>
      </w:r>
      <w:r w:rsidRPr="004B5D72">
        <w:rPr>
          <w:lang w:val="ru-RU"/>
        </w:rPr>
        <w:t xml:space="preserve"> </w:t>
      </w:r>
      <w:r>
        <w:rPr>
          <w:lang w:val="ru-RU"/>
        </w:rPr>
        <w:t>торговли</w:t>
      </w:r>
      <w:r w:rsidRPr="004B5D72">
        <w:rPr>
          <w:lang w:val="ru-RU"/>
        </w:rPr>
        <w:t xml:space="preserve"> </w:t>
      </w:r>
      <w:r w:rsidR="00C80EE4" w:rsidRPr="004B5D72">
        <w:rPr>
          <w:lang w:val="ru-RU"/>
        </w:rPr>
        <w:t>(</w:t>
      </w:r>
      <w:r w:rsidR="00985EBD">
        <w:rPr>
          <w:lang w:val="ru-RU"/>
        </w:rPr>
        <w:t>в связи с сокращением субсидирования энергоносителей со стороны России и падением цен на основные виды экспорта, такие как удобрения</w:t>
      </w:r>
      <w:r w:rsidR="00C80EE4" w:rsidRPr="004B5D72">
        <w:rPr>
          <w:lang w:val="ru-RU"/>
        </w:rPr>
        <w:t xml:space="preserve">) </w:t>
      </w:r>
      <w:r w:rsidR="004B5D72">
        <w:rPr>
          <w:lang w:val="ru-RU"/>
        </w:rPr>
        <w:t>и</w:t>
      </w:r>
      <w:r w:rsidR="004B5D72" w:rsidRPr="004B5D72">
        <w:rPr>
          <w:lang w:val="ru-RU"/>
        </w:rPr>
        <w:t xml:space="preserve"> </w:t>
      </w:r>
      <w:r w:rsidR="00985EBD">
        <w:rPr>
          <w:lang w:val="ru-RU"/>
        </w:rPr>
        <w:t>снижение</w:t>
      </w:r>
      <w:r w:rsidR="004B5D72" w:rsidRPr="004B5D72">
        <w:rPr>
          <w:lang w:val="ru-RU"/>
        </w:rPr>
        <w:t xml:space="preserve"> </w:t>
      </w:r>
      <w:r w:rsidR="004B5D72">
        <w:rPr>
          <w:lang w:val="ru-RU"/>
        </w:rPr>
        <w:t>спроса</w:t>
      </w:r>
      <w:r w:rsidR="004B5D72" w:rsidRPr="004B5D72">
        <w:rPr>
          <w:lang w:val="ru-RU"/>
        </w:rPr>
        <w:t xml:space="preserve"> </w:t>
      </w:r>
      <w:r w:rsidR="004B5D72">
        <w:rPr>
          <w:lang w:val="ru-RU"/>
        </w:rPr>
        <w:t>на</w:t>
      </w:r>
      <w:r w:rsidR="004B5D72" w:rsidRPr="004B5D72">
        <w:rPr>
          <w:lang w:val="ru-RU"/>
        </w:rPr>
        <w:t xml:space="preserve"> </w:t>
      </w:r>
      <w:r w:rsidR="004B5D72">
        <w:rPr>
          <w:lang w:val="ru-RU"/>
        </w:rPr>
        <w:t>экспорт</w:t>
      </w:r>
      <w:r w:rsidR="004B5D72" w:rsidRPr="004B5D72">
        <w:rPr>
          <w:lang w:val="ru-RU"/>
        </w:rPr>
        <w:t xml:space="preserve"> </w:t>
      </w:r>
      <w:r w:rsidR="004B5D72">
        <w:rPr>
          <w:lang w:val="ru-RU"/>
        </w:rPr>
        <w:t>в</w:t>
      </w:r>
      <w:r w:rsidR="004B5D72" w:rsidRPr="004B5D72">
        <w:rPr>
          <w:lang w:val="ru-RU"/>
        </w:rPr>
        <w:t xml:space="preserve"> </w:t>
      </w:r>
      <w:r w:rsidR="004B5D72">
        <w:rPr>
          <w:lang w:val="ru-RU"/>
        </w:rPr>
        <w:t>результате</w:t>
      </w:r>
      <w:r w:rsidR="004B5D72" w:rsidRPr="004B5D72">
        <w:rPr>
          <w:lang w:val="ru-RU"/>
        </w:rPr>
        <w:t xml:space="preserve"> </w:t>
      </w:r>
      <w:r w:rsidR="004B5D72">
        <w:rPr>
          <w:lang w:val="ru-RU"/>
        </w:rPr>
        <w:t>рецессии в странах, которые являются торговыми партнерами Беларуси</w:t>
      </w:r>
      <w:r w:rsidR="00C80EE4" w:rsidRPr="004B5D72">
        <w:rPr>
          <w:lang w:val="ru-RU"/>
        </w:rPr>
        <w:t xml:space="preserve">. </w:t>
      </w:r>
      <w:r w:rsidR="001F1C8A">
        <w:rPr>
          <w:lang w:val="ru-RU"/>
        </w:rPr>
        <w:t>Имеющееся</w:t>
      </w:r>
      <w:r w:rsidR="001F1C8A" w:rsidRPr="001F1C8A">
        <w:rPr>
          <w:lang w:val="ru-RU"/>
        </w:rPr>
        <w:t xml:space="preserve"> </w:t>
      </w:r>
      <w:r w:rsidR="001F1C8A">
        <w:rPr>
          <w:lang w:val="ru-RU"/>
        </w:rPr>
        <w:t>финансирование</w:t>
      </w:r>
      <w:r w:rsidR="001F1C8A" w:rsidRPr="001F1C8A">
        <w:rPr>
          <w:lang w:val="ru-RU"/>
        </w:rPr>
        <w:t xml:space="preserve"> </w:t>
      </w:r>
      <w:r w:rsidR="001F1C8A">
        <w:rPr>
          <w:lang w:val="ru-RU"/>
        </w:rPr>
        <w:t>стало</w:t>
      </w:r>
      <w:r w:rsidR="001F1C8A" w:rsidRPr="001F1C8A">
        <w:rPr>
          <w:lang w:val="ru-RU"/>
        </w:rPr>
        <w:t xml:space="preserve"> </w:t>
      </w:r>
      <w:r w:rsidR="001F1C8A">
        <w:rPr>
          <w:lang w:val="ru-RU"/>
        </w:rPr>
        <w:t>резко</w:t>
      </w:r>
      <w:r w:rsidR="001F1C8A" w:rsidRPr="001F1C8A">
        <w:rPr>
          <w:lang w:val="ru-RU"/>
        </w:rPr>
        <w:t xml:space="preserve"> </w:t>
      </w:r>
      <w:r w:rsidR="001F1C8A">
        <w:rPr>
          <w:lang w:val="ru-RU"/>
        </w:rPr>
        <w:t xml:space="preserve">ограниченным в результате </w:t>
      </w:r>
      <w:r w:rsidR="001F1C8A" w:rsidRPr="001F1C8A">
        <w:rPr>
          <w:lang w:val="ru-RU"/>
        </w:rPr>
        <w:t>сокращения рискованных позиций на мировых финансовых рынках и притока внешнего капитала в страны с зарождающимися рыночными экономиками</w:t>
      </w:r>
      <w:r w:rsidR="00C80EE4" w:rsidRPr="001F1C8A">
        <w:rPr>
          <w:lang w:val="ru-RU"/>
        </w:rPr>
        <w:t xml:space="preserve">. </w:t>
      </w:r>
      <w:r w:rsidR="001F1C8A" w:rsidRPr="001F1C8A">
        <w:rPr>
          <w:lang w:val="ru-RU"/>
        </w:rPr>
        <w:t>Правительство пыталось сохранить привязку своей валюты к доллару США за счет быстро убывающих резервов.</w:t>
      </w:r>
      <w:r w:rsidR="00C80EE4" w:rsidRPr="001F1C8A">
        <w:rPr>
          <w:lang w:val="ru-RU"/>
        </w:rPr>
        <w:t xml:space="preserve"> </w:t>
      </w:r>
      <w:r w:rsidR="001F1C8A" w:rsidRPr="001F1C8A">
        <w:rPr>
          <w:lang w:val="ru-RU"/>
        </w:rPr>
        <w:t>В условиях такого нарастающего давления Правительство обратилось за финансовой помощью к МФИ и двусторонним донорам (Россия).</w:t>
      </w:r>
    </w:p>
    <w:p w:rsidR="00730403" w:rsidRPr="00EB08CF" w:rsidRDefault="00AF7F73" w:rsidP="00730403">
      <w:pPr>
        <w:pStyle w:val="Caption"/>
        <w:keepNext/>
        <w:rPr>
          <w:lang w:val="ru-RU"/>
        </w:rPr>
      </w:pPr>
      <w:r>
        <w:rPr>
          <w:lang w:val="ru-RU"/>
        </w:rPr>
        <w:br w:type="page"/>
      </w:r>
      <w:bookmarkStart w:id="30" w:name="_Toc234209488"/>
      <w:r w:rsidR="00EE31B7" w:rsidRPr="00EB08CF">
        <w:rPr>
          <w:lang w:val="ru-RU"/>
        </w:rPr>
        <w:lastRenderedPageBreak/>
        <w:t xml:space="preserve">Таблица </w:t>
      </w:r>
      <w:r w:rsidR="00D02188" w:rsidRPr="00EB08CF">
        <w:rPr>
          <w:lang w:val="ru-RU"/>
        </w:rPr>
        <w:fldChar w:fldCharType="begin"/>
      </w:r>
      <w:r w:rsidR="00730403" w:rsidRPr="00EB08CF">
        <w:rPr>
          <w:lang w:val="ru-RU"/>
        </w:rPr>
        <w:instrText xml:space="preserve"> SEQ Table \* ARABIC </w:instrText>
      </w:r>
      <w:r w:rsidR="00D02188" w:rsidRPr="00EB08CF">
        <w:rPr>
          <w:lang w:val="ru-RU"/>
        </w:rPr>
        <w:fldChar w:fldCharType="separate"/>
      </w:r>
      <w:r w:rsidR="006B371B">
        <w:rPr>
          <w:noProof/>
          <w:lang w:val="ru-RU"/>
        </w:rPr>
        <w:t>3</w:t>
      </w:r>
      <w:r w:rsidR="00D02188" w:rsidRPr="00EB08CF">
        <w:rPr>
          <w:lang w:val="ru-RU"/>
        </w:rPr>
        <w:fldChar w:fldCharType="end"/>
      </w:r>
      <w:r w:rsidR="00135712" w:rsidRPr="00EB08CF">
        <w:rPr>
          <w:lang w:val="ru-RU"/>
        </w:rPr>
        <w:t xml:space="preserve"> </w:t>
      </w:r>
      <w:r w:rsidR="00EE31B7" w:rsidRPr="00EB08CF">
        <w:rPr>
          <w:lang w:val="ru-RU"/>
        </w:rPr>
        <w:t>Беларусь</w:t>
      </w:r>
      <w:r w:rsidR="00135712" w:rsidRPr="00EB08CF">
        <w:rPr>
          <w:lang w:val="ru-RU"/>
        </w:rPr>
        <w:t xml:space="preserve">: </w:t>
      </w:r>
      <w:r w:rsidR="00EE31B7" w:rsidRPr="00EB08CF">
        <w:rPr>
          <w:lang w:val="ru-RU"/>
        </w:rPr>
        <w:t>Отдельные экономические показатели</w:t>
      </w:r>
      <w:r w:rsidR="00135712" w:rsidRPr="00EB08CF">
        <w:rPr>
          <w:lang w:val="ru-RU"/>
        </w:rPr>
        <w:t>, 2004-</w:t>
      </w:r>
      <w:r w:rsidR="00EE31B7" w:rsidRPr="00EB08CF">
        <w:rPr>
          <w:lang w:val="ru-RU"/>
        </w:rPr>
        <w:t>2008 годы</w:t>
      </w:r>
      <w:bookmarkEnd w:id="30"/>
    </w:p>
    <w:tbl>
      <w:tblPr>
        <w:tblW w:w="873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5"/>
        <w:gridCol w:w="1080"/>
        <w:gridCol w:w="1080"/>
        <w:gridCol w:w="1080"/>
        <w:gridCol w:w="1080"/>
        <w:gridCol w:w="1080"/>
      </w:tblGrid>
      <w:tr w:rsidR="00E72F75" w:rsidRPr="00FA3858" w:rsidTr="00004FF5">
        <w:trPr>
          <w:trHeight w:val="255"/>
        </w:trPr>
        <w:tc>
          <w:tcPr>
            <w:tcW w:w="3335" w:type="dxa"/>
            <w:shd w:val="clear" w:color="auto" w:fill="FFFFFF"/>
            <w:noWrap/>
            <w:vAlign w:val="bottom"/>
          </w:tcPr>
          <w:p w:rsidR="00730403" w:rsidRPr="00FA3858" w:rsidRDefault="00730403" w:rsidP="00514A62">
            <w:pPr>
              <w:jc w:val="both"/>
              <w:rPr>
                <w:sz w:val="22"/>
                <w:szCs w:val="22"/>
                <w:lang w:val="ru-RU"/>
              </w:rPr>
            </w:pPr>
            <w:r w:rsidRPr="00FA3858">
              <w:rPr>
                <w:sz w:val="22"/>
                <w:szCs w:val="22"/>
                <w:lang w:val="ru-RU"/>
              </w:rPr>
              <w:t> </w:t>
            </w:r>
          </w:p>
        </w:tc>
        <w:tc>
          <w:tcPr>
            <w:tcW w:w="1080" w:type="dxa"/>
            <w:shd w:val="clear" w:color="auto" w:fill="FFFFFF"/>
            <w:vAlign w:val="bottom"/>
          </w:tcPr>
          <w:p w:rsidR="00730403" w:rsidRPr="00FA3858" w:rsidRDefault="00730403" w:rsidP="00571EAA">
            <w:pPr>
              <w:jc w:val="center"/>
              <w:rPr>
                <w:b/>
                <w:bCs/>
                <w:sz w:val="22"/>
                <w:szCs w:val="22"/>
                <w:lang w:val="ru-RU"/>
              </w:rPr>
            </w:pPr>
            <w:r w:rsidRPr="00FA3858">
              <w:rPr>
                <w:b/>
                <w:bCs/>
                <w:sz w:val="22"/>
                <w:szCs w:val="22"/>
                <w:lang w:val="ru-RU"/>
              </w:rPr>
              <w:t>2004</w:t>
            </w:r>
          </w:p>
        </w:tc>
        <w:tc>
          <w:tcPr>
            <w:tcW w:w="1080" w:type="dxa"/>
            <w:shd w:val="clear" w:color="auto" w:fill="FFFFFF"/>
            <w:vAlign w:val="bottom"/>
          </w:tcPr>
          <w:p w:rsidR="00730403" w:rsidRPr="00FA3858" w:rsidRDefault="00730403" w:rsidP="00571EAA">
            <w:pPr>
              <w:jc w:val="center"/>
              <w:rPr>
                <w:b/>
                <w:bCs/>
                <w:sz w:val="22"/>
                <w:szCs w:val="22"/>
                <w:lang w:val="ru-RU"/>
              </w:rPr>
            </w:pPr>
            <w:r w:rsidRPr="00FA3858">
              <w:rPr>
                <w:b/>
                <w:bCs/>
                <w:sz w:val="22"/>
                <w:szCs w:val="22"/>
                <w:lang w:val="ru-RU"/>
              </w:rPr>
              <w:t>2005</w:t>
            </w:r>
          </w:p>
        </w:tc>
        <w:tc>
          <w:tcPr>
            <w:tcW w:w="1080" w:type="dxa"/>
            <w:shd w:val="clear" w:color="auto" w:fill="FFFFFF"/>
            <w:vAlign w:val="bottom"/>
          </w:tcPr>
          <w:p w:rsidR="00730403" w:rsidRPr="00FA3858" w:rsidRDefault="00730403" w:rsidP="00571EAA">
            <w:pPr>
              <w:jc w:val="center"/>
              <w:rPr>
                <w:b/>
                <w:bCs/>
                <w:sz w:val="22"/>
                <w:szCs w:val="22"/>
                <w:lang w:val="ru-RU"/>
              </w:rPr>
            </w:pPr>
            <w:r w:rsidRPr="00FA3858">
              <w:rPr>
                <w:b/>
                <w:bCs/>
                <w:sz w:val="22"/>
                <w:szCs w:val="22"/>
                <w:lang w:val="ru-RU"/>
              </w:rPr>
              <w:t>2006</w:t>
            </w:r>
          </w:p>
        </w:tc>
        <w:tc>
          <w:tcPr>
            <w:tcW w:w="1080" w:type="dxa"/>
            <w:shd w:val="clear" w:color="auto" w:fill="FFFFFF"/>
            <w:noWrap/>
            <w:vAlign w:val="bottom"/>
          </w:tcPr>
          <w:p w:rsidR="00730403" w:rsidRPr="00FA3858" w:rsidRDefault="00730403" w:rsidP="00571EAA">
            <w:pPr>
              <w:jc w:val="center"/>
              <w:rPr>
                <w:b/>
                <w:bCs/>
                <w:sz w:val="22"/>
                <w:szCs w:val="22"/>
                <w:lang w:val="ru-RU"/>
              </w:rPr>
            </w:pPr>
            <w:r w:rsidRPr="00FA3858">
              <w:rPr>
                <w:b/>
                <w:bCs/>
                <w:sz w:val="22"/>
                <w:szCs w:val="22"/>
                <w:lang w:val="ru-RU"/>
              </w:rPr>
              <w:t>2007</w:t>
            </w:r>
          </w:p>
        </w:tc>
        <w:tc>
          <w:tcPr>
            <w:tcW w:w="1080" w:type="dxa"/>
            <w:shd w:val="clear" w:color="auto" w:fill="FFFFFF"/>
          </w:tcPr>
          <w:p w:rsidR="00730403" w:rsidRPr="00FA3858" w:rsidRDefault="00730403" w:rsidP="00571EAA">
            <w:pPr>
              <w:jc w:val="center"/>
              <w:rPr>
                <w:b/>
                <w:bCs/>
                <w:sz w:val="22"/>
                <w:szCs w:val="22"/>
                <w:lang w:val="ru-RU"/>
              </w:rPr>
            </w:pPr>
            <w:r w:rsidRPr="00FA3858">
              <w:rPr>
                <w:b/>
                <w:bCs/>
                <w:sz w:val="22"/>
                <w:szCs w:val="22"/>
                <w:lang w:val="ru-RU"/>
              </w:rPr>
              <w:t>2008</w:t>
            </w:r>
          </w:p>
        </w:tc>
      </w:tr>
      <w:tr w:rsidR="00E72F75" w:rsidRPr="00FA3858" w:rsidTr="00004FF5">
        <w:trPr>
          <w:trHeight w:val="255"/>
        </w:trPr>
        <w:tc>
          <w:tcPr>
            <w:tcW w:w="3335" w:type="dxa"/>
            <w:shd w:val="clear" w:color="auto" w:fill="FFFFFF"/>
            <w:noWrap/>
            <w:vAlign w:val="bottom"/>
          </w:tcPr>
          <w:p w:rsidR="00EE31B7" w:rsidRPr="00FA3858" w:rsidRDefault="00EE31B7" w:rsidP="001606CC">
            <w:pPr>
              <w:jc w:val="both"/>
              <w:rPr>
                <w:sz w:val="22"/>
                <w:szCs w:val="22"/>
                <w:lang w:val="ru-RU"/>
              </w:rPr>
            </w:pPr>
            <w:r w:rsidRPr="00FA3858">
              <w:rPr>
                <w:sz w:val="22"/>
                <w:szCs w:val="22"/>
                <w:lang w:val="ru-RU"/>
              </w:rPr>
              <w:t>ВВП (номинальный, млн. долл. США)</w:t>
            </w:r>
          </w:p>
        </w:tc>
        <w:tc>
          <w:tcPr>
            <w:tcW w:w="1080" w:type="dxa"/>
            <w:shd w:val="clear" w:color="auto" w:fill="FFFFFF"/>
            <w:vAlign w:val="bottom"/>
          </w:tcPr>
          <w:p w:rsidR="00EE31B7" w:rsidRPr="00FA3858" w:rsidRDefault="00A451BF" w:rsidP="006F6876">
            <w:pPr>
              <w:jc w:val="center"/>
              <w:rPr>
                <w:sz w:val="22"/>
                <w:szCs w:val="22"/>
                <w:lang w:val="ru-RU"/>
              </w:rPr>
            </w:pPr>
            <w:r w:rsidRPr="00FA3858">
              <w:rPr>
                <w:sz w:val="22"/>
                <w:szCs w:val="22"/>
              </w:rPr>
              <w:t>23 1</w:t>
            </w:r>
            <w:r w:rsidR="006F6876" w:rsidRPr="00FA3858">
              <w:rPr>
                <w:sz w:val="22"/>
                <w:szCs w:val="22"/>
              </w:rPr>
              <w:t>42</w:t>
            </w:r>
          </w:p>
        </w:tc>
        <w:tc>
          <w:tcPr>
            <w:tcW w:w="1080" w:type="dxa"/>
            <w:shd w:val="clear" w:color="auto" w:fill="FFFFFF"/>
            <w:vAlign w:val="bottom"/>
          </w:tcPr>
          <w:p w:rsidR="00EE31B7" w:rsidRPr="00FA3858" w:rsidRDefault="00EE31B7" w:rsidP="006F6876">
            <w:pPr>
              <w:jc w:val="center"/>
              <w:rPr>
                <w:sz w:val="22"/>
                <w:szCs w:val="22"/>
              </w:rPr>
            </w:pPr>
            <w:r w:rsidRPr="00FA3858">
              <w:rPr>
                <w:sz w:val="22"/>
                <w:szCs w:val="22"/>
                <w:lang w:val="ru-RU"/>
              </w:rPr>
              <w:t>30</w:t>
            </w:r>
            <w:r w:rsidR="00A7118F" w:rsidRPr="00FA3858">
              <w:rPr>
                <w:sz w:val="22"/>
                <w:szCs w:val="22"/>
                <w:lang w:val="ru-RU"/>
              </w:rPr>
              <w:t xml:space="preserve"> </w:t>
            </w:r>
            <w:r w:rsidRPr="00FA3858">
              <w:rPr>
                <w:sz w:val="22"/>
                <w:szCs w:val="22"/>
                <w:lang w:val="ru-RU"/>
              </w:rPr>
              <w:t>2</w:t>
            </w:r>
            <w:r w:rsidR="006F6876" w:rsidRPr="00FA3858">
              <w:rPr>
                <w:sz w:val="22"/>
                <w:szCs w:val="22"/>
              </w:rPr>
              <w:t>10</w:t>
            </w:r>
          </w:p>
        </w:tc>
        <w:tc>
          <w:tcPr>
            <w:tcW w:w="1080" w:type="dxa"/>
            <w:shd w:val="clear" w:color="auto" w:fill="FFFFFF"/>
            <w:vAlign w:val="bottom"/>
          </w:tcPr>
          <w:p w:rsidR="00EE31B7" w:rsidRPr="00FA3858" w:rsidRDefault="00EE31B7" w:rsidP="006F6876">
            <w:pPr>
              <w:jc w:val="center"/>
              <w:rPr>
                <w:sz w:val="22"/>
                <w:szCs w:val="22"/>
              </w:rPr>
            </w:pPr>
            <w:r w:rsidRPr="00FA3858">
              <w:rPr>
                <w:sz w:val="22"/>
                <w:szCs w:val="22"/>
                <w:lang w:val="ru-RU"/>
              </w:rPr>
              <w:t>36</w:t>
            </w:r>
            <w:r w:rsidR="00A7118F" w:rsidRPr="00FA3858">
              <w:rPr>
                <w:sz w:val="22"/>
                <w:szCs w:val="22"/>
                <w:lang w:val="ru-RU"/>
              </w:rPr>
              <w:t xml:space="preserve"> </w:t>
            </w:r>
            <w:r w:rsidRPr="00FA3858">
              <w:rPr>
                <w:sz w:val="22"/>
                <w:szCs w:val="22"/>
                <w:lang w:val="ru-RU"/>
              </w:rPr>
              <w:t>9</w:t>
            </w:r>
            <w:r w:rsidR="006F6876" w:rsidRPr="00FA3858">
              <w:rPr>
                <w:sz w:val="22"/>
                <w:szCs w:val="22"/>
              </w:rPr>
              <w:t>62</w:t>
            </w:r>
          </w:p>
        </w:tc>
        <w:tc>
          <w:tcPr>
            <w:tcW w:w="1080" w:type="dxa"/>
            <w:shd w:val="clear" w:color="auto" w:fill="FFFFFF"/>
            <w:noWrap/>
            <w:vAlign w:val="bottom"/>
          </w:tcPr>
          <w:p w:rsidR="00EE31B7" w:rsidRPr="00FA3858" w:rsidRDefault="00EE31B7" w:rsidP="006F6876">
            <w:pPr>
              <w:jc w:val="center"/>
              <w:rPr>
                <w:sz w:val="22"/>
                <w:szCs w:val="22"/>
              </w:rPr>
            </w:pPr>
            <w:r w:rsidRPr="00FA3858">
              <w:rPr>
                <w:sz w:val="22"/>
                <w:szCs w:val="22"/>
                <w:lang w:val="ru-RU"/>
              </w:rPr>
              <w:t>45</w:t>
            </w:r>
            <w:r w:rsidR="00A7118F" w:rsidRPr="00FA3858">
              <w:rPr>
                <w:sz w:val="22"/>
                <w:szCs w:val="22"/>
                <w:lang w:val="ru-RU"/>
              </w:rPr>
              <w:t xml:space="preserve"> </w:t>
            </w:r>
            <w:r w:rsidRPr="00FA3858">
              <w:rPr>
                <w:sz w:val="22"/>
                <w:szCs w:val="22"/>
                <w:lang w:val="ru-RU"/>
              </w:rPr>
              <w:t>2</w:t>
            </w:r>
            <w:r w:rsidR="006F6876" w:rsidRPr="00FA3858">
              <w:rPr>
                <w:sz w:val="22"/>
                <w:szCs w:val="22"/>
              </w:rPr>
              <w:t>76</w:t>
            </w:r>
          </w:p>
        </w:tc>
        <w:tc>
          <w:tcPr>
            <w:tcW w:w="1080" w:type="dxa"/>
            <w:shd w:val="clear" w:color="auto" w:fill="FFFFFF"/>
          </w:tcPr>
          <w:p w:rsidR="00E72F75" w:rsidRPr="00FA3858" w:rsidRDefault="00E72F75" w:rsidP="006F6876">
            <w:pPr>
              <w:jc w:val="center"/>
              <w:rPr>
                <w:sz w:val="22"/>
                <w:szCs w:val="22"/>
              </w:rPr>
            </w:pPr>
          </w:p>
          <w:p w:rsidR="00EE31B7" w:rsidRPr="00FA3858" w:rsidRDefault="00A451BF" w:rsidP="006F6876">
            <w:pPr>
              <w:jc w:val="center"/>
              <w:rPr>
                <w:sz w:val="22"/>
                <w:szCs w:val="22"/>
              </w:rPr>
            </w:pPr>
            <w:r w:rsidRPr="00FA3858">
              <w:rPr>
                <w:sz w:val="22"/>
                <w:szCs w:val="22"/>
              </w:rPr>
              <w:t xml:space="preserve">60 </w:t>
            </w:r>
            <w:r w:rsidR="006F6876" w:rsidRPr="00FA3858">
              <w:rPr>
                <w:sz w:val="22"/>
                <w:szCs w:val="22"/>
              </w:rPr>
              <w:t>755</w:t>
            </w:r>
          </w:p>
        </w:tc>
      </w:tr>
      <w:tr w:rsidR="00E72F75" w:rsidRPr="00FA3858" w:rsidTr="00004FF5">
        <w:trPr>
          <w:trHeight w:val="255"/>
        </w:trPr>
        <w:tc>
          <w:tcPr>
            <w:tcW w:w="3335" w:type="dxa"/>
            <w:shd w:val="clear" w:color="auto" w:fill="FFFFFF"/>
            <w:noWrap/>
            <w:vAlign w:val="bottom"/>
          </w:tcPr>
          <w:p w:rsidR="00EE31B7" w:rsidRPr="00FA3858" w:rsidRDefault="00EE31B7" w:rsidP="001606CC">
            <w:pPr>
              <w:jc w:val="both"/>
              <w:rPr>
                <w:sz w:val="22"/>
                <w:szCs w:val="22"/>
                <w:lang w:val="ru-RU"/>
              </w:rPr>
            </w:pPr>
            <w:r w:rsidRPr="00FA3858">
              <w:rPr>
                <w:sz w:val="22"/>
                <w:szCs w:val="22"/>
                <w:lang w:val="ru-RU"/>
              </w:rPr>
              <w:t>ВВП на душу населения (текущий в долл. США)</w:t>
            </w:r>
          </w:p>
        </w:tc>
        <w:tc>
          <w:tcPr>
            <w:tcW w:w="1080" w:type="dxa"/>
            <w:shd w:val="clear" w:color="auto" w:fill="FFFFFF"/>
            <w:vAlign w:val="bottom"/>
          </w:tcPr>
          <w:p w:rsidR="00EE31B7" w:rsidRPr="00FA3858" w:rsidRDefault="00571EAA" w:rsidP="006F6876">
            <w:pPr>
              <w:jc w:val="center"/>
              <w:rPr>
                <w:sz w:val="22"/>
                <w:szCs w:val="22"/>
              </w:rPr>
            </w:pPr>
            <w:r w:rsidRPr="00FA3858">
              <w:rPr>
                <w:sz w:val="22"/>
                <w:szCs w:val="22"/>
              </w:rPr>
              <w:t>2 35</w:t>
            </w:r>
            <w:r w:rsidR="006F6876" w:rsidRPr="00FA3858">
              <w:rPr>
                <w:sz w:val="22"/>
                <w:szCs w:val="22"/>
              </w:rPr>
              <w:t>6</w:t>
            </w:r>
          </w:p>
        </w:tc>
        <w:tc>
          <w:tcPr>
            <w:tcW w:w="1080" w:type="dxa"/>
            <w:shd w:val="clear" w:color="auto" w:fill="FFFFFF"/>
            <w:vAlign w:val="bottom"/>
          </w:tcPr>
          <w:p w:rsidR="00EE31B7" w:rsidRPr="00FA3858" w:rsidRDefault="00EE31B7" w:rsidP="006F6876">
            <w:pPr>
              <w:jc w:val="center"/>
              <w:rPr>
                <w:sz w:val="22"/>
                <w:szCs w:val="22"/>
              </w:rPr>
            </w:pPr>
            <w:r w:rsidRPr="00FA3858">
              <w:rPr>
                <w:sz w:val="22"/>
                <w:szCs w:val="22"/>
                <w:lang w:val="ru-RU"/>
              </w:rPr>
              <w:t>3</w:t>
            </w:r>
            <w:r w:rsidR="00A7118F" w:rsidRPr="00FA3858">
              <w:rPr>
                <w:sz w:val="22"/>
                <w:szCs w:val="22"/>
                <w:lang w:val="ru-RU"/>
              </w:rPr>
              <w:t xml:space="preserve"> </w:t>
            </w:r>
            <w:r w:rsidRPr="00FA3858">
              <w:rPr>
                <w:sz w:val="22"/>
                <w:szCs w:val="22"/>
                <w:lang w:val="ru-RU"/>
              </w:rPr>
              <w:t>09</w:t>
            </w:r>
            <w:r w:rsidR="006F6876" w:rsidRPr="00FA3858">
              <w:rPr>
                <w:sz w:val="22"/>
                <w:szCs w:val="22"/>
              </w:rPr>
              <w:t>1</w:t>
            </w:r>
          </w:p>
        </w:tc>
        <w:tc>
          <w:tcPr>
            <w:tcW w:w="1080" w:type="dxa"/>
            <w:shd w:val="clear" w:color="auto" w:fill="FFFFFF"/>
            <w:vAlign w:val="bottom"/>
          </w:tcPr>
          <w:p w:rsidR="00EE31B7" w:rsidRPr="00FA3858" w:rsidRDefault="00EE31B7" w:rsidP="006F6876">
            <w:pPr>
              <w:jc w:val="center"/>
              <w:rPr>
                <w:sz w:val="22"/>
                <w:szCs w:val="22"/>
              </w:rPr>
            </w:pPr>
            <w:r w:rsidRPr="00FA3858">
              <w:rPr>
                <w:sz w:val="22"/>
                <w:szCs w:val="22"/>
                <w:lang w:val="ru-RU"/>
              </w:rPr>
              <w:t>3</w:t>
            </w:r>
            <w:r w:rsidR="00A7118F" w:rsidRPr="00FA3858">
              <w:rPr>
                <w:sz w:val="22"/>
                <w:szCs w:val="22"/>
                <w:lang w:val="ru-RU"/>
              </w:rPr>
              <w:t xml:space="preserve"> </w:t>
            </w:r>
            <w:r w:rsidR="006F6876" w:rsidRPr="00FA3858">
              <w:rPr>
                <w:sz w:val="22"/>
                <w:szCs w:val="22"/>
              </w:rPr>
              <w:t>798</w:t>
            </w:r>
          </w:p>
        </w:tc>
        <w:tc>
          <w:tcPr>
            <w:tcW w:w="1080" w:type="dxa"/>
            <w:shd w:val="clear" w:color="auto" w:fill="FFFFFF"/>
            <w:noWrap/>
            <w:vAlign w:val="bottom"/>
          </w:tcPr>
          <w:p w:rsidR="00EE31B7" w:rsidRPr="00FA3858" w:rsidRDefault="00571EAA" w:rsidP="006F6876">
            <w:pPr>
              <w:jc w:val="center"/>
              <w:rPr>
                <w:sz w:val="22"/>
                <w:szCs w:val="22"/>
                <w:lang w:val="ru-RU"/>
              </w:rPr>
            </w:pPr>
            <w:r w:rsidRPr="00FA3858">
              <w:rPr>
                <w:sz w:val="22"/>
                <w:szCs w:val="22"/>
              </w:rPr>
              <w:t>4 6</w:t>
            </w:r>
            <w:r w:rsidR="006F6876" w:rsidRPr="00FA3858">
              <w:rPr>
                <w:sz w:val="22"/>
                <w:szCs w:val="22"/>
              </w:rPr>
              <w:t>67</w:t>
            </w:r>
          </w:p>
        </w:tc>
        <w:tc>
          <w:tcPr>
            <w:tcW w:w="1080" w:type="dxa"/>
            <w:shd w:val="clear" w:color="auto" w:fill="FFFFFF"/>
          </w:tcPr>
          <w:p w:rsidR="003C33DC" w:rsidRPr="00FA3858" w:rsidRDefault="003C33DC" w:rsidP="00571EAA">
            <w:pPr>
              <w:jc w:val="center"/>
              <w:rPr>
                <w:sz w:val="22"/>
                <w:szCs w:val="22"/>
                <w:lang w:val="ru-RU"/>
              </w:rPr>
            </w:pPr>
          </w:p>
          <w:p w:rsidR="00EE31B7" w:rsidRPr="00FA3858" w:rsidRDefault="00571EAA" w:rsidP="006F6876">
            <w:pPr>
              <w:jc w:val="center"/>
              <w:rPr>
                <w:sz w:val="22"/>
                <w:szCs w:val="22"/>
                <w:lang w:val="ru-RU"/>
              </w:rPr>
            </w:pPr>
            <w:r w:rsidRPr="00FA3858">
              <w:rPr>
                <w:sz w:val="22"/>
                <w:szCs w:val="22"/>
              </w:rPr>
              <w:t>6 2</w:t>
            </w:r>
            <w:r w:rsidR="006F6876" w:rsidRPr="00FA3858">
              <w:rPr>
                <w:sz w:val="22"/>
                <w:szCs w:val="22"/>
              </w:rPr>
              <w:t>76</w:t>
            </w:r>
          </w:p>
        </w:tc>
      </w:tr>
      <w:tr w:rsidR="00E72F75" w:rsidRPr="00FA3858" w:rsidTr="00004FF5">
        <w:trPr>
          <w:trHeight w:val="255"/>
        </w:trPr>
        <w:tc>
          <w:tcPr>
            <w:tcW w:w="3335" w:type="dxa"/>
            <w:shd w:val="clear" w:color="auto" w:fill="FFFFFF"/>
            <w:noWrap/>
            <w:vAlign w:val="bottom"/>
          </w:tcPr>
          <w:p w:rsidR="00EE31B7" w:rsidRPr="00FA3858" w:rsidRDefault="00EE31B7" w:rsidP="001606CC">
            <w:pPr>
              <w:jc w:val="both"/>
              <w:rPr>
                <w:sz w:val="22"/>
                <w:szCs w:val="22"/>
                <w:lang w:val="ru-RU"/>
              </w:rPr>
            </w:pPr>
            <w:r w:rsidRPr="00FA3858">
              <w:rPr>
                <w:sz w:val="22"/>
                <w:szCs w:val="22"/>
                <w:lang w:val="ru-RU"/>
              </w:rPr>
              <w:t xml:space="preserve">ВНД на душу населения, метод Атласа (текущий в долл. США) </w:t>
            </w:r>
          </w:p>
        </w:tc>
        <w:tc>
          <w:tcPr>
            <w:tcW w:w="1080" w:type="dxa"/>
            <w:shd w:val="clear" w:color="auto" w:fill="FFFFFF"/>
            <w:vAlign w:val="bottom"/>
          </w:tcPr>
          <w:p w:rsidR="00EE31B7" w:rsidRPr="00FA3858" w:rsidRDefault="00EE31B7" w:rsidP="006F6876">
            <w:pPr>
              <w:jc w:val="center"/>
              <w:rPr>
                <w:sz w:val="22"/>
                <w:szCs w:val="22"/>
              </w:rPr>
            </w:pPr>
            <w:r w:rsidRPr="00FA3858">
              <w:rPr>
                <w:sz w:val="22"/>
                <w:szCs w:val="22"/>
                <w:lang w:val="ru-RU"/>
              </w:rPr>
              <w:t>2</w:t>
            </w:r>
            <w:r w:rsidR="00A7118F" w:rsidRPr="00FA3858">
              <w:rPr>
                <w:sz w:val="22"/>
                <w:szCs w:val="22"/>
                <w:lang w:val="ru-RU"/>
              </w:rPr>
              <w:t xml:space="preserve"> </w:t>
            </w:r>
            <w:r w:rsidR="008F3151" w:rsidRPr="00FA3858">
              <w:rPr>
                <w:sz w:val="22"/>
                <w:szCs w:val="22"/>
                <w:lang w:val="ru-RU"/>
              </w:rPr>
              <w:t>1</w:t>
            </w:r>
            <w:r w:rsidR="006F6876" w:rsidRPr="00FA3858">
              <w:rPr>
                <w:sz w:val="22"/>
                <w:szCs w:val="22"/>
              </w:rPr>
              <w:t>60</w:t>
            </w:r>
          </w:p>
        </w:tc>
        <w:tc>
          <w:tcPr>
            <w:tcW w:w="1080" w:type="dxa"/>
            <w:shd w:val="clear" w:color="auto" w:fill="FFFFFF"/>
            <w:vAlign w:val="bottom"/>
          </w:tcPr>
          <w:p w:rsidR="00EE31B7" w:rsidRPr="00FA3858" w:rsidRDefault="00EE31B7" w:rsidP="006F6876">
            <w:pPr>
              <w:jc w:val="center"/>
              <w:rPr>
                <w:sz w:val="22"/>
                <w:szCs w:val="22"/>
              </w:rPr>
            </w:pPr>
            <w:r w:rsidRPr="00FA3858">
              <w:rPr>
                <w:sz w:val="22"/>
                <w:szCs w:val="22"/>
                <w:lang w:val="ru-RU"/>
              </w:rPr>
              <w:t>2</w:t>
            </w:r>
            <w:r w:rsidR="00A7118F" w:rsidRPr="00FA3858">
              <w:rPr>
                <w:sz w:val="22"/>
                <w:szCs w:val="22"/>
                <w:lang w:val="ru-RU"/>
              </w:rPr>
              <w:t xml:space="preserve"> </w:t>
            </w:r>
            <w:r w:rsidR="008F3151" w:rsidRPr="00FA3858">
              <w:rPr>
                <w:sz w:val="22"/>
                <w:szCs w:val="22"/>
                <w:lang w:val="ru-RU"/>
              </w:rPr>
              <w:t>7</w:t>
            </w:r>
            <w:r w:rsidR="006F6876" w:rsidRPr="00FA3858">
              <w:rPr>
                <w:sz w:val="22"/>
                <w:szCs w:val="22"/>
              </w:rPr>
              <w:t>60</w:t>
            </w:r>
          </w:p>
        </w:tc>
        <w:tc>
          <w:tcPr>
            <w:tcW w:w="1080" w:type="dxa"/>
            <w:shd w:val="clear" w:color="auto" w:fill="FFFFFF"/>
            <w:vAlign w:val="bottom"/>
          </w:tcPr>
          <w:p w:rsidR="00EE31B7" w:rsidRPr="00FA3858" w:rsidRDefault="00EE31B7" w:rsidP="00571EAA">
            <w:pPr>
              <w:jc w:val="center"/>
              <w:rPr>
                <w:sz w:val="22"/>
                <w:szCs w:val="22"/>
                <w:lang w:val="ru-RU"/>
              </w:rPr>
            </w:pPr>
            <w:r w:rsidRPr="00FA3858">
              <w:rPr>
                <w:sz w:val="22"/>
                <w:szCs w:val="22"/>
                <w:lang w:val="ru-RU"/>
              </w:rPr>
              <w:t>3</w:t>
            </w:r>
            <w:r w:rsidR="00A7118F" w:rsidRPr="00FA3858">
              <w:rPr>
                <w:sz w:val="22"/>
                <w:szCs w:val="22"/>
                <w:lang w:val="ru-RU"/>
              </w:rPr>
              <w:t xml:space="preserve"> </w:t>
            </w:r>
            <w:r w:rsidRPr="00FA3858">
              <w:rPr>
                <w:sz w:val="22"/>
                <w:szCs w:val="22"/>
                <w:lang w:val="ru-RU"/>
              </w:rPr>
              <w:t>470</w:t>
            </w:r>
          </w:p>
        </w:tc>
        <w:tc>
          <w:tcPr>
            <w:tcW w:w="1080" w:type="dxa"/>
            <w:shd w:val="clear" w:color="auto" w:fill="FFFFFF"/>
            <w:noWrap/>
            <w:vAlign w:val="bottom"/>
          </w:tcPr>
          <w:p w:rsidR="00EE31B7" w:rsidRPr="00FA3858" w:rsidRDefault="00EE31B7" w:rsidP="006F6876">
            <w:pPr>
              <w:jc w:val="center"/>
              <w:rPr>
                <w:sz w:val="22"/>
                <w:szCs w:val="22"/>
              </w:rPr>
            </w:pPr>
            <w:r w:rsidRPr="00FA3858">
              <w:rPr>
                <w:sz w:val="22"/>
                <w:szCs w:val="22"/>
                <w:lang w:val="ru-RU"/>
              </w:rPr>
              <w:t>4</w:t>
            </w:r>
            <w:r w:rsidR="00A7118F" w:rsidRPr="00FA3858">
              <w:rPr>
                <w:sz w:val="22"/>
                <w:szCs w:val="22"/>
                <w:lang w:val="ru-RU"/>
              </w:rPr>
              <w:t xml:space="preserve"> </w:t>
            </w:r>
            <w:r w:rsidR="008F3151" w:rsidRPr="00FA3858">
              <w:rPr>
                <w:sz w:val="22"/>
                <w:szCs w:val="22"/>
                <w:lang w:val="ru-RU"/>
              </w:rPr>
              <w:t>2</w:t>
            </w:r>
            <w:r w:rsidR="006F6876" w:rsidRPr="00FA3858">
              <w:rPr>
                <w:sz w:val="22"/>
                <w:szCs w:val="22"/>
              </w:rPr>
              <w:t>2</w:t>
            </w:r>
            <w:r w:rsidR="008F3151" w:rsidRPr="00FA3858">
              <w:rPr>
                <w:sz w:val="22"/>
                <w:szCs w:val="22"/>
              </w:rPr>
              <w:t>0</w:t>
            </w:r>
          </w:p>
        </w:tc>
        <w:tc>
          <w:tcPr>
            <w:tcW w:w="1080" w:type="dxa"/>
            <w:shd w:val="clear" w:color="auto" w:fill="FFFFFF"/>
          </w:tcPr>
          <w:p w:rsidR="00571EAA" w:rsidRPr="00FA3858" w:rsidRDefault="00571EAA" w:rsidP="00571EAA">
            <w:pPr>
              <w:jc w:val="center"/>
              <w:rPr>
                <w:sz w:val="22"/>
                <w:szCs w:val="22"/>
              </w:rPr>
            </w:pPr>
          </w:p>
          <w:p w:rsidR="00EE31B7" w:rsidRPr="00FA3858" w:rsidRDefault="008F3151" w:rsidP="008F3151">
            <w:pPr>
              <w:jc w:val="center"/>
              <w:rPr>
                <w:sz w:val="22"/>
                <w:szCs w:val="22"/>
                <w:lang w:val="ru-RU"/>
              </w:rPr>
            </w:pPr>
            <w:r w:rsidRPr="00FA3858">
              <w:rPr>
                <w:sz w:val="22"/>
                <w:szCs w:val="22"/>
              </w:rPr>
              <w:t>5 380</w:t>
            </w:r>
          </w:p>
        </w:tc>
      </w:tr>
      <w:tr w:rsidR="00E72F75" w:rsidRPr="00FA3858" w:rsidTr="00004FF5">
        <w:trPr>
          <w:trHeight w:val="255"/>
        </w:trPr>
        <w:tc>
          <w:tcPr>
            <w:tcW w:w="3335" w:type="dxa"/>
            <w:shd w:val="clear" w:color="auto" w:fill="FFFFFF"/>
            <w:noWrap/>
            <w:vAlign w:val="bottom"/>
          </w:tcPr>
          <w:p w:rsidR="00EE31B7" w:rsidRPr="00FA3858" w:rsidRDefault="00EE31B7" w:rsidP="001606CC">
            <w:pPr>
              <w:jc w:val="both"/>
              <w:rPr>
                <w:i/>
                <w:iCs/>
                <w:sz w:val="22"/>
                <w:szCs w:val="22"/>
                <w:lang w:val="ru-RU"/>
              </w:rPr>
            </w:pPr>
            <w:r w:rsidRPr="00FA3858">
              <w:rPr>
                <w:i/>
                <w:iCs/>
                <w:sz w:val="22"/>
                <w:szCs w:val="22"/>
                <w:lang w:val="ru-RU"/>
              </w:rPr>
              <w:t>% изменение по сравнению с предыдущим годом</w:t>
            </w:r>
          </w:p>
        </w:tc>
        <w:tc>
          <w:tcPr>
            <w:tcW w:w="1080" w:type="dxa"/>
            <w:shd w:val="clear" w:color="auto" w:fill="FFFFFF"/>
            <w:vAlign w:val="bottom"/>
          </w:tcPr>
          <w:p w:rsidR="00EE31B7" w:rsidRPr="00FA3858" w:rsidRDefault="00EE31B7" w:rsidP="00571EAA">
            <w:pPr>
              <w:jc w:val="center"/>
              <w:rPr>
                <w:sz w:val="22"/>
                <w:szCs w:val="22"/>
                <w:lang w:val="ru-RU"/>
              </w:rPr>
            </w:pPr>
          </w:p>
        </w:tc>
        <w:tc>
          <w:tcPr>
            <w:tcW w:w="1080" w:type="dxa"/>
            <w:shd w:val="clear" w:color="auto" w:fill="FFFFFF"/>
            <w:vAlign w:val="bottom"/>
          </w:tcPr>
          <w:p w:rsidR="00EE31B7" w:rsidRPr="00FA3858" w:rsidRDefault="00EE31B7" w:rsidP="00571EAA">
            <w:pPr>
              <w:jc w:val="center"/>
              <w:rPr>
                <w:sz w:val="22"/>
                <w:szCs w:val="22"/>
                <w:lang w:val="ru-RU"/>
              </w:rPr>
            </w:pPr>
          </w:p>
        </w:tc>
        <w:tc>
          <w:tcPr>
            <w:tcW w:w="1080" w:type="dxa"/>
            <w:shd w:val="clear" w:color="auto" w:fill="FFFFFF"/>
            <w:vAlign w:val="bottom"/>
          </w:tcPr>
          <w:p w:rsidR="00EE31B7" w:rsidRPr="00FA3858" w:rsidRDefault="00EE31B7" w:rsidP="00571EAA">
            <w:pPr>
              <w:jc w:val="center"/>
              <w:rPr>
                <w:sz w:val="22"/>
                <w:szCs w:val="22"/>
                <w:lang w:val="ru-RU"/>
              </w:rPr>
            </w:pPr>
          </w:p>
        </w:tc>
        <w:tc>
          <w:tcPr>
            <w:tcW w:w="1080" w:type="dxa"/>
            <w:shd w:val="clear" w:color="auto" w:fill="FFFFFF"/>
            <w:noWrap/>
            <w:vAlign w:val="bottom"/>
          </w:tcPr>
          <w:p w:rsidR="00EE31B7" w:rsidRPr="00FA3858" w:rsidRDefault="00EE31B7" w:rsidP="00571EAA">
            <w:pPr>
              <w:jc w:val="center"/>
              <w:rPr>
                <w:sz w:val="22"/>
                <w:szCs w:val="22"/>
                <w:lang w:val="ru-RU"/>
              </w:rPr>
            </w:pPr>
          </w:p>
        </w:tc>
        <w:tc>
          <w:tcPr>
            <w:tcW w:w="1080" w:type="dxa"/>
            <w:shd w:val="clear" w:color="auto" w:fill="FFFFFF"/>
          </w:tcPr>
          <w:p w:rsidR="00EE31B7" w:rsidRPr="00FA3858" w:rsidRDefault="00EE31B7" w:rsidP="00571EAA">
            <w:pPr>
              <w:jc w:val="center"/>
              <w:rPr>
                <w:sz w:val="22"/>
                <w:szCs w:val="22"/>
                <w:lang w:val="ru-RU"/>
              </w:rPr>
            </w:pPr>
          </w:p>
        </w:tc>
      </w:tr>
      <w:tr w:rsidR="00E72F75" w:rsidRPr="00FA3858" w:rsidTr="00004FF5">
        <w:trPr>
          <w:trHeight w:val="255"/>
        </w:trPr>
        <w:tc>
          <w:tcPr>
            <w:tcW w:w="3335" w:type="dxa"/>
            <w:shd w:val="clear" w:color="auto" w:fill="FFFFFF"/>
            <w:noWrap/>
            <w:vAlign w:val="bottom"/>
          </w:tcPr>
          <w:p w:rsidR="00EE31B7" w:rsidRPr="00FA3858" w:rsidRDefault="00EE31B7" w:rsidP="001606CC">
            <w:pPr>
              <w:jc w:val="both"/>
              <w:rPr>
                <w:sz w:val="22"/>
                <w:szCs w:val="22"/>
                <w:lang w:val="ru-RU"/>
              </w:rPr>
            </w:pPr>
            <w:r w:rsidRPr="00FA3858">
              <w:rPr>
                <w:sz w:val="22"/>
                <w:szCs w:val="22"/>
                <w:lang w:val="ru-RU"/>
              </w:rPr>
              <w:t>Реальный ВВП</w:t>
            </w:r>
          </w:p>
        </w:tc>
        <w:tc>
          <w:tcPr>
            <w:tcW w:w="1080" w:type="dxa"/>
            <w:shd w:val="clear" w:color="auto" w:fill="FFFFFF"/>
            <w:vAlign w:val="bottom"/>
          </w:tcPr>
          <w:p w:rsidR="00EE31B7" w:rsidRPr="00FA3858" w:rsidRDefault="00EE31B7" w:rsidP="00571EAA">
            <w:pPr>
              <w:jc w:val="center"/>
              <w:rPr>
                <w:sz w:val="22"/>
                <w:szCs w:val="22"/>
                <w:lang w:val="ru-RU"/>
              </w:rPr>
            </w:pPr>
            <w:r w:rsidRPr="00FA3858">
              <w:rPr>
                <w:sz w:val="22"/>
                <w:szCs w:val="22"/>
                <w:lang w:val="ru-RU"/>
              </w:rPr>
              <w:t>11</w:t>
            </w:r>
            <w:r w:rsidR="00A7118F" w:rsidRPr="00FA3858">
              <w:rPr>
                <w:sz w:val="22"/>
                <w:szCs w:val="22"/>
                <w:lang w:val="ru-RU"/>
              </w:rPr>
              <w:t>,</w:t>
            </w:r>
            <w:r w:rsidRPr="00FA3858">
              <w:rPr>
                <w:sz w:val="22"/>
                <w:szCs w:val="22"/>
                <w:lang w:val="ru-RU"/>
              </w:rPr>
              <w:t>4</w:t>
            </w:r>
          </w:p>
        </w:tc>
        <w:tc>
          <w:tcPr>
            <w:tcW w:w="1080" w:type="dxa"/>
            <w:shd w:val="clear" w:color="auto" w:fill="FFFFFF"/>
            <w:vAlign w:val="bottom"/>
          </w:tcPr>
          <w:p w:rsidR="00EE31B7" w:rsidRPr="00FA3858" w:rsidRDefault="00EE31B7" w:rsidP="00571EAA">
            <w:pPr>
              <w:jc w:val="center"/>
              <w:rPr>
                <w:sz w:val="22"/>
                <w:szCs w:val="22"/>
                <w:lang w:val="ru-RU"/>
              </w:rPr>
            </w:pPr>
            <w:r w:rsidRPr="00FA3858">
              <w:rPr>
                <w:sz w:val="22"/>
                <w:szCs w:val="22"/>
                <w:lang w:val="ru-RU"/>
              </w:rPr>
              <w:t>9</w:t>
            </w:r>
            <w:r w:rsidR="00A7118F" w:rsidRPr="00FA3858">
              <w:rPr>
                <w:sz w:val="22"/>
                <w:szCs w:val="22"/>
                <w:lang w:val="ru-RU"/>
              </w:rPr>
              <w:t>,</w:t>
            </w:r>
            <w:r w:rsidRPr="00FA3858">
              <w:rPr>
                <w:sz w:val="22"/>
                <w:szCs w:val="22"/>
                <w:lang w:val="ru-RU"/>
              </w:rPr>
              <w:t>4</w:t>
            </w:r>
          </w:p>
        </w:tc>
        <w:tc>
          <w:tcPr>
            <w:tcW w:w="1080" w:type="dxa"/>
            <w:shd w:val="clear" w:color="auto" w:fill="FFFFFF"/>
            <w:vAlign w:val="bottom"/>
          </w:tcPr>
          <w:p w:rsidR="00EE31B7" w:rsidRPr="00FA3858" w:rsidRDefault="00EE31B7" w:rsidP="00571EAA">
            <w:pPr>
              <w:jc w:val="center"/>
              <w:rPr>
                <w:sz w:val="22"/>
                <w:szCs w:val="22"/>
                <w:lang w:val="ru-RU"/>
              </w:rPr>
            </w:pPr>
            <w:r w:rsidRPr="00FA3858">
              <w:rPr>
                <w:sz w:val="22"/>
                <w:szCs w:val="22"/>
                <w:lang w:val="ru-RU"/>
              </w:rPr>
              <w:t>10</w:t>
            </w:r>
            <w:r w:rsidR="00A7118F" w:rsidRPr="00FA3858">
              <w:rPr>
                <w:sz w:val="22"/>
                <w:szCs w:val="22"/>
                <w:lang w:val="ru-RU"/>
              </w:rPr>
              <w:t>,</w:t>
            </w:r>
            <w:r w:rsidRPr="00FA3858">
              <w:rPr>
                <w:sz w:val="22"/>
                <w:szCs w:val="22"/>
                <w:lang w:val="ru-RU"/>
              </w:rPr>
              <w:t>0</w:t>
            </w:r>
          </w:p>
        </w:tc>
        <w:tc>
          <w:tcPr>
            <w:tcW w:w="1080" w:type="dxa"/>
            <w:shd w:val="clear" w:color="auto" w:fill="FFFFFF"/>
            <w:noWrap/>
            <w:vAlign w:val="bottom"/>
          </w:tcPr>
          <w:p w:rsidR="00EE31B7" w:rsidRPr="00FA3858" w:rsidRDefault="00EE31B7" w:rsidP="00571EAA">
            <w:pPr>
              <w:jc w:val="center"/>
              <w:rPr>
                <w:sz w:val="22"/>
                <w:szCs w:val="22"/>
                <w:lang w:val="ru-RU"/>
              </w:rPr>
            </w:pPr>
            <w:r w:rsidRPr="00FA3858">
              <w:rPr>
                <w:sz w:val="22"/>
                <w:szCs w:val="22"/>
                <w:lang w:val="ru-RU"/>
              </w:rPr>
              <w:t>8</w:t>
            </w:r>
            <w:r w:rsidR="00A7118F" w:rsidRPr="00FA3858">
              <w:rPr>
                <w:sz w:val="22"/>
                <w:szCs w:val="22"/>
                <w:lang w:val="ru-RU"/>
              </w:rPr>
              <w:t>,</w:t>
            </w:r>
            <w:r w:rsidRPr="00FA3858">
              <w:rPr>
                <w:sz w:val="22"/>
                <w:szCs w:val="22"/>
                <w:lang w:val="ru-RU"/>
              </w:rPr>
              <w:t>6</w:t>
            </w:r>
          </w:p>
        </w:tc>
        <w:tc>
          <w:tcPr>
            <w:tcW w:w="1080" w:type="dxa"/>
            <w:shd w:val="clear" w:color="auto" w:fill="FFFFFF"/>
          </w:tcPr>
          <w:p w:rsidR="00EE31B7" w:rsidRPr="00FA3858" w:rsidRDefault="00F01848" w:rsidP="00571EAA">
            <w:pPr>
              <w:jc w:val="center"/>
              <w:rPr>
                <w:sz w:val="22"/>
                <w:szCs w:val="22"/>
                <w:lang w:val="ru-RU"/>
              </w:rPr>
            </w:pPr>
            <w:r w:rsidRPr="00FA3858">
              <w:rPr>
                <w:sz w:val="22"/>
                <w:szCs w:val="22"/>
                <w:lang w:val="ru-RU"/>
              </w:rPr>
              <w:t>10,2</w:t>
            </w:r>
          </w:p>
        </w:tc>
      </w:tr>
      <w:tr w:rsidR="00E72F75" w:rsidRPr="00FA3858" w:rsidTr="00004FF5">
        <w:trPr>
          <w:trHeight w:val="255"/>
        </w:trPr>
        <w:tc>
          <w:tcPr>
            <w:tcW w:w="3335" w:type="dxa"/>
            <w:shd w:val="clear" w:color="auto" w:fill="FFFFFF"/>
            <w:noWrap/>
            <w:vAlign w:val="bottom"/>
          </w:tcPr>
          <w:p w:rsidR="00EE31B7" w:rsidRPr="00FA3858" w:rsidRDefault="00EE31B7" w:rsidP="001606CC">
            <w:pPr>
              <w:jc w:val="both"/>
              <w:rPr>
                <w:sz w:val="22"/>
                <w:szCs w:val="22"/>
                <w:lang w:val="ru-RU"/>
              </w:rPr>
            </w:pPr>
            <w:r w:rsidRPr="00FA3858">
              <w:rPr>
                <w:sz w:val="22"/>
                <w:szCs w:val="22"/>
                <w:lang w:val="ru-RU"/>
              </w:rPr>
              <w:t>Потребительские цены</w:t>
            </w:r>
          </w:p>
        </w:tc>
        <w:tc>
          <w:tcPr>
            <w:tcW w:w="1080" w:type="dxa"/>
            <w:shd w:val="clear" w:color="auto" w:fill="FFFFFF"/>
            <w:vAlign w:val="bottom"/>
          </w:tcPr>
          <w:p w:rsidR="00EE31B7" w:rsidRPr="00FA3858" w:rsidRDefault="00EE31B7" w:rsidP="00571EAA">
            <w:pPr>
              <w:jc w:val="center"/>
              <w:rPr>
                <w:sz w:val="22"/>
                <w:szCs w:val="22"/>
                <w:lang w:val="ru-RU"/>
              </w:rPr>
            </w:pPr>
            <w:r w:rsidRPr="00FA3858">
              <w:rPr>
                <w:sz w:val="22"/>
                <w:szCs w:val="22"/>
                <w:lang w:val="ru-RU"/>
              </w:rPr>
              <w:t>18</w:t>
            </w:r>
            <w:r w:rsidR="00A7118F" w:rsidRPr="00FA3858">
              <w:rPr>
                <w:sz w:val="22"/>
                <w:szCs w:val="22"/>
                <w:lang w:val="ru-RU"/>
              </w:rPr>
              <w:t>,</w:t>
            </w:r>
            <w:r w:rsidRPr="00FA3858">
              <w:rPr>
                <w:sz w:val="22"/>
                <w:szCs w:val="22"/>
                <w:lang w:val="ru-RU"/>
              </w:rPr>
              <w:t>1</w:t>
            </w:r>
          </w:p>
        </w:tc>
        <w:tc>
          <w:tcPr>
            <w:tcW w:w="1080" w:type="dxa"/>
            <w:shd w:val="clear" w:color="auto" w:fill="FFFFFF"/>
            <w:vAlign w:val="bottom"/>
          </w:tcPr>
          <w:p w:rsidR="00EE31B7" w:rsidRPr="00FA3858" w:rsidRDefault="00EE31B7" w:rsidP="00571EAA">
            <w:pPr>
              <w:jc w:val="center"/>
              <w:rPr>
                <w:sz w:val="22"/>
                <w:szCs w:val="22"/>
                <w:lang w:val="ru-RU"/>
              </w:rPr>
            </w:pPr>
            <w:r w:rsidRPr="00FA3858">
              <w:rPr>
                <w:sz w:val="22"/>
                <w:szCs w:val="22"/>
                <w:lang w:val="ru-RU"/>
              </w:rPr>
              <w:t>10</w:t>
            </w:r>
            <w:r w:rsidR="00A7118F" w:rsidRPr="00FA3858">
              <w:rPr>
                <w:sz w:val="22"/>
                <w:szCs w:val="22"/>
                <w:lang w:val="ru-RU"/>
              </w:rPr>
              <w:t>,</w:t>
            </w:r>
            <w:r w:rsidRPr="00FA3858">
              <w:rPr>
                <w:sz w:val="22"/>
                <w:szCs w:val="22"/>
                <w:lang w:val="ru-RU"/>
              </w:rPr>
              <w:t>3</w:t>
            </w:r>
          </w:p>
        </w:tc>
        <w:tc>
          <w:tcPr>
            <w:tcW w:w="1080" w:type="dxa"/>
            <w:shd w:val="clear" w:color="auto" w:fill="FFFFFF"/>
            <w:vAlign w:val="bottom"/>
          </w:tcPr>
          <w:p w:rsidR="00EE31B7" w:rsidRPr="00FA3858" w:rsidRDefault="00EE31B7" w:rsidP="00571EAA">
            <w:pPr>
              <w:jc w:val="center"/>
              <w:rPr>
                <w:sz w:val="22"/>
                <w:szCs w:val="22"/>
                <w:lang w:val="ru-RU"/>
              </w:rPr>
            </w:pPr>
            <w:r w:rsidRPr="00FA3858">
              <w:rPr>
                <w:sz w:val="22"/>
                <w:szCs w:val="22"/>
                <w:lang w:val="ru-RU"/>
              </w:rPr>
              <w:t>7</w:t>
            </w:r>
            <w:r w:rsidR="00A7118F" w:rsidRPr="00FA3858">
              <w:rPr>
                <w:sz w:val="22"/>
                <w:szCs w:val="22"/>
                <w:lang w:val="ru-RU"/>
              </w:rPr>
              <w:t>,</w:t>
            </w:r>
            <w:r w:rsidRPr="00FA3858">
              <w:rPr>
                <w:sz w:val="22"/>
                <w:szCs w:val="22"/>
                <w:lang w:val="ru-RU"/>
              </w:rPr>
              <w:t>0</w:t>
            </w:r>
          </w:p>
        </w:tc>
        <w:tc>
          <w:tcPr>
            <w:tcW w:w="1080" w:type="dxa"/>
            <w:shd w:val="clear" w:color="auto" w:fill="FFFFFF"/>
            <w:noWrap/>
            <w:vAlign w:val="bottom"/>
          </w:tcPr>
          <w:p w:rsidR="00EE31B7" w:rsidRPr="00FA3858" w:rsidRDefault="00EE31B7" w:rsidP="00571EAA">
            <w:pPr>
              <w:jc w:val="center"/>
              <w:rPr>
                <w:sz w:val="22"/>
                <w:szCs w:val="22"/>
                <w:lang w:val="ru-RU"/>
              </w:rPr>
            </w:pPr>
            <w:r w:rsidRPr="00FA3858">
              <w:rPr>
                <w:sz w:val="22"/>
                <w:szCs w:val="22"/>
                <w:lang w:val="ru-RU"/>
              </w:rPr>
              <w:t>8</w:t>
            </w:r>
            <w:r w:rsidR="00A7118F" w:rsidRPr="00FA3858">
              <w:rPr>
                <w:sz w:val="22"/>
                <w:szCs w:val="22"/>
                <w:lang w:val="ru-RU"/>
              </w:rPr>
              <w:t>,</w:t>
            </w:r>
            <w:r w:rsidRPr="00FA3858">
              <w:rPr>
                <w:sz w:val="22"/>
                <w:szCs w:val="22"/>
                <w:lang w:val="ru-RU"/>
              </w:rPr>
              <w:t>4</w:t>
            </w:r>
          </w:p>
        </w:tc>
        <w:tc>
          <w:tcPr>
            <w:tcW w:w="1080" w:type="dxa"/>
            <w:shd w:val="clear" w:color="auto" w:fill="FFFFFF"/>
          </w:tcPr>
          <w:p w:rsidR="00EE31B7" w:rsidRPr="00FA3858" w:rsidRDefault="00EE31B7" w:rsidP="00571EAA">
            <w:pPr>
              <w:jc w:val="center"/>
              <w:rPr>
                <w:sz w:val="22"/>
                <w:szCs w:val="22"/>
                <w:lang w:val="ru-RU"/>
              </w:rPr>
            </w:pPr>
            <w:r w:rsidRPr="00FA3858">
              <w:rPr>
                <w:sz w:val="22"/>
                <w:szCs w:val="22"/>
                <w:lang w:val="ru-RU"/>
              </w:rPr>
              <w:t>14</w:t>
            </w:r>
            <w:r w:rsidR="00A7118F" w:rsidRPr="00FA3858">
              <w:rPr>
                <w:sz w:val="22"/>
                <w:szCs w:val="22"/>
                <w:lang w:val="ru-RU"/>
              </w:rPr>
              <w:t>,</w:t>
            </w:r>
            <w:r w:rsidRPr="00FA3858">
              <w:rPr>
                <w:sz w:val="22"/>
                <w:szCs w:val="22"/>
                <w:lang w:val="ru-RU"/>
              </w:rPr>
              <w:t>8</w:t>
            </w:r>
          </w:p>
        </w:tc>
      </w:tr>
      <w:tr w:rsidR="00E72F75" w:rsidRPr="00FA3858" w:rsidTr="00004FF5">
        <w:trPr>
          <w:trHeight w:val="255"/>
        </w:trPr>
        <w:tc>
          <w:tcPr>
            <w:tcW w:w="3335" w:type="dxa"/>
            <w:shd w:val="clear" w:color="auto" w:fill="FFFFFF"/>
            <w:noWrap/>
            <w:vAlign w:val="bottom"/>
          </w:tcPr>
          <w:p w:rsidR="00EE31B7" w:rsidRPr="00FA3858" w:rsidRDefault="00EE31B7" w:rsidP="001606CC">
            <w:pPr>
              <w:jc w:val="both"/>
              <w:rPr>
                <w:sz w:val="22"/>
                <w:szCs w:val="22"/>
                <w:lang w:val="ru-RU"/>
              </w:rPr>
            </w:pPr>
            <w:r w:rsidRPr="00FA3858">
              <w:rPr>
                <w:sz w:val="22"/>
                <w:szCs w:val="22"/>
                <w:lang w:val="ru-RU"/>
              </w:rPr>
              <w:t>Дефлятор ВВП</w:t>
            </w:r>
          </w:p>
        </w:tc>
        <w:tc>
          <w:tcPr>
            <w:tcW w:w="1080" w:type="dxa"/>
            <w:shd w:val="clear" w:color="auto" w:fill="FFFFFF"/>
            <w:vAlign w:val="bottom"/>
          </w:tcPr>
          <w:p w:rsidR="00EE31B7" w:rsidRPr="00FA3858" w:rsidRDefault="00EE31B7" w:rsidP="00571EAA">
            <w:pPr>
              <w:jc w:val="center"/>
              <w:rPr>
                <w:sz w:val="22"/>
                <w:szCs w:val="22"/>
                <w:lang w:val="ru-RU"/>
              </w:rPr>
            </w:pPr>
            <w:r w:rsidRPr="00FA3858">
              <w:rPr>
                <w:sz w:val="22"/>
                <w:szCs w:val="22"/>
                <w:lang w:val="ru-RU"/>
              </w:rPr>
              <w:t>22</w:t>
            </w:r>
            <w:r w:rsidR="00A7118F" w:rsidRPr="00FA3858">
              <w:rPr>
                <w:sz w:val="22"/>
                <w:szCs w:val="22"/>
                <w:lang w:val="ru-RU"/>
              </w:rPr>
              <w:t>,</w:t>
            </w:r>
            <w:r w:rsidRPr="00FA3858">
              <w:rPr>
                <w:sz w:val="22"/>
                <w:szCs w:val="22"/>
                <w:lang w:val="ru-RU"/>
              </w:rPr>
              <w:t>7</w:t>
            </w:r>
          </w:p>
        </w:tc>
        <w:tc>
          <w:tcPr>
            <w:tcW w:w="1080" w:type="dxa"/>
            <w:shd w:val="clear" w:color="auto" w:fill="FFFFFF"/>
            <w:vAlign w:val="bottom"/>
          </w:tcPr>
          <w:p w:rsidR="00EE31B7" w:rsidRPr="00FA3858" w:rsidRDefault="00EE31B7" w:rsidP="00571EAA">
            <w:pPr>
              <w:jc w:val="center"/>
              <w:rPr>
                <w:sz w:val="22"/>
                <w:szCs w:val="22"/>
                <w:lang w:val="ru-RU"/>
              </w:rPr>
            </w:pPr>
            <w:r w:rsidRPr="00FA3858">
              <w:rPr>
                <w:sz w:val="22"/>
                <w:szCs w:val="22"/>
                <w:lang w:val="ru-RU"/>
              </w:rPr>
              <w:t>18</w:t>
            </w:r>
            <w:r w:rsidR="00A7118F" w:rsidRPr="00FA3858">
              <w:rPr>
                <w:sz w:val="22"/>
                <w:szCs w:val="22"/>
                <w:lang w:val="ru-RU"/>
              </w:rPr>
              <w:t>,</w:t>
            </w:r>
            <w:r w:rsidRPr="00FA3858">
              <w:rPr>
                <w:sz w:val="22"/>
                <w:szCs w:val="22"/>
                <w:lang w:val="ru-RU"/>
              </w:rPr>
              <w:t>9</w:t>
            </w:r>
          </w:p>
        </w:tc>
        <w:tc>
          <w:tcPr>
            <w:tcW w:w="1080" w:type="dxa"/>
            <w:shd w:val="clear" w:color="auto" w:fill="FFFFFF"/>
            <w:vAlign w:val="bottom"/>
          </w:tcPr>
          <w:p w:rsidR="00EE31B7" w:rsidRPr="00FA3858" w:rsidRDefault="00EE31B7" w:rsidP="00571EAA">
            <w:pPr>
              <w:jc w:val="center"/>
              <w:rPr>
                <w:sz w:val="22"/>
                <w:szCs w:val="22"/>
                <w:lang w:val="ru-RU"/>
              </w:rPr>
            </w:pPr>
            <w:r w:rsidRPr="00FA3858">
              <w:rPr>
                <w:sz w:val="22"/>
                <w:szCs w:val="22"/>
                <w:lang w:val="ru-RU"/>
              </w:rPr>
              <w:t>10</w:t>
            </w:r>
            <w:r w:rsidR="00A7118F" w:rsidRPr="00FA3858">
              <w:rPr>
                <w:sz w:val="22"/>
                <w:szCs w:val="22"/>
                <w:lang w:val="ru-RU"/>
              </w:rPr>
              <w:t>,</w:t>
            </w:r>
            <w:r w:rsidRPr="00FA3858">
              <w:rPr>
                <w:sz w:val="22"/>
                <w:szCs w:val="22"/>
                <w:lang w:val="ru-RU"/>
              </w:rPr>
              <w:t>8</w:t>
            </w:r>
          </w:p>
        </w:tc>
        <w:tc>
          <w:tcPr>
            <w:tcW w:w="1080" w:type="dxa"/>
            <w:shd w:val="clear" w:color="auto" w:fill="FFFFFF"/>
            <w:noWrap/>
            <w:vAlign w:val="bottom"/>
          </w:tcPr>
          <w:p w:rsidR="00EE31B7" w:rsidRPr="00FA3858" w:rsidRDefault="00F01848" w:rsidP="00571EAA">
            <w:pPr>
              <w:jc w:val="center"/>
              <w:rPr>
                <w:sz w:val="22"/>
                <w:szCs w:val="22"/>
                <w:lang w:val="ru-RU"/>
              </w:rPr>
            </w:pPr>
            <w:r w:rsidRPr="00FA3858">
              <w:rPr>
                <w:sz w:val="22"/>
                <w:szCs w:val="22"/>
                <w:lang w:val="ru-RU"/>
              </w:rPr>
              <w:t>12,9</w:t>
            </w:r>
          </w:p>
        </w:tc>
        <w:tc>
          <w:tcPr>
            <w:tcW w:w="1080" w:type="dxa"/>
            <w:shd w:val="clear" w:color="auto" w:fill="FFFFFF"/>
          </w:tcPr>
          <w:p w:rsidR="00EE31B7" w:rsidRPr="00FA3858" w:rsidRDefault="00F01848" w:rsidP="00571EAA">
            <w:pPr>
              <w:jc w:val="center"/>
              <w:rPr>
                <w:sz w:val="22"/>
                <w:szCs w:val="22"/>
                <w:lang w:val="ru-RU"/>
              </w:rPr>
            </w:pPr>
            <w:r w:rsidRPr="00FA3858">
              <w:rPr>
                <w:sz w:val="22"/>
                <w:szCs w:val="22"/>
                <w:lang w:val="ru-RU"/>
              </w:rPr>
              <w:t>21,2</w:t>
            </w:r>
          </w:p>
        </w:tc>
      </w:tr>
      <w:tr w:rsidR="00E72F75" w:rsidRPr="00FA3858" w:rsidTr="00004FF5">
        <w:trPr>
          <w:trHeight w:val="107"/>
        </w:trPr>
        <w:tc>
          <w:tcPr>
            <w:tcW w:w="3335" w:type="dxa"/>
            <w:shd w:val="clear" w:color="auto" w:fill="FFFFFF"/>
            <w:noWrap/>
            <w:vAlign w:val="bottom"/>
          </w:tcPr>
          <w:p w:rsidR="00EE31B7" w:rsidRPr="00FA3858" w:rsidRDefault="00EE31B7" w:rsidP="001606CC">
            <w:pPr>
              <w:jc w:val="both"/>
              <w:rPr>
                <w:i/>
                <w:iCs/>
                <w:sz w:val="22"/>
                <w:szCs w:val="22"/>
                <w:lang w:val="ru-RU"/>
              </w:rPr>
            </w:pPr>
            <w:r w:rsidRPr="00FA3858">
              <w:rPr>
                <w:i/>
                <w:iCs/>
                <w:sz w:val="22"/>
                <w:szCs w:val="22"/>
                <w:lang w:val="ru-RU"/>
              </w:rPr>
              <w:t>% ВВП</w:t>
            </w:r>
          </w:p>
        </w:tc>
        <w:tc>
          <w:tcPr>
            <w:tcW w:w="1080" w:type="dxa"/>
            <w:shd w:val="clear" w:color="auto" w:fill="FFFFFF"/>
            <w:vAlign w:val="bottom"/>
          </w:tcPr>
          <w:p w:rsidR="00EE31B7" w:rsidRPr="00FA3858" w:rsidRDefault="00EE31B7" w:rsidP="00571EAA">
            <w:pPr>
              <w:jc w:val="center"/>
              <w:rPr>
                <w:sz w:val="22"/>
                <w:szCs w:val="22"/>
                <w:lang w:val="ru-RU"/>
              </w:rPr>
            </w:pPr>
          </w:p>
        </w:tc>
        <w:tc>
          <w:tcPr>
            <w:tcW w:w="1080" w:type="dxa"/>
            <w:shd w:val="clear" w:color="auto" w:fill="FFFFFF"/>
            <w:vAlign w:val="bottom"/>
          </w:tcPr>
          <w:p w:rsidR="00EE31B7" w:rsidRPr="00FA3858" w:rsidRDefault="00EE31B7" w:rsidP="00571EAA">
            <w:pPr>
              <w:jc w:val="center"/>
              <w:rPr>
                <w:sz w:val="22"/>
                <w:szCs w:val="22"/>
                <w:lang w:val="ru-RU"/>
              </w:rPr>
            </w:pPr>
          </w:p>
        </w:tc>
        <w:tc>
          <w:tcPr>
            <w:tcW w:w="1080" w:type="dxa"/>
            <w:shd w:val="clear" w:color="auto" w:fill="FFFFFF"/>
            <w:vAlign w:val="bottom"/>
          </w:tcPr>
          <w:p w:rsidR="00EE31B7" w:rsidRPr="00FA3858" w:rsidRDefault="00EE31B7" w:rsidP="00571EAA">
            <w:pPr>
              <w:jc w:val="center"/>
              <w:rPr>
                <w:sz w:val="22"/>
                <w:szCs w:val="22"/>
                <w:lang w:val="ru-RU"/>
              </w:rPr>
            </w:pPr>
          </w:p>
        </w:tc>
        <w:tc>
          <w:tcPr>
            <w:tcW w:w="1080" w:type="dxa"/>
            <w:shd w:val="clear" w:color="auto" w:fill="FFFFFF"/>
            <w:noWrap/>
            <w:vAlign w:val="bottom"/>
          </w:tcPr>
          <w:p w:rsidR="00EE31B7" w:rsidRPr="00FA3858" w:rsidRDefault="00EE31B7" w:rsidP="00571EAA">
            <w:pPr>
              <w:jc w:val="center"/>
              <w:rPr>
                <w:sz w:val="22"/>
                <w:szCs w:val="22"/>
                <w:lang w:val="ru-RU"/>
              </w:rPr>
            </w:pPr>
          </w:p>
        </w:tc>
        <w:tc>
          <w:tcPr>
            <w:tcW w:w="1080" w:type="dxa"/>
            <w:shd w:val="clear" w:color="auto" w:fill="FFFFFF"/>
          </w:tcPr>
          <w:p w:rsidR="00EE31B7" w:rsidRPr="00FA3858" w:rsidRDefault="00EE31B7" w:rsidP="00571EAA">
            <w:pPr>
              <w:jc w:val="center"/>
              <w:rPr>
                <w:sz w:val="22"/>
                <w:szCs w:val="22"/>
                <w:lang w:val="ru-RU"/>
              </w:rPr>
            </w:pPr>
          </w:p>
        </w:tc>
      </w:tr>
      <w:tr w:rsidR="00E72F75" w:rsidRPr="00FA3858" w:rsidTr="00004FF5">
        <w:trPr>
          <w:trHeight w:val="255"/>
        </w:trPr>
        <w:tc>
          <w:tcPr>
            <w:tcW w:w="3335" w:type="dxa"/>
            <w:shd w:val="clear" w:color="auto" w:fill="FFFFFF"/>
            <w:noWrap/>
            <w:vAlign w:val="bottom"/>
          </w:tcPr>
          <w:p w:rsidR="00EE31B7" w:rsidRPr="00FA3858" w:rsidRDefault="00EE31B7" w:rsidP="001606CC">
            <w:pPr>
              <w:jc w:val="both"/>
              <w:rPr>
                <w:sz w:val="22"/>
                <w:szCs w:val="22"/>
                <w:lang w:val="ru-RU"/>
              </w:rPr>
            </w:pPr>
            <w:r w:rsidRPr="00FA3858">
              <w:rPr>
                <w:sz w:val="22"/>
                <w:szCs w:val="22"/>
                <w:lang w:val="ru-RU"/>
              </w:rPr>
              <w:t>Баланс сектора органов государственного управления</w:t>
            </w:r>
          </w:p>
        </w:tc>
        <w:tc>
          <w:tcPr>
            <w:tcW w:w="1080" w:type="dxa"/>
            <w:shd w:val="clear" w:color="auto" w:fill="FFFFFF"/>
            <w:vAlign w:val="bottom"/>
          </w:tcPr>
          <w:p w:rsidR="00EE31B7" w:rsidRPr="00FA3858" w:rsidRDefault="00EE31B7" w:rsidP="0013158D">
            <w:pPr>
              <w:jc w:val="center"/>
              <w:rPr>
                <w:sz w:val="22"/>
                <w:szCs w:val="22"/>
                <w:highlight w:val="yellow"/>
              </w:rPr>
            </w:pPr>
            <w:r w:rsidRPr="00FA3858">
              <w:rPr>
                <w:sz w:val="22"/>
                <w:szCs w:val="22"/>
                <w:lang w:val="ru-RU"/>
              </w:rPr>
              <w:t>0</w:t>
            </w:r>
            <w:r w:rsidR="00A7118F" w:rsidRPr="00FA3858">
              <w:rPr>
                <w:sz w:val="22"/>
                <w:szCs w:val="22"/>
                <w:lang w:val="ru-RU"/>
              </w:rPr>
              <w:t>,</w:t>
            </w:r>
            <w:r w:rsidR="0013158D" w:rsidRPr="00FA3858">
              <w:rPr>
                <w:sz w:val="22"/>
                <w:szCs w:val="22"/>
              </w:rPr>
              <w:t>9</w:t>
            </w:r>
          </w:p>
        </w:tc>
        <w:tc>
          <w:tcPr>
            <w:tcW w:w="1080" w:type="dxa"/>
            <w:shd w:val="clear" w:color="auto" w:fill="FFFFFF"/>
            <w:vAlign w:val="bottom"/>
          </w:tcPr>
          <w:p w:rsidR="00EE31B7" w:rsidRPr="00FA3858" w:rsidRDefault="0013158D" w:rsidP="0013158D">
            <w:pPr>
              <w:jc w:val="center"/>
              <w:rPr>
                <w:sz w:val="22"/>
                <w:szCs w:val="22"/>
                <w:highlight w:val="yellow"/>
                <w:lang w:val="ru-RU"/>
              </w:rPr>
            </w:pPr>
            <w:r w:rsidRPr="00FA3858">
              <w:rPr>
                <w:sz w:val="22"/>
                <w:szCs w:val="22"/>
              </w:rPr>
              <w:t>0,4</w:t>
            </w:r>
          </w:p>
        </w:tc>
        <w:tc>
          <w:tcPr>
            <w:tcW w:w="1080" w:type="dxa"/>
            <w:shd w:val="clear" w:color="auto" w:fill="FFFFFF"/>
            <w:vAlign w:val="bottom"/>
          </w:tcPr>
          <w:p w:rsidR="00EE31B7" w:rsidRPr="00FA3858" w:rsidRDefault="00EE31B7" w:rsidP="00571EAA">
            <w:pPr>
              <w:jc w:val="center"/>
              <w:rPr>
                <w:sz w:val="22"/>
                <w:szCs w:val="22"/>
                <w:lang w:val="ru-RU"/>
              </w:rPr>
            </w:pPr>
            <w:r w:rsidRPr="00FA3858">
              <w:rPr>
                <w:sz w:val="22"/>
                <w:szCs w:val="22"/>
                <w:lang w:val="ru-RU"/>
              </w:rPr>
              <w:t>1</w:t>
            </w:r>
            <w:r w:rsidR="00A7118F" w:rsidRPr="00FA3858">
              <w:rPr>
                <w:sz w:val="22"/>
                <w:szCs w:val="22"/>
                <w:lang w:val="ru-RU"/>
              </w:rPr>
              <w:t>,</w:t>
            </w:r>
            <w:r w:rsidRPr="00FA3858">
              <w:rPr>
                <w:sz w:val="22"/>
                <w:szCs w:val="22"/>
                <w:lang w:val="ru-RU"/>
              </w:rPr>
              <w:t>4</w:t>
            </w:r>
          </w:p>
        </w:tc>
        <w:tc>
          <w:tcPr>
            <w:tcW w:w="1080" w:type="dxa"/>
            <w:shd w:val="clear" w:color="auto" w:fill="FFFFFF"/>
            <w:noWrap/>
            <w:vAlign w:val="bottom"/>
          </w:tcPr>
          <w:p w:rsidR="00EE31B7" w:rsidRPr="00FA3858" w:rsidRDefault="00EE31B7" w:rsidP="00571EAA">
            <w:pPr>
              <w:jc w:val="center"/>
              <w:rPr>
                <w:sz w:val="22"/>
                <w:szCs w:val="22"/>
                <w:lang w:val="ru-RU"/>
              </w:rPr>
            </w:pPr>
            <w:r w:rsidRPr="00FA3858">
              <w:rPr>
                <w:sz w:val="22"/>
                <w:szCs w:val="22"/>
                <w:lang w:val="ru-RU"/>
              </w:rPr>
              <w:t>0</w:t>
            </w:r>
            <w:r w:rsidR="00A7118F" w:rsidRPr="00FA3858">
              <w:rPr>
                <w:sz w:val="22"/>
                <w:szCs w:val="22"/>
                <w:lang w:val="ru-RU"/>
              </w:rPr>
              <w:t>,</w:t>
            </w:r>
            <w:r w:rsidRPr="00FA3858">
              <w:rPr>
                <w:sz w:val="22"/>
                <w:szCs w:val="22"/>
                <w:lang w:val="ru-RU"/>
              </w:rPr>
              <w:t>4</w:t>
            </w:r>
          </w:p>
        </w:tc>
        <w:tc>
          <w:tcPr>
            <w:tcW w:w="1080" w:type="dxa"/>
            <w:shd w:val="clear" w:color="auto" w:fill="FFFFFF"/>
          </w:tcPr>
          <w:p w:rsidR="003C33DC" w:rsidRPr="00FA3858" w:rsidRDefault="003C33DC" w:rsidP="00571EAA">
            <w:pPr>
              <w:jc w:val="center"/>
              <w:rPr>
                <w:sz w:val="22"/>
                <w:szCs w:val="22"/>
                <w:lang w:val="ru-RU"/>
              </w:rPr>
            </w:pPr>
          </w:p>
          <w:p w:rsidR="00EE31B7" w:rsidRPr="00FA3858" w:rsidRDefault="00EE31B7" w:rsidP="00571EAA">
            <w:pPr>
              <w:jc w:val="center"/>
              <w:rPr>
                <w:sz w:val="22"/>
                <w:szCs w:val="22"/>
                <w:lang w:val="ru-RU"/>
              </w:rPr>
            </w:pPr>
            <w:r w:rsidRPr="00FA3858">
              <w:rPr>
                <w:sz w:val="22"/>
                <w:szCs w:val="22"/>
                <w:lang w:val="ru-RU"/>
              </w:rPr>
              <w:t>1</w:t>
            </w:r>
            <w:r w:rsidR="00A7118F" w:rsidRPr="00FA3858">
              <w:rPr>
                <w:sz w:val="22"/>
                <w:szCs w:val="22"/>
                <w:lang w:val="ru-RU"/>
              </w:rPr>
              <w:t>,</w:t>
            </w:r>
            <w:r w:rsidRPr="00FA3858">
              <w:rPr>
                <w:sz w:val="22"/>
                <w:szCs w:val="22"/>
                <w:lang w:val="ru-RU"/>
              </w:rPr>
              <w:t>4</w:t>
            </w:r>
          </w:p>
        </w:tc>
      </w:tr>
      <w:tr w:rsidR="00E72F75" w:rsidRPr="00FA3858" w:rsidTr="00004FF5">
        <w:trPr>
          <w:trHeight w:val="255"/>
        </w:trPr>
        <w:tc>
          <w:tcPr>
            <w:tcW w:w="3335" w:type="dxa"/>
            <w:shd w:val="clear" w:color="auto" w:fill="FFFFFF"/>
            <w:noWrap/>
            <w:vAlign w:val="bottom"/>
          </w:tcPr>
          <w:p w:rsidR="00EE31B7" w:rsidRPr="00FA3858" w:rsidRDefault="00EE31B7" w:rsidP="001606CC">
            <w:pPr>
              <w:jc w:val="both"/>
              <w:rPr>
                <w:sz w:val="22"/>
                <w:szCs w:val="22"/>
                <w:lang w:val="ru-RU"/>
              </w:rPr>
            </w:pPr>
            <w:r w:rsidRPr="00FA3858">
              <w:rPr>
                <w:sz w:val="22"/>
                <w:szCs w:val="22"/>
                <w:lang w:val="ru-RU"/>
              </w:rPr>
              <w:t>Сальдо счета текущих операций</w:t>
            </w:r>
          </w:p>
        </w:tc>
        <w:tc>
          <w:tcPr>
            <w:tcW w:w="1080" w:type="dxa"/>
            <w:shd w:val="clear" w:color="auto" w:fill="FFFFFF"/>
            <w:vAlign w:val="bottom"/>
          </w:tcPr>
          <w:p w:rsidR="00EE31B7" w:rsidRPr="00FA3858" w:rsidRDefault="00EE31B7" w:rsidP="00571EAA">
            <w:pPr>
              <w:jc w:val="center"/>
              <w:rPr>
                <w:sz w:val="22"/>
                <w:szCs w:val="22"/>
                <w:lang w:val="ru-RU"/>
              </w:rPr>
            </w:pPr>
            <w:r w:rsidRPr="00FA3858">
              <w:rPr>
                <w:sz w:val="22"/>
                <w:szCs w:val="22"/>
                <w:lang w:val="ru-RU"/>
              </w:rPr>
              <w:t>-5</w:t>
            </w:r>
            <w:r w:rsidR="00A7118F" w:rsidRPr="00FA3858">
              <w:rPr>
                <w:sz w:val="22"/>
                <w:szCs w:val="22"/>
                <w:lang w:val="ru-RU"/>
              </w:rPr>
              <w:t>,</w:t>
            </w:r>
            <w:r w:rsidRPr="00FA3858">
              <w:rPr>
                <w:sz w:val="22"/>
                <w:szCs w:val="22"/>
                <w:lang w:val="ru-RU"/>
              </w:rPr>
              <w:t>2</w:t>
            </w:r>
          </w:p>
        </w:tc>
        <w:tc>
          <w:tcPr>
            <w:tcW w:w="1080" w:type="dxa"/>
            <w:shd w:val="clear" w:color="auto" w:fill="FFFFFF"/>
            <w:vAlign w:val="bottom"/>
          </w:tcPr>
          <w:p w:rsidR="00EE31B7" w:rsidRPr="00FA3858" w:rsidRDefault="00EE31B7" w:rsidP="006F6876">
            <w:pPr>
              <w:jc w:val="center"/>
              <w:rPr>
                <w:sz w:val="22"/>
                <w:szCs w:val="22"/>
              </w:rPr>
            </w:pPr>
            <w:r w:rsidRPr="00FA3858">
              <w:rPr>
                <w:sz w:val="22"/>
                <w:szCs w:val="22"/>
                <w:lang w:val="ru-RU"/>
              </w:rPr>
              <w:t>1</w:t>
            </w:r>
            <w:r w:rsidR="00A7118F" w:rsidRPr="00FA3858">
              <w:rPr>
                <w:sz w:val="22"/>
                <w:szCs w:val="22"/>
                <w:lang w:val="ru-RU"/>
              </w:rPr>
              <w:t>,</w:t>
            </w:r>
            <w:r w:rsidR="006F6876" w:rsidRPr="00FA3858">
              <w:rPr>
                <w:sz w:val="22"/>
                <w:szCs w:val="22"/>
              </w:rPr>
              <w:t>7</w:t>
            </w:r>
          </w:p>
        </w:tc>
        <w:tc>
          <w:tcPr>
            <w:tcW w:w="1080" w:type="dxa"/>
            <w:shd w:val="clear" w:color="auto" w:fill="FFFFFF"/>
            <w:vAlign w:val="bottom"/>
          </w:tcPr>
          <w:p w:rsidR="00EE31B7" w:rsidRPr="00FA3858" w:rsidRDefault="00EE31B7" w:rsidP="00571EAA">
            <w:pPr>
              <w:jc w:val="center"/>
              <w:rPr>
                <w:sz w:val="22"/>
                <w:szCs w:val="22"/>
                <w:lang w:val="ru-RU"/>
              </w:rPr>
            </w:pPr>
            <w:r w:rsidRPr="00FA3858">
              <w:rPr>
                <w:sz w:val="22"/>
                <w:szCs w:val="22"/>
                <w:lang w:val="ru-RU"/>
              </w:rPr>
              <w:t>-3</w:t>
            </w:r>
            <w:r w:rsidR="00A7118F" w:rsidRPr="00FA3858">
              <w:rPr>
                <w:sz w:val="22"/>
                <w:szCs w:val="22"/>
                <w:lang w:val="ru-RU"/>
              </w:rPr>
              <w:t>,</w:t>
            </w:r>
            <w:r w:rsidRPr="00FA3858">
              <w:rPr>
                <w:sz w:val="22"/>
                <w:szCs w:val="22"/>
                <w:lang w:val="ru-RU"/>
              </w:rPr>
              <w:t>9</w:t>
            </w:r>
          </w:p>
        </w:tc>
        <w:tc>
          <w:tcPr>
            <w:tcW w:w="1080" w:type="dxa"/>
            <w:shd w:val="clear" w:color="auto" w:fill="FFFFFF"/>
            <w:noWrap/>
            <w:vAlign w:val="bottom"/>
          </w:tcPr>
          <w:p w:rsidR="00EE31B7" w:rsidRPr="00FA3858" w:rsidRDefault="00EE31B7" w:rsidP="006F6876">
            <w:pPr>
              <w:jc w:val="center"/>
              <w:rPr>
                <w:sz w:val="22"/>
                <w:szCs w:val="22"/>
              </w:rPr>
            </w:pPr>
            <w:r w:rsidRPr="00FA3858">
              <w:rPr>
                <w:sz w:val="22"/>
                <w:szCs w:val="22"/>
                <w:lang w:val="ru-RU"/>
              </w:rPr>
              <w:t>-6</w:t>
            </w:r>
            <w:r w:rsidR="00A7118F" w:rsidRPr="00FA3858">
              <w:rPr>
                <w:sz w:val="22"/>
                <w:szCs w:val="22"/>
                <w:lang w:val="ru-RU"/>
              </w:rPr>
              <w:t>,</w:t>
            </w:r>
            <w:r w:rsidR="006F6876" w:rsidRPr="00FA3858">
              <w:rPr>
                <w:sz w:val="22"/>
                <w:szCs w:val="22"/>
              </w:rPr>
              <w:t>6</w:t>
            </w:r>
          </w:p>
        </w:tc>
        <w:tc>
          <w:tcPr>
            <w:tcW w:w="1080" w:type="dxa"/>
            <w:shd w:val="clear" w:color="auto" w:fill="FFFFFF"/>
          </w:tcPr>
          <w:p w:rsidR="00EE31B7" w:rsidRPr="00FA3858" w:rsidRDefault="00EE31B7" w:rsidP="006F6876">
            <w:pPr>
              <w:jc w:val="center"/>
              <w:rPr>
                <w:sz w:val="22"/>
                <w:szCs w:val="22"/>
              </w:rPr>
            </w:pPr>
            <w:r w:rsidRPr="00FA3858">
              <w:rPr>
                <w:sz w:val="22"/>
                <w:szCs w:val="22"/>
                <w:lang w:val="ru-RU"/>
              </w:rPr>
              <w:t>-8</w:t>
            </w:r>
            <w:r w:rsidR="00A7118F" w:rsidRPr="00FA3858">
              <w:rPr>
                <w:sz w:val="22"/>
                <w:szCs w:val="22"/>
                <w:lang w:val="ru-RU"/>
              </w:rPr>
              <w:t>,</w:t>
            </w:r>
            <w:r w:rsidR="006F6876" w:rsidRPr="00FA3858">
              <w:rPr>
                <w:sz w:val="22"/>
                <w:szCs w:val="22"/>
              </w:rPr>
              <w:t>4</w:t>
            </w:r>
          </w:p>
        </w:tc>
      </w:tr>
      <w:tr w:rsidR="00E72F75" w:rsidRPr="00FA3858" w:rsidTr="00004FF5">
        <w:trPr>
          <w:trHeight w:val="255"/>
        </w:trPr>
        <w:tc>
          <w:tcPr>
            <w:tcW w:w="3335" w:type="dxa"/>
            <w:shd w:val="clear" w:color="auto" w:fill="FFFFFF"/>
            <w:noWrap/>
            <w:vAlign w:val="bottom"/>
          </w:tcPr>
          <w:p w:rsidR="00EE31B7" w:rsidRPr="00FA3858" w:rsidRDefault="00EE31B7" w:rsidP="001606CC">
            <w:pPr>
              <w:jc w:val="both"/>
              <w:rPr>
                <w:sz w:val="22"/>
                <w:szCs w:val="22"/>
                <w:lang w:val="ru-RU"/>
              </w:rPr>
            </w:pPr>
            <w:r w:rsidRPr="00FA3858">
              <w:rPr>
                <w:sz w:val="22"/>
                <w:szCs w:val="22"/>
                <w:lang w:val="ru-RU"/>
              </w:rPr>
              <w:t>Валовые внутренние инвестиции</w:t>
            </w:r>
          </w:p>
        </w:tc>
        <w:tc>
          <w:tcPr>
            <w:tcW w:w="1080" w:type="dxa"/>
            <w:shd w:val="clear" w:color="auto" w:fill="FFFFFF"/>
            <w:vAlign w:val="bottom"/>
          </w:tcPr>
          <w:p w:rsidR="00EE31B7" w:rsidRPr="00FA3858" w:rsidRDefault="00EE31B7" w:rsidP="00571EAA">
            <w:pPr>
              <w:jc w:val="center"/>
              <w:rPr>
                <w:sz w:val="22"/>
                <w:szCs w:val="22"/>
                <w:lang w:val="ru-RU"/>
              </w:rPr>
            </w:pPr>
            <w:r w:rsidRPr="00FA3858">
              <w:rPr>
                <w:sz w:val="22"/>
                <w:szCs w:val="22"/>
                <w:lang w:val="ru-RU"/>
              </w:rPr>
              <w:t>28</w:t>
            </w:r>
            <w:r w:rsidR="00A7118F" w:rsidRPr="00FA3858">
              <w:rPr>
                <w:sz w:val="22"/>
                <w:szCs w:val="22"/>
                <w:lang w:val="ru-RU"/>
              </w:rPr>
              <w:t>,</w:t>
            </w:r>
            <w:r w:rsidRPr="00FA3858">
              <w:rPr>
                <w:sz w:val="22"/>
                <w:szCs w:val="22"/>
                <w:lang w:val="ru-RU"/>
              </w:rPr>
              <w:t>5</w:t>
            </w:r>
          </w:p>
        </w:tc>
        <w:tc>
          <w:tcPr>
            <w:tcW w:w="1080" w:type="dxa"/>
            <w:shd w:val="clear" w:color="auto" w:fill="FFFFFF"/>
            <w:vAlign w:val="bottom"/>
          </w:tcPr>
          <w:p w:rsidR="00EE31B7" w:rsidRPr="00FA3858" w:rsidRDefault="00EE31B7" w:rsidP="00571EAA">
            <w:pPr>
              <w:jc w:val="center"/>
              <w:rPr>
                <w:sz w:val="22"/>
                <w:szCs w:val="22"/>
                <w:lang w:val="ru-RU"/>
              </w:rPr>
            </w:pPr>
            <w:r w:rsidRPr="00FA3858">
              <w:rPr>
                <w:sz w:val="22"/>
                <w:szCs w:val="22"/>
                <w:lang w:val="ru-RU"/>
              </w:rPr>
              <w:t>28</w:t>
            </w:r>
            <w:r w:rsidR="00A7118F" w:rsidRPr="00FA3858">
              <w:rPr>
                <w:sz w:val="22"/>
                <w:szCs w:val="22"/>
                <w:lang w:val="ru-RU"/>
              </w:rPr>
              <w:t>,</w:t>
            </w:r>
            <w:r w:rsidRPr="00FA3858">
              <w:rPr>
                <w:sz w:val="22"/>
                <w:szCs w:val="22"/>
                <w:lang w:val="ru-RU"/>
              </w:rPr>
              <w:t>5</w:t>
            </w:r>
          </w:p>
        </w:tc>
        <w:tc>
          <w:tcPr>
            <w:tcW w:w="1080" w:type="dxa"/>
            <w:shd w:val="clear" w:color="auto" w:fill="FFFFFF"/>
            <w:vAlign w:val="bottom"/>
          </w:tcPr>
          <w:p w:rsidR="00EE31B7" w:rsidRPr="00FA3858" w:rsidRDefault="00EE31B7" w:rsidP="00571EAA">
            <w:pPr>
              <w:jc w:val="center"/>
              <w:rPr>
                <w:sz w:val="22"/>
                <w:szCs w:val="22"/>
                <w:lang w:val="ru-RU"/>
              </w:rPr>
            </w:pPr>
            <w:r w:rsidRPr="00FA3858">
              <w:rPr>
                <w:sz w:val="22"/>
                <w:szCs w:val="22"/>
                <w:lang w:val="ru-RU"/>
              </w:rPr>
              <w:t>32</w:t>
            </w:r>
            <w:r w:rsidR="00A7118F" w:rsidRPr="00FA3858">
              <w:rPr>
                <w:sz w:val="22"/>
                <w:szCs w:val="22"/>
                <w:lang w:val="ru-RU"/>
              </w:rPr>
              <w:t>,</w:t>
            </w:r>
            <w:r w:rsidRPr="00FA3858">
              <w:rPr>
                <w:sz w:val="22"/>
                <w:szCs w:val="22"/>
                <w:lang w:val="ru-RU"/>
              </w:rPr>
              <w:t>2</w:t>
            </w:r>
          </w:p>
        </w:tc>
        <w:tc>
          <w:tcPr>
            <w:tcW w:w="1080" w:type="dxa"/>
            <w:shd w:val="clear" w:color="auto" w:fill="FFFFFF"/>
            <w:noWrap/>
            <w:vAlign w:val="bottom"/>
          </w:tcPr>
          <w:p w:rsidR="00EE31B7" w:rsidRPr="00FA3858" w:rsidRDefault="00EE31B7" w:rsidP="00571EAA">
            <w:pPr>
              <w:jc w:val="center"/>
              <w:rPr>
                <w:sz w:val="22"/>
                <w:szCs w:val="22"/>
                <w:lang w:val="ru-RU"/>
              </w:rPr>
            </w:pPr>
            <w:r w:rsidRPr="00FA3858">
              <w:rPr>
                <w:sz w:val="22"/>
                <w:szCs w:val="22"/>
                <w:lang w:val="ru-RU"/>
              </w:rPr>
              <w:t>34</w:t>
            </w:r>
            <w:r w:rsidR="00A7118F" w:rsidRPr="00FA3858">
              <w:rPr>
                <w:sz w:val="22"/>
                <w:szCs w:val="22"/>
                <w:lang w:val="ru-RU"/>
              </w:rPr>
              <w:t>,</w:t>
            </w:r>
            <w:r w:rsidRPr="00FA3858">
              <w:rPr>
                <w:sz w:val="22"/>
                <w:szCs w:val="22"/>
                <w:lang w:val="ru-RU"/>
              </w:rPr>
              <w:t>1</w:t>
            </w:r>
          </w:p>
        </w:tc>
        <w:tc>
          <w:tcPr>
            <w:tcW w:w="1080" w:type="dxa"/>
            <w:shd w:val="clear" w:color="auto" w:fill="FFFFFF"/>
            <w:vAlign w:val="bottom"/>
          </w:tcPr>
          <w:p w:rsidR="00EE31B7" w:rsidRPr="00FA3858" w:rsidRDefault="00EE31B7" w:rsidP="00571EAA">
            <w:pPr>
              <w:jc w:val="center"/>
              <w:rPr>
                <w:sz w:val="22"/>
                <w:szCs w:val="22"/>
                <w:lang w:val="ru-RU"/>
              </w:rPr>
            </w:pPr>
            <w:r w:rsidRPr="00FA3858">
              <w:rPr>
                <w:sz w:val="22"/>
                <w:szCs w:val="22"/>
                <w:lang w:val="ru-RU"/>
              </w:rPr>
              <w:t>37</w:t>
            </w:r>
            <w:r w:rsidR="00A7118F" w:rsidRPr="00FA3858">
              <w:rPr>
                <w:sz w:val="22"/>
                <w:szCs w:val="22"/>
                <w:lang w:val="ru-RU"/>
              </w:rPr>
              <w:t>,</w:t>
            </w:r>
            <w:r w:rsidRPr="00FA3858">
              <w:rPr>
                <w:sz w:val="22"/>
                <w:szCs w:val="22"/>
                <w:lang w:val="ru-RU"/>
              </w:rPr>
              <w:t>2</w:t>
            </w:r>
          </w:p>
        </w:tc>
      </w:tr>
      <w:tr w:rsidR="00E72F75" w:rsidRPr="00FA3858" w:rsidTr="00004FF5">
        <w:trPr>
          <w:trHeight w:val="255"/>
        </w:trPr>
        <w:tc>
          <w:tcPr>
            <w:tcW w:w="3335" w:type="dxa"/>
            <w:shd w:val="clear" w:color="auto" w:fill="FFFFFF"/>
            <w:noWrap/>
            <w:vAlign w:val="bottom"/>
          </w:tcPr>
          <w:p w:rsidR="00EE31B7" w:rsidRPr="00FA3858" w:rsidRDefault="00EE31B7" w:rsidP="001606CC">
            <w:pPr>
              <w:jc w:val="both"/>
              <w:rPr>
                <w:sz w:val="22"/>
                <w:szCs w:val="22"/>
                <w:lang w:val="ru-RU"/>
              </w:rPr>
            </w:pPr>
            <w:r w:rsidRPr="00FA3858">
              <w:rPr>
                <w:sz w:val="22"/>
                <w:szCs w:val="22"/>
                <w:lang w:val="ru-RU"/>
              </w:rPr>
              <w:t>ПИИ, чистые</w:t>
            </w:r>
          </w:p>
        </w:tc>
        <w:tc>
          <w:tcPr>
            <w:tcW w:w="1080" w:type="dxa"/>
            <w:shd w:val="clear" w:color="auto" w:fill="FFFFFF"/>
            <w:vAlign w:val="bottom"/>
          </w:tcPr>
          <w:p w:rsidR="00EE31B7" w:rsidRPr="00FA3858" w:rsidRDefault="00EE31B7" w:rsidP="00571EAA">
            <w:pPr>
              <w:jc w:val="center"/>
              <w:rPr>
                <w:sz w:val="22"/>
                <w:szCs w:val="22"/>
                <w:lang w:val="ru-RU"/>
              </w:rPr>
            </w:pPr>
            <w:r w:rsidRPr="00FA3858">
              <w:rPr>
                <w:sz w:val="22"/>
                <w:szCs w:val="22"/>
                <w:lang w:val="ru-RU"/>
              </w:rPr>
              <w:t>0</w:t>
            </w:r>
            <w:r w:rsidR="00A7118F" w:rsidRPr="00FA3858">
              <w:rPr>
                <w:sz w:val="22"/>
                <w:szCs w:val="22"/>
                <w:lang w:val="ru-RU"/>
              </w:rPr>
              <w:t>,</w:t>
            </w:r>
            <w:r w:rsidRPr="00FA3858">
              <w:rPr>
                <w:sz w:val="22"/>
                <w:szCs w:val="22"/>
                <w:lang w:val="ru-RU"/>
              </w:rPr>
              <w:t>7</w:t>
            </w:r>
          </w:p>
        </w:tc>
        <w:tc>
          <w:tcPr>
            <w:tcW w:w="1080" w:type="dxa"/>
            <w:shd w:val="clear" w:color="auto" w:fill="FFFFFF"/>
            <w:vAlign w:val="bottom"/>
          </w:tcPr>
          <w:p w:rsidR="00EE31B7" w:rsidRPr="00FA3858" w:rsidRDefault="00EE31B7" w:rsidP="00571EAA">
            <w:pPr>
              <w:jc w:val="center"/>
              <w:rPr>
                <w:sz w:val="22"/>
                <w:szCs w:val="22"/>
                <w:lang w:val="ru-RU"/>
              </w:rPr>
            </w:pPr>
            <w:r w:rsidRPr="00FA3858">
              <w:rPr>
                <w:sz w:val="22"/>
                <w:szCs w:val="22"/>
                <w:lang w:val="ru-RU"/>
              </w:rPr>
              <w:t>1</w:t>
            </w:r>
            <w:r w:rsidR="00A7118F" w:rsidRPr="00FA3858">
              <w:rPr>
                <w:sz w:val="22"/>
                <w:szCs w:val="22"/>
                <w:lang w:val="ru-RU"/>
              </w:rPr>
              <w:t>,</w:t>
            </w:r>
            <w:r w:rsidRPr="00FA3858">
              <w:rPr>
                <w:sz w:val="22"/>
                <w:szCs w:val="22"/>
                <w:lang w:val="ru-RU"/>
              </w:rPr>
              <w:t>0</w:t>
            </w:r>
          </w:p>
        </w:tc>
        <w:tc>
          <w:tcPr>
            <w:tcW w:w="1080" w:type="dxa"/>
            <w:shd w:val="clear" w:color="auto" w:fill="FFFFFF"/>
            <w:vAlign w:val="bottom"/>
          </w:tcPr>
          <w:p w:rsidR="00EE31B7" w:rsidRPr="00FA3858" w:rsidRDefault="00906F29" w:rsidP="00865E4B">
            <w:pPr>
              <w:jc w:val="center"/>
              <w:rPr>
                <w:sz w:val="22"/>
                <w:szCs w:val="22"/>
              </w:rPr>
            </w:pPr>
            <w:r w:rsidRPr="00FA3858">
              <w:rPr>
                <w:sz w:val="22"/>
                <w:szCs w:val="22"/>
              </w:rPr>
              <w:t>1,0</w:t>
            </w:r>
          </w:p>
        </w:tc>
        <w:tc>
          <w:tcPr>
            <w:tcW w:w="1080" w:type="dxa"/>
            <w:shd w:val="clear" w:color="auto" w:fill="FFFFFF"/>
            <w:noWrap/>
            <w:vAlign w:val="bottom"/>
          </w:tcPr>
          <w:p w:rsidR="00EE31B7" w:rsidRPr="00FA3858" w:rsidRDefault="00EE31B7" w:rsidP="00571EAA">
            <w:pPr>
              <w:jc w:val="center"/>
              <w:rPr>
                <w:sz w:val="22"/>
                <w:szCs w:val="22"/>
                <w:lang w:val="ru-RU"/>
              </w:rPr>
            </w:pPr>
            <w:r w:rsidRPr="00FA3858">
              <w:rPr>
                <w:sz w:val="22"/>
                <w:szCs w:val="22"/>
                <w:lang w:val="ru-RU"/>
              </w:rPr>
              <w:t>3</w:t>
            </w:r>
            <w:r w:rsidR="00A7118F" w:rsidRPr="00FA3858">
              <w:rPr>
                <w:sz w:val="22"/>
                <w:szCs w:val="22"/>
                <w:lang w:val="ru-RU"/>
              </w:rPr>
              <w:t>,</w:t>
            </w:r>
            <w:r w:rsidRPr="00FA3858">
              <w:rPr>
                <w:sz w:val="22"/>
                <w:szCs w:val="22"/>
                <w:lang w:val="ru-RU"/>
              </w:rPr>
              <w:t>9</w:t>
            </w:r>
          </w:p>
        </w:tc>
        <w:tc>
          <w:tcPr>
            <w:tcW w:w="1080" w:type="dxa"/>
            <w:shd w:val="clear" w:color="auto" w:fill="FFFFFF"/>
          </w:tcPr>
          <w:p w:rsidR="00EE31B7" w:rsidRPr="00FA3858" w:rsidRDefault="00EE31B7" w:rsidP="006F6876">
            <w:pPr>
              <w:jc w:val="center"/>
              <w:rPr>
                <w:sz w:val="22"/>
                <w:szCs w:val="22"/>
              </w:rPr>
            </w:pPr>
            <w:r w:rsidRPr="00FA3858">
              <w:rPr>
                <w:sz w:val="22"/>
                <w:szCs w:val="22"/>
                <w:lang w:val="ru-RU"/>
              </w:rPr>
              <w:t>3</w:t>
            </w:r>
            <w:r w:rsidR="00A7118F" w:rsidRPr="00FA3858">
              <w:rPr>
                <w:sz w:val="22"/>
                <w:szCs w:val="22"/>
                <w:lang w:val="ru-RU"/>
              </w:rPr>
              <w:t>,</w:t>
            </w:r>
            <w:r w:rsidR="006F6876" w:rsidRPr="00FA3858">
              <w:rPr>
                <w:sz w:val="22"/>
                <w:szCs w:val="22"/>
              </w:rPr>
              <w:t>9</w:t>
            </w:r>
          </w:p>
        </w:tc>
      </w:tr>
      <w:tr w:rsidR="00E72F75" w:rsidRPr="00FA3858" w:rsidTr="00004FF5">
        <w:trPr>
          <w:trHeight w:val="255"/>
        </w:trPr>
        <w:tc>
          <w:tcPr>
            <w:tcW w:w="3335" w:type="dxa"/>
            <w:shd w:val="clear" w:color="auto" w:fill="FFFFFF"/>
            <w:noWrap/>
            <w:vAlign w:val="bottom"/>
          </w:tcPr>
          <w:p w:rsidR="00EE31B7" w:rsidRPr="00FA3858" w:rsidRDefault="00880A61" w:rsidP="001606CC">
            <w:pPr>
              <w:jc w:val="both"/>
              <w:rPr>
                <w:sz w:val="22"/>
                <w:szCs w:val="22"/>
                <w:lang w:val="ru-RU"/>
              </w:rPr>
            </w:pPr>
            <w:r w:rsidRPr="00FA3858">
              <w:rPr>
                <w:sz w:val="22"/>
                <w:szCs w:val="22"/>
                <w:lang w:val="ru-RU"/>
              </w:rPr>
              <w:t>Валовой</w:t>
            </w:r>
            <w:r w:rsidR="00EE31B7" w:rsidRPr="00FA3858">
              <w:rPr>
                <w:sz w:val="22"/>
                <w:szCs w:val="22"/>
                <w:lang w:val="ru-RU"/>
              </w:rPr>
              <w:t xml:space="preserve"> внешний долг</w:t>
            </w:r>
          </w:p>
        </w:tc>
        <w:tc>
          <w:tcPr>
            <w:tcW w:w="1080" w:type="dxa"/>
            <w:shd w:val="clear" w:color="auto" w:fill="FFFFFF"/>
            <w:vAlign w:val="bottom"/>
          </w:tcPr>
          <w:p w:rsidR="00EE31B7" w:rsidRPr="00FA3858" w:rsidRDefault="00EE31B7" w:rsidP="00906F29">
            <w:pPr>
              <w:jc w:val="center"/>
              <w:rPr>
                <w:sz w:val="22"/>
                <w:szCs w:val="22"/>
              </w:rPr>
            </w:pPr>
            <w:r w:rsidRPr="00FA3858">
              <w:rPr>
                <w:sz w:val="22"/>
                <w:szCs w:val="22"/>
                <w:lang w:val="ru-RU"/>
              </w:rPr>
              <w:t>21</w:t>
            </w:r>
            <w:r w:rsidR="00A7118F" w:rsidRPr="00FA3858">
              <w:rPr>
                <w:sz w:val="22"/>
                <w:szCs w:val="22"/>
                <w:lang w:val="ru-RU"/>
              </w:rPr>
              <w:t>,</w:t>
            </w:r>
            <w:r w:rsidR="00906F29" w:rsidRPr="00FA3858">
              <w:rPr>
                <w:sz w:val="22"/>
                <w:szCs w:val="22"/>
              </w:rPr>
              <w:t>8</w:t>
            </w:r>
          </w:p>
        </w:tc>
        <w:tc>
          <w:tcPr>
            <w:tcW w:w="1080" w:type="dxa"/>
            <w:shd w:val="clear" w:color="auto" w:fill="FFFFFF"/>
            <w:vAlign w:val="bottom"/>
          </w:tcPr>
          <w:p w:rsidR="00EE31B7" w:rsidRPr="00FA3858" w:rsidRDefault="00EE31B7" w:rsidP="00571EAA">
            <w:pPr>
              <w:jc w:val="center"/>
              <w:rPr>
                <w:sz w:val="22"/>
                <w:szCs w:val="22"/>
                <w:lang w:val="ru-RU"/>
              </w:rPr>
            </w:pPr>
            <w:r w:rsidRPr="00FA3858">
              <w:rPr>
                <w:sz w:val="22"/>
                <w:szCs w:val="22"/>
                <w:lang w:val="ru-RU"/>
              </w:rPr>
              <w:t>17</w:t>
            </w:r>
            <w:r w:rsidR="00A7118F" w:rsidRPr="00FA3858">
              <w:rPr>
                <w:sz w:val="22"/>
                <w:szCs w:val="22"/>
                <w:lang w:val="ru-RU"/>
              </w:rPr>
              <w:t>,</w:t>
            </w:r>
            <w:r w:rsidRPr="00FA3858">
              <w:rPr>
                <w:sz w:val="22"/>
                <w:szCs w:val="22"/>
                <w:lang w:val="ru-RU"/>
              </w:rPr>
              <w:t>0</w:t>
            </w:r>
          </w:p>
        </w:tc>
        <w:tc>
          <w:tcPr>
            <w:tcW w:w="1080" w:type="dxa"/>
            <w:shd w:val="clear" w:color="auto" w:fill="FFFFFF"/>
            <w:vAlign w:val="bottom"/>
          </w:tcPr>
          <w:p w:rsidR="00EE31B7" w:rsidRPr="00FA3858" w:rsidRDefault="00EE31B7" w:rsidP="00571EAA">
            <w:pPr>
              <w:jc w:val="center"/>
              <w:rPr>
                <w:sz w:val="22"/>
                <w:szCs w:val="22"/>
                <w:lang w:val="ru-RU"/>
              </w:rPr>
            </w:pPr>
            <w:r w:rsidRPr="00FA3858">
              <w:rPr>
                <w:sz w:val="22"/>
                <w:szCs w:val="22"/>
                <w:lang w:val="ru-RU"/>
              </w:rPr>
              <w:t>18</w:t>
            </w:r>
            <w:r w:rsidR="00A7118F" w:rsidRPr="00FA3858">
              <w:rPr>
                <w:sz w:val="22"/>
                <w:szCs w:val="22"/>
                <w:lang w:val="ru-RU"/>
              </w:rPr>
              <w:t>,</w:t>
            </w:r>
            <w:r w:rsidRPr="00FA3858">
              <w:rPr>
                <w:sz w:val="22"/>
                <w:szCs w:val="22"/>
                <w:lang w:val="ru-RU"/>
              </w:rPr>
              <w:t>5</w:t>
            </w:r>
          </w:p>
        </w:tc>
        <w:tc>
          <w:tcPr>
            <w:tcW w:w="1080" w:type="dxa"/>
            <w:shd w:val="clear" w:color="auto" w:fill="FFFFFF"/>
            <w:noWrap/>
            <w:vAlign w:val="bottom"/>
          </w:tcPr>
          <w:p w:rsidR="00EE31B7" w:rsidRPr="00FA3858" w:rsidRDefault="00EE31B7" w:rsidP="00571EAA">
            <w:pPr>
              <w:jc w:val="center"/>
              <w:rPr>
                <w:sz w:val="22"/>
                <w:szCs w:val="22"/>
              </w:rPr>
            </w:pPr>
            <w:r w:rsidRPr="00FA3858">
              <w:rPr>
                <w:sz w:val="22"/>
                <w:szCs w:val="22"/>
                <w:lang w:val="ru-RU"/>
              </w:rPr>
              <w:t>27</w:t>
            </w:r>
            <w:r w:rsidR="00A7118F" w:rsidRPr="00FA3858">
              <w:rPr>
                <w:sz w:val="22"/>
                <w:szCs w:val="22"/>
                <w:lang w:val="ru-RU"/>
              </w:rPr>
              <w:t>,</w:t>
            </w:r>
            <w:r w:rsidR="00880A61" w:rsidRPr="00FA3858">
              <w:rPr>
                <w:sz w:val="22"/>
                <w:szCs w:val="22"/>
              </w:rPr>
              <w:t>6</w:t>
            </w:r>
          </w:p>
        </w:tc>
        <w:tc>
          <w:tcPr>
            <w:tcW w:w="1080" w:type="dxa"/>
            <w:shd w:val="clear" w:color="auto" w:fill="FFFFFF"/>
          </w:tcPr>
          <w:p w:rsidR="00EE31B7" w:rsidRPr="00FA3858" w:rsidRDefault="00880A61" w:rsidP="00906F29">
            <w:pPr>
              <w:jc w:val="center"/>
              <w:rPr>
                <w:sz w:val="22"/>
                <w:szCs w:val="22"/>
              </w:rPr>
            </w:pPr>
            <w:r w:rsidRPr="00FA3858">
              <w:rPr>
                <w:sz w:val="22"/>
                <w:szCs w:val="22"/>
              </w:rPr>
              <w:t>2</w:t>
            </w:r>
            <w:r w:rsidR="00906F29" w:rsidRPr="00FA3858">
              <w:rPr>
                <w:sz w:val="22"/>
                <w:szCs w:val="22"/>
              </w:rPr>
              <w:t>6</w:t>
            </w:r>
            <w:r w:rsidR="00865E4B" w:rsidRPr="00FA3858">
              <w:rPr>
                <w:sz w:val="22"/>
                <w:szCs w:val="22"/>
              </w:rPr>
              <w:t>,</w:t>
            </w:r>
            <w:r w:rsidRPr="00FA3858">
              <w:rPr>
                <w:sz w:val="22"/>
                <w:szCs w:val="22"/>
              </w:rPr>
              <w:t>1</w:t>
            </w:r>
          </w:p>
        </w:tc>
      </w:tr>
      <w:tr w:rsidR="00E72F75" w:rsidRPr="00FA3858" w:rsidTr="00004FF5">
        <w:trPr>
          <w:trHeight w:val="255"/>
        </w:trPr>
        <w:tc>
          <w:tcPr>
            <w:tcW w:w="3335" w:type="dxa"/>
            <w:shd w:val="clear" w:color="auto" w:fill="FFFFFF"/>
            <w:noWrap/>
            <w:vAlign w:val="bottom"/>
          </w:tcPr>
          <w:p w:rsidR="00EE31B7" w:rsidRPr="00FA3858" w:rsidRDefault="00EE31B7" w:rsidP="00514A62">
            <w:pPr>
              <w:jc w:val="both"/>
              <w:rPr>
                <w:sz w:val="22"/>
                <w:szCs w:val="22"/>
                <w:lang w:val="ru-RU"/>
              </w:rPr>
            </w:pPr>
            <w:r w:rsidRPr="00FA3858">
              <w:rPr>
                <w:sz w:val="22"/>
                <w:szCs w:val="22"/>
                <w:lang w:val="ru-RU"/>
              </w:rPr>
              <w:t>Государственный долг</w:t>
            </w:r>
          </w:p>
        </w:tc>
        <w:tc>
          <w:tcPr>
            <w:tcW w:w="1080" w:type="dxa"/>
            <w:shd w:val="clear" w:color="auto" w:fill="FFFFFF"/>
            <w:vAlign w:val="bottom"/>
          </w:tcPr>
          <w:p w:rsidR="00EE31B7" w:rsidRPr="00FA3858" w:rsidRDefault="00EE31B7" w:rsidP="00571EAA">
            <w:pPr>
              <w:jc w:val="center"/>
              <w:rPr>
                <w:sz w:val="22"/>
                <w:szCs w:val="22"/>
                <w:lang w:val="ru-RU"/>
              </w:rPr>
            </w:pPr>
            <w:r w:rsidRPr="00FA3858">
              <w:rPr>
                <w:sz w:val="22"/>
                <w:szCs w:val="22"/>
                <w:lang w:val="ru-RU"/>
              </w:rPr>
              <w:t>8</w:t>
            </w:r>
            <w:r w:rsidR="00A7118F" w:rsidRPr="00FA3858">
              <w:rPr>
                <w:sz w:val="22"/>
                <w:szCs w:val="22"/>
                <w:lang w:val="ru-RU"/>
              </w:rPr>
              <w:t>,</w:t>
            </w:r>
            <w:r w:rsidRPr="00FA3858">
              <w:rPr>
                <w:sz w:val="22"/>
                <w:szCs w:val="22"/>
                <w:lang w:val="ru-RU"/>
              </w:rPr>
              <w:t>9</w:t>
            </w:r>
          </w:p>
        </w:tc>
        <w:tc>
          <w:tcPr>
            <w:tcW w:w="1080" w:type="dxa"/>
            <w:shd w:val="clear" w:color="auto" w:fill="FFFFFF"/>
            <w:vAlign w:val="bottom"/>
          </w:tcPr>
          <w:p w:rsidR="00EE31B7" w:rsidRPr="00FA3858" w:rsidRDefault="00EE31B7" w:rsidP="00571EAA">
            <w:pPr>
              <w:jc w:val="center"/>
              <w:rPr>
                <w:sz w:val="22"/>
                <w:szCs w:val="22"/>
                <w:lang w:val="ru-RU"/>
              </w:rPr>
            </w:pPr>
            <w:r w:rsidRPr="00FA3858">
              <w:rPr>
                <w:sz w:val="22"/>
                <w:szCs w:val="22"/>
                <w:lang w:val="ru-RU"/>
              </w:rPr>
              <w:t>8</w:t>
            </w:r>
            <w:r w:rsidR="00A7118F" w:rsidRPr="00FA3858">
              <w:rPr>
                <w:sz w:val="22"/>
                <w:szCs w:val="22"/>
                <w:lang w:val="ru-RU"/>
              </w:rPr>
              <w:t>,</w:t>
            </w:r>
            <w:r w:rsidRPr="00FA3858">
              <w:rPr>
                <w:sz w:val="22"/>
                <w:szCs w:val="22"/>
                <w:lang w:val="ru-RU"/>
              </w:rPr>
              <w:t>3</w:t>
            </w:r>
          </w:p>
        </w:tc>
        <w:tc>
          <w:tcPr>
            <w:tcW w:w="1080" w:type="dxa"/>
            <w:shd w:val="clear" w:color="auto" w:fill="FFFFFF"/>
            <w:vAlign w:val="center"/>
          </w:tcPr>
          <w:p w:rsidR="00EE31B7" w:rsidRPr="00FA3858" w:rsidRDefault="00EE31B7" w:rsidP="00571EAA">
            <w:pPr>
              <w:jc w:val="center"/>
              <w:rPr>
                <w:sz w:val="22"/>
                <w:szCs w:val="22"/>
                <w:lang w:val="ru-RU"/>
              </w:rPr>
            </w:pPr>
            <w:r w:rsidRPr="00FA3858">
              <w:rPr>
                <w:sz w:val="22"/>
                <w:szCs w:val="22"/>
                <w:lang w:val="ru-RU"/>
              </w:rPr>
              <w:t>8</w:t>
            </w:r>
            <w:r w:rsidR="00A7118F" w:rsidRPr="00FA3858">
              <w:rPr>
                <w:sz w:val="22"/>
                <w:szCs w:val="22"/>
                <w:lang w:val="ru-RU"/>
              </w:rPr>
              <w:t>,</w:t>
            </w:r>
            <w:r w:rsidRPr="00FA3858">
              <w:rPr>
                <w:sz w:val="22"/>
                <w:szCs w:val="22"/>
                <w:lang w:val="ru-RU"/>
              </w:rPr>
              <w:t>8</w:t>
            </w:r>
          </w:p>
        </w:tc>
        <w:tc>
          <w:tcPr>
            <w:tcW w:w="1080" w:type="dxa"/>
            <w:shd w:val="clear" w:color="auto" w:fill="FFFFFF"/>
            <w:noWrap/>
            <w:vAlign w:val="center"/>
          </w:tcPr>
          <w:p w:rsidR="00EE31B7" w:rsidRPr="00FA3858" w:rsidRDefault="00EE31B7" w:rsidP="00571EAA">
            <w:pPr>
              <w:jc w:val="center"/>
              <w:rPr>
                <w:sz w:val="22"/>
                <w:szCs w:val="22"/>
                <w:lang w:val="ru-RU"/>
              </w:rPr>
            </w:pPr>
            <w:r w:rsidRPr="00FA3858">
              <w:rPr>
                <w:sz w:val="22"/>
                <w:szCs w:val="22"/>
                <w:lang w:val="ru-RU"/>
              </w:rPr>
              <w:t>11</w:t>
            </w:r>
            <w:r w:rsidR="00A7118F" w:rsidRPr="00FA3858">
              <w:rPr>
                <w:sz w:val="22"/>
                <w:szCs w:val="22"/>
                <w:lang w:val="ru-RU"/>
              </w:rPr>
              <w:t>,</w:t>
            </w:r>
            <w:r w:rsidRPr="00FA3858">
              <w:rPr>
                <w:sz w:val="22"/>
                <w:szCs w:val="22"/>
                <w:lang w:val="ru-RU"/>
              </w:rPr>
              <w:t>6</w:t>
            </w:r>
          </w:p>
        </w:tc>
        <w:tc>
          <w:tcPr>
            <w:tcW w:w="1080" w:type="dxa"/>
            <w:shd w:val="clear" w:color="auto" w:fill="FFFFFF"/>
            <w:vAlign w:val="center"/>
          </w:tcPr>
          <w:p w:rsidR="00EE31B7" w:rsidRPr="00FA3858" w:rsidRDefault="00906F29" w:rsidP="00571EAA">
            <w:pPr>
              <w:jc w:val="center"/>
              <w:rPr>
                <w:sz w:val="22"/>
                <w:szCs w:val="22"/>
              </w:rPr>
            </w:pPr>
            <w:r w:rsidRPr="00FA3858">
              <w:rPr>
                <w:sz w:val="22"/>
                <w:szCs w:val="22"/>
              </w:rPr>
              <w:t>13,0</w:t>
            </w:r>
          </w:p>
        </w:tc>
      </w:tr>
      <w:tr w:rsidR="00E72F75" w:rsidRPr="00FA3858" w:rsidTr="00004FF5">
        <w:trPr>
          <w:trHeight w:val="255"/>
        </w:trPr>
        <w:tc>
          <w:tcPr>
            <w:tcW w:w="3335" w:type="dxa"/>
            <w:shd w:val="clear" w:color="auto" w:fill="FFFFFF"/>
            <w:noWrap/>
            <w:vAlign w:val="bottom"/>
          </w:tcPr>
          <w:p w:rsidR="00EE31B7" w:rsidRPr="00FA3858" w:rsidRDefault="00EE31B7" w:rsidP="00514A62">
            <w:pPr>
              <w:jc w:val="both"/>
              <w:rPr>
                <w:sz w:val="22"/>
                <w:szCs w:val="22"/>
                <w:lang w:val="ru-RU"/>
              </w:rPr>
            </w:pPr>
            <w:r w:rsidRPr="00FA3858">
              <w:rPr>
                <w:sz w:val="22"/>
                <w:szCs w:val="22"/>
                <w:lang w:val="ru-RU"/>
              </w:rPr>
              <w:t xml:space="preserve">          Внешний государственный долг</w:t>
            </w:r>
          </w:p>
        </w:tc>
        <w:tc>
          <w:tcPr>
            <w:tcW w:w="1080" w:type="dxa"/>
            <w:shd w:val="clear" w:color="auto" w:fill="FFFFFF"/>
            <w:vAlign w:val="bottom"/>
          </w:tcPr>
          <w:p w:rsidR="00EE31B7" w:rsidRPr="00FA3858" w:rsidRDefault="00F01848" w:rsidP="00571EAA">
            <w:pPr>
              <w:jc w:val="center"/>
              <w:rPr>
                <w:sz w:val="22"/>
                <w:szCs w:val="22"/>
                <w:lang w:val="ru-RU"/>
              </w:rPr>
            </w:pPr>
            <w:r w:rsidRPr="00FA3858">
              <w:rPr>
                <w:sz w:val="22"/>
                <w:szCs w:val="22"/>
                <w:lang w:val="ru-RU"/>
              </w:rPr>
              <w:t>3,2</w:t>
            </w:r>
          </w:p>
        </w:tc>
        <w:tc>
          <w:tcPr>
            <w:tcW w:w="1080" w:type="dxa"/>
            <w:shd w:val="clear" w:color="auto" w:fill="FFFFFF"/>
            <w:vAlign w:val="bottom"/>
          </w:tcPr>
          <w:p w:rsidR="00EE31B7" w:rsidRPr="00FA3858" w:rsidRDefault="00EE31B7" w:rsidP="00571EAA">
            <w:pPr>
              <w:jc w:val="center"/>
              <w:rPr>
                <w:sz w:val="22"/>
                <w:szCs w:val="22"/>
                <w:lang w:val="ru-RU"/>
              </w:rPr>
            </w:pPr>
            <w:r w:rsidRPr="00FA3858">
              <w:rPr>
                <w:sz w:val="22"/>
                <w:szCs w:val="22"/>
                <w:lang w:val="ru-RU"/>
              </w:rPr>
              <w:t>2</w:t>
            </w:r>
            <w:r w:rsidR="00A7118F" w:rsidRPr="00FA3858">
              <w:rPr>
                <w:sz w:val="22"/>
                <w:szCs w:val="22"/>
                <w:lang w:val="ru-RU"/>
              </w:rPr>
              <w:t>,</w:t>
            </w:r>
            <w:r w:rsidRPr="00FA3858">
              <w:rPr>
                <w:sz w:val="22"/>
                <w:szCs w:val="22"/>
                <w:lang w:val="ru-RU"/>
              </w:rPr>
              <w:t>6</w:t>
            </w:r>
          </w:p>
        </w:tc>
        <w:tc>
          <w:tcPr>
            <w:tcW w:w="1080" w:type="dxa"/>
            <w:shd w:val="clear" w:color="auto" w:fill="FFFFFF"/>
            <w:vAlign w:val="bottom"/>
          </w:tcPr>
          <w:p w:rsidR="00EE31B7" w:rsidRPr="00FA3858" w:rsidRDefault="00EE31B7" w:rsidP="00571EAA">
            <w:pPr>
              <w:jc w:val="center"/>
              <w:rPr>
                <w:sz w:val="22"/>
                <w:szCs w:val="22"/>
                <w:lang w:val="ru-RU"/>
              </w:rPr>
            </w:pPr>
            <w:r w:rsidRPr="00FA3858">
              <w:rPr>
                <w:sz w:val="22"/>
                <w:szCs w:val="22"/>
                <w:lang w:val="ru-RU"/>
              </w:rPr>
              <w:t>2</w:t>
            </w:r>
            <w:r w:rsidR="00A7118F" w:rsidRPr="00FA3858">
              <w:rPr>
                <w:sz w:val="22"/>
                <w:szCs w:val="22"/>
                <w:lang w:val="ru-RU"/>
              </w:rPr>
              <w:t>,</w:t>
            </w:r>
            <w:r w:rsidRPr="00FA3858">
              <w:rPr>
                <w:sz w:val="22"/>
                <w:szCs w:val="22"/>
                <w:lang w:val="ru-RU"/>
              </w:rPr>
              <w:t>3</w:t>
            </w:r>
          </w:p>
        </w:tc>
        <w:tc>
          <w:tcPr>
            <w:tcW w:w="1080" w:type="dxa"/>
            <w:shd w:val="clear" w:color="auto" w:fill="FFFFFF"/>
            <w:noWrap/>
            <w:vAlign w:val="bottom"/>
          </w:tcPr>
          <w:p w:rsidR="00EE31B7" w:rsidRPr="00FA3858" w:rsidRDefault="00F01848" w:rsidP="00571EAA">
            <w:pPr>
              <w:jc w:val="center"/>
              <w:rPr>
                <w:sz w:val="22"/>
                <w:szCs w:val="22"/>
                <w:lang w:val="ru-RU"/>
              </w:rPr>
            </w:pPr>
            <w:r w:rsidRPr="00FA3858">
              <w:rPr>
                <w:sz w:val="22"/>
                <w:szCs w:val="22"/>
                <w:lang w:val="ru-RU"/>
              </w:rPr>
              <w:t>5,2</w:t>
            </w:r>
          </w:p>
        </w:tc>
        <w:tc>
          <w:tcPr>
            <w:tcW w:w="1080" w:type="dxa"/>
            <w:shd w:val="clear" w:color="auto" w:fill="FFFFFF"/>
          </w:tcPr>
          <w:p w:rsidR="00E72F75" w:rsidRPr="00FA3858" w:rsidRDefault="00E72F75" w:rsidP="00571EAA">
            <w:pPr>
              <w:jc w:val="center"/>
              <w:rPr>
                <w:sz w:val="22"/>
                <w:szCs w:val="22"/>
              </w:rPr>
            </w:pPr>
          </w:p>
          <w:p w:rsidR="00EE31B7" w:rsidRPr="00FA3858" w:rsidRDefault="00F01848" w:rsidP="00571EAA">
            <w:pPr>
              <w:jc w:val="center"/>
              <w:rPr>
                <w:sz w:val="22"/>
                <w:szCs w:val="22"/>
                <w:lang w:val="ru-RU"/>
              </w:rPr>
            </w:pPr>
            <w:r w:rsidRPr="00FA3858">
              <w:rPr>
                <w:sz w:val="22"/>
                <w:szCs w:val="22"/>
                <w:lang w:val="ru-RU"/>
              </w:rPr>
              <w:t>6,3</w:t>
            </w:r>
          </w:p>
        </w:tc>
      </w:tr>
      <w:tr w:rsidR="00E72F75" w:rsidRPr="00FA3858" w:rsidTr="00004FF5">
        <w:trPr>
          <w:trHeight w:val="255"/>
        </w:trPr>
        <w:tc>
          <w:tcPr>
            <w:tcW w:w="3335" w:type="dxa"/>
            <w:shd w:val="clear" w:color="auto" w:fill="FFFFFF"/>
            <w:noWrap/>
            <w:vAlign w:val="bottom"/>
          </w:tcPr>
          <w:p w:rsidR="00EE31B7" w:rsidRPr="00FA3858" w:rsidRDefault="00EE31B7" w:rsidP="00514A62">
            <w:pPr>
              <w:jc w:val="both"/>
              <w:rPr>
                <w:sz w:val="22"/>
                <w:szCs w:val="22"/>
                <w:lang w:val="ru-RU"/>
              </w:rPr>
            </w:pPr>
          </w:p>
        </w:tc>
        <w:tc>
          <w:tcPr>
            <w:tcW w:w="1080" w:type="dxa"/>
            <w:shd w:val="clear" w:color="auto" w:fill="FFFFFF"/>
            <w:vAlign w:val="bottom"/>
          </w:tcPr>
          <w:p w:rsidR="00EE31B7" w:rsidRPr="00FA3858" w:rsidRDefault="00EE31B7" w:rsidP="00571EAA">
            <w:pPr>
              <w:jc w:val="center"/>
              <w:rPr>
                <w:sz w:val="22"/>
                <w:szCs w:val="22"/>
                <w:lang w:val="ru-RU"/>
              </w:rPr>
            </w:pPr>
          </w:p>
        </w:tc>
        <w:tc>
          <w:tcPr>
            <w:tcW w:w="1080" w:type="dxa"/>
            <w:shd w:val="clear" w:color="auto" w:fill="FFFFFF"/>
            <w:vAlign w:val="bottom"/>
          </w:tcPr>
          <w:p w:rsidR="00EE31B7" w:rsidRPr="00FA3858" w:rsidRDefault="00EE31B7" w:rsidP="00571EAA">
            <w:pPr>
              <w:jc w:val="center"/>
              <w:rPr>
                <w:sz w:val="22"/>
                <w:szCs w:val="22"/>
                <w:lang w:val="ru-RU"/>
              </w:rPr>
            </w:pPr>
          </w:p>
        </w:tc>
        <w:tc>
          <w:tcPr>
            <w:tcW w:w="1080" w:type="dxa"/>
            <w:shd w:val="clear" w:color="auto" w:fill="FFFFFF"/>
            <w:vAlign w:val="bottom"/>
          </w:tcPr>
          <w:p w:rsidR="00EE31B7" w:rsidRPr="00FA3858" w:rsidRDefault="00EE31B7" w:rsidP="00571EAA">
            <w:pPr>
              <w:jc w:val="center"/>
              <w:rPr>
                <w:sz w:val="22"/>
                <w:szCs w:val="22"/>
                <w:lang w:val="ru-RU"/>
              </w:rPr>
            </w:pPr>
          </w:p>
        </w:tc>
        <w:tc>
          <w:tcPr>
            <w:tcW w:w="1080" w:type="dxa"/>
            <w:shd w:val="clear" w:color="auto" w:fill="FFFFFF"/>
            <w:noWrap/>
            <w:vAlign w:val="bottom"/>
          </w:tcPr>
          <w:p w:rsidR="00EE31B7" w:rsidRPr="00FA3858" w:rsidRDefault="00EE31B7" w:rsidP="00571EAA">
            <w:pPr>
              <w:jc w:val="center"/>
              <w:rPr>
                <w:sz w:val="22"/>
                <w:szCs w:val="22"/>
                <w:lang w:val="ru-RU"/>
              </w:rPr>
            </w:pPr>
          </w:p>
        </w:tc>
        <w:tc>
          <w:tcPr>
            <w:tcW w:w="1080" w:type="dxa"/>
            <w:shd w:val="clear" w:color="auto" w:fill="FFFFFF"/>
          </w:tcPr>
          <w:p w:rsidR="00EE31B7" w:rsidRPr="00FA3858" w:rsidRDefault="00EE31B7" w:rsidP="00571EAA">
            <w:pPr>
              <w:jc w:val="center"/>
              <w:rPr>
                <w:sz w:val="22"/>
                <w:szCs w:val="22"/>
                <w:lang w:val="ru-RU"/>
              </w:rPr>
            </w:pPr>
          </w:p>
        </w:tc>
      </w:tr>
      <w:tr w:rsidR="00E72F75" w:rsidRPr="00FA3858" w:rsidTr="00004FF5">
        <w:trPr>
          <w:trHeight w:val="255"/>
        </w:trPr>
        <w:tc>
          <w:tcPr>
            <w:tcW w:w="3335" w:type="dxa"/>
            <w:shd w:val="clear" w:color="auto" w:fill="FFFFFF"/>
            <w:noWrap/>
            <w:vAlign w:val="bottom"/>
          </w:tcPr>
          <w:p w:rsidR="00EE31B7" w:rsidRPr="00FA3858" w:rsidRDefault="00EE31B7" w:rsidP="00514A62">
            <w:pPr>
              <w:jc w:val="both"/>
              <w:rPr>
                <w:sz w:val="22"/>
                <w:szCs w:val="22"/>
                <w:lang w:val="ru-RU"/>
              </w:rPr>
            </w:pPr>
            <w:r w:rsidRPr="00FA3858">
              <w:rPr>
                <w:sz w:val="22"/>
                <w:szCs w:val="22"/>
                <w:lang w:val="ru-RU"/>
              </w:rPr>
              <w:t>Официальные резервы (в месяцах импорта товаров и услуг)</w:t>
            </w:r>
          </w:p>
        </w:tc>
        <w:tc>
          <w:tcPr>
            <w:tcW w:w="1080" w:type="dxa"/>
            <w:shd w:val="clear" w:color="auto" w:fill="FFFFFF"/>
            <w:vAlign w:val="bottom"/>
          </w:tcPr>
          <w:p w:rsidR="00EE31B7" w:rsidRPr="00FA3858" w:rsidRDefault="00EE31B7" w:rsidP="00571EAA">
            <w:pPr>
              <w:jc w:val="center"/>
              <w:rPr>
                <w:sz w:val="22"/>
                <w:szCs w:val="22"/>
                <w:lang w:val="ru-RU"/>
              </w:rPr>
            </w:pPr>
            <w:r w:rsidRPr="00FA3858">
              <w:rPr>
                <w:sz w:val="22"/>
                <w:szCs w:val="22"/>
                <w:lang w:val="ru-RU"/>
              </w:rPr>
              <w:t>0</w:t>
            </w:r>
            <w:r w:rsidR="00A7118F" w:rsidRPr="00FA3858">
              <w:rPr>
                <w:sz w:val="22"/>
                <w:szCs w:val="22"/>
                <w:lang w:val="ru-RU"/>
              </w:rPr>
              <w:t>,</w:t>
            </w:r>
            <w:r w:rsidRPr="00FA3858">
              <w:rPr>
                <w:sz w:val="22"/>
                <w:szCs w:val="22"/>
                <w:lang w:val="ru-RU"/>
              </w:rPr>
              <w:t>5</w:t>
            </w:r>
          </w:p>
        </w:tc>
        <w:tc>
          <w:tcPr>
            <w:tcW w:w="1080" w:type="dxa"/>
            <w:shd w:val="clear" w:color="auto" w:fill="FFFFFF"/>
            <w:vAlign w:val="bottom"/>
          </w:tcPr>
          <w:p w:rsidR="00EE31B7" w:rsidRPr="00FA3858" w:rsidRDefault="00EE31B7" w:rsidP="006621AF">
            <w:pPr>
              <w:jc w:val="center"/>
              <w:rPr>
                <w:sz w:val="22"/>
                <w:szCs w:val="22"/>
                <w:lang w:val="ru-RU"/>
              </w:rPr>
            </w:pPr>
            <w:r w:rsidRPr="00FA3858">
              <w:rPr>
                <w:sz w:val="22"/>
                <w:szCs w:val="22"/>
                <w:lang w:val="ru-RU"/>
              </w:rPr>
              <w:t>0</w:t>
            </w:r>
            <w:r w:rsidR="00A7118F" w:rsidRPr="00FA3858">
              <w:rPr>
                <w:sz w:val="22"/>
                <w:szCs w:val="22"/>
                <w:lang w:val="ru-RU"/>
              </w:rPr>
              <w:t>,</w:t>
            </w:r>
            <w:r w:rsidR="006621AF" w:rsidRPr="00FA3858">
              <w:rPr>
                <w:sz w:val="22"/>
                <w:szCs w:val="22"/>
                <w:lang w:val="ru-RU"/>
              </w:rPr>
              <w:t>9</w:t>
            </w:r>
          </w:p>
        </w:tc>
        <w:tc>
          <w:tcPr>
            <w:tcW w:w="1080" w:type="dxa"/>
            <w:shd w:val="clear" w:color="auto" w:fill="FFFFFF"/>
            <w:vAlign w:val="bottom"/>
          </w:tcPr>
          <w:p w:rsidR="00EE31B7" w:rsidRPr="00FA3858" w:rsidRDefault="00EE31B7" w:rsidP="006621AF">
            <w:pPr>
              <w:jc w:val="center"/>
              <w:rPr>
                <w:sz w:val="22"/>
                <w:szCs w:val="22"/>
                <w:lang w:val="ru-RU"/>
              </w:rPr>
            </w:pPr>
            <w:r w:rsidRPr="00FA3858">
              <w:rPr>
                <w:sz w:val="22"/>
                <w:szCs w:val="22"/>
                <w:lang w:val="ru-RU"/>
              </w:rPr>
              <w:t>0</w:t>
            </w:r>
            <w:r w:rsidR="00A7118F" w:rsidRPr="00FA3858">
              <w:rPr>
                <w:sz w:val="22"/>
                <w:szCs w:val="22"/>
                <w:lang w:val="ru-RU"/>
              </w:rPr>
              <w:t>,</w:t>
            </w:r>
            <w:r w:rsidR="006621AF" w:rsidRPr="00FA3858">
              <w:rPr>
                <w:sz w:val="22"/>
                <w:szCs w:val="22"/>
                <w:lang w:val="ru-RU"/>
              </w:rPr>
              <w:t>7</w:t>
            </w:r>
          </w:p>
        </w:tc>
        <w:tc>
          <w:tcPr>
            <w:tcW w:w="1080" w:type="dxa"/>
            <w:shd w:val="clear" w:color="auto" w:fill="FFFFFF"/>
            <w:noWrap/>
            <w:vAlign w:val="bottom"/>
          </w:tcPr>
          <w:p w:rsidR="00EE31B7" w:rsidRPr="00FA3858" w:rsidRDefault="00EE31B7" w:rsidP="006621AF">
            <w:pPr>
              <w:jc w:val="center"/>
              <w:rPr>
                <w:sz w:val="22"/>
                <w:szCs w:val="22"/>
                <w:lang w:val="ru-RU"/>
              </w:rPr>
            </w:pPr>
            <w:r w:rsidRPr="00FA3858">
              <w:rPr>
                <w:sz w:val="22"/>
                <w:szCs w:val="22"/>
                <w:lang w:val="ru-RU"/>
              </w:rPr>
              <w:t>1</w:t>
            </w:r>
            <w:r w:rsidR="00A7118F" w:rsidRPr="00FA3858">
              <w:rPr>
                <w:sz w:val="22"/>
                <w:szCs w:val="22"/>
                <w:lang w:val="ru-RU"/>
              </w:rPr>
              <w:t>,</w:t>
            </w:r>
            <w:r w:rsidR="006621AF" w:rsidRPr="00FA3858">
              <w:rPr>
                <w:sz w:val="22"/>
                <w:szCs w:val="22"/>
                <w:lang w:val="ru-RU"/>
              </w:rPr>
              <w:t>6</w:t>
            </w:r>
          </w:p>
        </w:tc>
        <w:tc>
          <w:tcPr>
            <w:tcW w:w="1080" w:type="dxa"/>
            <w:shd w:val="clear" w:color="auto" w:fill="FFFFFF"/>
          </w:tcPr>
          <w:p w:rsidR="003C33DC" w:rsidRPr="00FA3858" w:rsidRDefault="003C33DC" w:rsidP="00571EAA">
            <w:pPr>
              <w:jc w:val="center"/>
              <w:rPr>
                <w:sz w:val="22"/>
                <w:szCs w:val="22"/>
                <w:lang w:val="ru-RU"/>
              </w:rPr>
            </w:pPr>
          </w:p>
          <w:p w:rsidR="00E72F75" w:rsidRPr="00FA3858" w:rsidRDefault="00E72F75" w:rsidP="006621AF">
            <w:pPr>
              <w:jc w:val="center"/>
              <w:rPr>
                <w:sz w:val="22"/>
                <w:szCs w:val="22"/>
              </w:rPr>
            </w:pPr>
          </w:p>
          <w:p w:rsidR="00EE31B7" w:rsidRPr="00FA3858" w:rsidRDefault="00EE31B7" w:rsidP="006621AF">
            <w:pPr>
              <w:jc w:val="center"/>
              <w:rPr>
                <w:sz w:val="22"/>
                <w:szCs w:val="22"/>
                <w:lang w:val="ru-RU"/>
              </w:rPr>
            </w:pPr>
            <w:r w:rsidRPr="00FA3858">
              <w:rPr>
                <w:sz w:val="22"/>
                <w:szCs w:val="22"/>
                <w:lang w:val="ru-RU"/>
              </w:rPr>
              <w:t>0</w:t>
            </w:r>
            <w:r w:rsidR="00A7118F" w:rsidRPr="00FA3858">
              <w:rPr>
                <w:sz w:val="22"/>
                <w:szCs w:val="22"/>
                <w:lang w:val="ru-RU"/>
              </w:rPr>
              <w:t>,</w:t>
            </w:r>
            <w:r w:rsidR="006621AF" w:rsidRPr="00FA3858">
              <w:rPr>
                <w:sz w:val="22"/>
                <w:szCs w:val="22"/>
                <w:lang w:val="ru-RU"/>
              </w:rPr>
              <w:t>9</w:t>
            </w:r>
          </w:p>
        </w:tc>
      </w:tr>
      <w:tr w:rsidR="00E72F75" w:rsidRPr="00FA3858" w:rsidTr="00004FF5">
        <w:trPr>
          <w:trHeight w:val="255"/>
        </w:trPr>
        <w:tc>
          <w:tcPr>
            <w:tcW w:w="3335" w:type="dxa"/>
            <w:shd w:val="clear" w:color="auto" w:fill="FFFFFF"/>
            <w:noWrap/>
            <w:vAlign w:val="bottom"/>
          </w:tcPr>
          <w:p w:rsidR="00EE31B7" w:rsidRPr="00FA3858" w:rsidRDefault="00EE31B7" w:rsidP="00514A62">
            <w:pPr>
              <w:jc w:val="both"/>
              <w:rPr>
                <w:sz w:val="22"/>
                <w:szCs w:val="22"/>
                <w:lang w:val="ru-RU"/>
              </w:rPr>
            </w:pPr>
            <w:r w:rsidRPr="00FA3858">
              <w:rPr>
                <w:sz w:val="22"/>
                <w:szCs w:val="22"/>
                <w:lang w:val="ru-RU"/>
              </w:rPr>
              <w:t>Индекс условий торговли товарами (2000г.=100)</w:t>
            </w:r>
          </w:p>
        </w:tc>
        <w:tc>
          <w:tcPr>
            <w:tcW w:w="1080" w:type="dxa"/>
            <w:shd w:val="clear" w:color="auto" w:fill="FFFFFF"/>
            <w:vAlign w:val="bottom"/>
          </w:tcPr>
          <w:p w:rsidR="00EE31B7" w:rsidRPr="00FA3858" w:rsidRDefault="00EE31B7" w:rsidP="00571EAA">
            <w:pPr>
              <w:jc w:val="center"/>
              <w:rPr>
                <w:sz w:val="22"/>
                <w:szCs w:val="22"/>
                <w:lang w:val="ru-RU"/>
              </w:rPr>
            </w:pPr>
            <w:r w:rsidRPr="00FA3858">
              <w:rPr>
                <w:sz w:val="22"/>
                <w:szCs w:val="22"/>
                <w:lang w:val="ru-RU"/>
              </w:rPr>
              <w:t>106</w:t>
            </w:r>
            <w:r w:rsidR="00A7118F" w:rsidRPr="00FA3858">
              <w:rPr>
                <w:sz w:val="22"/>
                <w:szCs w:val="22"/>
                <w:lang w:val="ru-RU"/>
              </w:rPr>
              <w:t>,</w:t>
            </w:r>
            <w:r w:rsidRPr="00FA3858">
              <w:rPr>
                <w:sz w:val="22"/>
                <w:szCs w:val="22"/>
                <w:lang w:val="ru-RU"/>
              </w:rPr>
              <w:t>6</w:t>
            </w:r>
          </w:p>
        </w:tc>
        <w:tc>
          <w:tcPr>
            <w:tcW w:w="1080" w:type="dxa"/>
            <w:shd w:val="clear" w:color="auto" w:fill="FFFFFF"/>
            <w:vAlign w:val="bottom"/>
          </w:tcPr>
          <w:p w:rsidR="00EE31B7" w:rsidRPr="00FA3858" w:rsidRDefault="00EE31B7" w:rsidP="00571EAA">
            <w:pPr>
              <w:jc w:val="center"/>
              <w:rPr>
                <w:sz w:val="22"/>
                <w:szCs w:val="22"/>
                <w:lang w:val="ru-RU"/>
              </w:rPr>
            </w:pPr>
            <w:r w:rsidRPr="00FA3858">
              <w:rPr>
                <w:sz w:val="22"/>
                <w:szCs w:val="22"/>
                <w:lang w:val="ru-RU"/>
              </w:rPr>
              <w:t>119</w:t>
            </w:r>
            <w:r w:rsidR="00A7118F" w:rsidRPr="00FA3858">
              <w:rPr>
                <w:sz w:val="22"/>
                <w:szCs w:val="22"/>
                <w:lang w:val="ru-RU"/>
              </w:rPr>
              <w:t>,</w:t>
            </w:r>
            <w:r w:rsidRPr="00FA3858">
              <w:rPr>
                <w:sz w:val="22"/>
                <w:szCs w:val="22"/>
                <w:lang w:val="ru-RU"/>
              </w:rPr>
              <w:t>7</w:t>
            </w:r>
          </w:p>
        </w:tc>
        <w:tc>
          <w:tcPr>
            <w:tcW w:w="1080" w:type="dxa"/>
            <w:shd w:val="clear" w:color="auto" w:fill="FFFFFF"/>
            <w:vAlign w:val="bottom"/>
          </w:tcPr>
          <w:p w:rsidR="00EE31B7" w:rsidRPr="00FA3858" w:rsidRDefault="00EE31B7" w:rsidP="0058558B">
            <w:pPr>
              <w:jc w:val="center"/>
              <w:rPr>
                <w:sz w:val="22"/>
                <w:szCs w:val="22"/>
                <w:lang w:val="ru-RU"/>
              </w:rPr>
            </w:pPr>
            <w:r w:rsidRPr="00FA3858">
              <w:rPr>
                <w:sz w:val="22"/>
                <w:szCs w:val="22"/>
                <w:lang w:val="ru-RU"/>
              </w:rPr>
              <w:t>124</w:t>
            </w:r>
            <w:r w:rsidR="00A7118F" w:rsidRPr="00FA3858">
              <w:rPr>
                <w:sz w:val="22"/>
                <w:szCs w:val="22"/>
                <w:lang w:val="ru-RU"/>
              </w:rPr>
              <w:t>,</w:t>
            </w:r>
            <w:r w:rsidR="0058558B" w:rsidRPr="00FA3858">
              <w:rPr>
                <w:sz w:val="22"/>
                <w:szCs w:val="22"/>
                <w:lang w:val="ru-RU"/>
              </w:rPr>
              <w:t>2</w:t>
            </w:r>
          </w:p>
        </w:tc>
        <w:tc>
          <w:tcPr>
            <w:tcW w:w="1080" w:type="dxa"/>
            <w:shd w:val="clear" w:color="auto" w:fill="FFFFFF"/>
            <w:noWrap/>
            <w:vAlign w:val="bottom"/>
          </w:tcPr>
          <w:p w:rsidR="00EE31B7" w:rsidRPr="00FA3858" w:rsidRDefault="00EE31B7" w:rsidP="00571EAA">
            <w:pPr>
              <w:jc w:val="center"/>
              <w:rPr>
                <w:sz w:val="22"/>
                <w:szCs w:val="22"/>
                <w:lang w:val="ru-RU"/>
              </w:rPr>
            </w:pPr>
            <w:r w:rsidRPr="00FA3858">
              <w:rPr>
                <w:sz w:val="22"/>
                <w:szCs w:val="22"/>
                <w:lang w:val="ru-RU"/>
              </w:rPr>
              <w:t>121</w:t>
            </w:r>
            <w:r w:rsidR="00A7118F" w:rsidRPr="00FA3858">
              <w:rPr>
                <w:sz w:val="22"/>
                <w:szCs w:val="22"/>
                <w:lang w:val="ru-RU"/>
              </w:rPr>
              <w:t>,</w:t>
            </w:r>
            <w:r w:rsidRPr="00FA3858">
              <w:rPr>
                <w:sz w:val="22"/>
                <w:szCs w:val="22"/>
                <w:lang w:val="ru-RU"/>
              </w:rPr>
              <w:t>1</w:t>
            </w:r>
          </w:p>
        </w:tc>
        <w:tc>
          <w:tcPr>
            <w:tcW w:w="1080" w:type="dxa"/>
            <w:shd w:val="clear" w:color="auto" w:fill="FFFFFF"/>
          </w:tcPr>
          <w:p w:rsidR="003C33DC" w:rsidRPr="00FA3858" w:rsidRDefault="003C33DC" w:rsidP="00571EAA">
            <w:pPr>
              <w:jc w:val="center"/>
              <w:rPr>
                <w:sz w:val="22"/>
                <w:szCs w:val="22"/>
                <w:lang w:val="ru-RU"/>
              </w:rPr>
            </w:pPr>
          </w:p>
          <w:p w:rsidR="00EE31B7" w:rsidRPr="00FA3858" w:rsidRDefault="00EE31B7" w:rsidP="00571EAA">
            <w:pPr>
              <w:jc w:val="center"/>
              <w:rPr>
                <w:sz w:val="22"/>
                <w:szCs w:val="22"/>
                <w:lang w:val="ru-RU"/>
              </w:rPr>
            </w:pPr>
            <w:r w:rsidRPr="00FA3858">
              <w:rPr>
                <w:sz w:val="22"/>
                <w:szCs w:val="22"/>
                <w:lang w:val="ru-RU"/>
              </w:rPr>
              <w:t>134</w:t>
            </w:r>
            <w:r w:rsidR="00A7118F" w:rsidRPr="00FA3858">
              <w:rPr>
                <w:sz w:val="22"/>
                <w:szCs w:val="22"/>
                <w:lang w:val="ru-RU"/>
              </w:rPr>
              <w:t>,</w:t>
            </w:r>
            <w:r w:rsidRPr="00FA3858">
              <w:rPr>
                <w:sz w:val="22"/>
                <w:szCs w:val="22"/>
                <w:lang w:val="ru-RU"/>
              </w:rPr>
              <w:t>4</w:t>
            </w:r>
          </w:p>
        </w:tc>
      </w:tr>
      <w:tr w:rsidR="00E72F75" w:rsidRPr="00FA3858" w:rsidTr="00004FF5">
        <w:trPr>
          <w:trHeight w:val="255"/>
        </w:trPr>
        <w:tc>
          <w:tcPr>
            <w:tcW w:w="3335" w:type="dxa"/>
            <w:shd w:val="clear" w:color="auto" w:fill="FFFFFF"/>
            <w:noWrap/>
            <w:vAlign w:val="bottom"/>
          </w:tcPr>
          <w:p w:rsidR="00EE31B7" w:rsidRPr="00FA3858" w:rsidRDefault="00EE31B7" w:rsidP="00514A62">
            <w:pPr>
              <w:jc w:val="both"/>
              <w:rPr>
                <w:sz w:val="22"/>
                <w:szCs w:val="22"/>
                <w:lang w:val="ru-RU"/>
              </w:rPr>
            </w:pPr>
            <w:r w:rsidRPr="00FA3858">
              <w:rPr>
                <w:sz w:val="22"/>
                <w:szCs w:val="22"/>
                <w:lang w:val="ru-RU"/>
              </w:rPr>
              <w:t>Уровень безработицы, %*</w:t>
            </w:r>
          </w:p>
        </w:tc>
        <w:tc>
          <w:tcPr>
            <w:tcW w:w="1080" w:type="dxa"/>
            <w:shd w:val="clear" w:color="auto" w:fill="FFFFFF"/>
            <w:vAlign w:val="bottom"/>
          </w:tcPr>
          <w:p w:rsidR="00EE31B7" w:rsidRPr="00FA3858" w:rsidRDefault="00EE31B7" w:rsidP="00571EAA">
            <w:pPr>
              <w:jc w:val="center"/>
              <w:rPr>
                <w:sz w:val="22"/>
                <w:szCs w:val="22"/>
                <w:lang w:val="ru-RU"/>
              </w:rPr>
            </w:pPr>
            <w:r w:rsidRPr="00FA3858">
              <w:rPr>
                <w:sz w:val="22"/>
                <w:szCs w:val="22"/>
                <w:lang w:val="ru-RU"/>
              </w:rPr>
              <w:t>1</w:t>
            </w:r>
            <w:r w:rsidR="00A7118F" w:rsidRPr="00FA3858">
              <w:rPr>
                <w:sz w:val="22"/>
                <w:szCs w:val="22"/>
                <w:lang w:val="ru-RU"/>
              </w:rPr>
              <w:t>,</w:t>
            </w:r>
            <w:r w:rsidRPr="00FA3858">
              <w:rPr>
                <w:sz w:val="22"/>
                <w:szCs w:val="22"/>
                <w:lang w:val="ru-RU"/>
              </w:rPr>
              <w:t>9</w:t>
            </w:r>
          </w:p>
        </w:tc>
        <w:tc>
          <w:tcPr>
            <w:tcW w:w="1080" w:type="dxa"/>
            <w:shd w:val="clear" w:color="auto" w:fill="FFFFFF"/>
            <w:vAlign w:val="bottom"/>
          </w:tcPr>
          <w:p w:rsidR="00EE31B7" w:rsidRPr="00FA3858" w:rsidRDefault="00EE31B7" w:rsidP="00571EAA">
            <w:pPr>
              <w:jc w:val="center"/>
              <w:rPr>
                <w:sz w:val="22"/>
                <w:szCs w:val="22"/>
                <w:lang w:val="ru-RU"/>
              </w:rPr>
            </w:pPr>
            <w:r w:rsidRPr="00FA3858">
              <w:rPr>
                <w:sz w:val="22"/>
                <w:szCs w:val="22"/>
                <w:lang w:val="ru-RU"/>
              </w:rPr>
              <w:t>1</w:t>
            </w:r>
            <w:r w:rsidR="00A7118F" w:rsidRPr="00FA3858">
              <w:rPr>
                <w:sz w:val="22"/>
                <w:szCs w:val="22"/>
                <w:lang w:val="ru-RU"/>
              </w:rPr>
              <w:t>,</w:t>
            </w:r>
            <w:r w:rsidRPr="00FA3858">
              <w:rPr>
                <w:sz w:val="22"/>
                <w:szCs w:val="22"/>
                <w:lang w:val="ru-RU"/>
              </w:rPr>
              <w:t>5</w:t>
            </w:r>
          </w:p>
        </w:tc>
        <w:tc>
          <w:tcPr>
            <w:tcW w:w="1080" w:type="dxa"/>
            <w:shd w:val="clear" w:color="auto" w:fill="FFFFFF"/>
            <w:vAlign w:val="bottom"/>
          </w:tcPr>
          <w:p w:rsidR="00EE31B7" w:rsidRPr="00FA3858" w:rsidRDefault="00EE31B7" w:rsidP="00571EAA">
            <w:pPr>
              <w:jc w:val="center"/>
              <w:rPr>
                <w:sz w:val="22"/>
                <w:szCs w:val="22"/>
                <w:lang w:val="ru-RU"/>
              </w:rPr>
            </w:pPr>
            <w:r w:rsidRPr="00FA3858">
              <w:rPr>
                <w:sz w:val="22"/>
                <w:szCs w:val="22"/>
                <w:lang w:val="ru-RU"/>
              </w:rPr>
              <w:t>1</w:t>
            </w:r>
            <w:r w:rsidR="00A7118F" w:rsidRPr="00FA3858">
              <w:rPr>
                <w:sz w:val="22"/>
                <w:szCs w:val="22"/>
                <w:lang w:val="ru-RU"/>
              </w:rPr>
              <w:t>,</w:t>
            </w:r>
            <w:r w:rsidRPr="00FA3858">
              <w:rPr>
                <w:sz w:val="22"/>
                <w:szCs w:val="22"/>
                <w:lang w:val="ru-RU"/>
              </w:rPr>
              <w:t>2</w:t>
            </w:r>
          </w:p>
        </w:tc>
        <w:tc>
          <w:tcPr>
            <w:tcW w:w="1080" w:type="dxa"/>
            <w:shd w:val="clear" w:color="auto" w:fill="FFFFFF"/>
            <w:noWrap/>
            <w:vAlign w:val="bottom"/>
          </w:tcPr>
          <w:p w:rsidR="00EE31B7" w:rsidRPr="00FA3858" w:rsidRDefault="00EE31B7" w:rsidP="00571EAA">
            <w:pPr>
              <w:jc w:val="center"/>
              <w:rPr>
                <w:sz w:val="22"/>
                <w:szCs w:val="22"/>
                <w:lang w:val="ru-RU"/>
              </w:rPr>
            </w:pPr>
            <w:r w:rsidRPr="00FA3858">
              <w:rPr>
                <w:sz w:val="22"/>
                <w:szCs w:val="22"/>
                <w:lang w:val="ru-RU"/>
              </w:rPr>
              <w:t>1</w:t>
            </w:r>
            <w:r w:rsidR="00A7118F" w:rsidRPr="00FA3858">
              <w:rPr>
                <w:sz w:val="22"/>
                <w:szCs w:val="22"/>
                <w:lang w:val="ru-RU"/>
              </w:rPr>
              <w:t>,</w:t>
            </w:r>
            <w:r w:rsidRPr="00FA3858">
              <w:rPr>
                <w:sz w:val="22"/>
                <w:szCs w:val="22"/>
                <w:lang w:val="ru-RU"/>
              </w:rPr>
              <w:t>0</w:t>
            </w:r>
          </w:p>
        </w:tc>
        <w:tc>
          <w:tcPr>
            <w:tcW w:w="1080" w:type="dxa"/>
            <w:shd w:val="clear" w:color="auto" w:fill="FFFFFF"/>
          </w:tcPr>
          <w:p w:rsidR="00EE31B7" w:rsidRPr="00FA3858" w:rsidRDefault="00EE31B7" w:rsidP="00571EAA">
            <w:pPr>
              <w:jc w:val="center"/>
              <w:rPr>
                <w:sz w:val="22"/>
                <w:szCs w:val="22"/>
                <w:lang w:val="ru-RU"/>
              </w:rPr>
            </w:pPr>
            <w:r w:rsidRPr="00FA3858">
              <w:rPr>
                <w:sz w:val="22"/>
                <w:szCs w:val="22"/>
                <w:lang w:val="ru-RU"/>
              </w:rPr>
              <w:t>0</w:t>
            </w:r>
            <w:r w:rsidR="00A7118F" w:rsidRPr="00FA3858">
              <w:rPr>
                <w:sz w:val="22"/>
                <w:szCs w:val="22"/>
                <w:lang w:val="ru-RU"/>
              </w:rPr>
              <w:t>,</w:t>
            </w:r>
            <w:r w:rsidRPr="00FA3858">
              <w:rPr>
                <w:sz w:val="22"/>
                <w:szCs w:val="22"/>
                <w:lang w:val="ru-RU"/>
              </w:rPr>
              <w:t>8</w:t>
            </w:r>
          </w:p>
        </w:tc>
      </w:tr>
      <w:tr w:rsidR="00004FF5" w:rsidRPr="00FA3858" w:rsidTr="00004FF5">
        <w:trPr>
          <w:trHeight w:val="255"/>
        </w:trPr>
        <w:tc>
          <w:tcPr>
            <w:tcW w:w="3335" w:type="dxa"/>
            <w:shd w:val="clear" w:color="auto" w:fill="auto"/>
            <w:vAlign w:val="bottom"/>
          </w:tcPr>
          <w:p w:rsidR="00EE31B7" w:rsidRPr="00FA3858" w:rsidRDefault="00EE31B7" w:rsidP="001606CC">
            <w:pPr>
              <w:jc w:val="both"/>
              <w:rPr>
                <w:sz w:val="22"/>
                <w:szCs w:val="22"/>
                <w:lang w:val="ru-RU"/>
              </w:rPr>
            </w:pPr>
            <w:r w:rsidRPr="00FA3858">
              <w:rPr>
                <w:sz w:val="22"/>
                <w:szCs w:val="22"/>
                <w:lang w:val="ru-RU"/>
              </w:rPr>
              <w:t>Удельный вес населения с доходами ниже черты бедности (национальное определение)</w:t>
            </w:r>
            <w:r w:rsidR="00312C04" w:rsidRPr="00FA3858">
              <w:rPr>
                <w:sz w:val="22"/>
                <w:szCs w:val="22"/>
                <w:lang w:val="ru-RU"/>
              </w:rPr>
              <w:t>, %</w:t>
            </w:r>
          </w:p>
        </w:tc>
        <w:tc>
          <w:tcPr>
            <w:tcW w:w="1080" w:type="dxa"/>
            <w:vAlign w:val="bottom"/>
          </w:tcPr>
          <w:p w:rsidR="00EE31B7" w:rsidRPr="00FA3858" w:rsidRDefault="00EE31B7" w:rsidP="00571EAA">
            <w:pPr>
              <w:jc w:val="center"/>
              <w:rPr>
                <w:sz w:val="22"/>
                <w:szCs w:val="22"/>
                <w:lang w:val="ru-RU"/>
              </w:rPr>
            </w:pPr>
            <w:r w:rsidRPr="00FA3858">
              <w:rPr>
                <w:sz w:val="22"/>
                <w:szCs w:val="22"/>
                <w:lang w:val="ru-RU"/>
              </w:rPr>
              <w:t>17</w:t>
            </w:r>
            <w:r w:rsidR="00A7118F" w:rsidRPr="00FA3858">
              <w:rPr>
                <w:sz w:val="22"/>
                <w:szCs w:val="22"/>
                <w:lang w:val="ru-RU"/>
              </w:rPr>
              <w:t>,</w:t>
            </w:r>
            <w:r w:rsidRPr="00FA3858">
              <w:rPr>
                <w:sz w:val="22"/>
                <w:szCs w:val="22"/>
                <w:lang w:val="ru-RU"/>
              </w:rPr>
              <w:t>8</w:t>
            </w:r>
          </w:p>
        </w:tc>
        <w:tc>
          <w:tcPr>
            <w:tcW w:w="1080" w:type="dxa"/>
            <w:vAlign w:val="bottom"/>
          </w:tcPr>
          <w:p w:rsidR="00EE31B7" w:rsidRPr="00FA3858" w:rsidRDefault="00EE31B7" w:rsidP="00571EAA">
            <w:pPr>
              <w:jc w:val="center"/>
              <w:rPr>
                <w:sz w:val="22"/>
                <w:szCs w:val="22"/>
                <w:lang w:val="ru-RU"/>
              </w:rPr>
            </w:pPr>
            <w:r w:rsidRPr="00FA3858">
              <w:rPr>
                <w:sz w:val="22"/>
                <w:szCs w:val="22"/>
                <w:lang w:val="ru-RU"/>
              </w:rPr>
              <w:t>12</w:t>
            </w:r>
            <w:r w:rsidR="00A7118F" w:rsidRPr="00FA3858">
              <w:rPr>
                <w:sz w:val="22"/>
                <w:szCs w:val="22"/>
                <w:lang w:val="ru-RU"/>
              </w:rPr>
              <w:t>,</w:t>
            </w:r>
            <w:r w:rsidRPr="00FA3858">
              <w:rPr>
                <w:sz w:val="22"/>
                <w:szCs w:val="22"/>
                <w:lang w:val="ru-RU"/>
              </w:rPr>
              <w:t>7</w:t>
            </w:r>
          </w:p>
        </w:tc>
        <w:tc>
          <w:tcPr>
            <w:tcW w:w="1080" w:type="dxa"/>
            <w:vAlign w:val="bottom"/>
          </w:tcPr>
          <w:p w:rsidR="00EE31B7" w:rsidRPr="00FA3858" w:rsidRDefault="00EE31B7" w:rsidP="00571EAA">
            <w:pPr>
              <w:jc w:val="center"/>
              <w:rPr>
                <w:sz w:val="22"/>
                <w:szCs w:val="22"/>
                <w:lang w:val="ru-RU"/>
              </w:rPr>
            </w:pPr>
            <w:r w:rsidRPr="00FA3858">
              <w:rPr>
                <w:sz w:val="22"/>
                <w:szCs w:val="22"/>
                <w:lang w:val="ru-RU"/>
              </w:rPr>
              <w:t>11</w:t>
            </w:r>
            <w:r w:rsidR="00A7118F" w:rsidRPr="00FA3858">
              <w:rPr>
                <w:sz w:val="22"/>
                <w:szCs w:val="22"/>
                <w:lang w:val="ru-RU"/>
              </w:rPr>
              <w:t>,</w:t>
            </w:r>
            <w:r w:rsidRPr="00FA3858">
              <w:rPr>
                <w:sz w:val="22"/>
                <w:szCs w:val="22"/>
                <w:lang w:val="ru-RU"/>
              </w:rPr>
              <w:t>1</w:t>
            </w:r>
          </w:p>
        </w:tc>
        <w:tc>
          <w:tcPr>
            <w:tcW w:w="1080" w:type="dxa"/>
            <w:shd w:val="clear" w:color="auto" w:fill="FFFFFF"/>
            <w:noWrap/>
            <w:vAlign w:val="bottom"/>
          </w:tcPr>
          <w:p w:rsidR="00EE31B7" w:rsidRPr="00FA3858" w:rsidRDefault="00EE31B7" w:rsidP="00571EAA">
            <w:pPr>
              <w:jc w:val="center"/>
              <w:rPr>
                <w:sz w:val="22"/>
                <w:szCs w:val="22"/>
                <w:lang w:val="ru-RU"/>
              </w:rPr>
            </w:pPr>
            <w:r w:rsidRPr="00FA3858">
              <w:rPr>
                <w:sz w:val="22"/>
                <w:szCs w:val="22"/>
                <w:lang w:val="ru-RU"/>
              </w:rPr>
              <w:t>7</w:t>
            </w:r>
            <w:r w:rsidR="00A7118F" w:rsidRPr="00FA3858">
              <w:rPr>
                <w:sz w:val="22"/>
                <w:szCs w:val="22"/>
                <w:lang w:val="ru-RU"/>
              </w:rPr>
              <w:t>,</w:t>
            </w:r>
            <w:r w:rsidRPr="00FA3858">
              <w:rPr>
                <w:sz w:val="22"/>
                <w:szCs w:val="22"/>
                <w:lang w:val="ru-RU"/>
              </w:rPr>
              <w:t>7</w:t>
            </w:r>
          </w:p>
        </w:tc>
        <w:tc>
          <w:tcPr>
            <w:tcW w:w="1080" w:type="dxa"/>
            <w:shd w:val="clear" w:color="auto" w:fill="FFFFFF"/>
          </w:tcPr>
          <w:p w:rsidR="003C33DC" w:rsidRPr="00FA3858" w:rsidRDefault="003C33DC" w:rsidP="00571EAA">
            <w:pPr>
              <w:jc w:val="center"/>
              <w:rPr>
                <w:sz w:val="22"/>
                <w:szCs w:val="22"/>
                <w:lang w:val="ru-RU"/>
              </w:rPr>
            </w:pPr>
          </w:p>
          <w:p w:rsidR="00BA415D" w:rsidRPr="00FA3858" w:rsidRDefault="00BA415D" w:rsidP="00571EAA">
            <w:pPr>
              <w:jc w:val="center"/>
              <w:rPr>
                <w:sz w:val="22"/>
                <w:szCs w:val="22"/>
              </w:rPr>
            </w:pPr>
          </w:p>
          <w:p w:rsidR="00EE31B7" w:rsidRPr="00FA3858" w:rsidRDefault="00EE31B7" w:rsidP="00571EAA">
            <w:pPr>
              <w:jc w:val="center"/>
              <w:rPr>
                <w:sz w:val="22"/>
                <w:szCs w:val="22"/>
                <w:lang w:val="ru-RU"/>
              </w:rPr>
            </w:pPr>
            <w:r w:rsidRPr="00FA3858">
              <w:rPr>
                <w:sz w:val="22"/>
                <w:szCs w:val="22"/>
                <w:lang w:val="ru-RU"/>
              </w:rPr>
              <w:t>6</w:t>
            </w:r>
            <w:r w:rsidR="00A7118F" w:rsidRPr="00FA3858">
              <w:rPr>
                <w:sz w:val="22"/>
                <w:szCs w:val="22"/>
                <w:lang w:val="ru-RU"/>
              </w:rPr>
              <w:t>,</w:t>
            </w:r>
            <w:r w:rsidRPr="00FA3858">
              <w:rPr>
                <w:sz w:val="22"/>
                <w:szCs w:val="22"/>
                <w:lang w:val="ru-RU"/>
              </w:rPr>
              <w:t>1</w:t>
            </w:r>
          </w:p>
        </w:tc>
      </w:tr>
      <w:tr w:rsidR="00E72F75" w:rsidRPr="00FA3858" w:rsidTr="00004FF5">
        <w:trPr>
          <w:trHeight w:val="255"/>
        </w:trPr>
        <w:tc>
          <w:tcPr>
            <w:tcW w:w="3335" w:type="dxa"/>
            <w:shd w:val="clear" w:color="auto" w:fill="FFFFFF"/>
            <w:vAlign w:val="bottom"/>
          </w:tcPr>
          <w:p w:rsidR="00EE31B7" w:rsidRPr="00FA3858" w:rsidRDefault="00EE31B7" w:rsidP="001606CC">
            <w:pPr>
              <w:jc w:val="both"/>
              <w:rPr>
                <w:sz w:val="22"/>
                <w:szCs w:val="22"/>
                <w:lang w:val="ru-RU"/>
              </w:rPr>
            </w:pPr>
            <w:r w:rsidRPr="00FA3858">
              <w:rPr>
                <w:sz w:val="22"/>
                <w:szCs w:val="22"/>
                <w:lang w:val="ru-RU"/>
              </w:rPr>
              <w:t xml:space="preserve">Коэффициент </w:t>
            </w:r>
            <w:r w:rsidR="005106AA" w:rsidRPr="00FA3858">
              <w:rPr>
                <w:sz w:val="22"/>
                <w:szCs w:val="22"/>
                <w:lang w:val="ru-RU"/>
              </w:rPr>
              <w:t>Джини</w:t>
            </w:r>
            <w:r w:rsidRPr="00FA3858">
              <w:rPr>
                <w:sz w:val="22"/>
                <w:szCs w:val="22"/>
                <w:lang w:val="ru-RU"/>
              </w:rPr>
              <w:t xml:space="preserve"> (концентрация доходов)</w:t>
            </w:r>
          </w:p>
        </w:tc>
        <w:tc>
          <w:tcPr>
            <w:tcW w:w="1080" w:type="dxa"/>
            <w:shd w:val="clear" w:color="auto" w:fill="FFFFFF"/>
            <w:vAlign w:val="bottom"/>
          </w:tcPr>
          <w:p w:rsidR="00EE31B7" w:rsidRPr="00FA3858" w:rsidRDefault="00EE31B7" w:rsidP="00571EAA">
            <w:pPr>
              <w:jc w:val="center"/>
              <w:rPr>
                <w:sz w:val="22"/>
                <w:szCs w:val="22"/>
                <w:lang w:val="ru-RU"/>
              </w:rPr>
            </w:pPr>
            <w:r w:rsidRPr="00FA3858">
              <w:rPr>
                <w:sz w:val="22"/>
                <w:szCs w:val="22"/>
                <w:lang w:val="ru-RU"/>
              </w:rPr>
              <w:t>25</w:t>
            </w:r>
            <w:r w:rsidR="00A7118F" w:rsidRPr="00FA3858">
              <w:rPr>
                <w:sz w:val="22"/>
                <w:szCs w:val="22"/>
                <w:lang w:val="ru-RU"/>
              </w:rPr>
              <w:t>,</w:t>
            </w:r>
            <w:r w:rsidRPr="00FA3858">
              <w:rPr>
                <w:sz w:val="22"/>
                <w:szCs w:val="22"/>
                <w:lang w:val="ru-RU"/>
              </w:rPr>
              <w:t>4</w:t>
            </w:r>
          </w:p>
        </w:tc>
        <w:tc>
          <w:tcPr>
            <w:tcW w:w="1080" w:type="dxa"/>
            <w:shd w:val="clear" w:color="auto" w:fill="FFFFFF"/>
            <w:vAlign w:val="bottom"/>
          </w:tcPr>
          <w:p w:rsidR="00EE31B7" w:rsidRPr="00FA3858" w:rsidRDefault="00EE31B7" w:rsidP="00571EAA">
            <w:pPr>
              <w:jc w:val="center"/>
              <w:rPr>
                <w:sz w:val="22"/>
                <w:szCs w:val="22"/>
                <w:lang w:val="ru-RU"/>
              </w:rPr>
            </w:pPr>
            <w:r w:rsidRPr="00FA3858">
              <w:rPr>
                <w:sz w:val="22"/>
                <w:szCs w:val="22"/>
                <w:lang w:val="ru-RU"/>
              </w:rPr>
              <w:t>25</w:t>
            </w:r>
            <w:r w:rsidR="00A7118F" w:rsidRPr="00FA3858">
              <w:rPr>
                <w:sz w:val="22"/>
                <w:szCs w:val="22"/>
                <w:lang w:val="ru-RU"/>
              </w:rPr>
              <w:t>,</w:t>
            </w:r>
            <w:r w:rsidRPr="00FA3858">
              <w:rPr>
                <w:sz w:val="22"/>
                <w:szCs w:val="22"/>
                <w:lang w:val="ru-RU"/>
              </w:rPr>
              <w:t>6</w:t>
            </w:r>
          </w:p>
        </w:tc>
        <w:tc>
          <w:tcPr>
            <w:tcW w:w="1080" w:type="dxa"/>
            <w:shd w:val="clear" w:color="auto" w:fill="FFFFFF"/>
            <w:vAlign w:val="bottom"/>
          </w:tcPr>
          <w:p w:rsidR="00EE31B7" w:rsidRPr="00FA3858" w:rsidRDefault="00EE31B7" w:rsidP="00571EAA">
            <w:pPr>
              <w:jc w:val="center"/>
              <w:rPr>
                <w:sz w:val="22"/>
                <w:szCs w:val="22"/>
                <w:lang w:val="ru-RU"/>
              </w:rPr>
            </w:pPr>
            <w:r w:rsidRPr="00FA3858">
              <w:rPr>
                <w:sz w:val="22"/>
                <w:szCs w:val="22"/>
                <w:lang w:val="ru-RU"/>
              </w:rPr>
              <w:t>26</w:t>
            </w:r>
            <w:r w:rsidR="00A7118F" w:rsidRPr="00FA3858">
              <w:rPr>
                <w:sz w:val="22"/>
                <w:szCs w:val="22"/>
                <w:lang w:val="ru-RU"/>
              </w:rPr>
              <w:t>,</w:t>
            </w:r>
            <w:r w:rsidRPr="00FA3858">
              <w:rPr>
                <w:sz w:val="22"/>
                <w:szCs w:val="22"/>
                <w:lang w:val="ru-RU"/>
              </w:rPr>
              <w:t>2</w:t>
            </w:r>
          </w:p>
        </w:tc>
        <w:tc>
          <w:tcPr>
            <w:tcW w:w="1080" w:type="dxa"/>
            <w:shd w:val="clear" w:color="auto" w:fill="FFFFFF"/>
            <w:noWrap/>
            <w:vAlign w:val="bottom"/>
          </w:tcPr>
          <w:p w:rsidR="00EE31B7" w:rsidRPr="00FA3858" w:rsidRDefault="00EE31B7" w:rsidP="00571EAA">
            <w:pPr>
              <w:jc w:val="center"/>
              <w:rPr>
                <w:sz w:val="22"/>
                <w:szCs w:val="22"/>
                <w:lang w:val="ru-RU"/>
              </w:rPr>
            </w:pPr>
            <w:r w:rsidRPr="00FA3858">
              <w:rPr>
                <w:sz w:val="22"/>
                <w:szCs w:val="22"/>
                <w:lang w:val="ru-RU"/>
              </w:rPr>
              <w:t>27</w:t>
            </w:r>
            <w:r w:rsidR="00A7118F" w:rsidRPr="00FA3858">
              <w:rPr>
                <w:sz w:val="22"/>
                <w:szCs w:val="22"/>
                <w:lang w:val="ru-RU"/>
              </w:rPr>
              <w:t>,</w:t>
            </w:r>
            <w:r w:rsidRPr="00FA3858">
              <w:rPr>
                <w:sz w:val="22"/>
                <w:szCs w:val="22"/>
                <w:lang w:val="ru-RU"/>
              </w:rPr>
              <w:t>4</w:t>
            </w:r>
          </w:p>
        </w:tc>
        <w:tc>
          <w:tcPr>
            <w:tcW w:w="1080" w:type="dxa"/>
            <w:shd w:val="clear" w:color="auto" w:fill="FFFFFF"/>
          </w:tcPr>
          <w:p w:rsidR="00E72F75" w:rsidRPr="00FA3858" w:rsidRDefault="00E72F75" w:rsidP="00571EAA">
            <w:pPr>
              <w:jc w:val="center"/>
              <w:rPr>
                <w:sz w:val="22"/>
                <w:szCs w:val="22"/>
              </w:rPr>
            </w:pPr>
          </w:p>
          <w:p w:rsidR="00EE31B7" w:rsidRPr="00FA3858" w:rsidRDefault="009E5089" w:rsidP="00571EAA">
            <w:pPr>
              <w:jc w:val="center"/>
              <w:rPr>
                <w:sz w:val="22"/>
                <w:szCs w:val="22"/>
                <w:highlight w:val="yellow"/>
              </w:rPr>
            </w:pPr>
            <w:r w:rsidRPr="00FA3858">
              <w:rPr>
                <w:sz w:val="22"/>
                <w:szCs w:val="22"/>
              </w:rPr>
              <w:t>27,4</w:t>
            </w:r>
          </w:p>
        </w:tc>
      </w:tr>
    </w:tbl>
    <w:p w:rsidR="00730403" w:rsidRPr="00BB401A" w:rsidRDefault="00EE31B7" w:rsidP="00730403">
      <w:pPr>
        <w:spacing w:after="120" w:line="120" w:lineRule="atLeast"/>
        <w:jc w:val="both"/>
        <w:rPr>
          <w:color w:val="000000"/>
          <w:sz w:val="22"/>
          <w:szCs w:val="22"/>
          <w:lang w:val="ru-RU"/>
        </w:rPr>
      </w:pPr>
      <w:r w:rsidRPr="00EB08CF">
        <w:rPr>
          <w:i/>
          <w:color w:val="000000"/>
          <w:sz w:val="22"/>
          <w:szCs w:val="22"/>
          <w:lang w:val="ru-RU"/>
        </w:rPr>
        <w:t xml:space="preserve">Источники:  </w:t>
      </w:r>
      <w:r w:rsidRPr="00EB08CF">
        <w:rPr>
          <w:color w:val="000000"/>
          <w:sz w:val="22"/>
          <w:szCs w:val="22"/>
          <w:lang w:val="ru-RU"/>
        </w:rPr>
        <w:t>национальная статистика, ПМР и МВФ.</w:t>
      </w:r>
    </w:p>
    <w:p w:rsidR="00A451BF" w:rsidRDefault="00A451BF" w:rsidP="00A451BF">
      <w:pPr>
        <w:spacing w:after="120" w:line="120" w:lineRule="atLeast"/>
        <w:jc w:val="both"/>
        <w:rPr>
          <w:color w:val="000000"/>
          <w:sz w:val="22"/>
          <w:szCs w:val="22"/>
        </w:rPr>
      </w:pPr>
      <w:r>
        <w:rPr>
          <w:color w:val="000000"/>
          <w:sz w:val="22"/>
          <w:szCs w:val="22"/>
        </w:rPr>
        <w:t>*</w:t>
      </w:r>
      <w:r>
        <w:rPr>
          <w:color w:val="000000"/>
          <w:sz w:val="22"/>
          <w:szCs w:val="22"/>
          <w:lang w:val="ru-RU"/>
        </w:rPr>
        <w:t>Официально зарегистрированный уровень безработицы</w:t>
      </w:r>
    </w:p>
    <w:p w:rsidR="00FA3858" w:rsidRPr="00FA3858" w:rsidRDefault="00FA3858" w:rsidP="00A451BF">
      <w:pPr>
        <w:spacing w:after="120" w:line="120" w:lineRule="atLeast"/>
        <w:jc w:val="both"/>
        <w:rPr>
          <w:color w:val="000000"/>
          <w:sz w:val="22"/>
          <w:szCs w:val="22"/>
        </w:rPr>
      </w:pPr>
    </w:p>
    <w:p w:rsidR="0046161B" w:rsidRPr="005D67B7" w:rsidRDefault="005D67B7" w:rsidP="00E72F75">
      <w:pPr>
        <w:pStyle w:val="MainParawithChapter"/>
        <w:tabs>
          <w:tab w:val="clear" w:pos="720"/>
          <w:tab w:val="num" w:pos="900"/>
        </w:tabs>
        <w:ind w:left="0" w:firstLine="0"/>
        <w:jc w:val="both"/>
        <w:rPr>
          <w:lang w:val="ru-RU"/>
        </w:rPr>
      </w:pPr>
      <w:r w:rsidRPr="00A5069B">
        <w:rPr>
          <w:lang w:val="ru-RU"/>
        </w:rPr>
        <w:t xml:space="preserve">Корректировка макроэкономической политики Правительства с учетом внешних дисбалансов, возникших в связи с кризисом, предполагала как сокращение расходов посредством ограничения роста номинальной заработной платы, урезания инвестиций в реальном выражении и установления целевого показателя нулевого дефицита бюджета, так и стимулирование переориентации расходов посредством изменения политики курсообразования. </w:t>
      </w:r>
      <w:r w:rsidRPr="00635808">
        <w:rPr>
          <w:lang w:val="ru-RU"/>
        </w:rPr>
        <w:t xml:space="preserve">Одновременно с реализацией данных макроэкономических мер Правительство возобновило работу по улучшению деловой среды на микро уровне за счет программы либерализации, содержащей </w:t>
      </w:r>
      <w:r w:rsidR="0046161B" w:rsidRPr="00635808">
        <w:rPr>
          <w:lang w:val="ru-RU"/>
        </w:rPr>
        <w:t xml:space="preserve">52 </w:t>
      </w:r>
      <w:r w:rsidRPr="00635808">
        <w:rPr>
          <w:lang w:val="ru-RU"/>
        </w:rPr>
        <w:t xml:space="preserve">приоритетные меры, нацеленные на сокращение административной </w:t>
      </w:r>
      <w:r w:rsidRPr="00635808">
        <w:rPr>
          <w:lang w:val="ru-RU"/>
        </w:rPr>
        <w:lastRenderedPageBreak/>
        <w:t>и регуляторной нагрузки (особенно в отношении создания новых предприятий), либерализацию цен, совершенствование таможенного и налогового администрирования и реформирование земельных отношений и отношений собственности.</w:t>
      </w:r>
    </w:p>
    <w:p w:rsidR="0066007B" w:rsidRPr="00635808" w:rsidRDefault="00635808" w:rsidP="00E36621">
      <w:pPr>
        <w:pStyle w:val="MainParawithChapter"/>
        <w:ind w:left="0" w:firstLine="0"/>
        <w:jc w:val="both"/>
        <w:rPr>
          <w:lang w:val="ru-RU"/>
        </w:rPr>
      </w:pPr>
      <w:r w:rsidRPr="00A5069B">
        <w:rPr>
          <w:lang w:val="ru-RU"/>
        </w:rPr>
        <w:t xml:space="preserve">В части бюджета, вместо прогнозируемого дефицита в размере 1,8 процента ВВП, в соответствии с утвержденным Законом о бюджете на 2009 год, при уточнении бюджета центрального правительства на 2009 год был установлен целевой показатель, предусматривающий нулевой дефицит без учета затрат на рекапитализацию банков. Пересмотр прогнозов Правительства в отношении экономического роста в течение первой половины 2009 года сопровождался существенной дополнительной корректировкой планов по бюджету, чтобы выполнить целевой показатель нулевого дефицита бюджета с учетом сокращения доходов. </w:t>
      </w:r>
      <w:r w:rsidRPr="00635808">
        <w:rPr>
          <w:lang w:val="ru-RU"/>
        </w:rPr>
        <w:t>Пересмотр расходов правительства включает в себя ограничение роста заработной платы в бюджетном секторе, текущих расходов (в том числе и субсидий) и, в особенности, сокращение капитальный расходов, в то время как расходы на адресную социальную помощь планируется удвоить в 2009 году.</w:t>
      </w:r>
      <w:r>
        <w:rPr>
          <w:lang w:val="ru-RU"/>
        </w:rPr>
        <w:t xml:space="preserve"> В</w:t>
      </w:r>
      <w:r w:rsidRPr="00635808">
        <w:rPr>
          <w:lang w:val="ru-RU"/>
        </w:rPr>
        <w:t xml:space="preserve"> </w:t>
      </w:r>
      <w:r>
        <w:rPr>
          <w:lang w:val="ru-RU"/>
        </w:rPr>
        <w:t>целом,</w:t>
      </w:r>
      <w:r w:rsidRPr="00635808">
        <w:rPr>
          <w:lang w:val="ru-RU"/>
        </w:rPr>
        <w:t xml:space="preserve"> </w:t>
      </w:r>
      <w:r>
        <w:rPr>
          <w:lang w:val="ru-RU"/>
        </w:rPr>
        <w:t>значимость</w:t>
      </w:r>
      <w:r w:rsidRPr="00635808">
        <w:rPr>
          <w:lang w:val="ru-RU"/>
        </w:rPr>
        <w:t xml:space="preserve"> </w:t>
      </w:r>
      <w:r>
        <w:rPr>
          <w:lang w:val="ru-RU"/>
        </w:rPr>
        <w:t>реформирования</w:t>
      </w:r>
      <w:r w:rsidRPr="00635808">
        <w:rPr>
          <w:lang w:val="ru-RU"/>
        </w:rPr>
        <w:t xml:space="preserve"> </w:t>
      </w:r>
      <w:r>
        <w:rPr>
          <w:lang w:val="ru-RU"/>
        </w:rPr>
        <w:t>УГФ</w:t>
      </w:r>
      <w:r w:rsidRPr="00635808">
        <w:rPr>
          <w:lang w:val="ru-RU"/>
        </w:rPr>
        <w:t xml:space="preserve"> </w:t>
      </w:r>
      <w:r>
        <w:rPr>
          <w:lang w:val="ru-RU"/>
        </w:rPr>
        <w:t>и</w:t>
      </w:r>
      <w:r w:rsidRPr="00635808">
        <w:rPr>
          <w:lang w:val="ru-RU"/>
        </w:rPr>
        <w:t xml:space="preserve"> </w:t>
      </w:r>
      <w:r>
        <w:rPr>
          <w:lang w:val="ru-RU"/>
        </w:rPr>
        <w:t>внедрения</w:t>
      </w:r>
      <w:r w:rsidRPr="00635808">
        <w:rPr>
          <w:lang w:val="ru-RU"/>
        </w:rPr>
        <w:t xml:space="preserve"> </w:t>
      </w:r>
      <w:r>
        <w:rPr>
          <w:lang w:val="ru-RU"/>
        </w:rPr>
        <w:t>принципов</w:t>
      </w:r>
      <w:r w:rsidRPr="00635808">
        <w:rPr>
          <w:lang w:val="ru-RU"/>
        </w:rPr>
        <w:t xml:space="preserve"> </w:t>
      </w:r>
      <w:r>
        <w:rPr>
          <w:lang w:val="ru-RU"/>
        </w:rPr>
        <w:t>надлежащего</w:t>
      </w:r>
      <w:r w:rsidRPr="00635808">
        <w:rPr>
          <w:lang w:val="ru-RU"/>
        </w:rPr>
        <w:t xml:space="preserve"> </w:t>
      </w:r>
      <w:r>
        <w:rPr>
          <w:lang w:val="ru-RU"/>
        </w:rPr>
        <w:t>управления</w:t>
      </w:r>
      <w:r w:rsidRPr="00635808">
        <w:rPr>
          <w:lang w:val="ru-RU"/>
        </w:rPr>
        <w:t xml:space="preserve"> в целях</w:t>
      </w:r>
      <w:r>
        <w:rPr>
          <w:lang w:val="ru-RU"/>
        </w:rPr>
        <w:t xml:space="preserve"> повышения эффективности государственных расходов усилилась в условиях кризиса</w:t>
      </w:r>
      <w:r w:rsidR="0046161B" w:rsidRPr="00635808">
        <w:rPr>
          <w:lang w:val="ru-RU"/>
        </w:rPr>
        <w:t>.</w:t>
      </w:r>
    </w:p>
    <w:p w:rsidR="00AD1969" w:rsidRPr="00EB08CF" w:rsidRDefault="00990D27" w:rsidP="00AD1969">
      <w:pPr>
        <w:pStyle w:val="Heading2"/>
        <w:rPr>
          <w:lang w:val="ru-RU"/>
        </w:rPr>
      </w:pPr>
      <w:bookmarkStart w:id="31" w:name="_Toc221870724"/>
      <w:bookmarkStart w:id="32" w:name="_Toc234210724"/>
      <w:bookmarkStart w:id="33" w:name="_Toc206917327"/>
      <w:r w:rsidRPr="00EB08CF">
        <w:rPr>
          <w:lang w:val="ru-RU"/>
        </w:rPr>
        <w:t>Общая система государственного управления и стратегия развития системы государственного управления</w:t>
      </w:r>
      <w:bookmarkEnd w:id="31"/>
      <w:bookmarkEnd w:id="32"/>
      <w:r w:rsidRPr="00EB08CF">
        <w:rPr>
          <w:lang w:val="ru-RU"/>
        </w:rPr>
        <w:t xml:space="preserve"> </w:t>
      </w:r>
    </w:p>
    <w:bookmarkEnd w:id="33"/>
    <w:p w:rsidR="00533F2D" w:rsidRPr="00FA3858" w:rsidRDefault="00533F2D" w:rsidP="00E36621">
      <w:pPr>
        <w:pStyle w:val="MainParawithChapter"/>
        <w:ind w:left="0" w:firstLine="0"/>
        <w:jc w:val="both"/>
        <w:rPr>
          <w:lang w:val="ru-RU"/>
        </w:rPr>
      </w:pPr>
      <w:r w:rsidRPr="00EB08CF">
        <w:rPr>
          <w:b/>
          <w:lang w:val="ru-RU"/>
        </w:rPr>
        <w:t>Беларусь – унитарное государство. Конституция Республики Беларусь была принята в 1994 году, а изменения в Конституцию были внесены в 1996 году на основе результатов референдума.</w:t>
      </w:r>
      <w:r w:rsidRPr="00EB08CF">
        <w:rPr>
          <w:lang w:val="ru-RU"/>
        </w:rPr>
        <w:t xml:space="preserve"> Вертикальная структура органов управления состоит из четырех уровней, причем к центральным органам управления относятся Администрация Президента Республики Беларусь, Совет Министров и две палаты Парламента (Национального Собрания), а три уровня местных органов управления и самоуправления включают в себя: областной уровень (шесть областей и город Минск)</w:t>
      </w:r>
      <w:r w:rsidRPr="00EB08CF">
        <w:rPr>
          <w:rStyle w:val="FootnoteReference"/>
          <w:lang w:val="ru-RU"/>
        </w:rPr>
        <w:footnoteReference w:id="6"/>
      </w:r>
      <w:r w:rsidR="00E72718" w:rsidRPr="00EB08CF">
        <w:rPr>
          <w:lang w:val="ru-RU"/>
        </w:rPr>
        <w:t xml:space="preserve">, </w:t>
      </w:r>
      <w:r w:rsidRPr="00EB08CF">
        <w:rPr>
          <w:lang w:val="ru-RU"/>
        </w:rPr>
        <w:t>районный уровень (также называемый “базовым” уровнем)</w:t>
      </w:r>
      <w:r w:rsidRPr="00EB08CF">
        <w:rPr>
          <w:rStyle w:val="FootnoteReference"/>
          <w:lang w:val="ru-RU"/>
        </w:rPr>
        <w:footnoteReference w:id="7"/>
      </w:r>
      <w:r w:rsidRPr="00EB08CF">
        <w:rPr>
          <w:lang w:val="ru-RU"/>
        </w:rPr>
        <w:t xml:space="preserve"> и уровень ниже районного (также называемый “первичным” уровнем)</w:t>
      </w:r>
      <w:r w:rsidR="00E72718" w:rsidRPr="00EB08CF">
        <w:rPr>
          <w:lang w:val="ru-RU"/>
        </w:rPr>
        <w:t>.</w:t>
      </w:r>
      <w:r w:rsidRPr="00EB08CF">
        <w:rPr>
          <w:rStyle w:val="FootnoteReference"/>
          <w:lang w:val="ru-RU"/>
        </w:rPr>
        <w:footnoteReference w:id="8"/>
      </w:r>
      <w:r w:rsidRPr="00EB08CF">
        <w:rPr>
          <w:lang w:val="ru-RU"/>
        </w:rPr>
        <w:t xml:space="preserve"> В соответствии с Конституцией, каждый уровень управления обладает существенными полномочиями по осуществлению контроля за  деятельностью нижестоящих органов управления, подчиненных им. </w:t>
      </w:r>
    </w:p>
    <w:p w:rsidR="00FA3858" w:rsidRPr="00EB08CF" w:rsidRDefault="00FA3858" w:rsidP="00FA3858">
      <w:pPr>
        <w:pStyle w:val="MainParawithChapter"/>
        <w:numPr>
          <w:ilvl w:val="0"/>
          <w:numId w:val="0"/>
        </w:numPr>
        <w:jc w:val="both"/>
        <w:rPr>
          <w:lang w:val="ru-RU"/>
        </w:rPr>
      </w:pPr>
    </w:p>
    <w:p w:rsidR="00656800" w:rsidRPr="00EB08CF" w:rsidRDefault="00656800" w:rsidP="00E36621">
      <w:pPr>
        <w:pStyle w:val="MainParawithChapter"/>
        <w:ind w:left="0" w:firstLine="0"/>
        <w:jc w:val="both"/>
        <w:rPr>
          <w:lang w:val="ru-RU"/>
        </w:rPr>
      </w:pPr>
      <w:r w:rsidRPr="00EB08CF">
        <w:rPr>
          <w:b/>
          <w:lang w:val="ru-RU"/>
        </w:rPr>
        <w:lastRenderedPageBreak/>
        <w:t>Национальное Собрание состоит из нижней палаты, т.е. Палаты Представителей</w:t>
      </w:r>
      <w:r w:rsidRPr="00EB08CF">
        <w:rPr>
          <w:lang w:val="ru-RU"/>
        </w:rPr>
        <w:t xml:space="preserve"> (110 членов палаты, все из которых избираются всеобщим голосованием сроком на четыре года),  </w:t>
      </w:r>
      <w:r w:rsidRPr="00EB08CF">
        <w:rPr>
          <w:b/>
          <w:lang w:val="ru-RU"/>
        </w:rPr>
        <w:t>и верхней палаты, т.е. Совета Республики</w:t>
      </w:r>
      <w:r w:rsidRPr="00EB08CF">
        <w:rPr>
          <w:lang w:val="ru-RU"/>
        </w:rPr>
        <w:t xml:space="preserve"> (64 члена палаты, из которых 56 избираются областными Советами, а 8 назначаются Президентом, причем срок действия их полномочий составляет четыре года во всех случаях).  Парламент является верховным органом законодательной власти, однако, значительная часть законодательной власти делегирована Президенту страны. Значительная часть действующего в настоящее время законодательства об УГФ (например, в сфере государственных закупок и налогообложения) представлена в форме указов и декретов Президента, а не законов, принятых Парламентом в результате широкого обсуждения. Последние выборы в Парламент состоялись в сентябре 2008 года.</w:t>
      </w:r>
    </w:p>
    <w:p w:rsidR="00656800" w:rsidRPr="00EB08CF" w:rsidRDefault="00656800" w:rsidP="00FA3858">
      <w:pPr>
        <w:pStyle w:val="MainParawithChapter"/>
        <w:ind w:left="0" w:firstLine="0"/>
        <w:jc w:val="both"/>
        <w:rPr>
          <w:lang w:val="ru-RU"/>
        </w:rPr>
      </w:pPr>
      <w:r w:rsidRPr="00EB08CF">
        <w:rPr>
          <w:b/>
          <w:lang w:val="ru-RU"/>
        </w:rPr>
        <w:t>Местные Советы Депутатов(</w:t>
      </w:r>
      <w:r w:rsidR="00312C04">
        <w:rPr>
          <w:b/>
          <w:lang w:val="ru-RU"/>
        </w:rPr>
        <w:t>7</w:t>
      </w:r>
      <w:r w:rsidRPr="00EB08CF">
        <w:rPr>
          <w:b/>
          <w:lang w:val="ru-RU"/>
        </w:rPr>
        <w:t>), входящие в состав местных органов управления и самоуправления, избираются электоратом соответствующего региона, в то время как председатель местного исполнительного комитета назначается либо Президентом Республики Беларусь (в случае областей), либо главой вышестоящего исполнительного органа (в случае районов и городов).</w:t>
      </w:r>
      <w:r w:rsidRPr="00EB08CF">
        <w:rPr>
          <w:lang w:val="ru-RU"/>
        </w:rPr>
        <w:t xml:space="preserve"> Нижестоящие органы управления и самоуправления получают в полном объеме поступления от определенных налогов, а также установленную долю доходов от других налогов (в частности, налога на прибыль и НДС). Сбалансированность бюджетов органов управления нижестоящих уровней обеспечивается за счет условных и выравнивающих дотаций. Каждый уровень органов управления отвечает за обеспечение определенными услугами (например, районы отвечают за школы, а области </w:t>
      </w:r>
      <w:r w:rsidR="00E32B85" w:rsidRPr="00EB08CF">
        <w:rPr>
          <w:lang w:val="ru-RU"/>
        </w:rPr>
        <w:t xml:space="preserve">и республиканский бюджет </w:t>
      </w:r>
      <w:r w:rsidRPr="00EB08CF">
        <w:rPr>
          <w:lang w:val="ru-RU"/>
        </w:rPr>
        <w:t>– за высшее образование), однако, все еще существует дублирование некоторых функций (например, в случае услуг больниц).</w:t>
      </w:r>
    </w:p>
    <w:p w:rsidR="00656800" w:rsidRPr="00EB08CF" w:rsidRDefault="00656800" w:rsidP="00FA3858">
      <w:pPr>
        <w:pStyle w:val="MainParawithChapter"/>
        <w:ind w:left="0" w:firstLine="0"/>
        <w:jc w:val="both"/>
        <w:rPr>
          <w:lang w:val="ru-RU"/>
        </w:rPr>
      </w:pPr>
      <w:r w:rsidRPr="00EB08CF">
        <w:rPr>
          <w:b/>
          <w:lang w:val="ru-RU"/>
        </w:rPr>
        <w:t>В Республике Беларусь принята Программа социально-экономического развития (ПСЭР) на 2006-2010 годы, в которой изложены ее планы работы на среднесрочную перспективу.</w:t>
      </w:r>
      <w:r w:rsidRPr="00EB08CF">
        <w:rPr>
          <w:lang w:val="ru-RU"/>
        </w:rPr>
        <w:t xml:space="preserve"> ПСЭР основывается на предположении о сохранении практически неизменной внешней среды и основных элементов централизованной плановой экономики. Она предусматривает общий рост производства за этот пятилетний период на 55 процентов при повышении темпов экономического роста до 8-9 процентов в год на основе ускорения темпов роста внутренних и внешних инвестиций. В соответствии  с этим прогнозом, инфляция снизится до 5 процентов в год. ПСЭР включает в себя ряд элементов, которые ВБ в целом поддерживает, причем некоторые из этих элементов непосредственно связаны с реформированием УГФ. К ним относятся реализация такой налогово-бюджетной политики, которая создаст условия для экономического роста и развития конкурентоспособности благодаря снижению налогового бремени, упрощению системы сбора налогов, сокращению бремени проверок и инспекций, сокращению субсидий и внедрению прозрачных и четких процедур государственных закупок.</w:t>
      </w:r>
      <w:r w:rsidR="00E32B85" w:rsidRPr="00EB08CF">
        <w:rPr>
          <w:sz w:val="22"/>
          <w:szCs w:val="22"/>
          <w:lang w:val="ru-RU"/>
        </w:rPr>
        <w:t xml:space="preserve"> </w:t>
      </w:r>
      <w:r w:rsidR="00E32B85" w:rsidRPr="00EB08CF">
        <w:rPr>
          <w:lang w:val="ru-RU"/>
        </w:rPr>
        <w:t>ПСЭР была разработана до повышения цен на энергоносители и нуждается в пересмотре. Сформировалось растущее понимание необходимости устранить основные препятствия для роста, которые связаны с деловой средой и незавершенностью реформ переходного периода.</w:t>
      </w:r>
    </w:p>
    <w:p w:rsidR="00AD1969" w:rsidRPr="00EB08CF" w:rsidRDefault="00410A70" w:rsidP="00FA3858">
      <w:pPr>
        <w:pStyle w:val="MainParawithChapter"/>
        <w:ind w:left="0" w:firstLine="0"/>
        <w:jc w:val="both"/>
        <w:rPr>
          <w:lang w:val="ru-RU"/>
        </w:rPr>
      </w:pPr>
      <w:r w:rsidRPr="00EB08CF">
        <w:rPr>
          <w:b/>
          <w:lang w:val="ru-RU"/>
        </w:rPr>
        <w:lastRenderedPageBreak/>
        <w:t xml:space="preserve">Начиная с конца </w:t>
      </w:r>
      <w:r w:rsidR="00486AEF" w:rsidRPr="00EB08CF">
        <w:rPr>
          <w:b/>
          <w:lang w:val="ru-RU"/>
        </w:rPr>
        <w:t>2007</w:t>
      </w:r>
      <w:r w:rsidRPr="00EB08CF">
        <w:rPr>
          <w:b/>
          <w:lang w:val="ru-RU"/>
        </w:rPr>
        <w:t xml:space="preserve"> года</w:t>
      </w:r>
      <w:r w:rsidR="00486AEF" w:rsidRPr="00EB08CF">
        <w:rPr>
          <w:b/>
          <w:lang w:val="ru-RU"/>
        </w:rPr>
        <w:t xml:space="preserve">, </w:t>
      </w:r>
      <w:r w:rsidRPr="00EB08CF">
        <w:rPr>
          <w:b/>
          <w:lang w:val="ru-RU"/>
        </w:rPr>
        <w:t xml:space="preserve">Правительство приступило к реализации программы реформ, нацеленной на сокращение издержек при ведении бизнеса, связанных с регулированием и администрированием. </w:t>
      </w:r>
      <w:r w:rsidR="007E0E51" w:rsidRPr="00EB08CF">
        <w:rPr>
          <w:lang w:val="ru-RU"/>
        </w:rPr>
        <w:t xml:space="preserve">Заявленная цель Правительства состоит в том, чтобы войти в 30 ведущих стран мира с точки зрения </w:t>
      </w:r>
      <w:r w:rsidR="00312C04">
        <w:rPr>
          <w:lang w:val="ru-RU"/>
        </w:rPr>
        <w:t xml:space="preserve">условий </w:t>
      </w:r>
      <w:r w:rsidR="007E0E51" w:rsidRPr="00EB08CF">
        <w:rPr>
          <w:lang w:val="ru-RU"/>
        </w:rPr>
        <w:t xml:space="preserve">ведения бизнеса. В 2008 году Беларусь </w:t>
      </w:r>
      <w:r w:rsidR="00C51A6A" w:rsidRPr="00EB08CF">
        <w:rPr>
          <w:lang w:val="ru-RU"/>
        </w:rPr>
        <w:t xml:space="preserve">провела ряд реформ нормативно-правовой базы, чтобы облегчить ведение бизнеса. Был </w:t>
      </w:r>
      <w:r w:rsidR="00971B38" w:rsidRPr="00EB08CF">
        <w:rPr>
          <w:lang w:val="ru-RU"/>
        </w:rPr>
        <w:t>упрощен</w:t>
      </w:r>
      <w:r w:rsidR="00C51A6A" w:rsidRPr="00EB08CF">
        <w:rPr>
          <w:lang w:val="ru-RU"/>
        </w:rPr>
        <w:t xml:space="preserve"> доступ к кредитным ресурсам за счет отмены минимального порога для регистрации кредита в государственном кредитном реестре, а также была упрощена процедура создания предприятий за счет </w:t>
      </w:r>
      <w:r w:rsidR="00971B38" w:rsidRPr="00EB08CF">
        <w:rPr>
          <w:lang w:val="ru-RU"/>
        </w:rPr>
        <w:t>внедрения</w:t>
      </w:r>
      <w:r w:rsidR="00C51A6A" w:rsidRPr="00EB08CF">
        <w:rPr>
          <w:lang w:val="ru-RU"/>
        </w:rPr>
        <w:t xml:space="preserve"> единой базы данных </w:t>
      </w:r>
      <w:r w:rsidR="008C68E7" w:rsidRPr="00EB08CF">
        <w:rPr>
          <w:lang w:val="ru-RU"/>
        </w:rPr>
        <w:t xml:space="preserve">регистрации предприятий </w:t>
      </w:r>
      <w:r w:rsidR="00C51A6A" w:rsidRPr="00EB08CF">
        <w:rPr>
          <w:lang w:val="ru-RU"/>
        </w:rPr>
        <w:t xml:space="preserve">и сокращения вдвое минимальных требований к капиталу. </w:t>
      </w:r>
      <w:r w:rsidR="008C68E7" w:rsidRPr="00EB08CF">
        <w:rPr>
          <w:lang w:val="ru-RU"/>
        </w:rPr>
        <w:t>Был</w:t>
      </w:r>
      <w:r w:rsidR="00971B38" w:rsidRPr="00EB08CF">
        <w:rPr>
          <w:lang w:val="ru-RU"/>
        </w:rPr>
        <w:t>и</w:t>
      </w:r>
      <w:r w:rsidR="008C68E7" w:rsidRPr="00EB08CF">
        <w:rPr>
          <w:lang w:val="ru-RU"/>
        </w:rPr>
        <w:t xml:space="preserve"> внедрен</w:t>
      </w:r>
      <w:r w:rsidR="00971B38" w:rsidRPr="00EB08CF">
        <w:rPr>
          <w:lang w:val="ru-RU"/>
        </w:rPr>
        <w:t>ы</w:t>
      </w:r>
      <w:r w:rsidR="008C68E7" w:rsidRPr="00EB08CF">
        <w:rPr>
          <w:lang w:val="ru-RU"/>
        </w:rPr>
        <w:t xml:space="preserve"> принцип одного окна для регистрации собственности</w:t>
      </w:r>
      <w:r w:rsidR="00971B38" w:rsidRPr="00EB08CF">
        <w:rPr>
          <w:lang w:val="ru-RU"/>
        </w:rPr>
        <w:t>,</w:t>
      </w:r>
      <w:r w:rsidR="008C68E7" w:rsidRPr="00EB08CF">
        <w:rPr>
          <w:lang w:val="ru-RU"/>
        </w:rPr>
        <w:t xml:space="preserve"> широкомасштабная программа упрощения административных процедур, которая установила жесткие сроки регистрации</w:t>
      </w:r>
      <w:r w:rsidR="00971B38" w:rsidRPr="00EB08CF">
        <w:rPr>
          <w:lang w:val="ru-RU"/>
        </w:rPr>
        <w:t>,</w:t>
      </w:r>
      <w:r w:rsidR="008C68E7" w:rsidRPr="00EB08CF">
        <w:rPr>
          <w:lang w:val="ru-RU"/>
        </w:rPr>
        <w:t xml:space="preserve"> и компьютериз</w:t>
      </w:r>
      <w:r w:rsidR="00971B38" w:rsidRPr="00EB08CF">
        <w:rPr>
          <w:lang w:val="ru-RU"/>
        </w:rPr>
        <w:t>ация</w:t>
      </w:r>
      <w:r w:rsidR="008C68E7" w:rsidRPr="00EB08CF">
        <w:rPr>
          <w:lang w:val="ru-RU"/>
        </w:rPr>
        <w:t xml:space="preserve"> учетны</w:t>
      </w:r>
      <w:r w:rsidR="00971B38" w:rsidRPr="00EB08CF">
        <w:rPr>
          <w:lang w:val="ru-RU"/>
        </w:rPr>
        <w:t>х</w:t>
      </w:r>
      <w:r w:rsidR="008C68E7" w:rsidRPr="00EB08CF">
        <w:rPr>
          <w:lang w:val="ru-RU"/>
        </w:rPr>
        <w:t xml:space="preserve"> запис</w:t>
      </w:r>
      <w:r w:rsidR="00971B38" w:rsidRPr="00EB08CF">
        <w:rPr>
          <w:lang w:val="ru-RU"/>
        </w:rPr>
        <w:t>ей</w:t>
      </w:r>
      <w:r w:rsidR="008C68E7" w:rsidRPr="00EB08CF">
        <w:rPr>
          <w:lang w:val="ru-RU"/>
        </w:rPr>
        <w:t xml:space="preserve">. Эти достижения были отражены в докладе “Ведение бизнеса </w:t>
      </w:r>
      <w:smartTag w:uri="urn:schemas-microsoft-com:office:smarttags" w:element="metricconverter">
        <w:smartTagPr>
          <w:attr w:name="ProductID" w:val="2009”"/>
        </w:smartTagPr>
        <w:r w:rsidR="008C68E7" w:rsidRPr="00EB08CF">
          <w:rPr>
            <w:lang w:val="ru-RU"/>
          </w:rPr>
          <w:t>2009”</w:t>
        </w:r>
      </w:smartTag>
      <w:r w:rsidR="008C68E7" w:rsidRPr="00EB08CF">
        <w:rPr>
          <w:lang w:val="ru-RU"/>
        </w:rPr>
        <w:t xml:space="preserve">, по данным которого Беларусь заняла 85 место </w:t>
      </w:r>
      <w:r w:rsidR="00FA6A92" w:rsidRPr="00EB08CF">
        <w:rPr>
          <w:lang w:val="ru-RU"/>
        </w:rPr>
        <w:t>с точки зрения простоты ведения бизнеса среди 181 страны, рассмотренной в докладе. Это представляет собой улучшение на 30 позиций в сравнении с прошлым годом, что позволило Беларуси войти в круг стран мира и региона, относящихся к “ведущим реформаторам”.</w:t>
      </w:r>
      <w:r w:rsidR="00AD1969" w:rsidRPr="00EB08CF">
        <w:rPr>
          <w:lang w:val="ru-RU"/>
        </w:rPr>
        <w:t xml:space="preserve"> </w:t>
      </w:r>
    </w:p>
    <w:p w:rsidR="00731EFA" w:rsidRPr="00EB08CF" w:rsidRDefault="00AE6B48" w:rsidP="00FA3858">
      <w:pPr>
        <w:pStyle w:val="MainParawithChapter"/>
        <w:ind w:left="0" w:firstLine="0"/>
        <w:jc w:val="both"/>
        <w:rPr>
          <w:b/>
          <w:lang w:val="ru-RU"/>
        </w:rPr>
      </w:pPr>
      <w:r w:rsidRPr="00EB08CF">
        <w:rPr>
          <w:b/>
          <w:lang w:val="ru-RU"/>
        </w:rPr>
        <w:t xml:space="preserve">Несмотря на данные достижения, Правительству по-прежнему необходимо реализовать сложную программу реформ, если оно намерено улучшить деловой и инвестиционный климат и усилить стимулы для развития частного сектора. </w:t>
      </w:r>
      <w:r w:rsidRPr="00EB08CF">
        <w:rPr>
          <w:lang w:val="ru-RU"/>
        </w:rPr>
        <w:t>Реформирование административных и нормативных барьеров</w:t>
      </w:r>
      <w:r w:rsidRPr="00EB08CF">
        <w:rPr>
          <w:b/>
          <w:lang w:val="ru-RU"/>
        </w:rPr>
        <w:t xml:space="preserve"> </w:t>
      </w:r>
      <w:r w:rsidRPr="00EB08CF">
        <w:rPr>
          <w:lang w:val="ru-RU"/>
        </w:rPr>
        <w:t>будет содействовать</w:t>
      </w:r>
      <w:r w:rsidRPr="00EB08CF">
        <w:rPr>
          <w:b/>
          <w:lang w:val="ru-RU"/>
        </w:rPr>
        <w:t xml:space="preserve"> </w:t>
      </w:r>
      <w:r w:rsidRPr="00EB08CF">
        <w:rPr>
          <w:lang w:val="ru-RU"/>
        </w:rPr>
        <w:t xml:space="preserve">созданию и росту новых малых и средних предприятий </w:t>
      </w:r>
      <w:r w:rsidR="00410A70" w:rsidRPr="00EB08CF">
        <w:rPr>
          <w:lang w:val="ru-RU"/>
        </w:rPr>
        <w:t>и сохранению конкурентоспособности существующих предприятий в условиях кризиса.</w:t>
      </w:r>
      <w:r w:rsidR="00D24FC5" w:rsidRPr="00EB08CF">
        <w:rPr>
          <w:b/>
          <w:lang w:val="ru-RU"/>
        </w:rPr>
        <w:t xml:space="preserve"> </w:t>
      </w:r>
    </w:p>
    <w:p w:rsidR="00CA695D" w:rsidRPr="00EB08CF" w:rsidRDefault="001606CC" w:rsidP="00FA3858">
      <w:pPr>
        <w:pStyle w:val="MainParawithChapter"/>
        <w:ind w:left="0" w:firstLine="0"/>
        <w:jc w:val="both"/>
        <w:rPr>
          <w:lang w:val="ru-RU"/>
        </w:rPr>
      </w:pPr>
      <w:r w:rsidRPr="00EB08CF">
        <w:rPr>
          <w:b/>
          <w:lang w:val="ru-RU"/>
        </w:rPr>
        <w:t xml:space="preserve">Для </w:t>
      </w:r>
      <w:r w:rsidR="002B4BBF" w:rsidRPr="00EB08CF">
        <w:rPr>
          <w:b/>
          <w:lang w:val="ru-RU"/>
        </w:rPr>
        <w:t>реализации данных реформ</w:t>
      </w:r>
      <w:r w:rsidRPr="00EB08CF">
        <w:rPr>
          <w:b/>
          <w:lang w:val="ru-RU"/>
        </w:rPr>
        <w:t xml:space="preserve"> необходимо пересмотреть роль государства в экономике, укрепляя диалог между государством и частным сектором и углубляя реформирование государственного управления, государственной службы и судебной системы.</w:t>
      </w:r>
      <w:r w:rsidRPr="00EB08CF">
        <w:rPr>
          <w:lang w:val="ru-RU"/>
        </w:rPr>
        <w:t xml:space="preserve"> Все это имеет важные последствия для среднесрочного планирования бюджета, для уровня и структуры налогообложения, для установления приоритетных расходов в рамках ограниченного финансирования и для укрепления рыночной дисциплины и прозрачности бухгалтерского учета и отчетности всех государственных услуг и государственного сектора “реальной” экономики</w:t>
      </w:r>
      <w:r w:rsidRPr="00EB08CF">
        <w:rPr>
          <w:sz w:val="22"/>
          <w:szCs w:val="22"/>
          <w:lang w:val="ru-RU"/>
        </w:rPr>
        <w:t>.</w:t>
      </w:r>
      <w:r w:rsidR="002B4BBF" w:rsidRPr="00EB08CF">
        <w:rPr>
          <w:lang w:val="ru-RU"/>
        </w:rPr>
        <w:t xml:space="preserve"> </w:t>
      </w:r>
      <w:r w:rsidR="00DA3D35" w:rsidRPr="00EB08CF">
        <w:rPr>
          <w:lang w:val="ru-RU"/>
        </w:rPr>
        <w:t>Влияние экономического и финансового кризиса ускорило работу как по краткосрочной программе либерализации на 2009 год, так и по среднесрочной программе, нацеленной на всеобъемлющую “модернизацию экономики”, в том числе и на преобразование институтов, ориентированное на интенсификацию инвестиционных процессов, поддержку инноваций, укрепление системы стимулов для работы бизнеса и роста производительности, использование устойчивости экономики.</w:t>
      </w:r>
    </w:p>
    <w:p w:rsidR="009C490D" w:rsidRPr="00EB08CF" w:rsidRDefault="00990D27" w:rsidP="00822C97">
      <w:pPr>
        <w:pStyle w:val="Heading2"/>
        <w:rPr>
          <w:lang w:val="ru-RU"/>
        </w:rPr>
      </w:pPr>
      <w:bookmarkStart w:id="34" w:name="_Toc206917328"/>
      <w:bookmarkStart w:id="35" w:name="_Toc221870725"/>
      <w:bookmarkStart w:id="36" w:name="_Toc234210725"/>
      <w:r w:rsidRPr="00EB08CF">
        <w:rPr>
          <w:lang w:val="ru-RU"/>
        </w:rPr>
        <w:t>Основания для реформирования системы</w:t>
      </w:r>
      <w:r w:rsidR="001606CC" w:rsidRPr="00EB08CF">
        <w:rPr>
          <w:sz w:val="22"/>
          <w:szCs w:val="22"/>
          <w:lang w:val="ru-RU"/>
        </w:rPr>
        <w:t xml:space="preserve"> </w:t>
      </w:r>
      <w:r w:rsidR="001606CC" w:rsidRPr="00EB08CF">
        <w:rPr>
          <w:lang w:val="ru-RU"/>
        </w:rPr>
        <w:t>УГФ</w:t>
      </w:r>
      <w:bookmarkEnd w:id="34"/>
      <w:bookmarkEnd w:id="35"/>
      <w:bookmarkEnd w:id="36"/>
    </w:p>
    <w:p w:rsidR="00D8597A" w:rsidRPr="00EB08CF" w:rsidRDefault="00D8597A" w:rsidP="00FA3858">
      <w:pPr>
        <w:pStyle w:val="MainParawithChapter"/>
        <w:ind w:left="0" w:firstLine="0"/>
        <w:jc w:val="both"/>
        <w:rPr>
          <w:lang w:val="ru-RU"/>
        </w:rPr>
      </w:pPr>
      <w:r w:rsidRPr="00EB08CF">
        <w:rPr>
          <w:b/>
          <w:lang w:val="ru-RU"/>
        </w:rPr>
        <w:t xml:space="preserve">Учитывая сравнительно большой размер государственных расходов в процентах ВВП (50 процентов ВВП в 2007 году) и сильное влияние </w:t>
      </w:r>
      <w:r w:rsidRPr="00EB08CF">
        <w:rPr>
          <w:b/>
          <w:lang w:val="ru-RU"/>
        </w:rPr>
        <w:lastRenderedPageBreak/>
        <w:t>государства в экономических и социальных вопросах в Беларуси, создание надежной системы управления государственными финансами и механизма, обеспечивающего качественное расходование государственных ресурсов, должно являться первоочередным приоритетом общего экономического развития Республики Беларусь.</w:t>
      </w:r>
      <w:r w:rsidRPr="00EB08CF">
        <w:rPr>
          <w:lang w:val="ru-RU"/>
        </w:rPr>
        <w:t xml:space="preserve"> Значительный размер социальных расходов, на долю которых приходится половина всех расходов, также подчеркивает важность роли государственных расходов в белорусской экономике и развитии. Поскольку центральное правительство тщательно отслеживает деятельность нижестоящих органов управления, все расходы и доходы которых проходят через систему Казначейства и контролируются управлением внутреннего контроля (КРУ) Министерства финансов, данная оценка охватывает консолидированный бюджет (т.е. все расходы и доходы сектора органов государственного управления, включая центральное правительство, области и районы), а не только республиканский бюджет.</w:t>
      </w:r>
    </w:p>
    <w:p w:rsidR="00D8597A" w:rsidRPr="00EB08CF" w:rsidRDefault="00D8597A" w:rsidP="00FA3858">
      <w:pPr>
        <w:pStyle w:val="MainParawithChapter"/>
        <w:ind w:left="0" w:firstLine="0"/>
        <w:jc w:val="both"/>
        <w:rPr>
          <w:lang w:val="ru-RU"/>
        </w:rPr>
      </w:pPr>
      <w:r w:rsidRPr="00EB08CF">
        <w:rPr>
          <w:b/>
          <w:lang w:val="ru-RU"/>
        </w:rPr>
        <w:t>Признавая важность создания  надежной системы УГФ, белорусские власти предприняли ряд мер, направленных на ее совершенствование</w:t>
      </w:r>
      <w:r w:rsidRPr="00EB08CF">
        <w:rPr>
          <w:lang w:val="ru-RU"/>
        </w:rPr>
        <w:t>, в том числе и на внедрение программно-целевого планирования бюджета, расширение охвата бюджета за счет включения в него большинства внебюджетных фондов  и повышения качества государственных расходов на инвестиции. Тем не менее, в управлении государственными финансами сохраняется ряд слабых мест, особенно в сфере стратегического распределения ресурсов, а также прозрачности и подотчетности государственных расходов.</w:t>
      </w:r>
    </w:p>
    <w:p w:rsidR="00D8597A" w:rsidRPr="00EB08CF" w:rsidRDefault="00D8597A" w:rsidP="00FA3858">
      <w:pPr>
        <w:pStyle w:val="MainParawithChapter"/>
        <w:ind w:left="0" w:firstLine="0"/>
        <w:jc w:val="both"/>
        <w:rPr>
          <w:lang w:val="ru-RU"/>
        </w:rPr>
      </w:pPr>
      <w:r w:rsidRPr="00EB08CF">
        <w:rPr>
          <w:b/>
          <w:lang w:val="ru-RU"/>
        </w:rPr>
        <w:t>Начиная с 2003 года, Банк регулярно предоставлял техническую помощь в сфере УГФ. Первый обзор государствен</w:t>
      </w:r>
      <w:r w:rsidRPr="00EB08CF">
        <w:rPr>
          <w:b/>
          <w:lang w:val="ru-RU"/>
        </w:rPr>
        <w:softHyphen/>
        <w:t>ных расходов и функций государственных органов (PEIR) был подготовлен для Беларуси в 2003 году, а за ним последовала небольшая техническая помощь в сферах подготовки бюджетного кодекса, межбюджетных отношений и программно-целевого планирования бюджета.</w:t>
      </w:r>
      <w:r w:rsidR="008E4FCC" w:rsidRPr="00EB08CF">
        <w:rPr>
          <w:rStyle w:val="FootnoteReference"/>
          <w:lang w:val="ru-RU"/>
        </w:rPr>
        <w:footnoteReference w:id="9"/>
      </w:r>
      <w:r w:rsidRPr="00EB08CF">
        <w:rPr>
          <w:lang w:val="ru-RU"/>
        </w:rPr>
        <w:t xml:space="preserve"> В 2007 году были подготовлены доклады по отдельным вопросам государственных финансов, которые охватывали основные проблемы в сфере межбюджетных отношений и планирования капитальных расходов.</w:t>
      </w:r>
      <w:r w:rsidRPr="00EB08CF">
        <w:rPr>
          <w:rStyle w:val="FootnoteReference"/>
          <w:lang w:val="ru-RU"/>
        </w:rPr>
        <w:footnoteReference w:id="10"/>
      </w:r>
      <w:r w:rsidRPr="00EB08CF">
        <w:rPr>
          <w:lang w:val="ru-RU"/>
        </w:rPr>
        <w:t xml:space="preserve"> Кроме того, МВФ направлял ряд миссий по оказанию технической помощи по вопросам совершенствования системы УГФ, которые варьировались от развития казначейства, бюджетной классификации, РОСК в налогово-бюджетной сфере до программно-целевого планирования бюджета.</w:t>
      </w:r>
      <w:r w:rsidRPr="00EB08CF">
        <w:rPr>
          <w:rStyle w:val="FootnoteReference"/>
          <w:lang w:val="ru-RU"/>
        </w:rPr>
        <w:footnoteReference w:id="11"/>
      </w:r>
      <w:r w:rsidRPr="00EB08CF">
        <w:rPr>
          <w:lang w:val="ru-RU"/>
        </w:rPr>
        <w:t xml:space="preserve"> </w:t>
      </w:r>
    </w:p>
    <w:p w:rsidR="005735AA" w:rsidRPr="00EB08CF" w:rsidRDefault="005735AA" w:rsidP="00D8597A">
      <w:pPr>
        <w:pStyle w:val="MainParawithChapter"/>
        <w:numPr>
          <w:ilvl w:val="0"/>
          <w:numId w:val="0"/>
        </w:numPr>
        <w:rPr>
          <w:lang w:val="ru-RU"/>
        </w:rPr>
      </w:pPr>
      <w:bookmarkStart w:id="37" w:name="_Toc206917329"/>
    </w:p>
    <w:p w:rsidR="00113271" w:rsidRPr="00EB08CF" w:rsidRDefault="00990D27" w:rsidP="005F0F29">
      <w:pPr>
        <w:pStyle w:val="Heading2"/>
        <w:rPr>
          <w:lang w:val="ru-RU"/>
        </w:rPr>
      </w:pPr>
      <w:bookmarkStart w:id="38" w:name="_Toc221870726"/>
      <w:bookmarkStart w:id="39" w:name="_Toc234210726"/>
      <w:r w:rsidRPr="00EB08CF">
        <w:rPr>
          <w:lang w:val="ru-RU"/>
        </w:rPr>
        <w:lastRenderedPageBreak/>
        <w:t>Описание результатов исполнения бюджета</w:t>
      </w:r>
      <w:bookmarkEnd w:id="38"/>
      <w:bookmarkEnd w:id="39"/>
      <w:r w:rsidRPr="00EB08CF">
        <w:rPr>
          <w:lang w:val="ru-RU"/>
        </w:rPr>
        <w:t xml:space="preserve"> </w:t>
      </w:r>
      <w:bookmarkEnd w:id="37"/>
    </w:p>
    <w:p w:rsidR="00E57CAD" w:rsidRPr="00EB08CF" w:rsidRDefault="00862021" w:rsidP="005F0F29">
      <w:pPr>
        <w:pStyle w:val="Heading3"/>
        <w:rPr>
          <w:lang w:val="ru-RU"/>
        </w:rPr>
      </w:pPr>
      <w:bookmarkStart w:id="40" w:name="_Toc206917330"/>
      <w:bookmarkStart w:id="41" w:name="_Toc221870727"/>
      <w:bookmarkStart w:id="42" w:name="_Toc234210727"/>
      <w:r w:rsidRPr="00EB08CF">
        <w:rPr>
          <w:lang w:val="ru-RU"/>
        </w:rPr>
        <w:t>Результаты исполнения бюджета</w:t>
      </w:r>
      <w:bookmarkEnd w:id="40"/>
      <w:bookmarkEnd w:id="41"/>
      <w:bookmarkEnd w:id="42"/>
    </w:p>
    <w:p w:rsidR="00113271" w:rsidRPr="00EB08CF" w:rsidRDefault="00862021" w:rsidP="00FA3858">
      <w:pPr>
        <w:pStyle w:val="MainParawithChapter"/>
        <w:ind w:left="0" w:firstLine="0"/>
        <w:jc w:val="both"/>
        <w:rPr>
          <w:lang w:val="ru-RU"/>
        </w:rPr>
      </w:pPr>
      <w:r w:rsidRPr="00EB08CF">
        <w:rPr>
          <w:lang w:val="ru-RU"/>
        </w:rPr>
        <w:t xml:space="preserve">За период 2005-07 годов консолидированный бюджет Республики Беларусь </w:t>
      </w:r>
      <w:r w:rsidR="00FC030C">
        <w:rPr>
          <w:lang w:val="ru-RU"/>
        </w:rPr>
        <w:t>исполнялся с профицитом</w:t>
      </w:r>
      <w:r w:rsidRPr="00EB08CF">
        <w:rPr>
          <w:lang w:val="ru-RU"/>
        </w:rPr>
        <w:t>, поскольку рост доходов превысил повышение расходов. Доля капитальных расходов в совокупных расходах росла в течение этого периода, причем прогнозируется сохранение данной тенденции, несмотря на рост нагрузки на бюджет в виде субсидий для смягчения последствий повышения цен на энергоносители для потребителей и некоторых отраслей промышленности.</w:t>
      </w:r>
      <w:r w:rsidRPr="00EB08CF">
        <w:rPr>
          <w:sz w:val="22"/>
          <w:szCs w:val="22"/>
          <w:lang w:val="ru-RU"/>
        </w:rPr>
        <w:t xml:space="preserve"> </w:t>
      </w:r>
    </w:p>
    <w:p w:rsidR="00862021" w:rsidRPr="00EB08CF" w:rsidRDefault="00862021" w:rsidP="00862021">
      <w:pPr>
        <w:pStyle w:val="Caption"/>
        <w:keepNext/>
        <w:rPr>
          <w:lang w:val="ru-RU"/>
        </w:rPr>
      </w:pPr>
      <w:bookmarkStart w:id="43" w:name="_Toc234209489"/>
      <w:r w:rsidRPr="00EB08CF">
        <w:rPr>
          <w:lang w:val="ru-RU"/>
        </w:rPr>
        <w:t>Таблица</w:t>
      </w:r>
      <w:r w:rsidR="00AC39AD" w:rsidRPr="00EB08CF">
        <w:rPr>
          <w:lang w:val="ru-RU"/>
        </w:rPr>
        <w:t xml:space="preserve"> </w:t>
      </w:r>
      <w:r w:rsidR="00D02188" w:rsidRPr="00EB08CF">
        <w:rPr>
          <w:lang w:val="ru-RU"/>
        </w:rPr>
        <w:fldChar w:fldCharType="begin"/>
      </w:r>
      <w:r w:rsidR="005F0F29" w:rsidRPr="00EB08CF">
        <w:rPr>
          <w:lang w:val="ru-RU"/>
        </w:rPr>
        <w:instrText xml:space="preserve"> SEQ Table \* ARABIC </w:instrText>
      </w:r>
      <w:r w:rsidR="00D02188" w:rsidRPr="00EB08CF">
        <w:rPr>
          <w:lang w:val="ru-RU"/>
        </w:rPr>
        <w:fldChar w:fldCharType="separate"/>
      </w:r>
      <w:r w:rsidR="006B371B">
        <w:rPr>
          <w:noProof/>
          <w:lang w:val="ru-RU"/>
        </w:rPr>
        <w:t>4</w:t>
      </w:r>
      <w:r w:rsidR="00D02188" w:rsidRPr="00EB08CF">
        <w:rPr>
          <w:lang w:val="ru-RU"/>
        </w:rPr>
        <w:fldChar w:fldCharType="end"/>
      </w:r>
      <w:r w:rsidR="00EB08CF" w:rsidRPr="00EB08CF">
        <w:rPr>
          <w:lang w:val="ru-RU"/>
        </w:rPr>
        <w:t>:</w:t>
      </w:r>
      <w:r w:rsidR="00AC39AD" w:rsidRPr="00EB08CF">
        <w:rPr>
          <w:lang w:val="ru-RU"/>
        </w:rPr>
        <w:t xml:space="preserve">  </w:t>
      </w:r>
      <w:r w:rsidRPr="00EB08CF">
        <w:rPr>
          <w:lang w:val="ru-RU"/>
        </w:rPr>
        <w:t>Беларусь</w:t>
      </w:r>
      <w:r w:rsidR="00AC39AD" w:rsidRPr="00EB08CF">
        <w:rPr>
          <w:lang w:val="ru-RU"/>
        </w:rPr>
        <w:t xml:space="preserve">: </w:t>
      </w:r>
      <w:r w:rsidRPr="00EB08CF">
        <w:rPr>
          <w:lang w:val="ru-RU"/>
        </w:rPr>
        <w:t>Показатели консолидированного бюджета, 2005-07 годы, в процентах ВВП</w:t>
      </w:r>
      <w:bookmarkEnd w:id="43"/>
    </w:p>
    <w:tbl>
      <w:tblPr>
        <w:tblW w:w="86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5"/>
        <w:gridCol w:w="1560"/>
        <w:gridCol w:w="1560"/>
        <w:gridCol w:w="1560"/>
      </w:tblGrid>
      <w:tr w:rsidR="00862021" w:rsidRPr="00EB08CF">
        <w:trPr>
          <w:trHeight w:val="255"/>
        </w:trPr>
        <w:tc>
          <w:tcPr>
            <w:tcW w:w="3965" w:type="dxa"/>
            <w:shd w:val="clear" w:color="auto" w:fill="FFFFFF"/>
            <w:noWrap/>
            <w:vAlign w:val="bottom"/>
          </w:tcPr>
          <w:p w:rsidR="00862021" w:rsidRPr="00EB08CF" w:rsidRDefault="00862021" w:rsidP="000A3749">
            <w:pPr>
              <w:jc w:val="both"/>
              <w:rPr>
                <w:sz w:val="22"/>
                <w:szCs w:val="22"/>
                <w:lang w:val="ru-RU"/>
              </w:rPr>
            </w:pPr>
            <w:r w:rsidRPr="00EB08CF">
              <w:rPr>
                <w:sz w:val="22"/>
                <w:szCs w:val="22"/>
                <w:lang w:val="ru-RU"/>
              </w:rPr>
              <w:t> </w:t>
            </w:r>
          </w:p>
        </w:tc>
        <w:tc>
          <w:tcPr>
            <w:tcW w:w="1560" w:type="dxa"/>
            <w:shd w:val="clear" w:color="auto" w:fill="FFFFFF"/>
            <w:vAlign w:val="bottom"/>
          </w:tcPr>
          <w:p w:rsidR="00862021" w:rsidRPr="00EB08CF" w:rsidRDefault="00862021" w:rsidP="00862021">
            <w:pPr>
              <w:rPr>
                <w:b/>
                <w:bCs/>
                <w:sz w:val="22"/>
                <w:szCs w:val="22"/>
                <w:lang w:val="ru-RU"/>
              </w:rPr>
            </w:pPr>
            <w:r w:rsidRPr="00EB08CF">
              <w:rPr>
                <w:b/>
                <w:bCs/>
                <w:sz w:val="22"/>
                <w:szCs w:val="22"/>
                <w:lang w:val="ru-RU"/>
              </w:rPr>
              <w:t>2005 год</w:t>
            </w:r>
          </w:p>
        </w:tc>
        <w:tc>
          <w:tcPr>
            <w:tcW w:w="1560" w:type="dxa"/>
            <w:shd w:val="clear" w:color="auto" w:fill="FFFFFF"/>
            <w:vAlign w:val="bottom"/>
          </w:tcPr>
          <w:p w:rsidR="00862021" w:rsidRPr="00EB08CF" w:rsidRDefault="00862021" w:rsidP="00862021">
            <w:pPr>
              <w:rPr>
                <w:b/>
                <w:bCs/>
                <w:sz w:val="22"/>
                <w:szCs w:val="22"/>
                <w:lang w:val="ru-RU"/>
              </w:rPr>
            </w:pPr>
            <w:r w:rsidRPr="00EB08CF">
              <w:rPr>
                <w:b/>
                <w:bCs/>
                <w:sz w:val="22"/>
                <w:szCs w:val="22"/>
                <w:lang w:val="ru-RU"/>
              </w:rPr>
              <w:t>2006 год</w:t>
            </w:r>
          </w:p>
        </w:tc>
        <w:tc>
          <w:tcPr>
            <w:tcW w:w="1560" w:type="dxa"/>
            <w:shd w:val="clear" w:color="auto" w:fill="FFFFFF"/>
            <w:noWrap/>
            <w:vAlign w:val="bottom"/>
          </w:tcPr>
          <w:p w:rsidR="00862021" w:rsidRPr="00EB08CF" w:rsidRDefault="00862021" w:rsidP="00862021">
            <w:pPr>
              <w:rPr>
                <w:b/>
                <w:bCs/>
                <w:sz w:val="22"/>
                <w:szCs w:val="22"/>
                <w:lang w:val="ru-RU"/>
              </w:rPr>
            </w:pPr>
            <w:r w:rsidRPr="00EB08CF">
              <w:rPr>
                <w:b/>
                <w:bCs/>
                <w:sz w:val="22"/>
                <w:szCs w:val="22"/>
                <w:lang w:val="ru-RU"/>
              </w:rPr>
              <w:t>2007 год</w:t>
            </w:r>
          </w:p>
        </w:tc>
      </w:tr>
      <w:tr w:rsidR="00862021" w:rsidRPr="00EB08CF">
        <w:trPr>
          <w:trHeight w:val="255"/>
        </w:trPr>
        <w:tc>
          <w:tcPr>
            <w:tcW w:w="3965" w:type="dxa"/>
            <w:shd w:val="clear" w:color="auto" w:fill="FFFFFF"/>
            <w:noWrap/>
            <w:vAlign w:val="bottom"/>
          </w:tcPr>
          <w:p w:rsidR="00862021" w:rsidRPr="00EB08CF" w:rsidRDefault="00862021">
            <w:pPr>
              <w:jc w:val="both"/>
              <w:rPr>
                <w:sz w:val="22"/>
                <w:szCs w:val="22"/>
                <w:lang w:val="ru-RU"/>
              </w:rPr>
            </w:pPr>
            <w:r w:rsidRPr="00EB08CF">
              <w:rPr>
                <w:sz w:val="22"/>
                <w:szCs w:val="22"/>
                <w:lang w:val="ru-RU"/>
              </w:rPr>
              <w:t>Общие доходы</w:t>
            </w:r>
          </w:p>
        </w:tc>
        <w:tc>
          <w:tcPr>
            <w:tcW w:w="1560" w:type="dxa"/>
            <w:shd w:val="clear" w:color="auto" w:fill="FFFFFF"/>
            <w:vAlign w:val="bottom"/>
          </w:tcPr>
          <w:p w:rsidR="00862021" w:rsidRPr="00EB08CF" w:rsidRDefault="00862021" w:rsidP="000A3749">
            <w:pPr>
              <w:jc w:val="both"/>
              <w:rPr>
                <w:color w:val="000000"/>
                <w:sz w:val="22"/>
                <w:szCs w:val="22"/>
                <w:lang w:val="ru-RU"/>
              </w:rPr>
            </w:pPr>
            <w:r w:rsidRPr="00EB08CF">
              <w:rPr>
                <w:color w:val="000000"/>
                <w:sz w:val="22"/>
                <w:szCs w:val="22"/>
                <w:lang w:val="ru-RU"/>
              </w:rPr>
              <w:t>47,4</w:t>
            </w:r>
          </w:p>
        </w:tc>
        <w:tc>
          <w:tcPr>
            <w:tcW w:w="1560" w:type="dxa"/>
            <w:shd w:val="clear" w:color="auto" w:fill="FFFFFF"/>
            <w:vAlign w:val="bottom"/>
          </w:tcPr>
          <w:p w:rsidR="00862021" w:rsidRPr="00EB08CF" w:rsidRDefault="00862021" w:rsidP="000A3749">
            <w:pPr>
              <w:jc w:val="both"/>
              <w:rPr>
                <w:color w:val="000000"/>
                <w:sz w:val="22"/>
                <w:szCs w:val="22"/>
                <w:lang w:val="ru-RU"/>
              </w:rPr>
            </w:pPr>
            <w:r w:rsidRPr="00EB08CF">
              <w:rPr>
                <w:color w:val="000000"/>
                <w:sz w:val="22"/>
                <w:szCs w:val="22"/>
                <w:lang w:val="ru-RU"/>
              </w:rPr>
              <w:t>48,4</w:t>
            </w:r>
          </w:p>
        </w:tc>
        <w:tc>
          <w:tcPr>
            <w:tcW w:w="1560" w:type="dxa"/>
            <w:shd w:val="clear" w:color="auto" w:fill="FFFFFF"/>
            <w:noWrap/>
            <w:vAlign w:val="bottom"/>
          </w:tcPr>
          <w:p w:rsidR="00862021" w:rsidRPr="00EB08CF" w:rsidRDefault="0089331B" w:rsidP="000A3749">
            <w:pPr>
              <w:jc w:val="both"/>
              <w:rPr>
                <w:color w:val="000000"/>
                <w:sz w:val="22"/>
                <w:szCs w:val="22"/>
                <w:lang w:val="ru-RU"/>
              </w:rPr>
            </w:pPr>
            <w:r>
              <w:rPr>
                <w:color w:val="000000"/>
                <w:sz w:val="22"/>
                <w:szCs w:val="22"/>
                <w:lang w:val="ru-RU"/>
              </w:rPr>
              <w:t>49,5</w:t>
            </w:r>
          </w:p>
        </w:tc>
      </w:tr>
      <w:tr w:rsidR="00862021" w:rsidRPr="00EB08CF">
        <w:trPr>
          <w:trHeight w:val="255"/>
        </w:trPr>
        <w:tc>
          <w:tcPr>
            <w:tcW w:w="3965" w:type="dxa"/>
            <w:shd w:val="clear" w:color="auto" w:fill="FFFFFF"/>
            <w:noWrap/>
            <w:vAlign w:val="bottom"/>
          </w:tcPr>
          <w:p w:rsidR="00862021" w:rsidRPr="00EB08CF" w:rsidRDefault="00862021">
            <w:pPr>
              <w:jc w:val="both"/>
              <w:rPr>
                <w:sz w:val="22"/>
                <w:szCs w:val="22"/>
                <w:lang w:val="ru-RU"/>
              </w:rPr>
            </w:pPr>
            <w:r w:rsidRPr="00EB08CF">
              <w:rPr>
                <w:sz w:val="22"/>
                <w:szCs w:val="22"/>
                <w:lang w:val="ru-RU"/>
              </w:rPr>
              <w:t xml:space="preserve">   Налоговые доходы</w:t>
            </w:r>
          </w:p>
        </w:tc>
        <w:tc>
          <w:tcPr>
            <w:tcW w:w="1560" w:type="dxa"/>
            <w:shd w:val="clear" w:color="auto" w:fill="FFFFFF"/>
            <w:vAlign w:val="bottom"/>
          </w:tcPr>
          <w:p w:rsidR="00862021" w:rsidRPr="00EB08CF" w:rsidRDefault="00862021" w:rsidP="000A3749">
            <w:pPr>
              <w:jc w:val="both"/>
              <w:rPr>
                <w:color w:val="000000"/>
                <w:sz w:val="22"/>
                <w:szCs w:val="22"/>
                <w:lang w:val="ru-RU"/>
              </w:rPr>
            </w:pPr>
            <w:r w:rsidRPr="00EB08CF">
              <w:rPr>
                <w:color w:val="000000"/>
                <w:sz w:val="22"/>
                <w:szCs w:val="22"/>
                <w:lang w:val="ru-RU"/>
              </w:rPr>
              <w:t>34,3</w:t>
            </w:r>
          </w:p>
        </w:tc>
        <w:tc>
          <w:tcPr>
            <w:tcW w:w="1560" w:type="dxa"/>
            <w:shd w:val="clear" w:color="auto" w:fill="FFFFFF"/>
            <w:vAlign w:val="bottom"/>
          </w:tcPr>
          <w:p w:rsidR="00862021" w:rsidRPr="00EB08CF" w:rsidRDefault="00862021" w:rsidP="000A3749">
            <w:pPr>
              <w:jc w:val="both"/>
              <w:rPr>
                <w:color w:val="000000"/>
                <w:sz w:val="22"/>
                <w:szCs w:val="22"/>
                <w:lang w:val="ru-RU"/>
              </w:rPr>
            </w:pPr>
            <w:r w:rsidRPr="00EB08CF">
              <w:rPr>
                <w:color w:val="000000"/>
                <w:sz w:val="22"/>
                <w:szCs w:val="22"/>
                <w:lang w:val="ru-RU"/>
              </w:rPr>
              <w:t>34,0</w:t>
            </w:r>
          </w:p>
        </w:tc>
        <w:tc>
          <w:tcPr>
            <w:tcW w:w="1560" w:type="dxa"/>
            <w:shd w:val="clear" w:color="auto" w:fill="FFFFFF"/>
            <w:noWrap/>
            <w:vAlign w:val="bottom"/>
          </w:tcPr>
          <w:p w:rsidR="00862021" w:rsidRPr="00EB08CF" w:rsidRDefault="00862021" w:rsidP="000A3749">
            <w:pPr>
              <w:jc w:val="both"/>
              <w:rPr>
                <w:color w:val="000000"/>
                <w:sz w:val="22"/>
                <w:szCs w:val="22"/>
                <w:lang w:val="ru-RU"/>
              </w:rPr>
            </w:pPr>
            <w:r w:rsidRPr="00EB08CF">
              <w:rPr>
                <w:color w:val="000000"/>
                <w:sz w:val="22"/>
                <w:szCs w:val="22"/>
                <w:lang w:val="ru-RU"/>
              </w:rPr>
              <w:t>35,</w:t>
            </w:r>
            <w:r w:rsidR="0089331B">
              <w:rPr>
                <w:color w:val="000000"/>
                <w:sz w:val="22"/>
                <w:szCs w:val="22"/>
                <w:lang w:val="ru-RU"/>
              </w:rPr>
              <w:t>2</w:t>
            </w:r>
          </w:p>
        </w:tc>
      </w:tr>
      <w:tr w:rsidR="00862021" w:rsidRPr="00EB08CF">
        <w:trPr>
          <w:trHeight w:val="255"/>
        </w:trPr>
        <w:tc>
          <w:tcPr>
            <w:tcW w:w="3965" w:type="dxa"/>
            <w:shd w:val="clear" w:color="auto" w:fill="FFFFFF"/>
            <w:vAlign w:val="bottom"/>
          </w:tcPr>
          <w:p w:rsidR="00862021" w:rsidRPr="00EB08CF" w:rsidRDefault="00862021">
            <w:pPr>
              <w:jc w:val="both"/>
              <w:rPr>
                <w:sz w:val="22"/>
                <w:szCs w:val="22"/>
                <w:lang w:val="ru-RU"/>
              </w:rPr>
            </w:pPr>
            <w:r w:rsidRPr="00EB08CF">
              <w:rPr>
                <w:sz w:val="22"/>
                <w:szCs w:val="22"/>
                <w:lang w:val="ru-RU"/>
              </w:rPr>
              <w:t>Общие расходы</w:t>
            </w:r>
          </w:p>
        </w:tc>
        <w:tc>
          <w:tcPr>
            <w:tcW w:w="1560" w:type="dxa"/>
            <w:shd w:val="clear" w:color="auto" w:fill="FFFFFF"/>
            <w:vAlign w:val="bottom"/>
          </w:tcPr>
          <w:p w:rsidR="00862021" w:rsidRPr="00EB08CF" w:rsidRDefault="00862021" w:rsidP="000A3749">
            <w:pPr>
              <w:jc w:val="both"/>
              <w:rPr>
                <w:sz w:val="22"/>
                <w:szCs w:val="22"/>
                <w:lang w:val="ru-RU"/>
              </w:rPr>
            </w:pPr>
            <w:r w:rsidRPr="00EB08CF">
              <w:rPr>
                <w:sz w:val="22"/>
                <w:szCs w:val="22"/>
                <w:lang w:val="ru-RU"/>
              </w:rPr>
              <w:t>47,0</w:t>
            </w:r>
          </w:p>
        </w:tc>
        <w:tc>
          <w:tcPr>
            <w:tcW w:w="1560" w:type="dxa"/>
            <w:shd w:val="clear" w:color="auto" w:fill="FFFFFF"/>
            <w:vAlign w:val="bottom"/>
          </w:tcPr>
          <w:p w:rsidR="00862021" w:rsidRPr="00EB08CF" w:rsidRDefault="00862021" w:rsidP="000A3749">
            <w:pPr>
              <w:jc w:val="both"/>
              <w:rPr>
                <w:sz w:val="22"/>
                <w:szCs w:val="22"/>
                <w:lang w:val="ru-RU"/>
              </w:rPr>
            </w:pPr>
            <w:r w:rsidRPr="00EB08CF">
              <w:rPr>
                <w:sz w:val="22"/>
                <w:szCs w:val="22"/>
                <w:lang w:val="ru-RU"/>
              </w:rPr>
              <w:t>47,0</w:t>
            </w:r>
          </w:p>
        </w:tc>
        <w:tc>
          <w:tcPr>
            <w:tcW w:w="1560" w:type="dxa"/>
            <w:shd w:val="clear" w:color="auto" w:fill="FFFFFF"/>
            <w:noWrap/>
            <w:vAlign w:val="bottom"/>
          </w:tcPr>
          <w:p w:rsidR="00862021" w:rsidRPr="00EB08CF" w:rsidRDefault="00862021" w:rsidP="000A3749">
            <w:pPr>
              <w:jc w:val="both"/>
              <w:rPr>
                <w:sz w:val="22"/>
                <w:szCs w:val="22"/>
                <w:lang w:val="ru-RU"/>
              </w:rPr>
            </w:pPr>
            <w:r w:rsidRPr="00EB08CF">
              <w:rPr>
                <w:sz w:val="22"/>
                <w:szCs w:val="22"/>
                <w:lang w:val="ru-RU"/>
              </w:rPr>
              <w:t>49,</w:t>
            </w:r>
            <w:r w:rsidR="0089331B">
              <w:rPr>
                <w:sz w:val="22"/>
                <w:szCs w:val="22"/>
                <w:lang w:val="ru-RU"/>
              </w:rPr>
              <w:t>0</w:t>
            </w:r>
          </w:p>
        </w:tc>
      </w:tr>
      <w:tr w:rsidR="00862021" w:rsidRPr="00EB08CF">
        <w:trPr>
          <w:trHeight w:val="255"/>
        </w:trPr>
        <w:tc>
          <w:tcPr>
            <w:tcW w:w="3965" w:type="dxa"/>
            <w:shd w:val="clear" w:color="auto" w:fill="FFFFFF"/>
            <w:vAlign w:val="bottom"/>
          </w:tcPr>
          <w:p w:rsidR="00862021" w:rsidRPr="00EB08CF" w:rsidRDefault="00862021">
            <w:pPr>
              <w:jc w:val="both"/>
              <w:rPr>
                <w:sz w:val="22"/>
                <w:szCs w:val="22"/>
                <w:lang w:val="ru-RU"/>
              </w:rPr>
            </w:pPr>
            <w:r w:rsidRPr="00EB08CF">
              <w:rPr>
                <w:sz w:val="22"/>
                <w:szCs w:val="22"/>
                <w:lang w:val="ru-RU"/>
              </w:rPr>
              <w:t xml:space="preserve">  Текущие расходы</w:t>
            </w:r>
          </w:p>
        </w:tc>
        <w:tc>
          <w:tcPr>
            <w:tcW w:w="1560" w:type="dxa"/>
            <w:shd w:val="clear" w:color="auto" w:fill="FFFFFF"/>
            <w:vAlign w:val="bottom"/>
          </w:tcPr>
          <w:p w:rsidR="00862021" w:rsidRPr="00EB08CF" w:rsidRDefault="00862021" w:rsidP="000A3749">
            <w:pPr>
              <w:jc w:val="both"/>
              <w:rPr>
                <w:sz w:val="22"/>
                <w:szCs w:val="22"/>
                <w:lang w:val="ru-RU"/>
              </w:rPr>
            </w:pPr>
            <w:r w:rsidRPr="00EB08CF">
              <w:rPr>
                <w:sz w:val="22"/>
                <w:szCs w:val="22"/>
                <w:lang w:val="ru-RU"/>
              </w:rPr>
              <w:t>37,8</w:t>
            </w:r>
          </w:p>
        </w:tc>
        <w:tc>
          <w:tcPr>
            <w:tcW w:w="1560" w:type="dxa"/>
            <w:shd w:val="clear" w:color="auto" w:fill="FFFFFF"/>
            <w:vAlign w:val="bottom"/>
          </w:tcPr>
          <w:p w:rsidR="00862021" w:rsidRPr="00EB08CF" w:rsidRDefault="00862021" w:rsidP="000A3749">
            <w:pPr>
              <w:jc w:val="both"/>
              <w:rPr>
                <w:sz w:val="22"/>
                <w:szCs w:val="22"/>
                <w:lang w:val="ru-RU"/>
              </w:rPr>
            </w:pPr>
            <w:r w:rsidRPr="00EB08CF">
              <w:rPr>
                <w:sz w:val="22"/>
                <w:szCs w:val="22"/>
                <w:lang w:val="ru-RU"/>
              </w:rPr>
              <w:t>37,1</w:t>
            </w:r>
          </w:p>
        </w:tc>
        <w:tc>
          <w:tcPr>
            <w:tcW w:w="1560" w:type="dxa"/>
            <w:shd w:val="clear" w:color="auto" w:fill="FFFFFF"/>
            <w:noWrap/>
            <w:vAlign w:val="bottom"/>
          </w:tcPr>
          <w:p w:rsidR="00862021" w:rsidRPr="00EB08CF" w:rsidRDefault="00862021" w:rsidP="000A3749">
            <w:pPr>
              <w:jc w:val="both"/>
              <w:rPr>
                <w:sz w:val="22"/>
                <w:szCs w:val="22"/>
                <w:lang w:val="ru-RU"/>
              </w:rPr>
            </w:pPr>
            <w:r w:rsidRPr="00EB08CF">
              <w:rPr>
                <w:sz w:val="22"/>
                <w:szCs w:val="22"/>
                <w:lang w:val="ru-RU"/>
              </w:rPr>
              <w:t>38,</w:t>
            </w:r>
            <w:r w:rsidR="0089331B">
              <w:rPr>
                <w:sz w:val="22"/>
                <w:szCs w:val="22"/>
                <w:lang w:val="ru-RU"/>
              </w:rPr>
              <w:t>5</w:t>
            </w:r>
          </w:p>
        </w:tc>
      </w:tr>
      <w:tr w:rsidR="00862021" w:rsidRPr="00EB08CF">
        <w:trPr>
          <w:trHeight w:val="255"/>
        </w:trPr>
        <w:tc>
          <w:tcPr>
            <w:tcW w:w="3965" w:type="dxa"/>
            <w:shd w:val="clear" w:color="auto" w:fill="FFFFFF"/>
            <w:vAlign w:val="bottom"/>
          </w:tcPr>
          <w:p w:rsidR="00862021" w:rsidRPr="00EB08CF" w:rsidRDefault="00862021">
            <w:pPr>
              <w:jc w:val="both"/>
              <w:rPr>
                <w:sz w:val="22"/>
                <w:szCs w:val="22"/>
                <w:lang w:val="ru-RU"/>
              </w:rPr>
            </w:pPr>
            <w:r w:rsidRPr="00EB08CF">
              <w:rPr>
                <w:sz w:val="22"/>
                <w:szCs w:val="22"/>
                <w:lang w:val="ru-RU"/>
              </w:rPr>
              <w:t xml:space="preserve"> Капитальные расходы</w:t>
            </w:r>
            <w:r w:rsidRPr="00EB08CF">
              <w:rPr>
                <w:b/>
                <w:sz w:val="22"/>
                <w:szCs w:val="22"/>
                <w:vertAlign w:val="superscript"/>
                <w:lang w:val="ru-RU"/>
              </w:rPr>
              <w:t>*</w:t>
            </w:r>
          </w:p>
        </w:tc>
        <w:tc>
          <w:tcPr>
            <w:tcW w:w="1560" w:type="dxa"/>
            <w:shd w:val="clear" w:color="auto" w:fill="FFFFFF"/>
            <w:vAlign w:val="bottom"/>
          </w:tcPr>
          <w:p w:rsidR="00862021" w:rsidRPr="00EB08CF" w:rsidRDefault="00862021" w:rsidP="000A3749">
            <w:pPr>
              <w:jc w:val="both"/>
              <w:rPr>
                <w:sz w:val="22"/>
                <w:szCs w:val="22"/>
                <w:lang w:val="ru-RU"/>
              </w:rPr>
            </w:pPr>
            <w:r w:rsidRPr="00EB08CF">
              <w:rPr>
                <w:sz w:val="22"/>
                <w:szCs w:val="22"/>
                <w:lang w:val="ru-RU"/>
              </w:rPr>
              <w:t>8,3</w:t>
            </w:r>
          </w:p>
        </w:tc>
        <w:tc>
          <w:tcPr>
            <w:tcW w:w="1560" w:type="dxa"/>
            <w:shd w:val="clear" w:color="auto" w:fill="FFFFFF"/>
            <w:vAlign w:val="bottom"/>
          </w:tcPr>
          <w:p w:rsidR="00862021" w:rsidRPr="00EB08CF" w:rsidRDefault="00862021" w:rsidP="000A3749">
            <w:pPr>
              <w:jc w:val="both"/>
              <w:rPr>
                <w:sz w:val="22"/>
                <w:szCs w:val="22"/>
                <w:lang w:val="ru-RU"/>
              </w:rPr>
            </w:pPr>
            <w:r w:rsidRPr="00EB08CF">
              <w:rPr>
                <w:sz w:val="22"/>
                <w:szCs w:val="22"/>
                <w:lang w:val="ru-RU"/>
              </w:rPr>
              <w:t>9,6</w:t>
            </w:r>
          </w:p>
        </w:tc>
        <w:tc>
          <w:tcPr>
            <w:tcW w:w="1560" w:type="dxa"/>
            <w:shd w:val="clear" w:color="auto" w:fill="FFFFFF"/>
            <w:noWrap/>
            <w:vAlign w:val="bottom"/>
          </w:tcPr>
          <w:p w:rsidR="00862021" w:rsidRPr="00EB08CF" w:rsidRDefault="0089331B" w:rsidP="000A3749">
            <w:pPr>
              <w:jc w:val="both"/>
              <w:rPr>
                <w:sz w:val="22"/>
                <w:szCs w:val="22"/>
                <w:lang w:val="ru-RU"/>
              </w:rPr>
            </w:pPr>
            <w:r>
              <w:rPr>
                <w:sz w:val="22"/>
                <w:szCs w:val="22"/>
                <w:lang w:val="ru-RU"/>
              </w:rPr>
              <w:t>9,9</w:t>
            </w:r>
          </w:p>
        </w:tc>
      </w:tr>
      <w:tr w:rsidR="00862021" w:rsidRPr="00EB08CF">
        <w:trPr>
          <w:trHeight w:val="255"/>
        </w:trPr>
        <w:tc>
          <w:tcPr>
            <w:tcW w:w="3965" w:type="dxa"/>
            <w:shd w:val="clear" w:color="auto" w:fill="FFFFFF"/>
            <w:vAlign w:val="bottom"/>
          </w:tcPr>
          <w:p w:rsidR="00862021" w:rsidRPr="00EB08CF" w:rsidRDefault="00862021">
            <w:pPr>
              <w:jc w:val="both"/>
              <w:rPr>
                <w:sz w:val="22"/>
                <w:szCs w:val="22"/>
                <w:lang w:val="ru-RU"/>
              </w:rPr>
            </w:pPr>
            <w:r w:rsidRPr="00EB08CF">
              <w:rPr>
                <w:sz w:val="22"/>
                <w:szCs w:val="22"/>
                <w:lang w:val="ru-RU"/>
              </w:rPr>
              <w:t>Сальдо бюджета (на кассовой основе)</w:t>
            </w:r>
          </w:p>
        </w:tc>
        <w:tc>
          <w:tcPr>
            <w:tcW w:w="1560" w:type="dxa"/>
            <w:shd w:val="clear" w:color="auto" w:fill="FFFFFF"/>
            <w:vAlign w:val="bottom"/>
          </w:tcPr>
          <w:p w:rsidR="00862021" w:rsidRPr="00EB08CF" w:rsidRDefault="00862021" w:rsidP="000A3749">
            <w:pPr>
              <w:jc w:val="both"/>
              <w:rPr>
                <w:sz w:val="22"/>
                <w:szCs w:val="22"/>
                <w:lang w:val="ru-RU"/>
              </w:rPr>
            </w:pPr>
            <w:r w:rsidRPr="00EB08CF">
              <w:rPr>
                <w:sz w:val="22"/>
                <w:szCs w:val="22"/>
                <w:lang w:val="ru-RU"/>
              </w:rPr>
              <w:t>0,4</w:t>
            </w:r>
          </w:p>
        </w:tc>
        <w:tc>
          <w:tcPr>
            <w:tcW w:w="1560" w:type="dxa"/>
            <w:shd w:val="clear" w:color="auto" w:fill="FFFFFF"/>
            <w:vAlign w:val="bottom"/>
          </w:tcPr>
          <w:p w:rsidR="00862021" w:rsidRPr="00EB08CF" w:rsidRDefault="00862021" w:rsidP="000A3749">
            <w:pPr>
              <w:jc w:val="both"/>
              <w:rPr>
                <w:sz w:val="22"/>
                <w:szCs w:val="22"/>
                <w:lang w:val="ru-RU"/>
              </w:rPr>
            </w:pPr>
            <w:r w:rsidRPr="00EB08CF">
              <w:rPr>
                <w:sz w:val="22"/>
                <w:szCs w:val="22"/>
                <w:lang w:val="ru-RU"/>
              </w:rPr>
              <w:t>1,4</w:t>
            </w:r>
          </w:p>
        </w:tc>
        <w:tc>
          <w:tcPr>
            <w:tcW w:w="1560" w:type="dxa"/>
            <w:shd w:val="clear" w:color="auto" w:fill="FFFFFF"/>
            <w:noWrap/>
            <w:vAlign w:val="bottom"/>
          </w:tcPr>
          <w:p w:rsidR="00862021" w:rsidRPr="00EB08CF" w:rsidRDefault="00862021" w:rsidP="000A3749">
            <w:pPr>
              <w:jc w:val="both"/>
              <w:rPr>
                <w:sz w:val="22"/>
                <w:szCs w:val="22"/>
                <w:lang w:val="ru-RU"/>
              </w:rPr>
            </w:pPr>
            <w:r w:rsidRPr="00EB08CF">
              <w:rPr>
                <w:sz w:val="22"/>
                <w:szCs w:val="22"/>
                <w:lang w:val="ru-RU"/>
              </w:rPr>
              <w:t>0,</w:t>
            </w:r>
            <w:r w:rsidR="0089331B">
              <w:rPr>
                <w:sz w:val="22"/>
                <w:szCs w:val="22"/>
                <w:lang w:val="ru-RU"/>
              </w:rPr>
              <w:t>5</w:t>
            </w:r>
          </w:p>
        </w:tc>
      </w:tr>
      <w:tr w:rsidR="00862021" w:rsidRPr="00EB08CF">
        <w:trPr>
          <w:trHeight w:val="255"/>
        </w:trPr>
        <w:tc>
          <w:tcPr>
            <w:tcW w:w="3965" w:type="dxa"/>
            <w:shd w:val="clear" w:color="auto" w:fill="FFFFFF"/>
            <w:vAlign w:val="bottom"/>
          </w:tcPr>
          <w:p w:rsidR="00862021" w:rsidRPr="00EB08CF" w:rsidRDefault="00862021">
            <w:pPr>
              <w:jc w:val="both"/>
              <w:rPr>
                <w:sz w:val="22"/>
                <w:szCs w:val="22"/>
                <w:lang w:val="ru-RU"/>
              </w:rPr>
            </w:pPr>
            <w:r w:rsidRPr="00EB08CF">
              <w:rPr>
                <w:sz w:val="22"/>
                <w:szCs w:val="22"/>
                <w:lang w:val="ru-RU"/>
              </w:rPr>
              <w:t>Первичное сальдо</w:t>
            </w:r>
          </w:p>
        </w:tc>
        <w:tc>
          <w:tcPr>
            <w:tcW w:w="1560" w:type="dxa"/>
            <w:shd w:val="clear" w:color="auto" w:fill="FFFFFF"/>
            <w:vAlign w:val="bottom"/>
          </w:tcPr>
          <w:p w:rsidR="00862021" w:rsidRPr="00EB08CF" w:rsidRDefault="00862021" w:rsidP="000A3749">
            <w:pPr>
              <w:jc w:val="both"/>
              <w:rPr>
                <w:sz w:val="22"/>
                <w:szCs w:val="22"/>
                <w:lang w:val="ru-RU"/>
              </w:rPr>
            </w:pPr>
            <w:r w:rsidRPr="00EB08CF">
              <w:rPr>
                <w:sz w:val="22"/>
                <w:szCs w:val="22"/>
                <w:lang w:val="ru-RU"/>
              </w:rPr>
              <w:t>1,2</w:t>
            </w:r>
          </w:p>
        </w:tc>
        <w:tc>
          <w:tcPr>
            <w:tcW w:w="1560" w:type="dxa"/>
            <w:shd w:val="clear" w:color="auto" w:fill="FFFFFF"/>
            <w:vAlign w:val="bottom"/>
          </w:tcPr>
          <w:p w:rsidR="00862021" w:rsidRPr="00EB08CF" w:rsidRDefault="00862021" w:rsidP="000A3749">
            <w:pPr>
              <w:jc w:val="both"/>
              <w:rPr>
                <w:sz w:val="22"/>
                <w:szCs w:val="22"/>
                <w:lang w:val="ru-RU"/>
              </w:rPr>
            </w:pPr>
            <w:r w:rsidRPr="00EB08CF">
              <w:rPr>
                <w:sz w:val="22"/>
                <w:szCs w:val="22"/>
                <w:lang w:val="ru-RU"/>
              </w:rPr>
              <w:t>2,2</w:t>
            </w:r>
          </w:p>
        </w:tc>
        <w:tc>
          <w:tcPr>
            <w:tcW w:w="1560" w:type="dxa"/>
            <w:shd w:val="clear" w:color="auto" w:fill="FFFFFF"/>
            <w:noWrap/>
            <w:vAlign w:val="bottom"/>
          </w:tcPr>
          <w:p w:rsidR="00862021" w:rsidRPr="00EB08CF" w:rsidRDefault="00862021" w:rsidP="000A3749">
            <w:pPr>
              <w:jc w:val="both"/>
              <w:rPr>
                <w:sz w:val="22"/>
                <w:szCs w:val="22"/>
                <w:lang w:val="ru-RU"/>
              </w:rPr>
            </w:pPr>
            <w:r w:rsidRPr="00EB08CF">
              <w:rPr>
                <w:sz w:val="22"/>
                <w:szCs w:val="22"/>
                <w:lang w:val="ru-RU"/>
              </w:rPr>
              <w:t>1,2</w:t>
            </w:r>
          </w:p>
        </w:tc>
      </w:tr>
      <w:tr w:rsidR="00862021" w:rsidRPr="00EB08CF">
        <w:trPr>
          <w:trHeight w:val="255"/>
        </w:trPr>
        <w:tc>
          <w:tcPr>
            <w:tcW w:w="3965" w:type="dxa"/>
            <w:shd w:val="clear" w:color="auto" w:fill="FFFFFF"/>
            <w:vAlign w:val="bottom"/>
          </w:tcPr>
          <w:p w:rsidR="00862021" w:rsidRPr="00EB08CF" w:rsidRDefault="00862021">
            <w:pPr>
              <w:jc w:val="both"/>
              <w:rPr>
                <w:sz w:val="22"/>
                <w:szCs w:val="22"/>
                <w:lang w:val="ru-RU"/>
              </w:rPr>
            </w:pPr>
            <w:r w:rsidRPr="00EB08CF">
              <w:rPr>
                <w:sz w:val="22"/>
                <w:szCs w:val="22"/>
                <w:lang w:val="ru-RU"/>
              </w:rPr>
              <w:t>Чистое финансирование</w:t>
            </w:r>
          </w:p>
        </w:tc>
        <w:tc>
          <w:tcPr>
            <w:tcW w:w="1560" w:type="dxa"/>
            <w:shd w:val="clear" w:color="auto" w:fill="FFFFFF"/>
            <w:vAlign w:val="bottom"/>
          </w:tcPr>
          <w:p w:rsidR="00862021" w:rsidRPr="00EB08CF" w:rsidRDefault="00862021" w:rsidP="000A3749">
            <w:pPr>
              <w:jc w:val="both"/>
              <w:rPr>
                <w:sz w:val="22"/>
                <w:szCs w:val="22"/>
                <w:lang w:val="ru-RU"/>
              </w:rPr>
            </w:pPr>
            <w:r w:rsidRPr="00EB08CF">
              <w:rPr>
                <w:sz w:val="22"/>
                <w:szCs w:val="22"/>
                <w:lang w:val="ru-RU"/>
              </w:rPr>
              <w:t>-0,4</w:t>
            </w:r>
          </w:p>
        </w:tc>
        <w:tc>
          <w:tcPr>
            <w:tcW w:w="1560" w:type="dxa"/>
            <w:shd w:val="clear" w:color="auto" w:fill="FFFFFF"/>
            <w:vAlign w:val="bottom"/>
          </w:tcPr>
          <w:p w:rsidR="00862021" w:rsidRPr="00EB08CF" w:rsidRDefault="00862021" w:rsidP="000A3749">
            <w:pPr>
              <w:jc w:val="both"/>
              <w:rPr>
                <w:sz w:val="22"/>
                <w:szCs w:val="22"/>
                <w:lang w:val="ru-RU"/>
              </w:rPr>
            </w:pPr>
            <w:r w:rsidRPr="00EB08CF">
              <w:rPr>
                <w:sz w:val="22"/>
                <w:szCs w:val="22"/>
                <w:lang w:val="ru-RU"/>
              </w:rPr>
              <w:t>-1,4</w:t>
            </w:r>
          </w:p>
        </w:tc>
        <w:tc>
          <w:tcPr>
            <w:tcW w:w="1560" w:type="dxa"/>
            <w:shd w:val="clear" w:color="auto" w:fill="FFFFFF"/>
            <w:noWrap/>
            <w:vAlign w:val="bottom"/>
          </w:tcPr>
          <w:p w:rsidR="00862021" w:rsidRPr="00EB08CF" w:rsidRDefault="00862021" w:rsidP="000A3749">
            <w:pPr>
              <w:jc w:val="both"/>
              <w:rPr>
                <w:sz w:val="22"/>
                <w:szCs w:val="22"/>
                <w:lang w:val="ru-RU"/>
              </w:rPr>
            </w:pPr>
            <w:r w:rsidRPr="00EB08CF">
              <w:rPr>
                <w:sz w:val="22"/>
                <w:szCs w:val="22"/>
                <w:lang w:val="ru-RU"/>
              </w:rPr>
              <w:t>-0,4</w:t>
            </w:r>
          </w:p>
        </w:tc>
      </w:tr>
      <w:tr w:rsidR="00862021" w:rsidRPr="00EB08CF">
        <w:trPr>
          <w:trHeight w:val="255"/>
        </w:trPr>
        <w:tc>
          <w:tcPr>
            <w:tcW w:w="3965" w:type="dxa"/>
            <w:shd w:val="clear" w:color="auto" w:fill="FFFFFF"/>
            <w:vAlign w:val="bottom"/>
          </w:tcPr>
          <w:p w:rsidR="00862021" w:rsidRPr="00EB08CF" w:rsidRDefault="00862021">
            <w:pPr>
              <w:jc w:val="both"/>
              <w:rPr>
                <w:sz w:val="22"/>
                <w:szCs w:val="22"/>
                <w:lang w:val="ru-RU"/>
              </w:rPr>
            </w:pPr>
            <w:r w:rsidRPr="00EB08CF">
              <w:rPr>
                <w:sz w:val="22"/>
                <w:szCs w:val="22"/>
                <w:lang w:val="ru-RU"/>
              </w:rPr>
              <w:t xml:space="preserve">   Внешнее</w:t>
            </w:r>
          </w:p>
        </w:tc>
        <w:tc>
          <w:tcPr>
            <w:tcW w:w="1560" w:type="dxa"/>
            <w:shd w:val="clear" w:color="auto" w:fill="FFFFFF"/>
            <w:vAlign w:val="bottom"/>
          </w:tcPr>
          <w:p w:rsidR="00862021" w:rsidRPr="00EB08CF" w:rsidRDefault="00862021" w:rsidP="000A3749">
            <w:pPr>
              <w:jc w:val="both"/>
              <w:rPr>
                <w:sz w:val="22"/>
                <w:szCs w:val="22"/>
                <w:lang w:val="ru-RU"/>
              </w:rPr>
            </w:pPr>
            <w:r w:rsidRPr="00EB08CF">
              <w:rPr>
                <w:sz w:val="22"/>
                <w:szCs w:val="22"/>
                <w:lang w:val="ru-RU"/>
              </w:rPr>
              <w:t>0,3</w:t>
            </w:r>
          </w:p>
        </w:tc>
        <w:tc>
          <w:tcPr>
            <w:tcW w:w="1560" w:type="dxa"/>
            <w:shd w:val="clear" w:color="auto" w:fill="FFFFFF"/>
            <w:vAlign w:val="bottom"/>
          </w:tcPr>
          <w:p w:rsidR="00862021" w:rsidRPr="00EB08CF" w:rsidRDefault="00862021" w:rsidP="000A3749">
            <w:pPr>
              <w:jc w:val="both"/>
              <w:rPr>
                <w:sz w:val="22"/>
                <w:szCs w:val="22"/>
                <w:lang w:val="ru-RU"/>
              </w:rPr>
            </w:pPr>
            <w:r w:rsidRPr="00EB08CF">
              <w:rPr>
                <w:sz w:val="22"/>
                <w:szCs w:val="22"/>
                <w:lang w:val="ru-RU"/>
              </w:rPr>
              <w:t>0,02</w:t>
            </w:r>
          </w:p>
        </w:tc>
        <w:tc>
          <w:tcPr>
            <w:tcW w:w="1560" w:type="dxa"/>
            <w:shd w:val="clear" w:color="auto" w:fill="FFFFFF"/>
            <w:noWrap/>
            <w:vAlign w:val="bottom"/>
          </w:tcPr>
          <w:p w:rsidR="00862021" w:rsidRPr="00EB08CF" w:rsidRDefault="00862021" w:rsidP="000A3749">
            <w:pPr>
              <w:jc w:val="both"/>
              <w:rPr>
                <w:sz w:val="22"/>
                <w:szCs w:val="22"/>
                <w:lang w:val="ru-RU"/>
              </w:rPr>
            </w:pPr>
            <w:r w:rsidRPr="00EB08CF">
              <w:rPr>
                <w:sz w:val="22"/>
                <w:szCs w:val="22"/>
                <w:lang w:val="ru-RU"/>
              </w:rPr>
              <w:t>3,2</w:t>
            </w:r>
          </w:p>
        </w:tc>
      </w:tr>
      <w:tr w:rsidR="00862021" w:rsidRPr="00EB08CF">
        <w:trPr>
          <w:trHeight w:val="255"/>
        </w:trPr>
        <w:tc>
          <w:tcPr>
            <w:tcW w:w="3965" w:type="dxa"/>
            <w:shd w:val="clear" w:color="auto" w:fill="FFFFFF"/>
            <w:vAlign w:val="bottom"/>
          </w:tcPr>
          <w:p w:rsidR="00862021" w:rsidRPr="00EB08CF" w:rsidRDefault="00862021">
            <w:pPr>
              <w:jc w:val="both"/>
              <w:rPr>
                <w:sz w:val="22"/>
                <w:szCs w:val="22"/>
                <w:lang w:val="ru-RU"/>
              </w:rPr>
            </w:pPr>
            <w:r w:rsidRPr="00EB08CF">
              <w:rPr>
                <w:sz w:val="22"/>
                <w:szCs w:val="22"/>
                <w:lang w:val="ru-RU"/>
              </w:rPr>
              <w:t xml:space="preserve">   Внутреннее</w:t>
            </w:r>
          </w:p>
        </w:tc>
        <w:tc>
          <w:tcPr>
            <w:tcW w:w="1560" w:type="dxa"/>
            <w:shd w:val="clear" w:color="auto" w:fill="FFFFFF"/>
            <w:vAlign w:val="bottom"/>
          </w:tcPr>
          <w:p w:rsidR="00862021" w:rsidRPr="00EB08CF" w:rsidRDefault="00862021" w:rsidP="000A3749">
            <w:pPr>
              <w:jc w:val="both"/>
              <w:rPr>
                <w:sz w:val="22"/>
                <w:szCs w:val="22"/>
                <w:lang w:val="ru-RU"/>
              </w:rPr>
            </w:pPr>
            <w:r w:rsidRPr="00EB08CF">
              <w:rPr>
                <w:sz w:val="22"/>
                <w:szCs w:val="22"/>
                <w:lang w:val="ru-RU"/>
              </w:rPr>
              <w:t>-0,7</w:t>
            </w:r>
          </w:p>
        </w:tc>
        <w:tc>
          <w:tcPr>
            <w:tcW w:w="1560" w:type="dxa"/>
            <w:shd w:val="clear" w:color="auto" w:fill="FFFFFF"/>
            <w:vAlign w:val="bottom"/>
          </w:tcPr>
          <w:p w:rsidR="00862021" w:rsidRPr="00EB08CF" w:rsidRDefault="00862021" w:rsidP="000A3749">
            <w:pPr>
              <w:jc w:val="both"/>
              <w:rPr>
                <w:sz w:val="22"/>
                <w:szCs w:val="22"/>
                <w:lang w:val="ru-RU"/>
              </w:rPr>
            </w:pPr>
            <w:r w:rsidRPr="00EB08CF">
              <w:rPr>
                <w:sz w:val="22"/>
                <w:szCs w:val="22"/>
                <w:lang w:val="ru-RU"/>
              </w:rPr>
              <w:t>-1,5</w:t>
            </w:r>
          </w:p>
        </w:tc>
        <w:tc>
          <w:tcPr>
            <w:tcW w:w="1560" w:type="dxa"/>
            <w:shd w:val="clear" w:color="auto" w:fill="FFFFFF"/>
            <w:noWrap/>
            <w:vAlign w:val="bottom"/>
          </w:tcPr>
          <w:p w:rsidR="00862021" w:rsidRPr="00EB08CF" w:rsidRDefault="00862021" w:rsidP="000A3749">
            <w:pPr>
              <w:jc w:val="both"/>
              <w:rPr>
                <w:sz w:val="22"/>
                <w:szCs w:val="22"/>
                <w:lang w:val="ru-RU"/>
              </w:rPr>
            </w:pPr>
            <w:r w:rsidRPr="00EB08CF">
              <w:rPr>
                <w:sz w:val="22"/>
                <w:szCs w:val="22"/>
                <w:lang w:val="ru-RU"/>
              </w:rPr>
              <w:t>-3,7</w:t>
            </w:r>
          </w:p>
        </w:tc>
      </w:tr>
    </w:tbl>
    <w:p w:rsidR="00862021" w:rsidRPr="00EB08CF" w:rsidRDefault="00862021" w:rsidP="00862021">
      <w:pPr>
        <w:spacing w:after="20"/>
        <w:jc w:val="both"/>
        <w:rPr>
          <w:color w:val="000000"/>
          <w:sz w:val="22"/>
          <w:szCs w:val="22"/>
          <w:lang w:val="ru-RU"/>
        </w:rPr>
      </w:pPr>
      <w:r w:rsidRPr="00EB08CF">
        <w:rPr>
          <w:i/>
          <w:color w:val="000000"/>
          <w:sz w:val="22"/>
          <w:szCs w:val="22"/>
          <w:lang w:val="ru-RU"/>
        </w:rPr>
        <w:t xml:space="preserve">Источники:  </w:t>
      </w:r>
      <w:r w:rsidRPr="00EB08CF">
        <w:rPr>
          <w:color w:val="000000"/>
          <w:sz w:val="22"/>
          <w:szCs w:val="22"/>
          <w:lang w:val="ru-RU"/>
        </w:rPr>
        <w:t>МФ.</w:t>
      </w:r>
      <w:r w:rsidRPr="00EB08CF">
        <w:rPr>
          <w:i/>
          <w:color w:val="000000"/>
          <w:sz w:val="22"/>
          <w:szCs w:val="22"/>
          <w:lang w:val="ru-RU"/>
        </w:rPr>
        <w:t xml:space="preserve"> </w:t>
      </w:r>
    </w:p>
    <w:p w:rsidR="00525985" w:rsidRPr="00EB08CF" w:rsidRDefault="00862021" w:rsidP="00862021">
      <w:pPr>
        <w:pStyle w:val="MainParawithChapter"/>
        <w:numPr>
          <w:ilvl w:val="0"/>
          <w:numId w:val="0"/>
        </w:numPr>
        <w:spacing w:after="20"/>
        <w:ind w:left="720" w:hanging="720"/>
        <w:jc w:val="both"/>
        <w:rPr>
          <w:sz w:val="22"/>
          <w:szCs w:val="22"/>
          <w:lang w:val="ru-RU"/>
        </w:rPr>
      </w:pPr>
      <w:r w:rsidRPr="00EB08CF">
        <w:rPr>
          <w:b/>
          <w:sz w:val="22"/>
          <w:szCs w:val="22"/>
          <w:lang w:val="ru-RU"/>
        </w:rPr>
        <w:t>*</w:t>
      </w:r>
      <w:r w:rsidRPr="00EB08CF">
        <w:rPr>
          <w:sz w:val="22"/>
          <w:szCs w:val="22"/>
          <w:lang w:val="ru-RU"/>
        </w:rPr>
        <w:t xml:space="preserve">  Включая капитальные трансферты.</w:t>
      </w:r>
    </w:p>
    <w:p w:rsidR="00525985" w:rsidRPr="00EB08CF" w:rsidRDefault="00525985" w:rsidP="005F0F29">
      <w:pPr>
        <w:pStyle w:val="MainParawithChapter"/>
        <w:numPr>
          <w:ilvl w:val="0"/>
          <w:numId w:val="0"/>
        </w:numPr>
        <w:rPr>
          <w:lang w:val="ru-RU"/>
        </w:rPr>
      </w:pPr>
    </w:p>
    <w:p w:rsidR="00525985" w:rsidRPr="00EB08CF" w:rsidRDefault="002C6562" w:rsidP="00202856">
      <w:pPr>
        <w:pStyle w:val="Heading3"/>
        <w:rPr>
          <w:lang w:val="ru-RU"/>
        </w:rPr>
      </w:pPr>
      <w:bookmarkStart w:id="44" w:name="_Toc234210728"/>
      <w:r w:rsidRPr="00EB08CF">
        <w:rPr>
          <w:lang w:val="ru-RU"/>
        </w:rPr>
        <w:t>Распределение средств бюджета</w:t>
      </w:r>
      <w:bookmarkEnd w:id="44"/>
      <w:r w:rsidRPr="00EB08CF">
        <w:rPr>
          <w:lang w:val="ru-RU"/>
        </w:rPr>
        <w:t xml:space="preserve"> </w:t>
      </w:r>
    </w:p>
    <w:p w:rsidR="00224640" w:rsidRPr="00EB08CF" w:rsidRDefault="002C6562" w:rsidP="00224640">
      <w:pPr>
        <w:pStyle w:val="Caption"/>
        <w:keepNext/>
        <w:rPr>
          <w:lang w:val="ru-RU"/>
        </w:rPr>
      </w:pPr>
      <w:bookmarkStart w:id="45" w:name="_Toc234209490"/>
      <w:r w:rsidRPr="00EB08CF">
        <w:rPr>
          <w:lang w:val="ru-RU"/>
        </w:rPr>
        <w:t>Таблица</w:t>
      </w:r>
      <w:r w:rsidR="00224640" w:rsidRPr="00EB08CF">
        <w:rPr>
          <w:lang w:val="ru-RU"/>
        </w:rPr>
        <w:t xml:space="preserve"> </w:t>
      </w:r>
      <w:r w:rsidR="00D02188" w:rsidRPr="00EB08CF">
        <w:rPr>
          <w:lang w:val="ru-RU"/>
        </w:rPr>
        <w:fldChar w:fldCharType="begin"/>
      </w:r>
      <w:r w:rsidR="00224640" w:rsidRPr="00EB08CF">
        <w:rPr>
          <w:lang w:val="ru-RU"/>
        </w:rPr>
        <w:instrText xml:space="preserve"> SEQ Table \* ARABIC </w:instrText>
      </w:r>
      <w:r w:rsidR="00D02188" w:rsidRPr="00EB08CF">
        <w:rPr>
          <w:lang w:val="ru-RU"/>
        </w:rPr>
        <w:fldChar w:fldCharType="separate"/>
      </w:r>
      <w:r w:rsidR="006B371B">
        <w:rPr>
          <w:noProof/>
          <w:lang w:val="ru-RU"/>
        </w:rPr>
        <w:t>5</w:t>
      </w:r>
      <w:r w:rsidR="00D02188" w:rsidRPr="00EB08CF">
        <w:rPr>
          <w:lang w:val="ru-RU"/>
        </w:rPr>
        <w:fldChar w:fldCharType="end"/>
      </w:r>
      <w:r w:rsidR="00224640" w:rsidRPr="00EB08CF">
        <w:rPr>
          <w:lang w:val="ru-RU"/>
        </w:rPr>
        <w:t xml:space="preserve"> </w:t>
      </w:r>
      <w:r w:rsidRPr="00EB08CF">
        <w:rPr>
          <w:lang w:val="ru-RU"/>
        </w:rPr>
        <w:t>Фактические бюджетные ассигнования по секторам</w:t>
      </w:r>
      <w:bookmarkEnd w:id="45"/>
    </w:p>
    <w:tbl>
      <w:tblPr>
        <w:tblW w:w="86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5"/>
        <w:gridCol w:w="1320"/>
        <w:gridCol w:w="1320"/>
        <w:gridCol w:w="1320"/>
      </w:tblGrid>
      <w:tr w:rsidR="00224640" w:rsidRPr="0013158D">
        <w:trPr>
          <w:trHeight w:val="255"/>
        </w:trPr>
        <w:tc>
          <w:tcPr>
            <w:tcW w:w="8645" w:type="dxa"/>
            <w:gridSpan w:val="4"/>
            <w:tcBorders>
              <w:top w:val="nil"/>
              <w:left w:val="nil"/>
              <w:right w:val="nil"/>
            </w:tcBorders>
            <w:shd w:val="clear" w:color="auto" w:fill="FFFFFF"/>
            <w:noWrap/>
            <w:vAlign w:val="bottom"/>
          </w:tcPr>
          <w:p w:rsidR="00224640" w:rsidRPr="00EB08CF" w:rsidRDefault="002C6562" w:rsidP="00514A62">
            <w:pPr>
              <w:jc w:val="both"/>
              <w:rPr>
                <w:b/>
                <w:bCs/>
                <w:sz w:val="22"/>
                <w:szCs w:val="22"/>
                <w:lang w:val="ru-RU"/>
              </w:rPr>
            </w:pPr>
            <w:r w:rsidRPr="00EB08CF">
              <w:rPr>
                <w:sz w:val="22"/>
                <w:szCs w:val="22"/>
                <w:lang w:val="ru-RU"/>
              </w:rPr>
              <w:t>(в процентах от совокупных расходов консолидированного бюджета за минусом расходов центрального правительства и местных органов управления на обслуживание долга)</w:t>
            </w:r>
          </w:p>
        </w:tc>
      </w:tr>
      <w:tr w:rsidR="002C6562" w:rsidRPr="00EB08CF">
        <w:trPr>
          <w:trHeight w:val="255"/>
        </w:trPr>
        <w:tc>
          <w:tcPr>
            <w:tcW w:w="4685" w:type="dxa"/>
            <w:shd w:val="clear" w:color="auto" w:fill="FFFFFF"/>
            <w:noWrap/>
            <w:vAlign w:val="bottom"/>
          </w:tcPr>
          <w:p w:rsidR="002C6562" w:rsidRPr="00EB08CF" w:rsidRDefault="002C6562" w:rsidP="000A3749">
            <w:pPr>
              <w:jc w:val="both"/>
              <w:rPr>
                <w:sz w:val="22"/>
                <w:szCs w:val="22"/>
                <w:lang w:val="ru-RU"/>
              </w:rPr>
            </w:pPr>
            <w:r w:rsidRPr="00EB08CF">
              <w:rPr>
                <w:sz w:val="22"/>
                <w:szCs w:val="22"/>
                <w:lang w:val="ru-RU"/>
              </w:rPr>
              <w:t> </w:t>
            </w:r>
          </w:p>
        </w:tc>
        <w:tc>
          <w:tcPr>
            <w:tcW w:w="1320" w:type="dxa"/>
            <w:shd w:val="clear" w:color="auto" w:fill="FFFFFF"/>
            <w:vAlign w:val="bottom"/>
          </w:tcPr>
          <w:p w:rsidR="002C6562" w:rsidRPr="00EB08CF" w:rsidRDefault="002C6562" w:rsidP="002C6562">
            <w:pPr>
              <w:rPr>
                <w:b/>
                <w:bCs/>
                <w:sz w:val="22"/>
                <w:szCs w:val="22"/>
                <w:lang w:val="ru-RU"/>
              </w:rPr>
            </w:pPr>
            <w:r w:rsidRPr="00EB08CF">
              <w:rPr>
                <w:b/>
                <w:bCs/>
                <w:sz w:val="22"/>
                <w:szCs w:val="22"/>
                <w:lang w:val="ru-RU"/>
              </w:rPr>
              <w:t>2005 год</w:t>
            </w:r>
          </w:p>
        </w:tc>
        <w:tc>
          <w:tcPr>
            <w:tcW w:w="1320" w:type="dxa"/>
            <w:shd w:val="clear" w:color="auto" w:fill="FFFFFF"/>
            <w:vAlign w:val="bottom"/>
          </w:tcPr>
          <w:p w:rsidR="002C6562" w:rsidRPr="00EB08CF" w:rsidRDefault="002C6562" w:rsidP="002C6562">
            <w:pPr>
              <w:rPr>
                <w:b/>
                <w:bCs/>
                <w:sz w:val="22"/>
                <w:szCs w:val="22"/>
                <w:lang w:val="ru-RU"/>
              </w:rPr>
            </w:pPr>
            <w:r w:rsidRPr="00EB08CF">
              <w:rPr>
                <w:b/>
                <w:bCs/>
                <w:sz w:val="22"/>
                <w:szCs w:val="22"/>
                <w:lang w:val="ru-RU"/>
              </w:rPr>
              <w:t>2006 год</w:t>
            </w:r>
          </w:p>
        </w:tc>
        <w:tc>
          <w:tcPr>
            <w:tcW w:w="1320" w:type="dxa"/>
            <w:shd w:val="clear" w:color="auto" w:fill="FFFFFF"/>
            <w:noWrap/>
            <w:vAlign w:val="bottom"/>
          </w:tcPr>
          <w:p w:rsidR="002C6562" w:rsidRPr="00EB08CF" w:rsidRDefault="002C6562" w:rsidP="002C6562">
            <w:pPr>
              <w:rPr>
                <w:b/>
                <w:bCs/>
                <w:sz w:val="22"/>
                <w:szCs w:val="22"/>
                <w:lang w:val="ru-RU"/>
              </w:rPr>
            </w:pPr>
            <w:r w:rsidRPr="00EB08CF">
              <w:rPr>
                <w:b/>
                <w:bCs/>
                <w:sz w:val="22"/>
                <w:szCs w:val="22"/>
                <w:lang w:val="ru-RU"/>
              </w:rPr>
              <w:t>2007 год</w:t>
            </w:r>
          </w:p>
        </w:tc>
      </w:tr>
      <w:tr w:rsidR="002C6562" w:rsidRPr="00EB08CF">
        <w:trPr>
          <w:trHeight w:val="255"/>
        </w:trPr>
        <w:tc>
          <w:tcPr>
            <w:tcW w:w="4685" w:type="dxa"/>
            <w:shd w:val="clear" w:color="auto" w:fill="FFFFFF"/>
            <w:noWrap/>
            <w:vAlign w:val="bottom"/>
          </w:tcPr>
          <w:p w:rsidR="002C6562" w:rsidRPr="00EB08CF" w:rsidRDefault="002C6562">
            <w:pPr>
              <w:rPr>
                <w:sz w:val="22"/>
                <w:szCs w:val="22"/>
                <w:lang w:val="ru-RU"/>
              </w:rPr>
            </w:pPr>
            <w:r w:rsidRPr="00EB08CF">
              <w:rPr>
                <w:sz w:val="22"/>
                <w:szCs w:val="22"/>
                <w:lang w:val="ru-RU"/>
              </w:rPr>
              <w:t>Общие государственные услуги</w:t>
            </w:r>
          </w:p>
        </w:tc>
        <w:tc>
          <w:tcPr>
            <w:tcW w:w="1320" w:type="dxa"/>
            <w:shd w:val="clear" w:color="auto" w:fill="FFFFFF"/>
            <w:vAlign w:val="bottom"/>
          </w:tcPr>
          <w:p w:rsidR="002C6562" w:rsidRPr="00EB08CF" w:rsidRDefault="002C6562" w:rsidP="000A3749">
            <w:pPr>
              <w:jc w:val="both"/>
              <w:rPr>
                <w:color w:val="000000"/>
                <w:sz w:val="22"/>
                <w:szCs w:val="22"/>
                <w:lang w:val="ru-RU"/>
              </w:rPr>
            </w:pPr>
            <w:r w:rsidRPr="00EB08CF">
              <w:rPr>
                <w:color w:val="000000"/>
                <w:sz w:val="22"/>
                <w:szCs w:val="22"/>
                <w:lang w:val="ru-RU"/>
              </w:rPr>
              <w:t>12,8</w:t>
            </w:r>
          </w:p>
        </w:tc>
        <w:tc>
          <w:tcPr>
            <w:tcW w:w="1320" w:type="dxa"/>
            <w:shd w:val="clear" w:color="auto" w:fill="FFFFFF"/>
            <w:vAlign w:val="bottom"/>
          </w:tcPr>
          <w:p w:rsidR="002C6562" w:rsidRPr="00EB08CF" w:rsidRDefault="002C6562" w:rsidP="000A3749">
            <w:pPr>
              <w:jc w:val="both"/>
              <w:rPr>
                <w:color w:val="000000"/>
                <w:sz w:val="22"/>
                <w:szCs w:val="22"/>
                <w:lang w:val="ru-RU"/>
              </w:rPr>
            </w:pPr>
            <w:r w:rsidRPr="00EB08CF">
              <w:rPr>
                <w:color w:val="000000"/>
                <w:sz w:val="22"/>
                <w:szCs w:val="22"/>
                <w:lang w:val="ru-RU"/>
              </w:rPr>
              <w:t>11,0</w:t>
            </w:r>
          </w:p>
        </w:tc>
        <w:tc>
          <w:tcPr>
            <w:tcW w:w="1320" w:type="dxa"/>
            <w:shd w:val="clear" w:color="auto" w:fill="FFFFFF"/>
            <w:noWrap/>
            <w:vAlign w:val="bottom"/>
          </w:tcPr>
          <w:p w:rsidR="002C6562" w:rsidRPr="00EB08CF" w:rsidRDefault="002C6562" w:rsidP="000A3749">
            <w:pPr>
              <w:jc w:val="both"/>
              <w:rPr>
                <w:color w:val="000000"/>
                <w:sz w:val="22"/>
                <w:szCs w:val="22"/>
                <w:lang w:val="ru-RU"/>
              </w:rPr>
            </w:pPr>
            <w:r w:rsidRPr="00EB08CF">
              <w:rPr>
                <w:color w:val="000000"/>
                <w:sz w:val="22"/>
                <w:szCs w:val="22"/>
                <w:lang w:val="ru-RU"/>
              </w:rPr>
              <w:t>12,2</w:t>
            </w:r>
          </w:p>
        </w:tc>
      </w:tr>
      <w:tr w:rsidR="002C6562" w:rsidRPr="00EB08CF">
        <w:trPr>
          <w:trHeight w:val="255"/>
        </w:trPr>
        <w:tc>
          <w:tcPr>
            <w:tcW w:w="4685" w:type="dxa"/>
            <w:shd w:val="clear" w:color="auto" w:fill="FFFFFF"/>
            <w:noWrap/>
            <w:vAlign w:val="bottom"/>
          </w:tcPr>
          <w:p w:rsidR="002C6562" w:rsidRPr="00EB08CF" w:rsidRDefault="002C6562">
            <w:pPr>
              <w:rPr>
                <w:sz w:val="22"/>
                <w:szCs w:val="22"/>
                <w:lang w:val="ru-RU"/>
              </w:rPr>
            </w:pPr>
            <w:r w:rsidRPr="00EB08CF">
              <w:rPr>
                <w:sz w:val="22"/>
                <w:szCs w:val="22"/>
                <w:lang w:val="ru-RU"/>
              </w:rPr>
              <w:t>Национальная оборона</w:t>
            </w:r>
          </w:p>
        </w:tc>
        <w:tc>
          <w:tcPr>
            <w:tcW w:w="1320" w:type="dxa"/>
            <w:shd w:val="clear" w:color="auto" w:fill="FFFFFF"/>
            <w:vAlign w:val="bottom"/>
          </w:tcPr>
          <w:p w:rsidR="002C6562" w:rsidRPr="00EB08CF" w:rsidRDefault="002C6562" w:rsidP="000A3749">
            <w:pPr>
              <w:jc w:val="both"/>
              <w:rPr>
                <w:color w:val="000000"/>
                <w:sz w:val="22"/>
                <w:szCs w:val="22"/>
                <w:lang w:val="ru-RU"/>
              </w:rPr>
            </w:pPr>
            <w:r w:rsidRPr="00EB08CF">
              <w:rPr>
                <w:color w:val="000000"/>
                <w:sz w:val="22"/>
                <w:szCs w:val="22"/>
                <w:lang w:val="ru-RU"/>
              </w:rPr>
              <w:t>2,4</w:t>
            </w:r>
          </w:p>
        </w:tc>
        <w:tc>
          <w:tcPr>
            <w:tcW w:w="1320" w:type="dxa"/>
            <w:shd w:val="clear" w:color="auto" w:fill="FFFFFF"/>
            <w:vAlign w:val="bottom"/>
          </w:tcPr>
          <w:p w:rsidR="002C6562" w:rsidRPr="00EB08CF" w:rsidRDefault="002C6562" w:rsidP="000A3749">
            <w:pPr>
              <w:jc w:val="both"/>
              <w:rPr>
                <w:color w:val="000000"/>
                <w:sz w:val="22"/>
                <w:szCs w:val="22"/>
                <w:lang w:val="ru-RU"/>
              </w:rPr>
            </w:pPr>
            <w:r w:rsidRPr="00EB08CF">
              <w:rPr>
                <w:color w:val="000000"/>
                <w:sz w:val="22"/>
                <w:szCs w:val="22"/>
                <w:lang w:val="ru-RU"/>
              </w:rPr>
              <w:t>2,7</w:t>
            </w:r>
          </w:p>
        </w:tc>
        <w:tc>
          <w:tcPr>
            <w:tcW w:w="1320" w:type="dxa"/>
            <w:shd w:val="clear" w:color="auto" w:fill="FFFFFF"/>
            <w:noWrap/>
            <w:vAlign w:val="bottom"/>
          </w:tcPr>
          <w:p w:rsidR="002C6562" w:rsidRPr="00EB08CF" w:rsidRDefault="002C6562" w:rsidP="000A3749">
            <w:pPr>
              <w:jc w:val="both"/>
              <w:rPr>
                <w:color w:val="000000"/>
                <w:sz w:val="22"/>
                <w:szCs w:val="22"/>
                <w:lang w:val="ru-RU"/>
              </w:rPr>
            </w:pPr>
            <w:r w:rsidRPr="00EB08CF">
              <w:rPr>
                <w:color w:val="000000"/>
                <w:sz w:val="22"/>
                <w:szCs w:val="22"/>
                <w:lang w:val="ru-RU"/>
              </w:rPr>
              <w:t>2,6</w:t>
            </w:r>
          </w:p>
        </w:tc>
      </w:tr>
      <w:tr w:rsidR="002C6562" w:rsidRPr="00EB08CF">
        <w:trPr>
          <w:trHeight w:val="255"/>
        </w:trPr>
        <w:tc>
          <w:tcPr>
            <w:tcW w:w="4685" w:type="dxa"/>
            <w:shd w:val="clear" w:color="auto" w:fill="FFFFFF"/>
            <w:vAlign w:val="bottom"/>
          </w:tcPr>
          <w:p w:rsidR="002C6562" w:rsidRPr="00EB08CF" w:rsidRDefault="002C6562">
            <w:pPr>
              <w:rPr>
                <w:sz w:val="22"/>
                <w:szCs w:val="22"/>
                <w:lang w:val="ru-RU"/>
              </w:rPr>
            </w:pPr>
            <w:r w:rsidRPr="00EB08CF">
              <w:rPr>
                <w:sz w:val="22"/>
                <w:szCs w:val="22"/>
                <w:lang w:val="ru-RU"/>
              </w:rPr>
              <w:t>Общественный порядок и безопасность</w:t>
            </w:r>
          </w:p>
        </w:tc>
        <w:tc>
          <w:tcPr>
            <w:tcW w:w="1320" w:type="dxa"/>
            <w:shd w:val="clear" w:color="auto" w:fill="FFFFFF"/>
            <w:vAlign w:val="bottom"/>
          </w:tcPr>
          <w:p w:rsidR="002C6562" w:rsidRPr="00EB08CF" w:rsidRDefault="002C6562" w:rsidP="000A3749">
            <w:pPr>
              <w:jc w:val="both"/>
              <w:rPr>
                <w:sz w:val="22"/>
                <w:szCs w:val="22"/>
                <w:lang w:val="ru-RU"/>
              </w:rPr>
            </w:pPr>
            <w:r w:rsidRPr="00EB08CF">
              <w:rPr>
                <w:sz w:val="22"/>
                <w:szCs w:val="22"/>
                <w:lang w:val="ru-RU"/>
              </w:rPr>
              <w:t>4,6</w:t>
            </w:r>
          </w:p>
        </w:tc>
        <w:tc>
          <w:tcPr>
            <w:tcW w:w="1320" w:type="dxa"/>
            <w:shd w:val="clear" w:color="auto" w:fill="FFFFFF"/>
            <w:vAlign w:val="bottom"/>
          </w:tcPr>
          <w:p w:rsidR="002C6562" w:rsidRPr="00EB08CF" w:rsidRDefault="002C6562" w:rsidP="000A3749">
            <w:pPr>
              <w:jc w:val="both"/>
              <w:rPr>
                <w:sz w:val="22"/>
                <w:szCs w:val="22"/>
                <w:lang w:val="ru-RU"/>
              </w:rPr>
            </w:pPr>
            <w:r w:rsidRPr="00EB08CF">
              <w:rPr>
                <w:sz w:val="22"/>
                <w:szCs w:val="22"/>
                <w:lang w:val="ru-RU"/>
              </w:rPr>
              <w:t>4,7</w:t>
            </w:r>
          </w:p>
        </w:tc>
        <w:tc>
          <w:tcPr>
            <w:tcW w:w="1320" w:type="dxa"/>
            <w:shd w:val="clear" w:color="auto" w:fill="FFFFFF"/>
            <w:noWrap/>
            <w:vAlign w:val="bottom"/>
          </w:tcPr>
          <w:p w:rsidR="002C6562" w:rsidRPr="00EB08CF" w:rsidRDefault="002C6562" w:rsidP="000A3749">
            <w:pPr>
              <w:jc w:val="both"/>
              <w:rPr>
                <w:sz w:val="22"/>
                <w:szCs w:val="22"/>
                <w:lang w:val="ru-RU"/>
              </w:rPr>
            </w:pPr>
            <w:r w:rsidRPr="00EB08CF">
              <w:rPr>
                <w:sz w:val="22"/>
                <w:szCs w:val="22"/>
                <w:lang w:val="ru-RU"/>
              </w:rPr>
              <w:t>4,4</w:t>
            </w:r>
          </w:p>
        </w:tc>
      </w:tr>
      <w:tr w:rsidR="002C6562" w:rsidRPr="00EB08CF">
        <w:trPr>
          <w:trHeight w:val="255"/>
        </w:trPr>
        <w:tc>
          <w:tcPr>
            <w:tcW w:w="4685" w:type="dxa"/>
            <w:shd w:val="clear" w:color="auto" w:fill="FFFFFF"/>
            <w:vAlign w:val="bottom"/>
          </w:tcPr>
          <w:p w:rsidR="002C6562" w:rsidRPr="00EB08CF" w:rsidRDefault="002C6562">
            <w:pPr>
              <w:rPr>
                <w:sz w:val="22"/>
                <w:szCs w:val="22"/>
                <w:lang w:val="ru-RU"/>
              </w:rPr>
            </w:pPr>
            <w:r w:rsidRPr="00EB08CF">
              <w:rPr>
                <w:sz w:val="22"/>
                <w:szCs w:val="22"/>
                <w:lang w:val="ru-RU"/>
              </w:rPr>
              <w:t>Экономические вопросы</w:t>
            </w:r>
          </w:p>
        </w:tc>
        <w:tc>
          <w:tcPr>
            <w:tcW w:w="1320" w:type="dxa"/>
            <w:shd w:val="clear" w:color="auto" w:fill="FFFFFF"/>
            <w:vAlign w:val="bottom"/>
          </w:tcPr>
          <w:p w:rsidR="002C6562" w:rsidRPr="00EB08CF" w:rsidRDefault="002C6562" w:rsidP="000A3749">
            <w:pPr>
              <w:jc w:val="both"/>
              <w:rPr>
                <w:sz w:val="22"/>
                <w:szCs w:val="22"/>
                <w:lang w:val="ru-RU"/>
              </w:rPr>
            </w:pPr>
            <w:r w:rsidRPr="00EB08CF">
              <w:rPr>
                <w:sz w:val="22"/>
                <w:szCs w:val="22"/>
                <w:lang w:val="ru-RU"/>
              </w:rPr>
              <w:t>19,5</w:t>
            </w:r>
          </w:p>
        </w:tc>
        <w:tc>
          <w:tcPr>
            <w:tcW w:w="1320" w:type="dxa"/>
            <w:shd w:val="clear" w:color="auto" w:fill="FFFFFF"/>
            <w:vAlign w:val="bottom"/>
          </w:tcPr>
          <w:p w:rsidR="002C6562" w:rsidRPr="00EB08CF" w:rsidRDefault="002C6562" w:rsidP="000A3749">
            <w:pPr>
              <w:jc w:val="both"/>
              <w:rPr>
                <w:sz w:val="22"/>
                <w:szCs w:val="22"/>
                <w:lang w:val="ru-RU"/>
              </w:rPr>
            </w:pPr>
            <w:r w:rsidRPr="00EB08CF">
              <w:rPr>
                <w:sz w:val="22"/>
                <w:szCs w:val="22"/>
                <w:lang w:val="ru-RU"/>
              </w:rPr>
              <w:t>20,4</w:t>
            </w:r>
          </w:p>
        </w:tc>
        <w:tc>
          <w:tcPr>
            <w:tcW w:w="1320" w:type="dxa"/>
            <w:shd w:val="clear" w:color="auto" w:fill="FFFFFF"/>
            <w:noWrap/>
            <w:vAlign w:val="bottom"/>
          </w:tcPr>
          <w:p w:rsidR="002C6562" w:rsidRPr="00EB08CF" w:rsidRDefault="002C6562" w:rsidP="000A3749">
            <w:pPr>
              <w:jc w:val="both"/>
              <w:rPr>
                <w:sz w:val="22"/>
                <w:szCs w:val="22"/>
                <w:lang w:val="ru-RU"/>
              </w:rPr>
            </w:pPr>
            <w:r w:rsidRPr="00EB08CF">
              <w:rPr>
                <w:sz w:val="22"/>
                <w:szCs w:val="22"/>
                <w:lang w:val="ru-RU"/>
              </w:rPr>
              <w:t>23,9</w:t>
            </w:r>
          </w:p>
        </w:tc>
      </w:tr>
      <w:tr w:rsidR="002C6562" w:rsidRPr="00EB08CF">
        <w:trPr>
          <w:trHeight w:val="255"/>
        </w:trPr>
        <w:tc>
          <w:tcPr>
            <w:tcW w:w="4685" w:type="dxa"/>
            <w:shd w:val="clear" w:color="auto" w:fill="FFFFFF"/>
            <w:vAlign w:val="bottom"/>
          </w:tcPr>
          <w:p w:rsidR="002C6562" w:rsidRPr="00EB08CF" w:rsidRDefault="002C6562">
            <w:pPr>
              <w:rPr>
                <w:sz w:val="22"/>
                <w:szCs w:val="22"/>
                <w:lang w:val="ru-RU"/>
              </w:rPr>
            </w:pPr>
            <w:r w:rsidRPr="00EB08CF">
              <w:rPr>
                <w:sz w:val="22"/>
                <w:szCs w:val="22"/>
                <w:lang w:val="ru-RU"/>
              </w:rPr>
              <w:t>Охрана окружающей среды</w:t>
            </w:r>
          </w:p>
        </w:tc>
        <w:tc>
          <w:tcPr>
            <w:tcW w:w="1320" w:type="dxa"/>
            <w:shd w:val="clear" w:color="auto" w:fill="FFFFFF"/>
            <w:vAlign w:val="bottom"/>
          </w:tcPr>
          <w:p w:rsidR="002C6562" w:rsidRPr="00EB08CF" w:rsidRDefault="002C6562" w:rsidP="000A3749">
            <w:pPr>
              <w:jc w:val="both"/>
              <w:rPr>
                <w:sz w:val="22"/>
                <w:szCs w:val="22"/>
                <w:lang w:val="ru-RU"/>
              </w:rPr>
            </w:pPr>
            <w:r w:rsidRPr="00EB08CF">
              <w:rPr>
                <w:sz w:val="22"/>
                <w:szCs w:val="22"/>
                <w:lang w:val="ru-RU"/>
              </w:rPr>
              <w:t>1,3</w:t>
            </w:r>
          </w:p>
        </w:tc>
        <w:tc>
          <w:tcPr>
            <w:tcW w:w="1320" w:type="dxa"/>
            <w:shd w:val="clear" w:color="auto" w:fill="FFFFFF"/>
            <w:vAlign w:val="bottom"/>
          </w:tcPr>
          <w:p w:rsidR="002C6562" w:rsidRPr="00EB08CF" w:rsidRDefault="002C6562" w:rsidP="000A3749">
            <w:pPr>
              <w:jc w:val="both"/>
              <w:rPr>
                <w:sz w:val="22"/>
                <w:szCs w:val="22"/>
                <w:lang w:val="ru-RU"/>
              </w:rPr>
            </w:pPr>
            <w:r w:rsidRPr="00EB08CF">
              <w:rPr>
                <w:sz w:val="22"/>
                <w:szCs w:val="22"/>
                <w:lang w:val="ru-RU"/>
              </w:rPr>
              <w:t>1,2</w:t>
            </w:r>
          </w:p>
        </w:tc>
        <w:tc>
          <w:tcPr>
            <w:tcW w:w="1320" w:type="dxa"/>
            <w:shd w:val="clear" w:color="auto" w:fill="FFFFFF"/>
            <w:noWrap/>
            <w:vAlign w:val="bottom"/>
          </w:tcPr>
          <w:p w:rsidR="002C6562" w:rsidRPr="00EB08CF" w:rsidRDefault="002C6562" w:rsidP="000A3749">
            <w:pPr>
              <w:jc w:val="both"/>
              <w:rPr>
                <w:sz w:val="22"/>
                <w:szCs w:val="22"/>
                <w:lang w:val="ru-RU"/>
              </w:rPr>
            </w:pPr>
            <w:r w:rsidRPr="00EB08CF">
              <w:rPr>
                <w:sz w:val="22"/>
                <w:szCs w:val="22"/>
                <w:lang w:val="ru-RU"/>
              </w:rPr>
              <w:t>1,1</w:t>
            </w:r>
          </w:p>
        </w:tc>
      </w:tr>
      <w:tr w:rsidR="002C6562" w:rsidRPr="00EB08CF">
        <w:trPr>
          <w:trHeight w:val="255"/>
        </w:trPr>
        <w:tc>
          <w:tcPr>
            <w:tcW w:w="4685" w:type="dxa"/>
            <w:shd w:val="clear" w:color="auto" w:fill="FFFFFF"/>
            <w:vAlign w:val="bottom"/>
          </w:tcPr>
          <w:p w:rsidR="002C6562" w:rsidRPr="00EB08CF" w:rsidRDefault="002C6562">
            <w:pPr>
              <w:rPr>
                <w:sz w:val="22"/>
                <w:szCs w:val="22"/>
                <w:lang w:val="ru-RU"/>
              </w:rPr>
            </w:pPr>
            <w:r w:rsidRPr="00EB08CF">
              <w:rPr>
                <w:sz w:val="22"/>
                <w:szCs w:val="22"/>
                <w:lang w:val="ru-RU"/>
              </w:rPr>
              <w:t>Жилищно-коммунальные услуги</w:t>
            </w:r>
          </w:p>
        </w:tc>
        <w:tc>
          <w:tcPr>
            <w:tcW w:w="1320" w:type="dxa"/>
            <w:shd w:val="clear" w:color="auto" w:fill="FFFFFF"/>
            <w:vAlign w:val="bottom"/>
          </w:tcPr>
          <w:p w:rsidR="002C6562" w:rsidRPr="00EB08CF" w:rsidRDefault="002C6562" w:rsidP="000A3749">
            <w:pPr>
              <w:jc w:val="both"/>
              <w:rPr>
                <w:sz w:val="22"/>
                <w:szCs w:val="22"/>
                <w:lang w:val="ru-RU"/>
              </w:rPr>
            </w:pPr>
            <w:r w:rsidRPr="00EB08CF">
              <w:rPr>
                <w:sz w:val="22"/>
                <w:szCs w:val="22"/>
                <w:lang w:val="ru-RU"/>
              </w:rPr>
              <w:t>5,5</w:t>
            </w:r>
          </w:p>
        </w:tc>
        <w:tc>
          <w:tcPr>
            <w:tcW w:w="1320" w:type="dxa"/>
            <w:shd w:val="clear" w:color="auto" w:fill="FFFFFF"/>
            <w:vAlign w:val="bottom"/>
          </w:tcPr>
          <w:p w:rsidR="002C6562" w:rsidRPr="00EB08CF" w:rsidRDefault="002C6562" w:rsidP="000A3749">
            <w:pPr>
              <w:jc w:val="both"/>
              <w:rPr>
                <w:sz w:val="22"/>
                <w:szCs w:val="22"/>
                <w:lang w:val="ru-RU"/>
              </w:rPr>
            </w:pPr>
            <w:r w:rsidRPr="00EB08CF">
              <w:rPr>
                <w:sz w:val="22"/>
                <w:szCs w:val="22"/>
                <w:lang w:val="ru-RU"/>
              </w:rPr>
              <w:t>5,3</w:t>
            </w:r>
          </w:p>
        </w:tc>
        <w:tc>
          <w:tcPr>
            <w:tcW w:w="1320" w:type="dxa"/>
            <w:shd w:val="clear" w:color="auto" w:fill="FFFFFF"/>
            <w:noWrap/>
            <w:vAlign w:val="bottom"/>
          </w:tcPr>
          <w:p w:rsidR="002C6562" w:rsidRPr="00EB08CF" w:rsidRDefault="002C6562" w:rsidP="000A3749">
            <w:pPr>
              <w:jc w:val="both"/>
              <w:rPr>
                <w:sz w:val="22"/>
                <w:szCs w:val="22"/>
                <w:lang w:val="ru-RU"/>
              </w:rPr>
            </w:pPr>
            <w:r w:rsidRPr="00EB08CF">
              <w:rPr>
                <w:sz w:val="22"/>
                <w:szCs w:val="22"/>
                <w:lang w:val="ru-RU"/>
              </w:rPr>
              <w:t>4,6</w:t>
            </w:r>
          </w:p>
        </w:tc>
      </w:tr>
      <w:tr w:rsidR="002C6562" w:rsidRPr="00EB08CF">
        <w:trPr>
          <w:trHeight w:val="255"/>
        </w:trPr>
        <w:tc>
          <w:tcPr>
            <w:tcW w:w="4685" w:type="dxa"/>
            <w:shd w:val="clear" w:color="auto" w:fill="FFFFFF"/>
            <w:vAlign w:val="bottom"/>
          </w:tcPr>
          <w:p w:rsidR="002C6562" w:rsidRPr="00EB08CF" w:rsidRDefault="002C6562">
            <w:pPr>
              <w:rPr>
                <w:sz w:val="22"/>
                <w:szCs w:val="22"/>
                <w:lang w:val="ru-RU"/>
              </w:rPr>
            </w:pPr>
            <w:r w:rsidRPr="00EB08CF">
              <w:rPr>
                <w:sz w:val="22"/>
                <w:szCs w:val="22"/>
                <w:lang w:val="ru-RU"/>
              </w:rPr>
              <w:t>Здравоохранение</w:t>
            </w:r>
          </w:p>
        </w:tc>
        <w:tc>
          <w:tcPr>
            <w:tcW w:w="1320" w:type="dxa"/>
            <w:shd w:val="clear" w:color="auto" w:fill="FFFFFF"/>
            <w:vAlign w:val="bottom"/>
          </w:tcPr>
          <w:p w:rsidR="002C6562" w:rsidRPr="00EB08CF" w:rsidRDefault="002C6562" w:rsidP="000A3749">
            <w:pPr>
              <w:jc w:val="both"/>
              <w:rPr>
                <w:sz w:val="22"/>
                <w:szCs w:val="22"/>
                <w:lang w:val="ru-RU"/>
              </w:rPr>
            </w:pPr>
            <w:r w:rsidRPr="00EB08CF">
              <w:rPr>
                <w:sz w:val="22"/>
                <w:szCs w:val="22"/>
                <w:lang w:val="ru-RU"/>
              </w:rPr>
              <w:t>9,8</w:t>
            </w:r>
          </w:p>
        </w:tc>
        <w:tc>
          <w:tcPr>
            <w:tcW w:w="1320" w:type="dxa"/>
            <w:shd w:val="clear" w:color="auto" w:fill="FFFFFF"/>
            <w:vAlign w:val="bottom"/>
          </w:tcPr>
          <w:p w:rsidR="002C6562" w:rsidRPr="00EB08CF" w:rsidRDefault="002C6562" w:rsidP="000A3749">
            <w:pPr>
              <w:jc w:val="both"/>
              <w:rPr>
                <w:sz w:val="22"/>
                <w:szCs w:val="22"/>
                <w:lang w:val="ru-RU"/>
              </w:rPr>
            </w:pPr>
            <w:r w:rsidRPr="00EB08CF">
              <w:rPr>
                <w:sz w:val="22"/>
                <w:szCs w:val="22"/>
                <w:lang w:val="ru-RU"/>
              </w:rPr>
              <w:t>9,5</w:t>
            </w:r>
          </w:p>
        </w:tc>
        <w:tc>
          <w:tcPr>
            <w:tcW w:w="1320" w:type="dxa"/>
            <w:shd w:val="clear" w:color="auto" w:fill="FFFFFF"/>
            <w:noWrap/>
            <w:vAlign w:val="bottom"/>
          </w:tcPr>
          <w:p w:rsidR="002C6562" w:rsidRPr="00EB08CF" w:rsidRDefault="002C6562" w:rsidP="000A3749">
            <w:pPr>
              <w:jc w:val="both"/>
              <w:rPr>
                <w:sz w:val="22"/>
                <w:szCs w:val="22"/>
                <w:lang w:val="ru-RU"/>
              </w:rPr>
            </w:pPr>
            <w:r w:rsidRPr="00EB08CF">
              <w:rPr>
                <w:sz w:val="22"/>
                <w:szCs w:val="22"/>
                <w:lang w:val="ru-RU"/>
              </w:rPr>
              <w:t>9,2</w:t>
            </w:r>
          </w:p>
        </w:tc>
      </w:tr>
      <w:tr w:rsidR="002C6562" w:rsidRPr="00EB08CF">
        <w:trPr>
          <w:trHeight w:val="255"/>
        </w:trPr>
        <w:tc>
          <w:tcPr>
            <w:tcW w:w="4685" w:type="dxa"/>
            <w:shd w:val="clear" w:color="auto" w:fill="FFFFFF"/>
            <w:vAlign w:val="bottom"/>
          </w:tcPr>
          <w:p w:rsidR="002C6562" w:rsidRPr="00EB08CF" w:rsidRDefault="002C6562">
            <w:pPr>
              <w:rPr>
                <w:sz w:val="22"/>
                <w:szCs w:val="22"/>
                <w:lang w:val="ru-RU"/>
              </w:rPr>
            </w:pPr>
            <w:r w:rsidRPr="00EB08CF">
              <w:rPr>
                <w:sz w:val="22"/>
                <w:szCs w:val="22"/>
                <w:lang w:val="ru-RU"/>
              </w:rPr>
              <w:t>Культура, отдых и религия</w:t>
            </w:r>
          </w:p>
        </w:tc>
        <w:tc>
          <w:tcPr>
            <w:tcW w:w="1320" w:type="dxa"/>
            <w:shd w:val="clear" w:color="auto" w:fill="FFFFFF"/>
            <w:vAlign w:val="bottom"/>
          </w:tcPr>
          <w:p w:rsidR="002C6562" w:rsidRPr="00EB08CF" w:rsidRDefault="002C6562" w:rsidP="000A3749">
            <w:pPr>
              <w:jc w:val="both"/>
              <w:rPr>
                <w:sz w:val="22"/>
                <w:szCs w:val="22"/>
                <w:lang w:val="ru-RU"/>
              </w:rPr>
            </w:pPr>
            <w:r w:rsidRPr="00EB08CF">
              <w:rPr>
                <w:sz w:val="22"/>
                <w:szCs w:val="22"/>
                <w:lang w:val="ru-RU"/>
              </w:rPr>
              <w:t>2,3</w:t>
            </w:r>
          </w:p>
        </w:tc>
        <w:tc>
          <w:tcPr>
            <w:tcW w:w="1320" w:type="dxa"/>
            <w:shd w:val="clear" w:color="auto" w:fill="FFFFFF"/>
            <w:vAlign w:val="bottom"/>
          </w:tcPr>
          <w:p w:rsidR="002C6562" w:rsidRPr="00EB08CF" w:rsidRDefault="002C6562" w:rsidP="000A3749">
            <w:pPr>
              <w:jc w:val="both"/>
              <w:rPr>
                <w:sz w:val="22"/>
                <w:szCs w:val="22"/>
                <w:lang w:val="ru-RU"/>
              </w:rPr>
            </w:pPr>
            <w:r w:rsidRPr="00EB08CF">
              <w:rPr>
                <w:sz w:val="22"/>
                <w:szCs w:val="22"/>
                <w:lang w:val="ru-RU"/>
              </w:rPr>
              <w:t>2,5</w:t>
            </w:r>
          </w:p>
        </w:tc>
        <w:tc>
          <w:tcPr>
            <w:tcW w:w="1320" w:type="dxa"/>
            <w:shd w:val="clear" w:color="auto" w:fill="FFFFFF"/>
            <w:noWrap/>
            <w:vAlign w:val="bottom"/>
          </w:tcPr>
          <w:p w:rsidR="002C6562" w:rsidRPr="00EB08CF" w:rsidRDefault="002C6562" w:rsidP="000A3749">
            <w:pPr>
              <w:jc w:val="both"/>
              <w:rPr>
                <w:sz w:val="22"/>
                <w:szCs w:val="22"/>
                <w:lang w:val="ru-RU"/>
              </w:rPr>
            </w:pPr>
            <w:r w:rsidRPr="00EB08CF">
              <w:rPr>
                <w:sz w:val="22"/>
                <w:szCs w:val="22"/>
                <w:lang w:val="ru-RU"/>
              </w:rPr>
              <w:t>2,4</w:t>
            </w:r>
          </w:p>
        </w:tc>
      </w:tr>
      <w:tr w:rsidR="002C6562" w:rsidRPr="00EB08CF">
        <w:trPr>
          <w:trHeight w:val="255"/>
        </w:trPr>
        <w:tc>
          <w:tcPr>
            <w:tcW w:w="4685" w:type="dxa"/>
            <w:shd w:val="clear" w:color="auto" w:fill="FFFFFF"/>
            <w:vAlign w:val="bottom"/>
          </w:tcPr>
          <w:p w:rsidR="002C6562" w:rsidRPr="00EB08CF" w:rsidRDefault="002C6562">
            <w:pPr>
              <w:rPr>
                <w:sz w:val="22"/>
                <w:szCs w:val="22"/>
                <w:lang w:val="ru-RU"/>
              </w:rPr>
            </w:pPr>
            <w:r w:rsidRPr="00EB08CF">
              <w:rPr>
                <w:sz w:val="22"/>
                <w:szCs w:val="22"/>
                <w:lang w:val="ru-RU"/>
              </w:rPr>
              <w:t>Образование</w:t>
            </w:r>
          </w:p>
        </w:tc>
        <w:tc>
          <w:tcPr>
            <w:tcW w:w="1320" w:type="dxa"/>
            <w:shd w:val="clear" w:color="auto" w:fill="FFFFFF"/>
            <w:vAlign w:val="bottom"/>
          </w:tcPr>
          <w:p w:rsidR="002C6562" w:rsidRPr="00EB08CF" w:rsidRDefault="002C6562" w:rsidP="000A3749">
            <w:pPr>
              <w:jc w:val="both"/>
              <w:rPr>
                <w:sz w:val="22"/>
                <w:szCs w:val="22"/>
                <w:lang w:val="ru-RU"/>
              </w:rPr>
            </w:pPr>
            <w:r w:rsidRPr="00EB08CF">
              <w:rPr>
                <w:sz w:val="22"/>
                <w:szCs w:val="22"/>
                <w:lang w:val="ru-RU"/>
              </w:rPr>
              <w:t>13,1</w:t>
            </w:r>
          </w:p>
        </w:tc>
        <w:tc>
          <w:tcPr>
            <w:tcW w:w="1320" w:type="dxa"/>
            <w:shd w:val="clear" w:color="auto" w:fill="FFFFFF"/>
            <w:vAlign w:val="bottom"/>
          </w:tcPr>
          <w:p w:rsidR="002C6562" w:rsidRPr="00EB08CF" w:rsidRDefault="002C6562" w:rsidP="000A3749">
            <w:pPr>
              <w:jc w:val="both"/>
              <w:rPr>
                <w:sz w:val="22"/>
                <w:szCs w:val="22"/>
                <w:lang w:val="ru-RU"/>
              </w:rPr>
            </w:pPr>
            <w:r w:rsidRPr="00EB08CF">
              <w:rPr>
                <w:sz w:val="22"/>
                <w:szCs w:val="22"/>
                <w:lang w:val="ru-RU"/>
              </w:rPr>
              <w:t>13,0</w:t>
            </w:r>
          </w:p>
        </w:tc>
        <w:tc>
          <w:tcPr>
            <w:tcW w:w="1320" w:type="dxa"/>
            <w:shd w:val="clear" w:color="auto" w:fill="FFFFFF"/>
            <w:noWrap/>
            <w:vAlign w:val="bottom"/>
          </w:tcPr>
          <w:p w:rsidR="002C6562" w:rsidRPr="00EB08CF" w:rsidRDefault="002C6562" w:rsidP="000A3749">
            <w:pPr>
              <w:jc w:val="both"/>
              <w:rPr>
                <w:sz w:val="22"/>
                <w:szCs w:val="22"/>
                <w:lang w:val="ru-RU"/>
              </w:rPr>
            </w:pPr>
            <w:r w:rsidRPr="00EB08CF">
              <w:rPr>
                <w:sz w:val="22"/>
                <w:szCs w:val="22"/>
                <w:lang w:val="ru-RU"/>
              </w:rPr>
              <w:t>11,8</w:t>
            </w:r>
          </w:p>
        </w:tc>
      </w:tr>
      <w:tr w:rsidR="002C6562" w:rsidRPr="00EB08CF">
        <w:trPr>
          <w:trHeight w:val="255"/>
        </w:trPr>
        <w:tc>
          <w:tcPr>
            <w:tcW w:w="4685" w:type="dxa"/>
            <w:shd w:val="clear" w:color="auto" w:fill="FFFFFF"/>
            <w:vAlign w:val="bottom"/>
          </w:tcPr>
          <w:p w:rsidR="002C6562" w:rsidRPr="00EB08CF" w:rsidRDefault="002C6562">
            <w:pPr>
              <w:rPr>
                <w:sz w:val="22"/>
                <w:szCs w:val="22"/>
                <w:lang w:val="ru-RU"/>
              </w:rPr>
            </w:pPr>
            <w:r w:rsidRPr="00EB08CF">
              <w:rPr>
                <w:sz w:val="22"/>
                <w:szCs w:val="22"/>
                <w:lang w:val="ru-RU"/>
              </w:rPr>
              <w:t>Социальная защита и социальное обеспечение</w:t>
            </w:r>
          </w:p>
        </w:tc>
        <w:tc>
          <w:tcPr>
            <w:tcW w:w="1320" w:type="dxa"/>
            <w:shd w:val="clear" w:color="auto" w:fill="FFFFFF"/>
            <w:vAlign w:val="bottom"/>
          </w:tcPr>
          <w:p w:rsidR="002C6562" w:rsidRPr="00EB08CF" w:rsidRDefault="002C6562" w:rsidP="000A3749">
            <w:pPr>
              <w:jc w:val="both"/>
              <w:rPr>
                <w:sz w:val="22"/>
                <w:szCs w:val="22"/>
                <w:lang w:val="ru-RU"/>
              </w:rPr>
            </w:pPr>
            <w:r w:rsidRPr="00EB08CF">
              <w:rPr>
                <w:sz w:val="22"/>
                <w:szCs w:val="22"/>
                <w:lang w:val="ru-RU"/>
              </w:rPr>
              <w:t>28,7</w:t>
            </w:r>
          </w:p>
        </w:tc>
        <w:tc>
          <w:tcPr>
            <w:tcW w:w="1320" w:type="dxa"/>
            <w:shd w:val="clear" w:color="auto" w:fill="FFFFFF"/>
            <w:vAlign w:val="bottom"/>
          </w:tcPr>
          <w:p w:rsidR="002C6562" w:rsidRPr="00EB08CF" w:rsidRDefault="002C6562" w:rsidP="000A3749">
            <w:pPr>
              <w:jc w:val="both"/>
              <w:rPr>
                <w:sz w:val="22"/>
                <w:szCs w:val="22"/>
                <w:lang w:val="ru-RU"/>
              </w:rPr>
            </w:pPr>
            <w:r w:rsidRPr="00EB08CF">
              <w:rPr>
                <w:sz w:val="22"/>
                <w:szCs w:val="22"/>
                <w:lang w:val="ru-RU"/>
              </w:rPr>
              <w:t>28,8</w:t>
            </w:r>
          </w:p>
        </w:tc>
        <w:tc>
          <w:tcPr>
            <w:tcW w:w="1320" w:type="dxa"/>
            <w:shd w:val="clear" w:color="auto" w:fill="FFFFFF"/>
            <w:noWrap/>
            <w:vAlign w:val="bottom"/>
          </w:tcPr>
          <w:p w:rsidR="002C6562" w:rsidRPr="00EB08CF" w:rsidRDefault="002C6562" w:rsidP="000A3749">
            <w:pPr>
              <w:jc w:val="both"/>
              <w:rPr>
                <w:sz w:val="22"/>
                <w:szCs w:val="22"/>
                <w:lang w:val="ru-RU"/>
              </w:rPr>
            </w:pPr>
            <w:r w:rsidRPr="00EB08CF">
              <w:rPr>
                <w:sz w:val="22"/>
                <w:szCs w:val="22"/>
                <w:lang w:val="ru-RU"/>
              </w:rPr>
              <w:t>27,8</w:t>
            </w:r>
          </w:p>
        </w:tc>
      </w:tr>
    </w:tbl>
    <w:p w:rsidR="000563C4" w:rsidRPr="00EB08CF" w:rsidRDefault="002C6562" w:rsidP="000A3749">
      <w:pPr>
        <w:spacing w:after="20"/>
        <w:jc w:val="both"/>
        <w:rPr>
          <w:color w:val="000000"/>
          <w:sz w:val="22"/>
          <w:szCs w:val="22"/>
          <w:lang w:val="ru-RU"/>
        </w:rPr>
      </w:pPr>
      <w:r w:rsidRPr="00EB08CF">
        <w:rPr>
          <w:i/>
          <w:color w:val="000000"/>
          <w:sz w:val="22"/>
          <w:szCs w:val="22"/>
          <w:lang w:val="ru-RU"/>
        </w:rPr>
        <w:t xml:space="preserve">Источники:  </w:t>
      </w:r>
      <w:r w:rsidRPr="00EB08CF">
        <w:rPr>
          <w:color w:val="000000"/>
          <w:sz w:val="22"/>
          <w:szCs w:val="22"/>
          <w:lang w:val="ru-RU"/>
        </w:rPr>
        <w:t>МФ.</w:t>
      </w:r>
    </w:p>
    <w:p w:rsidR="000563C4" w:rsidRPr="00EB08CF" w:rsidRDefault="000563C4" w:rsidP="00202856">
      <w:pPr>
        <w:rPr>
          <w:lang w:val="ru-RU"/>
        </w:rPr>
      </w:pPr>
    </w:p>
    <w:p w:rsidR="00C76037" w:rsidRDefault="00C76037" w:rsidP="00224640">
      <w:pPr>
        <w:pStyle w:val="Caption"/>
        <w:keepNext/>
        <w:rPr>
          <w:lang w:val="ru-RU"/>
        </w:rPr>
      </w:pPr>
    </w:p>
    <w:p w:rsidR="00744F43" w:rsidRPr="00EB08CF" w:rsidRDefault="001F53E8" w:rsidP="00FA3858">
      <w:pPr>
        <w:pStyle w:val="Caption"/>
        <w:keepNext/>
        <w:rPr>
          <w:lang w:val="ru-RU"/>
        </w:rPr>
      </w:pPr>
      <w:bookmarkStart w:id="46" w:name="_Toc234209491"/>
      <w:r w:rsidRPr="00EB08CF">
        <w:rPr>
          <w:lang w:val="ru-RU"/>
        </w:rPr>
        <w:t>Таблица</w:t>
      </w:r>
      <w:r w:rsidR="00744F43" w:rsidRPr="00EB08CF">
        <w:rPr>
          <w:lang w:val="ru-RU"/>
        </w:rPr>
        <w:t xml:space="preserve"> </w:t>
      </w:r>
      <w:r w:rsidR="00D02188" w:rsidRPr="00EB08CF">
        <w:rPr>
          <w:lang w:val="ru-RU"/>
        </w:rPr>
        <w:fldChar w:fldCharType="begin"/>
      </w:r>
      <w:r w:rsidR="00224640" w:rsidRPr="00EB08CF">
        <w:rPr>
          <w:lang w:val="ru-RU"/>
        </w:rPr>
        <w:instrText xml:space="preserve"> SEQ Table \* ARABIC </w:instrText>
      </w:r>
      <w:r w:rsidR="00D02188" w:rsidRPr="00EB08CF">
        <w:rPr>
          <w:lang w:val="ru-RU"/>
        </w:rPr>
        <w:fldChar w:fldCharType="separate"/>
      </w:r>
      <w:r w:rsidR="006B371B">
        <w:rPr>
          <w:noProof/>
          <w:lang w:val="ru-RU"/>
        </w:rPr>
        <w:t>6</w:t>
      </w:r>
      <w:r w:rsidR="00D02188" w:rsidRPr="00EB08CF">
        <w:rPr>
          <w:lang w:val="ru-RU"/>
        </w:rPr>
        <w:fldChar w:fldCharType="end"/>
      </w:r>
      <w:r w:rsidR="00744F43" w:rsidRPr="00EB08CF">
        <w:rPr>
          <w:lang w:val="ru-RU"/>
        </w:rPr>
        <w:t xml:space="preserve"> </w:t>
      </w:r>
      <w:r w:rsidRPr="00EB08CF">
        <w:rPr>
          <w:lang w:val="ru-RU"/>
        </w:rPr>
        <w:t>Фактические бюджетные ассигнования по экономической классификации</w:t>
      </w:r>
      <w:bookmarkEnd w:id="46"/>
      <w:r w:rsidRPr="00EB08CF">
        <w:rPr>
          <w:lang w:val="ru-RU"/>
        </w:rPr>
        <w:t xml:space="preserve"> </w:t>
      </w:r>
    </w:p>
    <w:tbl>
      <w:tblPr>
        <w:tblW w:w="86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5"/>
        <w:gridCol w:w="1440"/>
        <w:gridCol w:w="1440"/>
        <w:gridCol w:w="1440"/>
      </w:tblGrid>
      <w:tr w:rsidR="00224640" w:rsidRPr="0013158D">
        <w:trPr>
          <w:trHeight w:val="255"/>
        </w:trPr>
        <w:tc>
          <w:tcPr>
            <w:tcW w:w="8645" w:type="dxa"/>
            <w:gridSpan w:val="4"/>
            <w:tcBorders>
              <w:top w:val="nil"/>
              <w:left w:val="nil"/>
              <w:right w:val="nil"/>
            </w:tcBorders>
            <w:shd w:val="clear" w:color="auto" w:fill="FFFFFF"/>
            <w:noWrap/>
            <w:vAlign w:val="bottom"/>
          </w:tcPr>
          <w:p w:rsidR="00224640" w:rsidRPr="00EB08CF" w:rsidRDefault="001F53E8" w:rsidP="00224640">
            <w:pPr>
              <w:spacing w:after="120" w:line="120" w:lineRule="atLeast"/>
              <w:jc w:val="both"/>
              <w:rPr>
                <w:b/>
                <w:color w:val="000000"/>
                <w:sz w:val="22"/>
                <w:szCs w:val="22"/>
                <w:lang w:val="ru-RU"/>
              </w:rPr>
            </w:pPr>
            <w:r w:rsidRPr="00EB08CF">
              <w:rPr>
                <w:sz w:val="22"/>
                <w:szCs w:val="22"/>
                <w:lang w:val="ru-RU"/>
              </w:rPr>
              <w:t>(в процентах от совокупных расходов консолидированного бюджета без чистого кредитования)</w:t>
            </w:r>
          </w:p>
        </w:tc>
      </w:tr>
      <w:tr w:rsidR="002C6562" w:rsidRPr="00EB08CF">
        <w:trPr>
          <w:trHeight w:val="255"/>
        </w:trPr>
        <w:tc>
          <w:tcPr>
            <w:tcW w:w="4325" w:type="dxa"/>
            <w:shd w:val="clear" w:color="auto" w:fill="FFFFFF"/>
            <w:noWrap/>
            <w:vAlign w:val="bottom"/>
          </w:tcPr>
          <w:p w:rsidR="002C6562" w:rsidRPr="00EB08CF" w:rsidRDefault="002C6562" w:rsidP="000A3749">
            <w:pPr>
              <w:jc w:val="both"/>
              <w:rPr>
                <w:sz w:val="22"/>
                <w:szCs w:val="22"/>
                <w:lang w:val="ru-RU"/>
              </w:rPr>
            </w:pPr>
            <w:r w:rsidRPr="00EB08CF">
              <w:rPr>
                <w:sz w:val="22"/>
                <w:szCs w:val="22"/>
                <w:lang w:val="ru-RU"/>
              </w:rPr>
              <w:t> </w:t>
            </w:r>
          </w:p>
        </w:tc>
        <w:tc>
          <w:tcPr>
            <w:tcW w:w="1440" w:type="dxa"/>
            <w:shd w:val="clear" w:color="auto" w:fill="FFFFFF"/>
            <w:vAlign w:val="bottom"/>
          </w:tcPr>
          <w:p w:rsidR="002C6562" w:rsidRPr="00EB08CF" w:rsidRDefault="002C6562" w:rsidP="002C6562">
            <w:pPr>
              <w:rPr>
                <w:b/>
                <w:bCs/>
                <w:sz w:val="22"/>
                <w:szCs w:val="22"/>
                <w:lang w:val="ru-RU"/>
              </w:rPr>
            </w:pPr>
            <w:r w:rsidRPr="00EB08CF">
              <w:rPr>
                <w:b/>
                <w:bCs/>
                <w:sz w:val="22"/>
                <w:szCs w:val="22"/>
                <w:lang w:val="ru-RU"/>
              </w:rPr>
              <w:t>2005 год</w:t>
            </w:r>
          </w:p>
        </w:tc>
        <w:tc>
          <w:tcPr>
            <w:tcW w:w="1440" w:type="dxa"/>
            <w:shd w:val="clear" w:color="auto" w:fill="FFFFFF"/>
            <w:vAlign w:val="bottom"/>
          </w:tcPr>
          <w:p w:rsidR="002C6562" w:rsidRPr="00EB08CF" w:rsidRDefault="002C6562" w:rsidP="002C6562">
            <w:pPr>
              <w:rPr>
                <w:b/>
                <w:bCs/>
                <w:sz w:val="22"/>
                <w:szCs w:val="22"/>
                <w:lang w:val="ru-RU"/>
              </w:rPr>
            </w:pPr>
            <w:r w:rsidRPr="00EB08CF">
              <w:rPr>
                <w:b/>
                <w:bCs/>
                <w:sz w:val="22"/>
                <w:szCs w:val="22"/>
                <w:lang w:val="ru-RU"/>
              </w:rPr>
              <w:t>2006 год</w:t>
            </w:r>
          </w:p>
        </w:tc>
        <w:tc>
          <w:tcPr>
            <w:tcW w:w="1440" w:type="dxa"/>
            <w:shd w:val="clear" w:color="auto" w:fill="FFFFFF"/>
            <w:noWrap/>
            <w:vAlign w:val="bottom"/>
          </w:tcPr>
          <w:p w:rsidR="002C6562" w:rsidRPr="00EB08CF" w:rsidRDefault="002C6562" w:rsidP="002C6562">
            <w:pPr>
              <w:rPr>
                <w:b/>
                <w:bCs/>
                <w:sz w:val="22"/>
                <w:szCs w:val="22"/>
                <w:lang w:val="ru-RU"/>
              </w:rPr>
            </w:pPr>
            <w:r w:rsidRPr="00EB08CF">
              <w:rPr>
                <w:b/>
                <w:bCs/>
                <w:sz w:val="22"/>
                <w:szCs w:val="22"/>
                <w:lang w:val="ru-RU"/>
              </w:rPr>
              <w:t>2007 год</w:t>
            </w:r>
          </w:p>
        </w:tc>
      </w:tr>
      <w:tr w:rsidR="001F53E8" w:rsidRPr="00EB08CF">
        <w:trPr>
          <w:trHeight w:val="255"/>
        </w:trPr>
        <w:tc>
          <w:tcPr>
            <w:tcW w:w="4325" w:type="dxa"/>
            <w:shd w:val="clear" w:color="auto" w:fill="FFFFFF"/>
            <w:noWrap/>
            <w:vAlign w:val="bottom"/>
          </w:tcPr>
          <w:p w:rsidR="001F53E8" w:rsidRPr="00EB08CF" w:rsidRDefault="001F53E8">
            <w:pPr>
              <w:rPr>
                <w:b/>
                <w:sz w:val="22"/>
                <w:szCs w:val="22"/>
                <w:lang w:val="ru-RU"/>
              </w:rPr>
            </w:pPr>
            <w:r w:rsidRPr="00EB08CF">
              <w:rPr>
                <w:b/>
                <w:sz w:val="22"/>
                <w:szCs w:val="22"/>
                <w:lang w:val="ru-RU"/>
              </w:rPr>
              <w:t>Текущие расходы</w:t>
            </w:r>
          </w:p>
        </w:tc>
        <w:tc>
          <w:tcPr>
            <w:tcW w:w="1440" w:type="dxa"/>
            <w:shd w:val="clear" w:color="auto" w:fill="FFFFFF"/>
            <w:vAlign w:val="bottom"/>
          </w:tcPr>
          <w:p w:rsidR="001F53E8" w:rsidRPr="00EB08CF" w:rsidRDefault="001F53E8" w:rsidP="000A3749">
            <w:pPr>
              <w:jc w:val="both"/>
              <w:rPr>
                <w:color w:val="000000"/>
                <w:sz w:val="22"/>
                <w:szCs w:val="22"/>
                <w:lang w:val="ru-RU"/>
              </w:rPr>
            </w:pPr>
            <w:r w:rsidRPr="00EB08CF">
              <w:rPr>
                <w:sz w:val="22"/>
                <w:szCs w:val="22"/>
                <w:lang w:val="ru-RU"/>
              </w:rPr>
              <w:t>82,0</w:t>
            </w:r>
          </w:p>
        </w:tc>
        <w:tc>
          <w:tcPr>
            <w:tcW w:w="1440" w:type="dxa"/>
            <w:shd w:val="clear" w:color="auto" w:fill="FFFFFF"/>
            <w:vAlign w:val="bottom"/>
          </w:tcPr>
          <w:p w:rsidR="001F53E8" w:rsidRPr="00EB08CF" w:rsidRDefault="001F53E8" w:rsidP="000A3749">
            <w:pPr>
              <w:jc w:val="both"/>
              <w:rPr>
                <w:color w:val="000000"/>
                <w:sz w:val="22"/>
                <w:szCs w:val="22"/>
                <w:lang w:val="ru-RU"/>
              </w:rPr>
            </w:pPr>
            <w:r w:rsidRPr="00EB08CF">
              <w:rPr>
                <w:sz w:val="22"/>
                <w:szCs w:val="22"/>
                <w:lang w:val="ru-RU"/>
              </w:rPr>
              <w:t>79,5</w:t>
            </w:r>
          </w:p>
        </w:tc>
        <w:tc>
          <w:tcPr>
            <w:tcW w:w="1440" w:type="dxa"/>
            <w:shd w:val="clear" w:color="auto" w:fill="FFFFFF"/>
            <w:noWrap/>
            <w:vAlign w:val="bottom"/>
          </w:tcPr>
          <w:p w:rsidR="001F53E8" w:rsidRPr="00EB08CF" w:rsidRDefault="001F53E8" w:rsidP="000A3749">
            <w:pPr>
              <w:jc w:val="both"/>
              <w:rPr>
                <w:color w:val="000000"/>
                <w:sz w:val="22"/>
                <w:szCs w:val="22"/>
                <w:lang w:val="ru-RU"/>
              </w:rPr>
            </w:pPr>
            <w:r w:rsidRPr="00EB08CF">
              <w:rPr>
                <w:sz w:val="22"/>
                <w:szCs w:val="22"/>
                <w:lang w:val="ru-RU"/>
              </w:rPr>
              <w:t>79,6</w:t>
            </w:r>
          </w:p>
        </w:tc>
      </w:tr>
      <w:tr w:rsidR="001F53E8" w:rsidRPr="00EB08CF">
        <w:trPr>
          <w:trHeight w:val="255"/>
        </w:trPr>
        <w:tc>
          <w:tcPr>
            <w:tcW w:w="4325" w:type="dxa"/>
            <w:shd w:val="clear" w:color="auto" w:fill="FFFFFF"/>
            <w:noWrap/>
            <w:vAlign w:val="bottom"/>
          </w:tcPr>
          <w:p w:rsidR="001F53E8" w:rsidRPr="00EB08CF" w:rsidRDefault="001F53E8">
            <w:pPr>
              <w:rPr>
                <w:sz w:val="22"/>
                <w:szCs w:val="22"/>
                <w:lang w:val="ru-RU"/>
              </w:rPr>
            </w:pPr>
            <w:r w:rsidRPr="00EB08CF">
              <w:rPr>
                <w:sz w:val="22"/>
                <w:szCs w:val="22"/>
                <w:lang w:val="ru-RU"/>
              </w:rPr>
              <w:t xml:space="preserve">   Расходы на товары и услуги</w:t>
            </w:r>
          </w:p>
        </w:tc>
        <w:tc>
          <w:tcPr>
            <w:tcW w:w="1440" w:type="dxa"/>
            <w:shd w:val="clear" w:color="auto" w:fill="FFFFFF"/>
            <w:vAlign w:val="bottom"/>
          </w:tcPr>
          <w:p w:rsidR="001F53E8" w:rsidRPr="00EB08CF" w:rsidRDefault="001F53E8" w:rsidP="000A3749">
            <w:pPr>
              <w:jc w:val="both"/>
              <w:rPr>
                <w:color w:val="000000"/>
                <w:sz w:val="22"/>
                <w:szCs w:val="22"/>
                <w:lang w:val="ru-RU"/>
              </w:rPr>
            </w:pPr>
            <w:r w:rsidRPr="00EB08CF">
              <w:rPr>
                <w:sz w:val="22"/>
                <w:szCs w:val="22"/>
                <w:lang w:val="ru-RU"/>
              </w:rPr>
              <w:t>39,2</w:t>
            </w:r>
          </w:p>
        </w:tc>
        <w:tc>
          <w:tcPr>
            <w:tcW w:w="1440" w:type="dxa"/>
            <w:shd w:val="clear" w:color="auto" w:fill="FFFFFF"/>
            <w:vAlign w:val="bottom"/>
          </w:tcPr>
          <w:p w:rsidR="001F53E8" w:rsidRPr="00EB08CF" w:rsidRDefault="001F53E8" w:rsidP="000A3749">
            <w:pPr>
              <w:jc w:val="both"/>
              <w:rPr>
                <w:color w:val="000000"/>
                <w:sz w:val="22"/>
                <w:szCs w:val="22"/>
                <w:lang w:val="ru-RU"/>
              </w:rPr>
            </w:pPr>
            <w:r w:rsidRPr="00EB08CF">
              <w:rPr>
                <w:sz w:val="22"/>
                <w:szCs w:val="22"/>
                <w:lang w:val="ru-RU"/>
              </w:rPr>
              <w:t>37,9</w:t>
            </w:r>
          </w:p>
        </w:tc>
        <w:tc>
          <w:tcPr>
            <w:tcW w:w="1440" w:type="dxa"/>
            <w:shd w:val="clear" w:color="auto" w:fill="FFFFFF"/>
            <w:noWrap/>
            <w:vAlign w:val="bottom"/>
          </w:tcPr>
          <w:p w:rsidR="001F53E8" w:rsidRPr="00EB08CF" w:rsidRDefault="001F53E8" w:rsidP="000A3749">
            <w:pPr>
              <w:jc w:val="both"/>
              <w:rPr>
                <w:color w:val="000000"/>
                <w:sz w:val="22"/>
                <w:szCs w:val="22"/>
                <w:lang w:val="ru-RU"/>
              </w:rPr>
            </w:pPr>
            <w:r w:rsidRPr="00EB08CF">
              <w:rPr>
                <w:sz w:val="22"/>
                <w:szCs w:val="22"/>
                <w:lang w:val="ru-RU"/>
              </w:rPr>
              <w:t>35,5</w:t>
            </w:r>
          </w:p>
        </w:tc>
      </w:tr>
      <w:tr w:rsidR="001F53E8" w:rsidRPr="00EB08CF">
        <w:trPr>
          <w:trHeight w:val="255"/>
        </w:trPr>
        <w:tc>
          <w:tcPr>
            <w:tcW w:w="4325" w:type="dxa"/>
            <w:shd w:val="clear" w:color="auto" w:fill="FFFFFF"/>
            <w:vAlign w:val="bottom"/>
          </w:tcPr>
          <w:p w:rsidR="001F53E8" w:rsidRPr="00EB08CF" w:rsidRDefault="001F53E8">
            <w:pPr>
              <w:rPr>
                <w:sz w:val="22"/>
                <w:szCs w:val="22"/>
                <w:lang w:val="ru-RU"/>
              </w:rPr>
            </w:pPr>
            <w:r w:rsidRPr="00EB08CF">
              <w:rPr>
                <w:sz w:val="22"/>
                <w:szCs w:val="22"/>
                <w:lang w:val="ru-RU"/>
              </w:rPr>
              <w:t xml:space="preserve">     Заработная плата и начисления</w:t>
            </w:r>
          </w:p>
        </w:tc>
        <w:tc>
          <w:tcPr>
            <w:tcW w:w="1440" w:type="dxa"/>
            <w:shd w:val="clear" w:color="auto" w:fill="FFFFFF"/>
            <w:vAlign w:val="bottom"/>
          </w:tcPr>
          <w:p w:rsidR="001F53E8" w:rsidRPr="00EB08CF" w:rsidRDefault="00AB6D01" w:rsidP="000A3749">
            <w:pPr>
              <w:jc w:val="both"/>
              <w:rPr>
                <w:sz w:val="22"/>
                <w:szCs w:val="22"/>
                <w:lang w:val="ru-RU"/>
              </w:rPr>
            </w:pPr>
            <w:r>
              <w:rPr>
                <w:sz w:val="22"/>
                <w:szCs w:val="22"/>
                <w:lang w:val="ru-RU"/>
              </w:rPr>
              <w:t>22,5</w:t>
            </w:r>
          </w:p>
        </w:tc>
        <w:tc>
          <w:tcPr>
            <w:tcW w:w="1440" w:type="dxa"/>
            <w:shd w:val="clear" w:color="auto" w:fill="FFFFFF"/>
            <w:vAlign w:val="bottom"/>
          </w:tcPr>
          <w:p w:rsidR="001F53E8" w:rsidRPr="00EB08CF" w:rsidRDefault="001F53E8" w:rsidP="000A3749">
            <w:pPr>
              <w:jc w:val="both"/>
              <w:rPr>
                <w:sz w:val="22"/>
                <w:szCs w:val="22"/>
                <w:lang w:val="ru-RU"/>
              </w:rPr>
            </w:pPr>
            <w:r w:rsidRPr="00EB08CF">
              <w:rPr>
                <w:sz w:val="22"/>
                <w:szCs w:val="22"/>
                <w:lang w:val="ru-RU"/>
              </w:rPr>
              <w:t>22,5</w:t>
            </w:r>
          </w:p>
        </w:tc>
        <w:tc>
          <w:tcPr>
            <w:tcW w:w="1440" w:type="dxa"/>
            <w:shd w:val="clear" w:color="auto" w:fill="FFFFFF"/>
            <w:noWrap/>
            <w:vAlign w:val="bottom"/>
          </w:tcPr>
          <w:p w:rsidR="001F53E8" w:rsidRPr="00EB08CF" w:rsidRDefault="001F53E8" w:rsidP="000A3749">
            <w:pPr>
              <w:jc w:val="both"/>
              <w:rPr>
                <w:sz w:val="22"/>
                <w:szCs w:val="22"/>
                <w:lang w:val="ru-RU"/>
              </w:rPr>
            </w:pPr>
            <w:r w:rsidRPr="00EB08CF">
              <w:rPr>
                <w:sz w:val="22"/>
                <w:szCs w:val="22"/>
                <w:lang w:val="ru-RU"/>
              </w:rPr>
              <w:t>20,3</w:t>
            </w:r>
          </w:p>
        </w:tc>
      </w:tr>
      <w:tr w:rsidR="001F53E8" w:rsidRPr="00EB08CF">
        <w:trPr>
          <w:trHeight w:val="255"/>
        </w:trPr>
        <w:tc>
          <w:tcPr>
            <w:tcW w:w="4325" w:type="dxa"/>
            <w:shd w:val="clear" w:color="auto" w:fill="FFFFFF"/>
            <w:vAlign w:val="bottom"/>
          </w:tcPr>
          <w:p w:rsidR="001F53E8" w:rsidRPr="00EB08CF" w:rsidRDefault="001F53E8">
            <w:pPr>
              <w:rPr>
                <w:sz w:val="22"/>
                <w:szCs w:val="22"/>
                <w:lang w:val="ru-RU"/>
              </w:rPr>
            </w:pPr>
            <w:r w:rsidRPr="00EB08CF">
              <w:rPr>
                <w:sz w:val="22"/>
                <w:szCs w:val="22"/>
                <w:lang w:val="ru-RU"/>
              </w:rPr>
              <w:t xml:space="preserve">     Приобретение других товаров и услуг</w:t>
            </w:r>
          </w:p>
        </w:tc>
        <w:tc>
          <w:tcPr>
            <w:tcW w:w="1440" w:type="dxa"/>
            <w:shd w:val="clear" w:color="auto" w:fill="FFFFFF"/>
            <w:vAlign w:val="bottom"/>
          </w:tcPr>
          <w:p w:rsidR="001F53E8" w:rsidRPr="00EB08CF" w:rsidRDefault="00AB6D01" w:rsidP="000A3749">
            <w:pPr>
              <w:jc w:val="both"/>
              <w:rPr>
                <w:sz w:val="22"/>
                <w:szCs w:val="22"/>
                <w:lang w:val="ru-RU"/>
              </w:rPr>
            </w:pPr>
            <w:r>
              <w:rPr>
                <w:sz w:val="22"/>
                <w:szCs w:val="22"/>
                <w:lang w:val="ru-RU"/>
              </w:rPr>
              <w:t>16,7</w:t>
            </w:r>
          </w:p>
        </w:tc>
        <w:tc>
          <w:tcPr>
            <w:tcW w:w="1440" w:type="dxa"/>
            <w:shd w:val="clear" w:color="auto" w:fill="FFFFFF"/>
            <w:vAlign w:val="bottom"/>
          </w:tcPr>
          <w:p w:rsidR="001F53E8" w:rsidRPr="00EB08CF" w:rsidRDefault="001F53E8" w:rsidP="000A3749">
            <w:pPr>
              <w:jc w:val="both"/>
              <w:rPr>
                <w:sz w:val="22"/>
                <w:szCs w:val="22"/>
                <w:lang w:val="ru-RU"/>
              </w:rPr>
            </w:pPr>
            <w:r w:rsidRPr="00EB08CF">
              <w:rPr>
                <w:sz w:val="22"/>
                <w:szCs w:val="22"/>
                <w:lang w:val="ru-RU"/>
              </w:rPr>
              <w:t>15,4</w:t>
            </w:r>
          </w:p>
        </w:tc>
        <w:tc>
          <w:tcPr>
            <w:tcW w:w="1440" w:type="dxa"/>
            <w:shd w:val="clear" w:color="auto" w:fill="FFFFFF"/>
            <w:noWrap/>
            <w:vAlign w:val="bottom"/>
          </w:tcPr>
          <w:p w:rsidR="001F53E8" w:rsidRPr="00EB08CF" w:rsidRDefault="001F53E8" w:rsidP="000A3749">
            <w:pPr>
              <w:jc w:val="both"/>
              <w:rPr>
                <w:sz w:val="22"/>
                <w:szCs w:val="22"/>
                <w:lang w:val="ru-RU"/>
              </w:rPr>
            </w:pPr>
            <w:r w:rsidRPr="00EB08CF">
              <w:rPr>
                <w:sz w:val="22"/>
                <w:szCs w:val="22"/>
                <w:lang w:val="ru-RU"/>
              </w:rPr>
              <w:t>15,2</w:t>
            </w:r>
          </w:p>
        </w:tc>
      </w:tr>
      <w:tr w:rsidR="001F53E8" w:rsidRPr="00EB08CF">
        <w:trPr>
          <w:trHeight w:val="255"/>
        </w:trPr>
        <w:tc>
          <w:tcPr>
            <w:tcW w:w="4325" w:type="dxa"/>
            <w:shd w:val="clear" w:color="auto" w:fill="FFFFFF"/>
            <w:vAlign w:val="bottom"/>
          </w:tcPr>
          <w:p w:rsidR="001F53E8" w:rsidRPr="00EB08CF" w:rsidRDefault="001F53E8">
            <w:pPr>
              <w:rPr>
                <w:sz w:val="22"/>
                <w:szCs w:val="22"/>
                <w:lang w:val="ru-RU"/>
              </w:rPr>
            </w:pPr>
            <w:r w:rsidRPr="00EB08CF">
              <w:rPr>
                <w:sz w:val="22"/>
                <w:szCs w:val="22"/>
                <w:lang w:val="ru-RU"/>
              </w:rPr>
              <w:t xml:space="preserve">   Уплата процентов</w:t>
            </w:r>
          </w:p>
        </w:tc>
        <w:tc>
          <w:tcPr>
            <w:tcW w:w="1440" w:type="dxa"/>
            <w:shd w:val="clear" w:color="auto" w:fill="FFFFFF"/>
            <w:vAlign w:val="bottom"/>
          </w:tcPr>
          <w:p w:rsidR="001F53E8" w:rsidRPr="00EB08CF" w:rsidRDefault="001F53E8" w:rsidP="000A3749">
            <w:pPr>
              <w:jc w:val="both"/>
              <w:rPr>
                <w:sz w:val="22"/>
                <w:szCs w:val="22"/>
                <w:lang w:val="ru-RU"/>
              </w:rPr>
            </w:pPr>
            <w:r w:rsidRPr="00EB08CF">
              <w:rPr>
                <w:sz w:val="22"/>
                <w:szCs w:val="22"/>
                <w:lang w:val="ru-RU"/>
              </w:rPr>
              <w:t>0,8</w:t>
            </w:r>
          </w:p>
        </w:tc>
        <w:tc>
          <w:tcPr>
            <w:tcW w:w="1440" w:type="dxa"/>
            <w:shd w:val="clear" w:color="auto" w:fill="FFFFFF"/>
            <w:vAlign w:val="bottom"/>
          </w:tcPr>
          <w:p w:rsidR="001F53E8" w:rsidRPr="00EB08CF" w:rsidRDefault="001F53E8" w:rsidP="000A3749">
            <w:pPr>
              <w:jc w:val="both"/>
              <w:rPr>
                <w:sz w:val="22"/>
                <w:szCs w:val="22"/>
                <w:lang w:val="ru-RU"/>
              </w:rPr>
            </w:pPr>
            <w:r w:rsidRPr="00EB08CF">
              <w:rPr>
                <w:sz w:val="22"/>
                <w:szCs w:val="22"/>
                <w:lang w:val="ru-RU"/>
              </w:rPr>
              <w:t>0,8</w:t>
            </w:r>
          </w:p>
        </w:tc>
        <w:tc>
          <w:tcPr>
            <w:tcW w:w="1440" w:type="dxa"/>
            <w:shd w:val="clear" w:color="auto" w:fill="FFFFFF"/>
            <w:noWrap/>
            <w:vAlign w:val="bottom"/>
          </w:tcPr>
          <w:p w:rsidR="001F53E8" w:rsidRPr="00EB08CF" w:rsidRDefault="001F53E8" w:rsidP="000A3749">
            <w:pPr>
              <w:jc w:val="both"/>
              <w:rPr>
                <w:sz w:val="22"/>
                <w:szCs w:val="22"/>
                <w:lang w:val="ru-RU"/>
              </w:rPr>
            </w:pPr>
            <w:r w:rsidRPr="00EB08CF">
              <w:rPr>
                <w:sz w:val="22"/>
                <w:szCs w:val="22"/>
                <w:lang w:val="ru-RU"/>
              </w:rPr>
              <w:t>0,8</w:t>
            </w:r>
          </w:p>
        </w:tc>
      </w:tr>
      <w:tr w:rsidR="001F53E8" w:rsidRPr="00EB08CF">
        <w:trPr>
          <w:trHeight w:val="255"/>
        </w:trPr>
        <w:tc>
          <w:tcPr>
            <w:tcW w:w="4325" w:type="dxa"/>
            <w:shd w:val="clear" w:color="auto" w:fill="FFFFFF"/>
            <w:vAlign w:val="bottom"/>
          </w:tcPr>
          <w:p w:rsidR="001F53E8" w:rsidRPr="00EB08CF" w:rsidRDefault="001F53E8">
            <w:pPr>
              <w:rPr>
                <w:sz w:val="22"/>
                <w:szCs w:val="22"/>
                <w:lang w:val="ru-RU"/>
              </w:rPr>
            </w:pPr>
            <w:r w:rsidRPr="00EB08CF">
              <w:rPr>
                <w:sz w:val="22"/>
                <w:szCs w:val="22"/>
                <w:lang w:val="ru-RU"/>
              </w:rPr>
              <w:t xml:space="preserve">   Субсидии</w:t>
            </w:r>
          </w:p>
        </w:tc>
        <w:tc>
          <w:tcPr>
            <w:tcW w:w="1440" w:type="dxa"/>
            <w:shd w:val="clear" w:color="auto" w:fill="FFFFFF"/>
            <w:vAlign w:val="bottom"/>
          </w:tcPr>
          <w:p w:rsidR="001F53E8" w:rsidRPr="00EB08CF" w:rsidRDefault="001F53E8" w:rsidP="000A3749">
            <w:pPr>
              <w:jc w:val="both"/>
              <w:rPr>
                <w:sz w:val="22"/>
                <w:szCs w:val="22"/>
                <w:lang w:val="ru-RU"/>
              </w:rPr>
            </w:pPr>
            <w:r w:rsidRPr="00EB08CF">
              <w:rPr>
                <w:sz w:val="22"/>
                <w:szCs w:val="22"/>
                <w:lang w:val="ru-RU"/>
              </w:rPr>
              <w:t>12,7</w:t>
            </w:r>
          </w:p>
        </w:tc>
        <w:tc>
          <w:tcPr>
            <w:tcW w:w="1440" w:type="dxa"/>
            <w:shd w:val="clear" w:color="auto" w:fill="FFFFFF"/>
            <w:vAlign w:val="bottom"/>
          </w:tcPr>
          <w:p w:rsidR="001F53E8" w:rsidRPr="00EB08CF" w:rsidRDefault="001F53E8" w:rsidP="000A3749">
            <w:pPr>
              <w:jc w:val="both"/>
              <w:rPr>
                <w:sz w:val="22"/>
                <w:szCs w:val="22"/>
                <w:lang w:val="ru-RU"/>
              </w:rPr>
            </w:pPr>
            <w:r w:rsidRPr="00EB08CF">
              <w:rPr>
                <w:sz w:val="22"/>
                <w:szCs w:val="22"/>
                <w:lang w:val="ru-RU"/>
              </w:rPr>
              <w:t>12,2</w:t>
            </w:r>
          </w:p>
        </w:tc>
        <w:tc>
          <w:tcPr>
            <w:tcW w:w="1440" w:type="dxa"/>
            <w:shd w:val="clear" w:color="auto" w:fill="FFFFFF"/>
            <w:noWrap/>
            <w:vAlign w:val="bottom"/>
          </w:tcPr>
          <w:p w:rsidR="001F53E8" w:rsidRPr="00EB08CF" w:rsidRDefault="001F53E8" w:rsidP="000A3749">
            <w:pPr>
              <w:jc w:val="both"/>
              <w:rPr>
                <w:sz w:val="22"/>
                <w:szCs w:val="22"/>
                <w:lang w:val="ru-RU"/>
              </w:rPr>
            </w:pPr>
            <w:r w:rsidRPr="00EB08CF">
              <w:rPr>
                <w:sz w:val="22"/>
                <w:szCs w:val="22"/>
                <w:lang w:val="ru-RU"/>
              </w:rPr>
              <w:t>16,6</w:t>
            </w:r>
          </w:p>
        </w:tc>
      </w:tr>
      <w:tr w:rsidR="001F53E8" w:rsidRPr="00EB08CF">
        <w:trPr>
          <w:trHeight w:val="255"/>
        </w:trPr>
        <w:tc>
          <w:tcPr>
            <w:tcW w:w="4325" w:type="dxa"/>
            <w:shd w:val="clear" w:color="auto" w:fill="FFFFFF"/>
            <w:vAlign w:val="bottom"/>
          </w:tcPr>
          <w:p w:rsidR="001F53E8" w:rsidRPr="00EB08CF" w:rsidRDefault="001F53E8">
            <w:pPr>
              <w:rPr>
                <w:sz w:val="22"/>
                <w:szCs w:val="22"/>
                <w:lang w:val="ru-RU"/>
              </w:rPr>
            </w:pPr>
            <w:r w:rsidRPr="00EB08CF">
              <w:rPr>
                <w:sz w:val="22"/>
                <w:szCs w:val="22"/>
                <w:lang w:val="ru-RU"/>
              </w:rPr>
              <w:t xml:space="preserve">   Трансферты</w:t>
            </w:r>
          </w:p>
        </w:tc>
        <w:tc>
          <w:tcPr>
            <w:tcW w:w="1440" w:type="dxa"/>
            <w:shd w:val="clear" w:color="auto" w:fill="FFFFFF"/>
            <w:vAlign w:val="bottom"/>
          </w:tcPr>
          <w:p w:rsidR="001F53E8" w:rsidRPr="00EB08CF" w:rsidRDefault="001F53E8" w:rsidP="000A3749">
            <w:pPr>
              <w:jc w:val="both"/>
              <w:rPr>
                <w:sz w:val="22"/>
                <w:szCs w:val="22"/>
                <w:lang w:val="ru-RU"/>
              </w:rPr>
            </w:pPr>
            <w:r w:rsidRPr="00EB08CF">
              <w:rPr>
                <w:sz w:val="22"/>
                <w:szCs w:val="22"/>
                <w:lang w:val="ru-RU"/>
              </w:rPr>
              <w:t>29,3</w:t>
            </w:r>
          </w:p>
        </w:tc>
        <w:tc>
          <w:tcPr>
            <w:tcW w:w="1440" w:type="dxa"/>
            <w:shd w:val="clear" w:color="auto" w:fill="FFFFFF"/>
            <w:vAlign w:val="bottom"/>
          </w:tcPr>
          <w:p w:rsidR="001F53E8" w:rsidRPr="00EB08CF" w:rsidRDefault="001F53E8" w:rsidP="000A3749">
            <w:pPr>
              <w:jc w:val="both"/>
              <w:rPr>
                <w:sz w:val="22"/>
                <w:szCs w:val="22"/>
                <w:lang w:val="ru-RU"/>
              </w:rPr>
            </w:pPr>
            <w:r w:rsidRPr="00EB08CF">
              <w:rPr>
                <w:sz w:val="22"/>
                <w:szCs w:val="22"/>
                <w:lang w:val="ru-RU"/>
              </w:rPr>
              <w:t>28,5</w:t>
            </w:r>
          </w:p>
        </w:tc>
        <w:tc>
          <w:tcPr>
            <w:tcW w:w="1440" w:type="dxa"/>
            <w:shd w:val="clear" w:color="auto" w:fill="FFFFFF"/>
            <w:noWrap/>
            <w:vAlign w:val="bottom"/>
          </w:tcPr>
          <w:p w:rsidR="001F53E8" w:rsidRPr="00EB08CF" w:rsidRDefault="001F53E8" w:rsidP="000A3749">
            <w:pPr>
              <w:jc w:val="both"/>
              <w:rPr>
                <w:sz w:val="22"/>
                <w:szCs w:val="22"/>
                <w:lang w:val="ru-RU"/>
              </w:rPr>
            </w:pPr>
            <w:r w:rsidRPr="00EB08CF">
              <w:rPr>
                <w:sz w:val="22"/>
                <w:szCs w:val="22"/>
                <w:lang w:val="ru-RU"/>
              </w:rPr>
              <w:t>26,7</w:t>
            </w:r>
          </w:p>
        </w:tc>
      </w:tr>
      <w:tr w:rsidR="001F53E8" w:rsidRPr="00EB08CF">
        <w:trPr>
          <w:trHeight w:val="255"/>
        </w:trPr>
        <w:tc>
          <w:tcPr>
            <w:tcW w:w="4325" w:type="dxa"/>
            <w:shd w:val="clear" w:color="auto" w:fill="FFFFFF"/>
            <w:vAlign w:val="bottom"/>
          </w:tcPr>
          <w:p w:rsidR="001F53E8" w:rsidRPr="00EB08CF" w:rsidRDefault="001F53E8">
            <w:pPr>
              <w:rPr>
                <w:b/>
                <w:sz w:val="22"/>
                <w:szCs w:val="22"/>
                <w:lang w:val="ru-RU"/>
              </w:rPr>
            </w:pPr>
            <w:r w:rsidRPr="00EB08CF">
              <w:rPr>
                <w:b/>
                <w:sz w:val="22"/>
                <w:szCs w:val="22"/>
                <w:lang w:val="ru-RU"/>
              </w:rPr>
              <w:t>Капитальные расходы</w:t>
            </w:r>
          </w:p>
        </w:tc>
        <w:tc>
          <w:tcPr>
            <w:tcW w:w="1440" w:type="dxa"/>
            <w:shd w:val="clear" w:color="auto" w:fill="FFFFFF"/>
            <w:vAlign w:val="bottom"/>
          </w:tcPr>
          <w:p w:rsidR="001F53E8" w:rsidRPr="00EB08CF" w:rsidRDefault="001F53E8" w:rsidP="000A3749">
            <w:pPr>
              <w:jc w:val="both"/>
              <w:rPr>
                <w:sz w:val="22"/>
                <w:szCs w:val="22"/>
                <w:lang w:val="ru-RU"/>
              </w:rPr>
            </w:pPr>
            <w:r w:rsidRPr="00EB08CF">
              <w:rPr>
                <w:sz w:val="22"/>
                <w:szCs w:val="22"/>
                <w:lang w:val="ru-RU"/>
              </w:rPr>
              <w:t>18,0</w:t>
            </w:r>
          </w:p>
        </w:tc>
        <w:tc>
          <w:tcPr>
            <w:tcW w:w="1440" w:type="dxa"/>
            <w:shd w:val="clear" w:color="auto" w:fill="FFFFFF"/>
            <w:vAlign w:val="bottom"/>
          </w:tcPr>
          <w:p w:rsidR="001F53E8" w:rsidRPr="00EB08CF" w:rsidRDefault="001F53E8" w:rsidP="000A3749">
            <w:pPr>
              <w:jc w:val="both"/>
              <w:rPr>
                <w:sz w:val="22"/>
                <w:szCs w:val="22"/>
                <w:lang w:val="ru-RU"/>
              </w:rPr>
            </w:pPr>
            <w:r w:rsidRPr="00EB08CF">
              <w:rPr>
                <w:sz w:val="22"/>
                <w:szCs w:val="22"/>
                <w:lang w:val="ru-RU"/>
              </w:rPr>
              <w:t>20,5</w:t>
            </w:r>
          </w:p>
        </w:tc>
        <w:tc>
          <w:tcPr>
            <w:tcW w:w="1440" w:type="dxa"/>
            <w:shd w:val="clear" w:color="auto" w:fill="FFFFFF"/>
            <w:noWrap/>
            <w:vAlign w:val="bottom"/>
          </w:tcPr>
          <w:p w:rsidR="001F53E8" w:rsidRPr="00EB08CF" w:rsidRDefault="001F53E8" w:rsidP="000A3749">
            <w:pPr>
              <w:jc w:val="both"/>
              <w:rPr>
                <w:sz w:val="22"/>
                <w:szCs w:val="22"/>
                <w:lang w:val="ru-RU"/>
              </w:rPr>
            </w:pPr>
            <w:r w:rsidRPr="00EB08CF">
              <w:rPr>
                <w:sz w:val="22"/>
                <w:szCs w:val="22"/>
                <w:lang w:val="ru-RU"/>
              </w:rPr>
              <w:t>20,4</w:t>
            </w:r>
          </w:p>
        </w:tc>
      </w:tr>
    </w:tbl>
    <w:p w:rsidR="00227F75" w:rsidRPr="00EB08CF" w:rsidRDefault="002C6562" w:rsidP="000A3749">
      <w:pPr>
        <w:spacing w:after="20"/>
        <w:jc w:val="both"/>
        <w:rPr>
          <w:color w:val="000000"/>
          <w:sz w:val="22"/>
          <w:szCs w:val="22"/>
          <w:lang w:val="ru-RU"/>
        </w:rPr>
      </w:pPr>
      <w:r w:rsidRPr="00EB08CF">
        <w:rPr>
          <w:i/>
          <w:color w:val="000000"/>
          <w:sz w:val="22"/>
          <w:szCs w:val="22"/>
          <w:lang w:val="ru-RU"/>
        </w:rPr>
        <w:t xml:space="preserve">Источники:  </w:t>
      </w:r>
      <w:r w:rsidRPr="00EB08CF">
        <w:rPr>
          <w:color w:val="000000"/>
          <w:sz w:val="22"/>
          <w:szCs w:val="22"/>
          <w:lang w:val="ru-RU"/>
        </w:rPr>
        <w:t>МФ.</w:t>
      </w:r>
    </w:p>
    <w:p w:rsidR="00744F43" w:rsidRPr="00EB08CF" w:rsidRDefault="00744F43" w:rsidP="00202856">
      <w:pPr>
        <w:rPr>
          <w:lang w:val="ru-RU"/>
        </w:rPr>
      </w:pPr>
    </w:p>
    <w:p w:rsidR="00224640" w:rsidRPr="00EB08CF" w:rsidRDefault="00990D27" w:rsidP="00224640">
      <w:pPr>
        <w:pStyle w:val="Heading2"/>
        <w:rPr>
          <w:lang w:val="ru-RU"/>
        </w:rPr>
      </w:pPr>
      <w:bookmarkStart w:id="47" w:name="_Toc221870728"/>
      <w:bookmarkStart w:id="48" w:name="_Toc234210729"/>
      <w:bookmarkStart w:id="49" w:name="_Toc206917331"/>
      <w:r w:rsidRPr="00EB08CF">
        <w:rPr>
          <w:lang w:val="ru-RU"/>
        </w:rPr>
        <w:t xml:space="preserve">Правовая и институциональная система </w:t>
      </w:r>
      <w:r w:rsidR="00856B58" w:rsidRPr="00EB08CF">
        <w:rPr>
          <w:lang w:val="ru-RU"/>
        </w:rPr>
        <w:t>УГФ</w:t>
      </w:r>
      <w:bookmarkEnd w:id="47"/>
      <w:bookmarkEnd w:id="48"/>
      <w:r w:rsidR="00856B58" w:rsidRPr="00EB08CF">
        <w:rPr>
          <w:lang w:val="ru-RU"/>
        </w:rPr>
        <w:t xml:space="preserve"> </w:t>
      </w:r>
    </w:p>
    <w:p w:rsidR="00E602FF" w:rsidRPr="00EB08CF" w:rsidRDefault="00B41A2C" w:rsidP="00224640">
      <w:pPr>
        <w:pStyle w:val="Heading3"/>
        <w:rPr>
          <w:lang w:val="ru-RU"/>
        </w:rPr>
      </w:pPr>
      <w:bookmarkStart w:id="50" w:name="_Toc221870729"/>
      <w:bookmarkStart w:id="51" w:name="_Toc234210730"/>
      <w:bookmarkStart w:id="52" w:name="_Toc206917332"/>
      <w:bookmarkEnd w:id="49"/>
      <w:r w:rsidRPr="00EB08CF">
        <w:rPr>
          <w:lang w:val="ru-RU"/>
        </w:rPr>
        <w:t>Ключевые факторы процесса УГФ в Республике Беларусь: роли и обязанности</w:t>
      </w:r>
      <w:bookmarkEnd w:id="50"/>
      <w:bookmarkEnd w:id="51"/>
      <w:r w:rsidRPr="00EB08CF">
        <w:rPr>
          <w:sz w:val="22"/>
          <w:szCs w:val="22"/>
          <w:lang w:val="ru-RU"/>
        </w:rPr>
        <w:t xml:space="preserve"> </w:t>
      </w:r>
      <w:bookmarkEnd w:id="52"/>
    </w:p>
    <w:p w:rsidR="00E602FF" w:rsidRPr="00EB08CF" w:rsidRDefault="00B41A2C" w:rsidP="00FA3858">
      <w:pPr>
        <w:pStyle w:val="MainParawithChapter"/>
        <w:ind w:left="0" w:firstLine="0"/>
        <w:jc w:val="both"/>
        <w:rPr>
          <w:lang w:val="ru-RU"/>
        </w:rPr>
      </w:pPr>
      <w:r w:rsidRPr="00EB08CF">
        <w:rPr>
          <w:b/>
          <w:lang w:val="ru-RU"/>
        </w:rPr>
        <w:t>Основные обязанности по УГФ исполняются МФ, и в частности его управлениями бюджетной, налоговой политики и казначейством.</w:t>
      </w:r>
      <w:r w:rsidRPr="00EB08CF">
        <w:rPr>
          <w:lang w:val="ru-RU"/>
        </w:rPr>
        <w:t xml:space="preserve"> Планирование расходов по различным функциональным направлениям осуществляется другими управлениями МФ в процессе консультаций с отраслевыми министерствами. Взаимодействие МФ с нижестоящими органами управления осуществляется через области, которые, в свою очередь, контролируют районные бюджеты. Казначейство отвечает за исполнение бюджета, причем его центральные органы работают с республиканским бюджетом, а местные подразделения на областном и районном уровне исполняют бюджеты нижестоящих органов управления. Финансовые органы местных органов управления исполняют те же функции в отношении своих бюджетов, что и МФ – в отношении республиканского бюджета.</w:t>
      </w:r>
      <w:r w:rsidRPr="00EB08CF">
        <w:rPr>
          <w:sz w:val="22"/>
          <w:szCs w:val="22"/>
          <w:lang w:val="ru-RU"/>
        </w:rPr>
        <w:t xml:space="preserve"> </w:t>
      </w:r>
    </w:p>
    <w:p w:rsidR="00FA3858" w:rsidRPr="00FA3858" w:rsidRDefault="00B41A2C" w:rsidP="00FA3858">
      <w:pPr>
        <w:pStyle w:val="MainParawithChapter"/>
        <w:ind w:left="0" w:firstLine="0"/>
        <w:jc w:val="both"/>
        <w:rPr>
          <w:lang w:val="ru-RU"/>
        </w:rPr>
      </w:pPr>
      <w:r w:rsidRPr="00FA3858">
        <w:rPr>
          <w:b/>
          <w:lang w:val="ru-RU"/>
        </w:rPr>
        <w:t>Отраслевые министерства и местные органы управления применяют свои собственные процедуры контроля.</w:t>
      </w:r>
      <w:r w:rsidRPr="00FA3858">
        <w:rPr>
          <w:lang w:val="ru-RU"/>
        </w:rPr>
        <w:t xml:space="preserve"> Кроме этого они периодически подвергаются проверке со стороны </w:t>
      </w:r>
      <w:r w:rsidR="00312C04" w:rsidRPr="00FA3858">
        <w:rPr>
          <w:lang w:val="ru-RU"/>
        </w:rPr>
        <w:t>контрольно-ревизионного управления</w:t>
      </w:r>
      <w:r w:rsidRPr="00FA3858">
        <w:rPr>
          <w:lang w:val="ru-RU"/>
        </w:rPr>
        <w:t xml:space="preserve"> (КРУ) МФ, которое, так же как и казначейство, имеет свои подразделения в органах управления каждой области и района. Помимо этих проверок проводятся проверки со стороны Комитета государственного контроля (КГК), который исполняет функции внешнего аудита и ежегодно представляет в Парламент отчет об исполнении бюджета за предыдущий год. На практике проверки КРУ и КГК координируются и зачастую проводятся совместно. Как КРУ, так и КГК преимущественно обращают внимание на соблюдение всех соответствующих правил и положений. Кроме проведения проверок учреждений, предоставляющих государственные услуги, КРУ и КГК периодически проверяют предприятия с точки зрения соблюдения требований налогового законодательства, требований к заработной плате, установленных процедур закупок и т.д.</w:t>
      </w:r>
    </w:p>
    <w:p w:rsidR="00E602FF" w:rsidRPr="00FA3858" w:rsidRDefault="00B41A2C" w:rsidP="00FA3858">
      <w:pPr>
        <w:pStyle w:val="MainParawithChapter"/>
        <w:ind w:left="0" w:firstLine="0"/>
        <w:jc w:val="both"/>
        <w:rPr>
          <w:lang w:val="ru-RU"/>
        </w:rPr>
      </w:pPr>
      <w:r w:rsidRPr="00FA3858">
        <w:rPr>
          <w:b/>
          <w:lang w:val="ru-RU"/>
        </w:rPr>
        <w:lastRenderedPageBreak/>
        <w:t>Обязанности по сбору налогов в стране преимущественно лежат на Министерстве по налогам и сборам (МНС), которое работает со всеми налогами за исключением импортных и экспортных пошлин, а также НДС и акцизов на импортируемые товары, за которые отвечает Государственный таможенный комитет (ГТК).</w:t>
      </w:r>
      <w:r w:rsidRPr="00FA3858">
        <w:rPr>
          <w:lang w:val="ru-RU"/>
        </w:rPr>
        <w:t xml:space="preserve"> Взимание налогов с продаж товаров и реализации услуг, а также дополнительного налога с прибыли, который используется для субсидирования услуг транспорта, производится по усмотрению местных органов управления, в бюджет которых идут все такие доходы. При установлении налоговых ставок на республиканском уровне местные органы управления могут получать часть (до 100 процентов) поступлений, причем нормативы отчислений установлены в новом Бюджетном кодексе, который вступил в силу 1 января 2009 года.</w:t>
      </w:r>
      <w:r w:rsidR="00DE4E58" w:rsidRPr="00EB08CF">
        <w:rPr>
          <w:rStyle w:val="FootnoteReference"/>
          <w:lang w:val="ru-RU"/>
        </w:rPr>
        <w:footnoteReference w:id="12"/>
      </w:r>
      <w:r w:rsidR="00E602FF" w:rsidRPr="00FA3858">
        <w:rPr>
          <w:lang w:val="ru-RU"/>
        </w:rPr>
        <w:t xml:space="preserve"> </w:t>
      </w:r>
      <w:r w:rsidR="00224640" w:rsidRPr="00FA3858">
        <w:rPr>
          <w:lang w:val="ru-RU"/>
        </w:rPr>
        <w:t xml:space="preserve"> </w:t>
      </w:r>
    </w:p>
    <w:p w:rsidR="00E602FF" w:rsidRPr="00EB08CF" w:rsidRDefault="00B62E44" w:rsidP="00FA3858">
      <w:pPr>
        <w:pStyle w:val="MainParawithChapter"/>
        <w:ind w:left="0" w:firstLine="0"/>
        <w:jc w:val="both"/>
        <w:rPr>
          <w:lang w:val="ru-RU"/>
        </w:rPr>
      </w:pPr>
      <w:r w:rsidRPr="00EB08CF">
        <w:rPr>
          <w:b/>
          <w:lang w:val="ru-RU"/>
        </w:rPr>
        <w:t xml:space="preserve">Планированием инвестиций занимается Министерство экономики (МЭ), в то время как МФ ежегодно устанавливает общую сумму бюджетных средств, идущих на финансирование инвестиций. </w:t>
      </w:r>
      <w:r w:rsidRPr="00EB08CF">
        <w:rPr>
          <w:lang w:val="ru-RU"/>
        </w:rPr>
        <w:t>При этом оно отвечает за все инвестиции, не только за инвестиции в развитие государственных услуг. Инвестиции в “реальный” сектор не отражаются в бюджете, если только они не финансируются за счет конкретного гранта, однако, органы управления всех уровней оказывают влияние на такие инвестиции посредством целевого кредитования через контролируемые государством банки, посредством предоставления гарантий по банковским кредитам, освобождения от налогов при определенных условиях. Инвестиции в различные государственные услуги (здравоохранение, образование, транспорт и т.д.) определяются стратегиями (установленными в виде перечней приоритетных объектов), которые должны реализовываться поэтапно по мере поступления средств, в том числе в ряде случаев – и за счет внешних заимствований. Процедура планирования не полностью интегрирована в процесс среднесрочного планирования расходов в целом и не гарантирует, что постоянная потребность в текущих расходах на содержание и использование новых объектов в полной мере принимается во внимание.</w:t>
      </w:r>
      <w:r w:rsidRPr="00EB08CF">
        <w:rPr>
          <w:sz w:val="22"/>
          <w:szCs w:val="22"/>
          <w:lang w:val="ru-RU"/>
        </w:rPr>
        <w:t xml:space="preserve"> </w:t>
      </w:r>
    </w:p>
    <w:p w:rsidR="00E602FF" w:rsidRPr="00EB08CF" w:rsidRDefault="006D3A52" w:rsidP="00100ED0">
      <w:pPr>
        <w:pStyle w:val="Heading3"/>
        <w:rPr>
          <w:lang w:val="ru-RU"/>
        </w:rPr>
      </w:pPr>
      <w:bookmarkStart w:id="53" w:name="_Toc221870730"/>
      <w:bookmarkStart w:id="54" w:name="_Toc234210731"/>
      <w:bookmarkStart w:id="55" w:name="_Toc206917333"/>
      <w:r w:rsidRPr="00EB08CF">
        <w:rPr>
          <w:lang w:val="ru-RU"/>
        </w:rPr>
        <w:t>Бюджетный процесс и график подготовки бюджета</w:t>
      </w:r>
      <w:bookmarkEnd w:id="53"/>
      <w:bookmarkEnd w:id="54"/>
      <w:r w:rsidRPr="00EB08CF">
        <w:rPr>
          <w:lang w:val="ru-RU"/>
        </w:rPr>
        <w:t xml:space="preserve"> </w:t>
      </w:r>
      <w:bookmarkEnd w:id="55"/>
    </w:p>
    <w:p w:rsidR="00100ED0" w:rsidRPr="00EB08CF" w:rsidRDefault="006D3A52" w:rsidP="00FA3858">
      <w:pPr>
        <w:pStyle w:val="MainParawithChapter"/>
        <w:ind w:left="0" w:firstLine="0"/>
        <w:jc w:val="both"/>
        <w:rPr>
          <w:lang w:val="ru-RU"/>
        </w:rPr>
      </w:pPr>
      <w:r w:rsidRPr="00EB08CF">
        <w:rPr>
          <w:b/>
          <w:lang w:val="ru-RU"/>
        </w:rPr>
        <w:t>В новом Бюджетном кодексе описывается вся бюджетная система, причем в нем охвачены все аспекты доходов и расходов органов управления каждого уровня, а консолидированному бюджету уделяется должное внимание в контексте общей налогово-бюджетной политики.</w:t>
      </w:r>
      <w:r w:rsidRPr="00EB08CF">
        <w:rPr>
          <w:lang w:val="ru-RU"/>
        </w:rPr>
        <w:t xml:space="preserve"> Хотя на уровне центральных </w:t>
      </w:r>
      <w:r w:rsidRPr="00EB08CF">
        <w:rPr>
          <w:lang w:val="ru-RU"/>
        </w:rPr>
        <w:lastRenderedPageBreak/>
        <w:t>органов управления некоторые доходы и расходы остаются не охваченными республиканским бюджетом в его строгом определении, новый Бюджетный кодекс предусматривает, что предложения Правительства должны представлять полную картину. Уточненные функциональная и ведомственная классификации доходов и расходов, соответствующие требованиям КФОГУ, были введены в 2007 году; уточненная экономическая классификация, соответствующая СГФ 2001 года, была введена в 2009 году.</w:t>
      </w:r>
      <w:r w:rsidRPr="00EB08CF">
        <w:rPr>
          <w:sz w:val="22"/>
          <w:szCs w:val="22"/>
          <w:lang w:val="ru-RU"/>
        </w:rPr>
        <w:t xml:space="preserve"> </w:t>
      </w:r>
    </w:p>
    <w:p w:rsidR="00E602FF" w:rsidRPr="00EB08CF" w:rsidRDefault="006D3A52" w:rsidP="00FA3858">
      <w:pPr>
        <w:pStyle w:val="MainParawithChapter"/>
        <w:ind w:left="0" w:firstLine="0"/>
        <w:jc w:val="both"/>
        <w:rPr>
          <w:lang w:val="ru-RU"/>
        </w:rPr>
      </w:pPr>
      <w:r w:rsidRPr="00EB08CF">
        <w:rPr>
          <w:b/>
          <w:lang w:val="ru-RU"/>
        </w:rPr>
        <w:t xml:space="preserve">Для подготовки бюджета установлен четкий график, который, как правило, соблюдается на практике. </w:t>
      </w:r>
      <w:r w:rsidRPr="00EB08CF">
        <w:rPr>
          <w:lang w:val="ru-RU"/>
        </w:rPr>
        <w:t>График предусматривает, что в апреле каждого года готовятся экономические прогнозы и предположения, которые должны использоваться органами управления всех уровней при разработке бюджета на следующий год. Впоследствии МФ издает подробные указания о представлении бюджетных заявок, которые (после обсуждения органами управления всех уровней с их вышестоящими органами) консолидируются МФ ко времени представления проекта бюджета Советом Министров Президенту</w:t>
      </w:r>
      <w:r w:rsidR="00BE17A6">
        <w:rPr>
          <w:lang w:val="ru-RU"/>
        </w:rPr>
        <w:t xml:space="preserve"> до</w:t>
      </w:r>
      <w:r w:rsidRPr="00EB08CF">
        <w:rPr>
          <w:lang w:val="ru-RU"/>
        </w:rPr>
        <w:t xml:space="preserve"> 1 сентября. Президент, в свою очередь, вносит утвержденный им проект бюджета в Парламент </w:t>
      </w:r>
      <w:r w:rsidR="00BE17A6">
        <w:rPr>
          <w:lang w:val="ru-RU"/>
        </w:rPr>
        <w:t>до</w:t>
      </w:r>
      <w:r w:rsidRPr="00EB08CF">
        <w:rPr>
          <w:lang w:val="ru-RU"/>
        </w:rPr>
        <w:t xml:space="preserve"> 1 ноября. Затем Парламент должен утвердить республиканский бюджет (включая гранты нижестоящим бюджетам) </w:t>
      </w:r>
      <w:r w:rsidR="00BE17A6">
        <w:rPr>
          <w:lang w:val="ru-RU"/>
        </w:rPr>
        <w:t>не позднее</w:t>
      </w:r>
      <w:r w:rsidRPr="00EB08CF">
        <w:rPr>
          <w:lang w:val="ru-RU"/>
        </w:rPr>
        <w:t xml:space="preserve"> 1 декабря, чтобы оставалось время для нижестоящих органов управления доработать свои бюджеты до начала следующего финансового года.</w:t>
      </w:r>
      <w:r w:rsidRPr="00EB08CF">
        <w:rPr>
          <w:sz w:val="22"/>
          <w:szCs w:val="22"/>
          <w:lang w:val="ru-RU"/>
        </w:rPr>
        <w:t xml:space="preserve"> </w:t>
      </w:r>
    </w:p>
    <w:p w:rsidR="005064CC" w:rsidRPr="00EB08CF" w:rsidRDefault="008A27DE" w:rsidP="008F00AF">
      <w:pPr>
        <w:pStyle w:val="Caption"/>
        <w:keepNext/>
        <w:rPr>
          <w:sz w:val="24"/>
          <w:szCs w:val="24"/>
          <w:lang w:val="ru-RU"/>
        </w:rPr>
      </w:pPr>
      <w:r w:rsidRPr="00EB08CF">
        <w:rPr>
          <w:sz w:val="24"/>
          <w:szCs w:val="24"/>
          <w:lang w:val="ru-RU"/>
        </w:rPr>
        <w:t>Вставка</w:t>
      </w:r>
      <w:r w:rsidR="005064CC" w:rsidRPr="00EB08CF">
        <w:rPr>
          <w:sz w:val="24"/>
          <w:szCs w:val="24"/>
          <w:lang w:val="ru-RU"/>
        </w:rPr>
        <w:t xml:space="preserve"> </w:t>
      </w:r>
      <w:r w:rsidR="00D02188" w:rsidRPr="00EB08CF">
        <w:rPr>
          <w:sz w:val="24"/>
          <w:szCs w:val="24"/>
          <w:lang w:val="ru-RU"/>
        </w:rPr>
        <w:fldChar w:fldCharType="begin"/>
      </w:r>
      <w:r w:rsidR="008F00AF" w:rsidRPr="00EB08CF">
        <w:rPr>
          <w:sz w:val="24"/>
          <w:szCs w:val="24"/>
          <w:lang w:val="ru-RU"/>
        </w:rPr>
        <w:instrText xml:space="preserve"> SEQ Box \* ARABIC </w:instrText>
      </w:r>
      <w:r w:rsidR="00D02188" w:rsidRPr="00EB08CF">
        <w:rPr>
          <w:sz w:val="24"/>
          <w:szCs w:val="24"/>
          <w:lang w:val="ru-RU"/>
        </w:rPr>
        <w:fldChar w:fldCharType="separate"/>
      </w:r>
      <w:r w:rsidR="006B371B">
        <w:rPr>
          <w:noProof/>
          <w:sz w:val="24"/>
          <w:szCs w:val="24"/>
          <w:lang w:val="ru-RU"/>
        </w:rPr>
        <w:t>1</w:t>
      </w:r>
      <w:r w:rsidR="00D02188" w:rsidRPr="00EB08CF">
        <w:rPr>
          <w:sz w:val="24"/>
          <w:szCs w:val="24"/>
          <w:lang w:val="ru-RU"/>
        </w:rPr>
        <w:fldChar w:fldCharType="end"/>
      </w:r>
      <w:r w:rsidR="000858D9">
        <w:rPr>
          <w:sz w:val="24"/>
          <w:szCs w:val="24"/>
          <w:lang w:val="ru-RU"/>
        </w:rPr>
        <w:t>.</w:t>
      </w:r>
      <w:r w:rsidR="008F00AF" w:rsidRPr="00EB08CF">
        <w:rPr>
          <w:sz w:val="24"/>
          <w:szCs w:val="24"/>
          <w:lang w:val="ru-RU"/>
        </w:rPr>
        <w:t xml:space="preserve"> </w:t>
      </w:r>
      <w:r w:rsidRPr="00EB08CF">
        <w:rPr>
          <w:sz w:val="24"/>
          <w:szCs w:val="24"/>
          <w:lang w:val="ru-RU"/>
        </w:rPr>
        <w:t>Законодательство Республики Беларусь о системе УГФ</w:t>
      </w:r>
    </w:p>
    <w:p w:rsidR="008F00AF" w:rsidRPr="00EB08CF" w:rsidRDefault="00D02188" w:rsidP="00100ED0">
      <w:pPr>
        <w:pStyle w:val="MainParawithChapter"/>
        <w:numPr>
          <w:ilvl w:val="0"/>
          <w:numId w:val="0"/>
        </w:numPr>
        <w:rPr>
          <w:lang w:val="ru-RU"/>
        </w:rPr>
      </w:pPr>
      <w:r w:rsidRPr="00D02188">
        <w:rPr>
          <w:noProof/>
          <w:lang w:val="ru-RU"/>
        </w:rPr>
        <w:pict>
          <v:shapetype id="_x0000_t202" coordsize="21600,21600" o:spt="202" path="m,l,21600r21600,l21600,xe">
            <v:stroke joinstyle="miter"/>
            <v:path gradientshapeok="t" o:connecttype="rect"/>
          </v:shapetype>
          <v:shape id="_x0000_s1026" type="#_x0000_t202" style="position:absolute;margin-left:9pt;margin-top:14.4pt;width:423pt;height:250.2pt;z-index:251657728">
            <v:textbox style="mso-next-textbox:#_x0000_s1026">
              <w:txbxContent>
                <w:p w:rsidR="006B371B" w:rsidRDefault="006B371B" w:rsidP="008A27DE">
                  <w:pPr>
                    <w:jc w:val="both"/>
                    <w:rPr>
                      <w:sz w:val="20"/>
                      <w:szCs w:val="20"/>
                      <w:lang w:val="ru-RU"/>
                    </w:rPr>
                  </w:pPr>
                  <w:r>
                    <w:rPr>
                      <w:sz w:val="20"/>
                      <w:szCs w:val="20"/>
                      <w:lang w:val="ru-RU"/>
                    </w:rPr>
                    <w:t xml:space="preserve">В Республике Беларусь имеется довольно обширное законодательство по УГФ, которое представлено рядом документов, к которым относятся: </w:t>
                  </w:r>
                </w:p>
                <w:p w:rsidR="006B371B" w:rsidRDefault="006B371B" w:rsidP="008A27DE">
                  <w:pPr>
                    <w:numPr>
                      <w:ilvl w:val="0"/>
                      <w:numId w:val="11"/>
                    </w:numPr>
                    <w:jc w:val="both"/>
                    <w:rPr>
                      <w:sz w:val="20"/>
                      <w:szCs w:val="20"/>
                      <w:lang w:val="ru-RU"/>
                    </w:rPr>
                  </w:pPr>
                  <w:r>
                    <w:rPr>
                      <w:sz w:val="20"/>
                      <w:szCs w:val="20"/>
                      <w:lang w:val="ru-RU"/>
                    </w:rPr>
                    <w:t>Конституция Республики Беларусь</w:t>
                  </w:r>
                </w:p>
                <w:p w:rsidR="006B371B" w:rsidRDefault="006B371B" w:rsidP="008A27DE">
                  <w:pPr>
                    <w:numPr>
                      <w:ilvl w:val="0"/>
                      <w:numId w:val="11"/>
                    </w:numPr>
                    <w:jc w:val="both"/>
                    <w:rPr>
                      <w:sz w:val="20"/>
                      <w:szCs w:val="20"/>
                      <w:lang w:val="ru-RU"/>
                    </w:rPr>
                  </w:pPr>
                  <w:r>
                    <w:rPr>
                      <w:sz w:val="20"/>
                      <w:szCs w:val="20"/>
                      <w:lang w:val="ru-RU"/>
                    </w:rPr>
                    <w:t>Бюджетный кодекс*</w:t>
                  </w:r>
                </w:p>
                <w:p w:rsidR="006B371B" w:rsidRDefault="006B371B" w:rsidP="008A27DE">
                  <w:pPr>
                    <w:numPr>
                      <w:ilvl w:val="0"/>
                      <w:numId w:val="11"/>
                    </w:numPr>
                    <w:jc w:val="both"/>
                    <w:rPr>
                      <w:sz w:val="20"/>
                      <w:szCs w:val="20"/>
                      <w:lang w:val="ru-RU"/>
                    </w:rPr>
                  </w:pPr>
                  <w:r>
                    <w:rPr>
                      <w:sz w:val="20"/>
                      <w:szCs w:val="20"/>
                      <w:lang w:val="ru-RU"/>
                    </w:rPr>
                    <w:t>Закон о местном управлении и самоуправлении</w:t>
                  </w:r>
                </w:p>
                <w:p w:rsidR="006B371B" w:rsidRDefault="006B371B" w:rsidP="008A27DE">
                  <w:pPr>
                    <w:numPr>
                      <w:ilvl w:val="0"/>
                      <w:numId w:val="11"/>
                    </w:numPr>
                    <w:jc w:val="both"/>
                    <w:rPr>
                      <w:sz w:val="20"/>
                      <w:szCs w:val="20"/>
                      <w:lang w:val="ru-RU"/>
                    </w:rPr>
                  </w:pPr>
                  <w:r>
                    <w:rPr>
                      <w:sz w:val="20"/>
                      <w:szCs w:val="20"/>
                      <w:lang w:val="ru-RU"/>
                    </w:rPr>
                    <w:t>Налоговый кодекс**</w:t>
                  </w:r>
                </w:p>
                <w:p w:rsidR="006B371B" w:rsidRDefault="006B371B" w:rsidP="008A27DE">
                  <w:pPr>
                    <w:numPr>
                      <w:ilvl w:val="0"/>
                      <w:numId w:val="11"/>
                    </w:numPr>
                    <w:jc w:val="both"/>
                    <w:rPr>
                      <w:sz w:val="20"/>
                      <w:szCs w:val="20"/>
                      <w:lang w:val="ru-RU"/>
                    </w:rPr>
                  </w:pPr>
                  <w:r>
                    <w:rPr>
                      <w:sz w:val="20"/>
                      <w:szCs w:val="20"/>
                      <w:lang w:val="ru-RU"/>
                    </w:rPr>
                    <w:t>Таможенный кодекс</w:t>
                  </w:r>
                </w:p>
                <w:p w:rsidR="006B371B" w:rsidRDefault="006B371B" w:rsidP="008A27DE">
                  <w:pPr>
                    <w:numPr>
                      <w:ilvl w:val="0"/>
                      <w:numId w:val="11"/>
                    </w:numPr>
                    <w:jc w:val="both"/>
                    <w:rPr>
                      <w:sz w:val="20"/>
                      <w:szCs w:val="20"/>
                      <w:lang w:val="ru-RU"/>
                    </w:rPr>
                  </w:pPr>
                  <w:r>
                    <w:rPr>
                      <w:sz w:val="20"/>
                      <w:szCs w:val="20"/>
                      <w:lang w:val="ru-RU"/>
                    </w:rPr>
                    <w:t>Закон о бюджетной системе***</w:t>
                  </w:r>
                </w:p>
                <w:p w:rsidR="006B371B" w:rsidRDefault="006B371B" w:rsidP="008A27DE">
                  <w:pPr>
                    <w:numPr>
                      <w:ilvl w:val="0"/>
                      <w:numId w:val="11"/>
                    </w:numPr>
                    <w:jc w:val="both"/>
                    <w:rPr>
                      <w:sz w:val="20"/>
                      <w:szCs w:val="20"/>
                      <w:lang w:val="ru-RU"/>
                    </w:rPr>
                  </w:pPr>
                  <w:r>
                    <w:rPr>
                      <w:sz w:val="20"/>
                      <w:szCs w:val="20"/>
                      <w:lang w:val="ru-RU"/>
                    </w:rPr>
                    <w:t>Закон о бюджетной классификации***</w:t>
                  </w:r>
                </w:p>
                <w:p w:rsidR="006B371B" w:rsidRDefault="006B371B" w:rsidP="008A27DE">
                  <w:pPr>
                    <w:numPr>
                      <w:ilvl w:val="0"/>
                      <w:numId w:val="11"/>
                    </w:numPr>
                    <w:jc w:val="both"/>
                    <w:rPr>
                      <w:sz w:val="20"/>
                      <w:szCs w:val="20"/>
                      <w:lang w:val="ru-RU"/>
                    </w:rPr>
                  </w:pPr>
                  <w:r>
                    <w:rPr>
                      <w:sz w:val="20"/>
                      <w:szCs w:val="20"/>
                      <w:lang w:val="ru-RU"/>
                    </w:rPr>
                    <w:t>Закон о внутреннем государственном долге***</w:t>
                  </w:r>
                </w:p>
                <w:p w:rsidR="006B371B" w:rsidRDefault="006B371B" w:rsidP="008A27DE">
                  <w:pPr>
                    <w:numPr>
                      <w:ilvl w:val="0"/>
                      <w:numId w:val="11"/>
                    </w:numPr>
                    <w:jc w:val="both"/>
                    <w:rPr>
                      <w:sz w:val="20"/>
                      <w:szCs w:val="20"/>
                      <w:lang w:val="ru-RU"/>
                    </w:rPr>
                  </w:pPr>
                  <w:r>
                    <w:rPr>
                      <w:sz w:val="20"/>
                      <w:szCs w:val="20"/>
                      <w:lang w:val="ru-RU"/>
                    </w:rPr>
                    <w:t xml:space="preserve">Закон о внешнем государственном долге*** </w:t>
                  </w:r>
                </w:p>
                <w:p w:rsidR="006B371B" w:rsidRDefault="006B371B" w:rsidP="008A27DE">
                  <w:pPr>
                    <w:numPr>
                      <w:ilvl w:val="0"/>
                      <w:numId w:val="11"/>
                    </w:numPr>
                    <w:rPr>
                      <w:sz w:val="20"/>
                      <w:szCs w:val="20"/>
                      <w:lang w:val="ru-RU"/>
                    </w:rPr>
                  </w:pPr>
                  <w:r>
                    <w:rPr>
                      <w:sz w:val="20"/>
                      <w:szCs w:val="20"/>
                      <w:lang w:val="ru-RU"/>
                    </w:rPr>
                    <w:t>Закон о Комитете государственного контроля</w:t>
                  </w:r>
                </w:p>
                <w:p w:rsidR="006B371B" w:rsidRDefault="006B371B" w:rsidP="008A27DE">
                  <w:pPr>
                    <w:numPr>
                      <w:ilvl w:val="0"/>
                      <w:numId w:val="11"/>
                    </w:numPr>
                    <w:rPr>
                      <w:sz w:val="20"/>
                      <w:szCs w:val="20"/>
                      <w:lang w:val="ru-RU"/>
                    </w:rPr>
                  </w:pPr>
                  <w:r>
                    <w:rPr>
                      <w:sz w:val="20"/>
                      <w:szCs w:val="20"/>
                      <w:lang w:val="ru-RU"/>
                    </w:rPr>
                    <w:t>Ежегодные законы о бюджете</w:t>
                  </w:r>
                </w:p>
                <w:p w:rsidR="006B371B" w:rsidRDefault="006B371B" w:rsidP="008A27DE">
                  <w:pPr>
                    <w:numPr>
                      <w:ilvl w:val="0"/>
                      <w:numId w:val="11"/>
                    </w:numPr>
                    <w:rPr>
                      <w:sz w:val="20"/>
                      <w:szCs w:val="20"/>
                      <w:lang w:val="ru-RU"/>
                    </w:rPr>
                  </w:pPr>
                  <w:r>
                    <w:rPr>
                      <w:sz w:val="20"/>
                      <w:szCs w:val="20"/>
                      <w:lang w:val="ru-RU"/>
                    </w:rPr>
                    <w:t xml:space="preserve">Указы и декреты Президента Республики Беларусь </w:t>
                  </w:r>
                </w:p>
                <w:p w:rsidR="006B371B" w:rsidRDefault="006B371B" w:rsidP="008A27DE">
                  <w:pPr>
                    <w:numPr>
                      <w:ilvl w:val="0"/>
                      <w:numId w:val="12"/>
                    </w:numPr>
                    <w:jc w:val="both"/>
                    <w:rPr>
                      <w:sz w:val="20"/>
                      <w:szCs w:val="20"/>
                      <w:lang w:val="ru-RU"/>
                    </w:rPr>
                  </w:pPr>
                  <w:r>
                    <w:rPr>
                      <w:sz w:val="20"/>
                      <w:szCs w:val="20"/>
                      <w:lang w:val="ru-RU"/>
                    </w:rPr>
                    <w:t xml:space="preserve">Постановления Правительства Республики Беларусь, совместные постановления Правительства Республики Беларусь и НБРБ; и постановления Министерства финансов. </w:t>
                  </w:r>
                </w:p>
                <w:p w:rsidR="006B371B" w:rsidRDefault="006B371B" w:rsidP="008A27DE">
                  <w:pPr>
                    <w:numPr>
                      <w:ilvl w:val="0"/>
                      <w:numId w:val="12"/>
                    </w:numPr>
                    <w:jc w:val="both"/>
                    <w:rPr>
                      <w:sz w:val="20"/>
                      <w:szCs w:val="20"/>
                      <w:lang w:val="ru-RU"/>
                    </w:rPr>
                  </w:pPr>
                  <w:r>
                    <w:rPr>
                      <w:sz w:val="20"/>
                      <w:szCs w:val="20"/>
                      <w:lang w:val="ru-RU"/>
                    </w:rPr>
                    <w:t>Постановления и решения местных органов управления и самоуправления.</w:t>
                  </w:r>
                </w:p>
                <w:p w:rsidR="006B371B" w:rsidRDefault="006B371B" w:rsidP="008A27DE">
                  <w:pPr>
                    <w:jc w:val="both"/>
                    <w:rPr>
                      <w:sz w:val="18"/>
                      <w:szCs w:val="18"/>
                      <w:lang w:val="ru-RU"/>
                    </w:rPr>
                  </w:pPr>
                  <w:r>
                    <w:rPr>
                      <w:sz w:val="18"/>
                      <w:szCs w:val="18"/>
                      <w:lang w:val="ru-RU"/>
                    </w:rPr>
                    <w:t>*</w:t>
                  </w:r>
                  <w:r>
                    <w:rPr>
                      <w:sz w:val="20"/>
                      <w:szCs w:val="20"/>
                      <w:lang w:val="ru-RU"/>
                    </w:rPr>
                    <w:t xml:space="preserve"> Вступил в силу с 1 января 2009 года</w:t>
                  </w:r>
                  <w:r>
                    <w:rPr>
                      <w:sz w:val="18"/>
                      <w:szCs w:val="18"/>
                      <w:lang w:val="ru-RU"/>
                    </w:rPr>
                    <w:t>.</w:t>
                  </w:r>
                </w:p>
                <w:p w:rsidR="006B371B" w:rsidRDefault="006B371B" w:rsidP="008A27DE">
                  <w:pPr>
                    <w:jc w:val="both"/>
                    <w:rPr>
                      <w:sz w:val="18"/>
                      <w:szCs w:val="18"/>
                      <w:lang w:val="ru-RU"/>
                    </w:rPr>
                  </w:pPr>
                  <w:r>
                    <w:rPr>
                      <w:sz w:val="18"/>
                      <w:szCs w:val="18"/>
                      <w:lang w:val="ru-RU"/>
                    </w:rPr>
                    <w:t>**</w:t>
                  </w:r>
                  <w:r>
                    <w:rPr>
                      <w:sz w:val="20"/>
                      <w:szCs w:val="20"/>
                      <w:lang w:val="ru-RU"/>
                    </w:rPr>
                    <w:t xml:space="preserve"> Общая часть. Специальная часть вступила в силу с 1 января 2010 года.</w:t>
                  </w:r>
                </w:p>
                <w:p w:rsidR="006B371B" w:rsidRDefault="006B371B" w:rsidP="008A27DE">
                  <w:pPr>
                    <w:rPr>
                      <w:sz w:val="20"/>
                      <w:szCs w:val="20"/>
                      <w:lang w:val="ru-RU"/>
                    </w:rPr>
                  </w:pPr>
                  <w:r>
                    <w:rPr>
                      <w:sz w:val="18"/>
                      <w:szCs w:val="18"/>
                      <w:lang w:val="ru-RU"/>
                    </w:rPr>
                    <w:t xml:space="preserve">*** </w:t>
                  </w:r>
                  <w:r>
                    <w:rPr>
                      <w:sz w:val="20"/>
                      <w:szCs w:val="20"/>
                      <w:lang w:val="ru-RU"/>
                    </w:rPr>
                    <w:t xml:space="preserve">Утратил силу с вступлением в силу Бюджетного кодекса. </w:t>
                  </w:r>
                </w:p>
              </w:txbxContent>
            </v:textbox>
          </v:shape>
        </w:pict>
      </w:r>
    </w:p>
    <w:p w:rsidR="008F00AF" w:rsidRPr="00EB08CF" w:rsidRDefault="008F00AF" w:rsidP="00100ED0">
      <w:pPr>
        <w:pStyle w:val="MainParawithChapter"/>
        <w:numPr>
          <w:ilvl w:val="0"/>
          <w:numId w:val="0"/>
        </w:numPr>
        <w:rPr>
          <w:lang w:val="ru-RU"/>
        </w:rPr>
      </w:pPr>
    </w:p>
    <w:p w:rsidR="008F00AF" w:rsidRPr="00EB08CF" w:rsidRDefault="008F00AF" w:rsidP="00100ED0">
      <w:pPr>
        <w:pStyle w:val="MainParawithChapter"/>
        <w:numPr>
          <w:ilvl w:val="0"/>
          <w:numId w:val="0"/>
        </w:numPr>
        <w:rPr>
          <w:lang w:val="ru-RU"/>
        </w:rPr>
      </w:pPr>
    </w:p>
    <w:p w:rsidR="00100ED0" w:rsidRPr="00EB08CF" w:rsidRDefault="00100ED0" w:rsidP="00100ED0">
      <w:pPr>
        <w:pStyle w:val="MainParawithChapter"/>
        <w:numPr>
          <w:ilvl w:val="0"/>
          <w:numId w:val="0"/>
        </w:numPr>
        <w:rPr>
          <w:lang w:val="ru-RU"/>
        </w:rPr>
      </w:pPr>
    </w:p>
    <w:p w:rsidR="008F00AF" w:rsidRPr="00EB08CF" w:rsidRDefault="008F00AF" w:rsidP="00100ED0">
      <w:pPr>
        <w:pStyle w:val="MainParawithChapter"/>
        <w:numPr>
          <w:ilvl w:val="0"/>
          <w:numId w:val="0"/>
        </w:numPr>
        <w:rPr>
          <w:lang w:val="ru-RU"/>
        </w:rPr>
      </w:pPr>
    </w:p>
    <w:p w:rsidR="008F00AF" w:rsidRPr="00EB08CF" w:rsidRDefault="008F00AF" w:rsidP="00100ED0">
      <w:pPr>
        <w:pStyle w:val="MainParawithChapter"/>
        <w:numPr>
          <w:ilvl w:val="0"/>
          <w:numId w:val="0"/>
        </w:numPr>
        <w:rPr>
          <w:lang w:val="ru-RU"/>
        </w:rPr>
      </w:pPr>
    </w:p>
    <w:p w:rsidR="008F00AF" w:rsidRPr="00EB08CF" w:rsidRDefault="008F00AF" w:rsidP="00100ED0">
      <w:pPr>
        <w:pStyle w:val="MainParawithChapter"/>
        <w:numPr>
          <w:ilvl w:val="0"/>
          <w:numId w:val="0"/>
        </w:numPr>
        <w:rPr>
          <w:lang w:val="ru-RU"/>
        </w:rPr>
      </w:pPr>
    </w:p>
    <w:p w:rsidR="008F00AF" w:rsidRPr="00EB08CF" w:rsidRDefault="008F00AF" w:rsidP="00100ED0">
      <w:pPr>
        <w:pStyle w:val="MainParawithChapter"/>
        <w:numPr>
          <w:ilvl w:val="0"/>
          <w:numId w:val="0"/>
        </w:numPr>
        <w:rPr>
          <w:lang w:val="ru-RU"/>
        </w:rPr>
      </w:pPr>
    </w:p>
    <w:p w:rsidR="008F00AF" w:rsidRPr="00EB08CF" w:rsidRDefault="008F00AF" w:rsidP="00100ED0">
      <w:pPr>
        <w:pStyle w:val="MainParawithChapter"/>
        <w:numPr>
          <w:ilvl w:val="0"/>
          <w:numId w:val="0"/>
        </w:numPr>
        <w:rPr>
          <w:lang w:val="ru-RU"/>
        </w:rPr>
      </w:pPr>
    </w:p>
    <w:p w:rsidR="008F00AF" w:rsidRPr="00EB08CF" w:rsidRDefault="008F00AF" w:rsidP="00100ED0">
      <w:pPr>
        <w:pStyle w:val="MainParawithChapter"/>
        <w:numPr>
          <w:ilvl w:val="0"/>
          <w:numId w:val="0"/>
        </w:numPr>
        <w:rPr>
          <w:lang w:val="ru-RU"/>
        </w:rPr>
      </w:pPr>
    </w:p>
    <w:p w:rsidR="008F00AF" w:rsidRPr="00EB08CF" w:rsidRDefault="008F00AF" w:rsidP="00100ED0">
      <w:pPr>
        <w:pStyle w:val="MainParawithChapter"/>
        <w:numPr>
          <w:ilvl w:val="0"/>
          <w:numId w:val="0"/>
        </w:numPr>
        <w:rPr>
          <w:lang w:val="ru-RU"/>
        </w:rPr>
      </w:pPr>
    </w:p>
    <w:p w:rsidR="00113271" w:rsidRPr="00EB08CF" w:rsidRDefault="008F00AF" w:rsidP="008F00AF">
      <w:pPr>
        <w:pStyle w:val="Heading1"/>
        <w:rPr>
          <w:lang w:val="ru-RU"/>
        </w:rPr>
      </w:pPr>
      <w:r w:rsidRPr="00EB08CF">
        <w:rPr>
          <w:lang w:val="ru-RU"/>
        </w:rPr>
        <w:br w:type="page"/>
      </w:r>
      <w:r w:rsidRPr="00EB08CF">
        <w:rPr>
          <w:lang w:val="ru-RU"/>
        </w:rPr>
        <w:lastRenderedPageBreak/>
        <w:t xml:space="preserve"> </w:t>
      </w:r>
      <w:bookmarkStart w:id="56" w:name="_Toc230607947"/>
      <w:bookmarkStart w:id="57" w:name="_Toc234210732"/>
      <w:r w:rsidR="00302264" w:rsidRPr="00EB08CF">
        <w:rPr>
          <w:lang w:val="ru-RU"/>
        </w:rPr>
        <w:t>ОЦЕНКА УГФ</w:t>
      </w:r>
      <w:bookmarkEnd w:id="56"/>
      <w:bookmarkEnd w:id="57"/>
    </w:p>
    <w:p w:rsidR="00113271" w:rsidRPr="00EB08CF" w:rsidRDefault="000D6FAE" w:rsidP="008F00AF">
      <w:pPr>
        <w:pStyle w:val="Heading2"/>
        <w:numPr>
          <w:ilvl w:val="0"/>
          <w:numId w:val="6"/>
        </w:numPr>
        <w:rPr>
          <w:lang w:val="ru-RU"/>
        </w:rPr>
      </w:pPr>
      <w:bookmarkStart w:id="58" w:name="_Toc221870732"/>
      <w:bookmarkStart w:id="59" w:name="_Toc234210733"/>
      <w:bookmarkStart w:id="60" w:name="_Toc206917335"/>
      <w:r w:rsidRPr="00EB08CF">
        <w:rPr>
          <w:lang w:val="ru-RU"/>
        </w:rPr>
        <w:t>Реалистичность бюджета</w:t>
      </w:r>
      <w:bookmarkEnd w:id="58"/>
      <w:bookmarkEnd w:id="59"/>
      <w:r w:rsidRPr="00EB08CF">
        <w:rPr>
          <w:lang w:val="ru-RU"/>
        </w:rPr>
        <w:t xml:space="preserve"> </w:t>
      </w:r>
      <w:bookmarkEnd w:id="60"/>
    </w:p>
    <w:p w:rsidR="00113271" w:rsidRPr="00EB08CF" w:rsidRDefault="000D6FAE" w:rsidP="00580EAD">
      <w:pPr>
        <w:pStyle w:val="MainParawithChapter"/>
        <w:tabs>
          <w:tab w:val="clear" w:pos="720"/>
          <w:tab w:val="num" w:pos="900"/>
        </w:tabs>
        <w:ind w:left="0" w:firstLine="0"/>
        <w:jc w:val="both"/>
        <w:rPr>
          <w:lang w:val="ru-RU"/>
        </w:rPr>
      </w:pPr>
      <w:r w:rsidRPr="00EB08CF">
        <w:rPr>
          <w:b/>
          <w:lang w:val="ru-RU"/>
        </w:rPr>
        <w:t>Реалистичность бюджета важна для граждан, инвесторов и всех тех, кто исполня</w:t>
      </w:r>
      <w:r w:rsidR="00795FF6" w:rsidRPr="00EB08CF">
        <w:rPr>
          <w:b/>
          <w:lang w:val="ru-RU"/>
        </w:rPr>
        <w:t>ет</w:t>
      </w:r>
      <w:r w:rsidRPr="00EB08CF">
        <w:rPr>
          <w:b/>
          <w:lang w:val="ru-RU"/>
        </w:rPr>
        <w:t xml:space="preserve"> бюджет. </w:t>
      </w:r>
      <w:r w:rsidRPr="00EB08CF">
        <w:rPr>
          <w:lang w:val="ru-RU"/>
        </w:rPr>
        <w:t>Разница между первоначально утвержденным бюджетом и фактическими расходами и доходами измеряет отклонение от бюджета, что является показателем общей эффективности работы системы УГФ на высоком уровне.</w:t>
      </w:r>
      <w:r w:rsidR="008F00AF" w:rsidRPr="00EB08CF">
        <w:rPr>
          <w:rStyle w:val="FootnoteReference"/>
          <w:lang w:val="ru-RU"/>
        </w:rPr>
        <w:footnoteReference w:id="13"/>
      </w:r>
    </w:p>
    <w:p w:rsidR="00113271" w:rsidRPr="00EB08CF" w:rsidRDefault="00A23D9A" w:rsidP="008F00AF">
      <w:pPr>
        <w:pStyle w:val="Heading3"/>
        <w:rPr>
          <w:lang w:val="ru-RU"/>
        </w:rPr>
      </w:pPr>
      <w:bookmarkStart w:id="61" w:name="_Toc234210734"/>
      <w:bookmarkStart w:id="62" w:name="_Toc206917336"/>
      <w:r w:rsidRPr="00EB08CF">
        <w:rPr>
          <w:lang w:val="ru-RU"/>
        </w:rPr>
        <w:t xml:space="preserve">PI 1: </w:t>
      </w:r>
      <w:r w:rsidR="00836851" w:rsidRPr="00EB08CF">
        <w:rPr>
          <w:lang w:val="ru-RU"/>
        </w:rPr>
        <w:t>Совокупные показатели исполнения расходной части бюджета в сравнении с первоначально утвержденным бюджетом</w:t>
      </w:r>
      <w:bookmarkEnd w:id="61"/>
      <w:r w:rsidR="00836851" w:rsidRPr="00EB08CF">
        <w:rPr>
          <w:lang w:val="ru-RU"/>
        </w:rPr>
        <w:t xml:space="preserve"> </w:t>
      </w:r>
      <w:bookmarkEnd w:id="62"/>
    </w:p>
    <w:tbl>
      <w:tblPr>
        <w:tblW w:w="0" w:type="auto"/>
        <w:tblBorders>
          <w:top w:val="single" w:sz="4" w:space="0" w:color="auto"/>
          <w:left w:val="single" w:sz="4" w:space="0" w:color="auto"/>
          <w:bottom w:val="single" w:sz="4" w:space="0" w:color="auto"/>
          <w:right w:val="single" w:sz="4" w:space="0" w:color="auto"/>
        </w:tblBorders>
        <w:tblLook w:val="01E0"/>
      </w:tblPr>
      <w:tblGrid>
        <w:gridCol w:w="2268"/>
        <w:gridCol w:w="5040"/>
        <w:gridCol w:w="1548"/>
      </w:tblGrid>
      <w:tr w:rsidR="00836851" w:rsidRPr="00EB08CF" w:rsidTr="00580EAD">
        <w:tc>
          <w:tcPr>
            <w:tcW w:w="2268" w:type="dxa"/>
            <w:shd w:val="clear" w:color="auto" w:fill="990099"/>
          </w:tcPr>
          <w:p w:rsidR="00836851" w:rsidRPr="00EB08CF" w:rsidRDefault="00836851" w:rsidP="00580EAD">
            <w:pPr>
              <w:pStyle w:val="MainParawithChapter"/>
              <w:numPr>
                <w:ilvl w:val="0"/>
                <w:numId w:val="0"/>
              </w:numPr>
              <w:jc w:val="center"/>
              <w:rPr>
                <w:b/>
                <w:color w:val="FFFFFF"/>
                <w:sz w:val="22"/>
                <w:szCs w:val="22"/>
                <w:lang w:val="ru-RU"/>
              </w:rPr>
            </w:pPr>
            <w:r w:rsidRPr="00EB08CF">
              <w:rPr>
                <w:b/>
                <w:color w:val="FFFFFF"/>
                <w:sz w:val="22"/>
                <w:szCs w:val="22"/>
                <w:lang w:val="ru-RU"/>
              </w:rPr>
              <w:t>Показатель</w:t>
            </w:r>
          </w:p>
        </w:tc>
        <w:tc>
          <w:tcPr>
            <w:tcW w:w="5040" w:type="dxa"/>
            <w:tcBorders>
              <w:bottom w:val="nil"/>
            </w:tcBorders>
            <w:shd w:val="clear" w:color="auto" w:fill="990099"/>
          </w:tcPr>
          <w:p w:rsidR="00836851" w:rsidRPr="00EB08CF" w:rsidRDefault="00836851" w:rsidP="00580EAD">
            <w:pPr>
              <w:pStyle w:val="MainParawithChapter"/>
              <w:numPr>
                <w:ilvl w:val="0"/>
                <w:numId w:val="0"/>
              </w:numPr>
              <w:jc w:val="center"/>
              <w:rPr>
                <w:b/>
                <w:color w:val="FFFFFF"/>
                <w:sz w:val="22"/>
                <w:szCs w:val="22"/>
                <w:lang w:val="ru-RU"/>
              </w:rPr>
            </w:pPr>
            <w:r w:rsidRPr="00EB08CF">
              <w:rPr>
                <w:b/>
                <w:color w:val="FFFFFF"/>
                <w:sz w:val="22"/>
                <w:szCs w:val="22"/>
                <w:lang w:val="ru-RU"/>
              </w:rPr>
              <w:t>Краткое описание</w:t>
            </w:r>
          </w:p>
        </w:tc>
        <w:tc>
          <w:tcPr>
            <w:tcW w:w="1548" w:type="dxa"/>
            <w:shd w:val="clear" w:color="auto" w:fill="990099"/>
          </w:tcPr>
          <w:p w:rsidR="00836851" w:rsidRPr="00EB08CF" w:rsidRDefault="00836851" w:rsidP="00580EAD">
            <w:pPr>
              <w:pStyle w:val="MainParawithChapter"/>
              <w:numPr>
                <w:ilvl w:val="0"/>
                <w:numId w:val="0"/>
              </w:numPr>
              <w:jc w:val="center"/>
              <w:rPr>
                <w:b/>
                <w:color w:val="FFFFFF"/>
                <w:sz w:val="22"/>
                <w:szCs w:val="22"/>
                <w:lang w:val="ru-RU"/>
              </w:rPr>
            </w:pPr>
            <w:r w:rsidRPr="00EB08CF">
              <w:rPr>
                <w:b/>
                <w:color w:val="FFFFFF"/>
                <w:sz w:val="22"/>
                <w:szCs w:val="22"/>
                <w:lang w:val="ru-RU"/>
              </w:rPr>
              <w:t>Оценка</w:t>
            </w:r>
          </w:p>
        </w:tc>
      </w:tr>
      <w:tr w:rsidR="00BA7D68" w:rsidRPr="00EB08CF" w:rsidTr="00580EAD">
        <w:tc>
          <w:tcPr>
            <w:tcW w:w="2268" w:type="dxa"/>
            <w:tcBorders>
              <w:right w:val="single" w:sz="4" w:space="0" w:color="auto"/>
            </w:tcBorders>
          </w:tcPr>
          <w:p w:rsidR="00BA7D68" w:rsidRPr="00EB08CF" w:rsidRDefault="00BA7D68">
            <w:pPr>
              <w:pStyle w:val="MainParawithChapter"/>
              <w:numPr>
                <w:ilvl w:val="0"/>
                <w:numId w:val="0"/>
              </w:numPr>
              <w:tabs>
                <w:tab w:val="left" w:pos="708"/>
              </w:tabs>
              <w:jc w:val="both"/>
              <w:rPr>
                <w:sz w:val="22"/>
                <w:szCs w:val="22"/>
                <w:lang w:val="ru-RU"/>
              </w:rPr>
            </w:pPr>
            <w:r w:rsidRPr="00EB08CF">
              <w:rPr>
                <w:sz w:val="22"/>
                <w:szCs w:val="22"/>
                <w:lang w:val="ru-RU"/>
              </w:rPr>
              <w:t>PI-1 Совокупные показатели исполнения расходной части бюджета в сравнении с первоначально утвержденным бюджетом (Метод оценки M1)</w:t>
            </w:r>
          </w:p>
        </w:tc>
        <w:tc>
          <w:tcPr>
            <w:tcW w:w="5040" w:type="dxa"/>
            <w:tcBorders>
              <w:top w:val="nil"/>
              <w:left w:val="single" w:sz="4" w:space="0" w:color="auto"/>
              <w:bottom w:val="single" w:sz="4" w:space="0" w:color="auto"/>
              <w:right w:val="single" w:sz="4" w:space="0" w:color="auto"/>
            </w:tcBorders>
          </w:tcPr>
          <w:p w:rsidR="00BA7D68" w:rsidRPr="00EB08CF" w:rsidRDefault="00BA7D68">
            <w:pPr>
              <w:pStyle w:val="MainParawithChapter"/>
              <w:numPr>
                <w:ilvl w:val="0"/>
                <w:numId w:val="0"/>
              </w:numPr>
              <w:tabs>
                <w:tab w:val="left" w:pos="708"/>
              </w:tabs>
              <w:jc w:val="both"/>
              <w:rPr>
                <w:sz w:val="22"/>
                <w:szCs w:val="22"/>
                <w:lang w:val="ru-RU"/>
              </w:rPr>
            </w:pPr>
            <w:r w:rsidRPr="00EB08CF">
              <w:rPr>
                <w:sz w:val="22"/>
                <w:szCs w:val="22"/>
                <w:lang w:val="ru-RU"/>
              </w:rPr>
              <w:t xml:space="preserve">В два из последних трех лет фактически произведенные расходы отличались от заложенных в консолидированном бюджете показателей более чем на 10 процентов, но менее чем на 15 процентов. </w:t>
            </w:r>
          </w:p>
          <w:p w:rsidR="00BA7D68" w:rsidRPr="00EB08CF" w:rsidRDefault="00BA7D68">
            <w:pPr>
              <w:pStyle w:val="MainParawithChapter"/>
              <w:numPr>
                <w:ilvl w:val="0"/>
                <w:numId w:val="0"/>
              </w:numPr>
              <w:tabs>
                <w:tab w:val="left" w:pos="708"/>
              </w:tabs>
              <w:jc w:val="both"/>
              <w:rPr>
                <w:sz w:val="22"/>
                <w:szCs w:val="22"/>
                <w:lang w:val="ru-RU"/>
              </w:rPr>
            </w:pPr>
          </w:p>
        </w:tc>
        <w:tc>
          <w:tcPr>
            <w:tcW w:w="1548" w:type="dxa"/>
            <w:tcBorders>
              <w:left w:val="single" w:sz="4" w:space="0" w:color="auto"/>
            </w:tcBorders>
          </w:tcPr>
          <w:p w:rsidR="00BA7D68" w:rsidRPr="00EB08CF" w:rsidRDefault="00BA7D68">
            <w:pPr>
              <w:pStyle w:val="MainParawithChapter"/>
              <w:numPr>
                <w:ilvl w:val="0"/>
                <w:numId w:val="0"/>
              </w:numPr>
              <w:tabs>
                <w:tab w:val="left" w:pos="708"/>
              </w:tabs>
              <w:jc w:val="both"/>
              <w:rPr>
                <w:sz w:val="22"/>
                <w:szCs w:val="22"/>
                <w:lang w:val="ru-RU"/>
              </w:rPr>
            </w:pPr>
          </w:p>
          <w:p w:rsidR="00BA7D68" w:rsidRPr="00EB08CF" w:rsidRDefault="00BA7D68" w:rsidP="00580EAD">
            <w:pPr>
              <w:pStyle w:val="MainParawithChapter"/>
              <w:numPr>
                <w:ilvl w:val="0"/>
                <w:numId w:val="0"/>
              </w:numPr>
              <w:tabs>
                <w:tab w:val="left" w:pos="708"/>
              </w:tabs>
              <w:jc w:val="center"/>
              <w:rPr>
                <w:sz w:val="22"/>
                <w:szCs w:val="22"/>
                <w:lang w:val="ru-RU"/>
              </w:rPr>
            </w:pPr>
            <w:r w:rsidRPr="00EB08CF">
              <w:rPr>
                <w:sz w:val="22"/>
                <w:szCs w:val="22"/>
                <w:lang w:val="ru-RU"/>
              </w:rPr>
              <w:t>C</w:t>
            </w:r>
          </w:p>
          <w:p w:rsidR="00BA7D68" w:rsidRPr="00EB08CF" w:rsidRDefault="00BA7D68">
            <w:pPr>
              <w:pStyle w:val="MainParawithChapter"/>
              <w:numPr>
                <w:ilvl w:val="0"/>
                <w:numId w:val="0"/>
              </w:numPr>
              <w:tabs>
                <w:tab w:val="left" w:pos="708"/>
              </w:tabs>
              <w:jc w:val="both"/>
              <w:rPr>
                <w:sz w:val="22"/>
                <w:szCs w:val="22"/>
                <w:lang w:val="ru-RU"/>
              </w:rPr>
            </w:pPr>
          </w:p>
        </w:tc>
      </w:tr>
    </w:tbl>
    <w:p w:rsidR="00ED459E" w:rsidRPr="00EB08CF" w:rsidRDefault="00ED459E" w:rsidP="000A3749">
      <w:pPr>
        <w:pStyle w:val="MainParawithChapter"/>
        <w:numPr>
          <w:ilvl w:val="0"/>
          <w:numId w:val="0"/>
        </w:numPr>
        <w:jc w:val="both"/>
        <w:rPr>
          <w:sz w:val="22"/>
          <w:szCs w:val="22"/>
          <w:lang w:val="ru-RU"/>
        </w:rPr>
      </w:pPr>
    </w:p>
    <w:p w:rsidR="008F00AF" w:rsidRPr="00EB08CF" w:rsidRDefault="00BA7D68" w:rsidP="00580EAD">
      <w:pPr>
        <w:pStyle w:val="MainParawithChapter"/>
        <w:tabs>
          <w:tab w:val="clear" w:pos="720"/>
          <w:tab w:val="num" w:pos="900"/>
        </w:tabs>
        <w:ind w:left="0" w:firstLine="0"/>
        <w:jc w:val="both"/>
        <w:rPr>
          <w:lang w:val="ru-RU"/>
        </w:rPr>
      </w:pPr>
      <w:r w:rsidRPr="00EB08CF">
        <w:rPr>
          <w:b/>
          <w:lang w:val="ru-RU"/>
        </w:rPr>
        <w:t xml:space="preserve">Общие фактические расходы в сравнении с первоначально утвержденным бюджетом в 2005-07 годах приведены ниже в Таблице 7. </w:t>
      </w:r>
      <w:r w:rsidRPr="00EB08CF">
        <w:rPr>
          <w:lang w:val="ru-RU"/>
        </w:rPr>
        <w:t xml:space="preserve">Аналогичное сравнение дается также и отдельно только для республиканского бюджета. Отклонение фактически несколько ниже для республиканского бюджета и позволило бы дать оценку B, однако, учитывая то, что центральное правительство тщательно контролирует бюджеты нижестоящих органов управления, существует координация между центральным правительством и нижестоящими органами управления в обеспечении государственными услугами, а общее состояние бюджета играет важную роль, оценка, как отмечалось выше, проводилась в отношении консолидированного бюджета. </w:t>
      </w:r>
      <w:r w:rsidR="00BE0AAE" w:rsidRPr="00EB08CF">
        <w:rPr>
          <w:lang w:val="ru-RU"/>
        </w:rPr>
        <w:t xml:space="preserve">Основным </w:t>
      </w:r>
      <w:r w:rsidRPr="00EB08CF">
        <w:rPr>
          <w:lang w:val="ru-RU"/>
        </w:rPr>
        <w:t>факторо</w:t>
      </w:r>
      <w:r w:rsidR="00BE0AAE" w:rsidRPr="00EB08CF">
        <w:rPr>
          <w:lang w:val="ru-RU"/>
        </w:rPr>
        <w:t>м, влияющим</w:t>
      </w:r>
      <w:r w:rsidRPr="00EB08CF">
        <w:rPr>
          <w:lang w:val="ru-RU"/>
        </w:rPr>
        <w:t xml:space="preserve"> на устойчивый характер дополнительных расходов в сравнении с первоначально утвержденными в бюджете суммами</w:t>
      </w:r>
      <w:r w:rsidR="00BE0AAE" w:rsidRPr="00EB08CF">
        <w:rPr>
          <w:lang w:val="ru-RU"/>
        </w:rPr>
        <w:t>, является</w:t>
      </w:r>
      <w:r w:rsidRPr="00EB08CF">
        <w:rPr>
          <w:lang w:val="ru-RU"/>
        </w:rPr>
        <w:t xml:space="preserve"> консервативный </w:t>
      </w:r>
      <w:r w:rsidRPr="00EB08CF">
        <w:rPr>
          <w:lang w:val="ru-RU"/>
        </w:rPr>
        <w:lastRenderedPageBreak/>
        <w:t xml:space="preserve">характер прогноза доходов </w:t>
      </w:r>
      <w:r w:rsidR="00BE0AAE" w:rsidRPr="00EB08CF">
        <w:rPr>
          <w:lang w:val="ru-RU"/>
        </w:rPr>
        <w:t>на основе довольно пессимистического макроэкономического прогноза. Б</w:t>
      </w:r>
      <w:r w:rsidRPr="00EB08CF">
        <w:rPr>
          <w:lang w:val="ru-RU"/>
        </w:rPr>
        <w:t>азовое правило подготовки бюджета заключается в том, что в любом случае дефицит не должен превышать 1,5 процента ВВП</w:t>
      </w:r>
      <w:r w:rsidR="00BE0AAE" w:rsidRPr="00EB08CF">
        <w:rPr>
          <w:lang w:val="ru-RU"/>
        </w:rPr>
        <w:t>. Необходимо далее развивать внутренние возможности прогнозирования доходов</w:t>
      </w:r>
      <w:r w:rsidRPr="00EB08CF">
        <w:rPr>
          <w:lang w:val="ru-RU"/>
        </w:rPr>
        <w:t xml:space="preserve">, </w:t>
      </w:r>
      <w:r w:rsidR="00BE0AAE" w:rsidRPr="00EB08CF">
        <w:rPr>
          <w:lang w:val="ru-RU"/>
        </w:rPr>
        <w:t>особенно учитывая быстрые изменения в мировой экономике.</w:t>
      </w:r>
      <w:r w:rsidR="008F00AF" w:rsidRPr="00EB08CF">
        <w:rPr>
          <w:lang w:val="ru-RU"/>
        </w:rPr>
        <w:t xml:space="preserve">  </w:t>
      </w:r>
    </w:p>
    <w:p w:rsidR="007417B8" w:rsidRPr="00EB08CF" w:rsidRDefault="00817657" w:rsidP="00580EAD">
      <w:pPr>
        <w:pStyle w:val="MainParawithChapter"/>
        <w:tabs>
          <w:tab w:val="clear" w:pos="720"/>
          <w:tab w:val="num" w:pos="900"/>
        </w:tabs>
        <w:ind w:left="0" w:firstLine="0"/>
        <w:jc w:val="both"/>
        <w:rPr>
          <w:lang w:val="ru-RU"/>
        </w:rPr>
      </w:pPr>
      <w:r w:rsidRPr="00EB08CF">
        <w:rPr>
          <w:b/>
          <w:lang w:val="ru-RU"/>
        </w:rPr>
        <w:t xml:space="preserve">Очевидно низкая оценка “С” не является хорошим отражением фактических результатов работы систему УГФ Беларуси. </w:t>
      </w:r>
      <w:r w:rsidRPr="00EB08CF">
        <w:rPr>
          <w:lang w:val="ru-RU"/>
        </w:rPr>
        <w:t xml:space="preserve">Данная система фактически работает сравнительно хорошо, а низкая оценка отражает фактическое отклонение, сформировавшееся в результате воздействия </w:t>
      </w:r>
      <w:r w:rsidRPr="00EB08CF">
        <w:rPr>
          <w:b/>
          <w:lang w:val="ru-RU"/>
        </w:rPr>
        <w:t>положительных</w:t>
      </w:r>
      <w:r w:rsidRPr="00EB08CF">
        <w:rPr>
          <w:lang w:val="ru-RU"/>
        </w:rPr>
        <w:t xml:space="preserve"> факторов</w:t>
      </w:r>
      <w:r w:rsidR="00126CCD" w:rsidRPr="00EB08CF">
        <w:rPr>
          <w:lang w:val="ru-RU"/>
        </w:rPr>
        <w:t>: высокого экономического роста и хорошей практики применения консервативных оценок экономического роста</w:t>
      </w:r>
      <w:r w:rsidR="00ED459E" w:rsidRPr="00EB08CF">
        <w:rPr>
          <w:lang w:val="ru-RU"/>
        </w:rPr>
        <w:t>.</w:t>
      </w:r>
    </w:p>
    <w:p w:rsidR="00374802" w:rsidRPr="00EB08CF" w:rsidRDefault="00BE0AAE" w:rsidP="00CA05CF">
      <w:pPr>
        <w:pStyle w:val="Caption"/>
        <w:keepNext/>
        <w:rPr>
          <w:lang w:val="ru-RU"/>
        </w:rPr>
      </w:pPr>
      <w:bookmarkStart w:id="63" w:name="_Toc234209492"/>
      <w:r w:rsidRPr="00EB08CF">
        <w:rPr>
          <w:lang w:val="ru-RU"/>
        </w:rPr>
        <w:t>Таблица</w:t>
      </w:r>
      <w:r w:rsidR="00374802" w:rsidRPr="00EB08CF">
        <w:rPr>
          <w:lang w:val="ru-RU"/>
        </w:rPr>
        <w:t xml:space="preserve"> </w:t>
      </w:r>
      <w:r w:rsidR="00D02188" w:rsidRPr="00EB08CF">
        <w:rPr>
          <w:lang w:val="ru-RU"/>
        </w:rPr>
        <w:fldChar w:fldCharType="begin"/>
      </w:r>
      <w:r w:rsidR="00CA05CF" w:rsidRPr="00EB08CF">
        <w:rPr>
          <w:lang w:val="ru-RU"/>
        </w:rPr>
        <w:instrText xml:space="preserve"> SEQ Table \* ARABIC </w:instrText>
      </w:r>
      <w:r w:rsidR="00D02188" w:rsidRPr="00EB08CF">
        <w:rPr>
          <w:lang w:val="ru-RU"/>
        </w:rPr>
        <w:fldChar w:fldCharType="separate"/>
      </w:r>
      <w:r w:rsidR="006B371B">
        <w:rPr>
          <w:noProof/>
          <w:lang w:val="ru-RU"/>
        </w:rPr>
        <w:t>7</w:t>
      </w:r>
      <w:r w:rsidR="00D02188" w:rsidRPr="00EB08CF">
        <w:rPr>
          <w:lang w:val="ru-RU"/>
        </w:rPr>
        <w:fldChar w:fldCharType="end"/>
      </w:r>
      <w:r w:rsidR="00374802" w:rsidRPr="00EB08CF">
        <w:rPr>
          <w:lang w:val="ru-RU"/>
        </w:rPr>
        <w:t xml:space="preserve"> </w:t>
      </w:r>
      <w:r w:rsidRPr="00EB08CF">
        <w:rPr>
          <w:lang w:val="ru-RU"/>
        </w:rPr>
        <w:t>Общие фактические расходы в сравнении с первоначально утвержденным бюджетом</w:t>
      </w:r>
      <w:bookmarkEnd w:id="63"/>
    </w:p>
    <w:p w:rsidR="00374802" w:rsidRPr="00EB08CF" w:rsidRDefault="00374802" w:rsidP="000A3749">
      <w:pPr>
        <w:jc w:val="both"/>
        <w:rPr>
          <w:sz w:val="22"/>
          <w:szCs w:val="22"/>
          <w:lang w:val="ru-RU"/>
        </w:rPr>
      </w:pPr>
      <w:r w:rsidRPr="00EB08CF">
        <w:rPr>
          <w:sz w:val="22"/>
          <w:szCs w:val="22"/>
          <w:lang w:val="ru-RU"/>
        </w:rPr>
        <w:t>(</w:t>
      </w:r>
      <w:r w:rsidR="00BE0AAE" w:rsidRPr="00EB08CF">
        <w:rPr>
          <w:sz w:val="22"/>
          <w:szCs w:val="22"/>
          <w:lang w:val="ru-RU"/>
        </w:rPr>
        <w:t>в млрд. бел. руб.</w:t>
      </w:r>
      <w:r w:rsidR="005735AA" w:rsidRPr="00EB08CF">
        <w:rPr>
          <w:sz w:val="22"/>
          <w:szCs w:val="22"/>
          <w:lang w:val="ru-RU"/>
        </w:rPr>
        <w:t>)</w:t>
      </w:r>
    </w:p>
    <w:tbl>
      <w:tblPr>
        <w:tblW w:w="89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1278"/>
        <w:gridCol w:w="1278"/>
        <w:gridCol w:w="1278"/>
        <w:gridCol w:w="1278"/>
        <w:gridCol w:w="1278"/>
        <w:gridCol w:w="1278"/>
      </w:tblGrid>
      <w:tr w:rsidR="00BE0AAE" w:rsidRPr="00EB08CF">
        <w:trPr>
          <w:trHeight w:val="255"/>
        </w:trPr>
        <w:tc>
          <w:tcPr>
            <w:tcW w:w="1277" w:type="dxa"/>
            <w:shd w:val="clear" w:color="auto" w:fill="FFFFFF"/>
          </w:tcPr>
          <w:p w:rsidR="00BE0AAE" w:rsidRPr="00EB08CF" w:rsidRDefault="00BE0AAE">
            <w:pPr>
              <w:jc w:val="center"/>
              <w:rPr>
                <w:b/>
                <w:sz w:val="18"/>
                <w:szCs w:val="18"/>
                <w:lang w:val="ru-RU"/>
              </w:rPr>
            </w:pPr>
          </w:p>
          <w:p w:rsidR="00BE0AAE" w:rsidRPr="00EB08CF" w:rsidRDefault="00BE0AAE">
            <w:pPr>
              <w:jc w:val="center"/>
              <w:rPr>
                <w:b/>
                <w:sz w:val="18"/>
                <w:szCs w:val="18"/>
                <w:lang w:val="ru-RU"/>
              </w:rPr>
            </w:pPr>
            <w:r w:rsidRPr="00EB08CF">
              <w:rPr>
                <w:b/>
                <w:sz w:val="18"/>
                <w:szCs w:val="18"/>
                <w:lang w:val="ru-RU"/>
              </w:rPr>
              <w:t xml:space="preserve">Год </w:t>
            </w:r>
          </w:p>
        </w:tc>
        <w:tc>
          <w:tcPr>
            <w:tcW w:w="1278" w:type="dxa"/>
            <w:shd w:val="clear" w:color="auto" w:fill="FFFFFF"/>
            <w:noWrap/>
            <w:vAlign w:val="bottom"/>
          </w:tcPr>
          <w:p w:rsidR="00BE0AAE" w:rsidRPr="00EB08CF" w:rsidRDefault="00BE0AAE">
            <w:pPr>
              <w:jc w:val="center"/>
              <w:rPr>
                <w:b/>
                <w:bCs/>
                <w:sz w:val="18"/>
                <w:szCs w:val="18"/>
                <w:lang w:val="ru-RU"/>
              </w:rPr>
            </w:pPr>
            <w:r w:rsidRPr="00EB08CF">
              <w:rPr>
                <w:b/>
                <w:bCs/>
                <w:sz w:val="18"/>
                <w:szCs w:val="18"/>
                <w:lang w:val="ru-RU"/>
              </w:rPr>
              <w:t>Консолидированный бюджет</w:t>
            </w:r>
          </w:p>
        </w:tc>
        <w:tc>
          <w:tcPr>
            <w:tcW w:w="1278" w:type="dxa"/>
            <w:shd w:val="clear" w:color="auto" w:fill="FFFFFF"/>
            <w:vAlign w:val="bottom"/>
          </w:tcPr>
          <w:p w:rsidR="00BE0AAE" w:rsidRPr="00EB08CF" w:rsidRDefault="00BE0AAE">
            <w:pPr>
              <w:jc w:val="center"/>
              <w:rPr>
                <w:b/>
                <w:bCs/>
                <w:sz w:val="18"/>
                <w:szCs w:val="18"/>
                <w:lang w:val="ru-RU"/>
              </w:rPr>
            </w:pPr>
            <w:r w:rsidRPr="00EB08CF">
              <w:rPr>
                <w:b/>
                <w:bCs/>
                <w:sz w:val="18"/>
                <w:szCs w:val="18"/>
                <w:lang w:val="ru-RU"/>
              </w:rPr>
              <w:t>Республиканский бюджет</w:t>
            </w:r>
          </w:p>
        </w:tc>
        <w:tc>
          <w:tcPr>
            <w:tcW w:w="1278" w:type="dxa"/>
            <w:shd w:val="clear" w:color="auto" w:fill="FFFFFF"/>
          </w:tcPr>
          <w:p w:rsidR="00BE0AAE" w:rsidRPr="00EB08CF" w:rsidRDefault="00BE0AAE">
            <w:pPr>
              <w:jc w:val="center"/>
              <w:rPr>
                <w:b/>
                <w:bCs/>
                <w:sz w:val="18"/>
                <w:szCs w:val="18"/>
                <w:lang w:val="ru-RU"/>
              </w:rPr>
            </w:pPr>
            <w:r w:rsidRPr="00EB08CF">
              <w:rPr>
                <w:b/>
                <w:bCs/>
                <w:sz w:val="18"/>
                <w:szCs w:val="18"/>
                <w:lang w:val="ru-RU"/>
              </w:rPr>
              <w:t>Фактические показатели консолидированного бюджета</w:t>
            </w:r>
          </w:p>
        </w:tc>
        <w:tc>
          <w:tcPr>
            <w:tcW w:w="1278" w:type="dxa"/>
            <w:shd w:val="clear" w:color="auto" w:fill="FFFFFF"/>
          </w:tcPr>
          <w:p w:rsidR="00BE0AAE" w:rsidRPr="00EB08CF" w:rsidRDefault="00BE0AAE">
            <w:pPr>
              <w:jc w:val="center"/>
              <w:rPr>
                <w:b/>
                <w:bCs/>
                <w:sz w:val="18"/>
                <w:szCs w:val="18"/>
                <w:lang w:val="ru-RU"/>
              </w:rPr>
            </w:pPr>
            <w:r w:rsidRPr="00EB08CF">
              <w:rPr>
                <w:b/>
                <w:bCs/>
                <w:sz w:val="18"/>
                <w:szCs w:val="18"/>
                <w:lang w:val="ru-RU"/>
              </w:rPr>
              <w:t>Фактические показатели республиканского бюджета</w:t>
            </w:r>
          </w:p>
        </w:tc>
        <w:tc>
          <w:tcPr>
            <w:tcW w:w="1278" w:type="dxa"/>
            <w:shd w:val="clear" w:color="auto" w:fill="FFFFFF"/>
          </w:tcPr>
          <w:p w:rsidR="00BE0AAE" w:rsidRPr="00EB08CF" w:rsidRDefault="00BE0AAE">
            <w:pPr>
              <w:jc w:val="center"/>
              <w:rPr>
                <w:b/>
                <w:bCs/>
                <w:sz w:val="18"/>
                <w:szCs w:val="18"/>
                <w:lang w:val="ru-RU"/>
              </w:rPr>
            </w:pPr>
            <w:r w:rsidRPr="00EB08CF">
              <w:rPr>
                <w:b/>
                <w:bCs/>
                <w:sz w:val="18"/>
                <w:szCs w:val="18"/>
                <w:lang w:val="ru-RU"/>
              </w:rPr>
              <w:t>Отклонение от консолидированного бюджета (%)</w:t>
            </w:r>
          </w:p>
        </w:tc>
        <w:tc>
          <w:tcPr>
            <w:tcW w:w="1278" w:type="dxa"/>
            <w:shd w:val="clear" w:color="auto" w:fill="FFFFFF"/>
            <w:noWrap/>
            <w:vAlign w:val="bottom"/>
          </w:tcPr>
          <w:p w:rsidR="00BE0AAE" w:rsidRPr="00EB08CF" w:rsidRDefault="00BE0AAE">
            <w:pPr>
              <w:jc w:val="center"/>
              <w:rPr>
                <w:b/>
                <w:bCs/>
                <w:sz w:val="18"/>
                <w:szCs w:val="18"/>
                <w:lang w:val="ru-RU"/>
              </w:rPr>
            </w:pPr>
            <w:r w:rsidRPr="00EB08CF">
              <w:rPr>
                <w:b/>
                <w:bCs/>
                <w:sz w:val="18"/>
                <w:szCs w:val="18"/>
                <w:lang w:val="ru-RU"/>
              </w:rPr>
              <w:t>Отклонение от республиканского бюджета (%)</w:t>
            </w:r>
          </w:p>
        </w:tc>
      </w:tr>
      <w:tr w:rsidR="00BE0AAE" w:rsidRPr="00EB08CF">
        <w:trPr>
          <w:trHeight w:val="255"/>
        </w:trPr>
        <w:tc>
          <w:tcPr>
            <w:tcW w:w="1277" w:type="dxa"/>
            <w:shd w:val="clear" w:color="auto" w:fill="FFFFFF"/>
          </w:tcPr>
          <w:p w:rsidR="00BE0AAE" w:rsidRPr="00EB08CF" w:rsidRDefault="00BE0AAE">
            <w:pPr>
              <w:rPr>
                <w:sz w:val="22"/>
                <w:szCs w:val="22"/>
                <w:lang w:val="ru-RU"/>
              </w:rPr>
            </w:pPr>
            <w:r w:rsidRPr="00EB08CF">
              <w:rPr>
                <w:sz w:val="22"/>
                <w:szCs w:val="22"/>
                <w:lang w:val="ru-RU"/>
              </w:rPr>
              <w:t>2005 год</w:t>
            </w:r>
          </w:p>
        </w:tc>
        <w:tc>
          <w:tcPr>
            <w:tcW w:w="1278" w:type="dxa"/>
            <w:shd w:val="clear" w:color="auto" w:fill="FFFFFF"/>
            <w:noWrap/>
            <w:vAlign w:val="bottom"/>
          </w:tcPr>
          <w:p w:rsidR="00BE0AAE" w:rsidRPr="00EB08CF" w:rsidRDefault="00BE0AAE" w:rsidP="000A3749">
            <w:pPr>
              <w:jc w:val="both"/>
              <w:rPr>
                <w:sz w:val="22"/>
                <w:szCs w:val="22"/>
                <w:lang w:val="ru-RU"/>
              </w:rPr>
            </w:pPr>
            <w:r w:rsidRPr="00EB08CF">
              <w:rPr>
                <w:sz w:val="22"/>
                <w:szCs w:val="22"/>
                <w:lang w:val="ru-RU"/>
              </w:rPr>
              <w:t>27 347,6</w:t>
            </w:r>
          </w:p>
        </w:tc>
        <w:tc>
          <w:tcPr>
            <w:tcW w:w="1278" w:type="dxa"/>
            <w:shd w:val="clear" w:color="auto" w:fill="FFFFFF"/>
            <w:vAlign w:val="bottom"/>
          </w:tcPr>
          <w:p w:rsidR="00BE0AAE" w:rsidRPr="00EB08CF" w:rsidRDefault="00BE0AAE" w:rsidP="000A3749">
            <w:pPr>
              <w:jc w:val="both"/>
              <w:rPr>
                <w:color w:val="000000"/>
                <w:sz w:val="22"/>
                <w:szCs w:val="22"/>
                <w:lang w:val="ru-RU"/>
              </w:rPr>
            </w:pPr>
            <w:r w:rsidRPr="00EB08CF">
              <w:rPr>
                <w:color w:val="000000"/>
                <w:sz w:val="22"/>
                <w:szCs w:val="22"/>
                <w:lang w:val="ru-RU"/>
              </w:rPr>
              <w:t>18 938,1</w:t>
            </w:r>
          </w:p>
        </w:tc>
        <w:tc>
          <w:tcPr>
            <w:tcW w:w="1278" w:type="dxa"/>
            <w:shd w:val="clear" w:color="auto" w:fill="FFFFFF"/>
          </w:tcPr>
          <w:p w:rsidR="00BE0AAE" w:rsidRPr="00EB08CF" w:rsidRDefault="00BE0AAE" w:rsidP="000A3749">
            <w:pPr>
              <w:jc w:val="both"/>
              <w:rPr>
                <w:color w:val="000000"/>
                <w:sz w:val="22"/>
                <w:szCs w:val="22"/>
                <w:lang w:val="ru-RU"/>
              </w:rPr>
            </w:pPr>
            <w:r w:rsidRPr="00EB08CF">
              <w:rPr>
                <w:color w:val="000000"/>
                <w:sz w:val="22"/>
                <w:szCs w:val="22"/>
                <w:lang w:val="ru-RU"/>
              </w:rPr>
              <w:t>30 308,4</w:t>
            </w:r>
          </w:p>
        </w:tc>
        <w:tc>
          <w:tcPr>
            <w:tcW w:w="1278" w:type="dxa"/>
            <w:shd w:val="clear" w:color="auto" w:fill="FFFFFF"/>
          </w:tcPr>
          <w:p w:rsidR="00BE0AAE" w:rsidRPr="00EB08CF" w:rsidRDefault="00BE0AAE" w:rsidP="000A3749">
            <w:pPr>
              <w:jc w:val="both"/>
              <w:rPr>
                <w:color w:val="000000"/>
                <w:sz w:val="22"/>
                <w:szCs w:val="22"/>
                <w:lang w:val="ru-RU"/>
              </w:rPr>
            </w:pPr>
            <w:r w:rsidRPr="00EB08CF">
              <w:rPr>
                <w:color w:val="000000"/>
                <w:sz w:val="22"/>
                <w:szCs w:val="22"/>
                <w:lang w:val="ru-RU"/>
              </w:rPr>
              <w:t>20 533,8</w:t>
            </w:r>
          </w:p>
        </w:tc>
        <w:tc>
          <w:tcPr>
            <w:tcW w:w="1278" w:type="dxa"/>
            <w:shd w:val="clear" w:color="auto" w:fill="FFFFFF"/>
          </w:tcPr>
          <w:p w:rsidR="00BE0AAE" w:rsidRPr="00EB08CF" w:rsidRDefault="00BE0AAE" w:rsidP="000A3749">
            <w:pPr>
              <w:jc w:val="both"/>
              <w:rPr>
                <w:color w:val="000000"/>
                <w:sz w:val="22"/>
                <w:szCs w:val="22"/>
                <w:lang w:val="ru-RU"/>
              </w:rPr>
            </w:pPr>
            <w:r w:rsidRPr="00EB08CF">
              <w:rPr>
                <w:color w:val="000000"/>
                <w:sz w:val="22"/>
                <w:szCs w:val="22"/>
                <w:lang w:val="ru-RU"/>
              </w:rPr>
              <w:t>10,8</w:t>
            </w:r>
          </w:p>
        </w:tc>
        <w:tc>
          <w:tcPr>
            <w:tcW w:w="1278" w:type="dxa"/>
            <w:shd w:val="clear" w:color="auto" w:fill="FFFFFF"/>
            <w:noWrap/>
            <w:vAlign w:val="bottom"/>
          </w:tcPr>
          <w:p w:rsidR="00BE0AAE" w:rsidRPr="00EB08CF" w:rsidRDefault="00BE0AAE" w:rsidP="000A3749">
            <w:pPr>
              <w:jc w:val="both"/>
              <w:rPr>
                <w:color w:val="000000"/>
                <w:sz w:val="22"/>
                <w:szCs w:val="22"/>
                <w:lang w:val="ru-RU"/>
              </w:rPr>
            </w:pPr>
            <w:r w:rsidRPr="00EB08CF">
              <w:rPr>
                <w:color w:val="000000"/>
                <w:sz w:val="22"/>
                <w:szCs w:val="22"/>
                <w:lang w:val="ru-RU"/>
              </w:rPr>
              <w:t>8,4</w:t>
            </w:r>
          </w:p>
        </w:tc>
      </w:tr>
      <w:tr w:rsidR="00BE0AAE" w:rsidRPr="00EB08CF">
        <w:trPr>
          <w:trHeight w:val="255"/>
        </w:trPr>
        <w:tc>
          <w:tcPr>
            <w:tcW w:w="1277" w:type="dxa"/>
            <w:shd w:val="clear" w:color="auto" w:fill="FFFFFF"/>
          </w:tcPr>
          <w:p w:rsidR="00BE0AAE" w:rsidRPr="00EB08CF" w:rsidRDefault="00BE0AAE">
            <w:pPr>
              <w:rPr>
                <w:sz w:val="22"/>
                <w:szCs w:val="22"/>
                <w:lang w:val="ru-RU"/>
              </w:rPr>
            </w:pPr>
            <w:r w:rsidRPr="00EB08CF">
              <w:rPr>
                <w:sz w:val="22"/>
                <w:szCs w:val="22"/>
                <w:lang w:val="ru-RU"/>
              </w:rPr>
              <w:t>2006 год</w:t>
            </w:r>
          </w:p>
        </w:tc>
        <w:tc>
          <w:tcPr>
            <w:tcW w:w="1278" w:type="dxa"/>
            <w:shd w:val="clear" w:color="auto" w:fill="FFFFFF"/>
            <w:noWrap/>
            <w:vAlign w:val="bottom"/>
          </w:tcPr>
          <w:p w:rsidR="00BE0AAE" w:rsidRPr="00EB08CF" w:rsidRDefault="00BE0AAE" w:rsidP="000A3749">
            <w:pPr>
              <w:jc w:val="both"/>
              <w:rPr>
                <w:sz w:val="22"/>
                <w:szCs w:val="22"/>
                <w:lang w:val="ru-RU"/>
              </w:rPr>
            </w:pPr>
            <w:r w:rsidRPr="00EB08CF">
              <w:rPr>
                <w:sz w:val="22"/>
                <w:szCs w:val="22"/>
                <w:lang w:val="ru-RU"/>
              </w:rPr>
              <w:t>35 234,5</w:t>
            </w:r>
          </w:p>
        </w:tc>
        <w:tc>
          <w:tcPr>
            <w:tcW w:w="1278" w:type="dxa"/>
            <w:shd w:val="clear" w:color="auto" w:fill="FFFFFF"/>
            <w:vAlign w:val="bottom"/>
          </w:tcPr>
          <w:p w:rsidR="00BE0AAE" w:rsidRPr="00EB08CF" w:rsidRDefault="00BE0AAE" w:rsidP="000A3749">
            <w:pPr>
              <w:jc w:val="both"/>
              <w:rPr>
                <w:color w:val="000000"/>
                <w:sz w:val="22"/>
                <w:szCs w:val="22"/>
                <w:lang w:val="ru-RU"/>
              </w:rPr>
            </w:pPr>
            <w:r w:rsidRPr="00EB08CF">
              <w:rPr>
                <w:color w:val="000000"/>
                <w:sz w:val="22"/>
                <w:szCs w:val="22"/>
                <w:lang w:val="ru-RU"/>
              </w:rPr>
              <w:t>26 370,0</w:t>
            </w:r>
          </w:p>
        </w:tc>
        <w:tc>
          <w:tcPr>
            <w:tcW w:w="1278" w:type="dxa"/>
            <w:shd w:val="clear" w:color="auto" w:fill="FFFFFF"/>
          </w:tcPr>
          <w:p w:rsidR="00BE0AAE" w:rsidRPr="00EB08CF" w:rsidRDefault="00BE0AAE" w:rsidP="000A3749">
            <w:pPr>
              <w:jc w:val="both"/>
              <w:rPr>
                <w:color w:val="000000"/>
                <w:sz w:val="22"/>
                <w:szCs w:val="22"/>
                <w:lang w:val="ru-RU"/>
              </w:rPr>
            </w:pPr>
            <w:r w:rsidRPr="00EB08CF">
              <w:rPr>
                <w:color w:val="000000"/>
                <w:sz w:val="22"/>
                <w:szCs w:val="22"/>
                <w:lang w:val="ru-RU"/>
              </w:rPr>
              <w:t>36 833,4</w:t>
            </w:r>
          </w:p>
        </w:tc>
        <w:tc>
          <w:tcPr>
            <w:tcW w:w="1278" w:type="dxa"/>
            <w:shd w:val="clear" w:color="auto" w:fill="FFFFFF"/>
          </w:tcPr>
          <w:p w:rsidR="00BE0AAE" w:rsidRPr="00EB08CF" w:rsidRDefault="00BE0AAE" w:rsidP="000A3749">
            <w:pPr>
              <w:jc w:val="both"/>
              <w:rPr>
                <w:color w:val="000000"/>
                <w:sz w:val="22"/>
                <w:szCs w:val="22"/>
                <w:lang w:val="ru-RU"/>
              </w:rPr>
            </w:pPr>
            <w:r w:rsidRPr="00EB08CF">
              <w:rPr>
                <w:color w:val="000000"/>
                <w:sz w:val="22"/>
                <w:szCs w:val="22"/>
                <w:lang w:val="ru-RU"/>
              </w:rPr>
              <w:t>27 219,6</w:t>
            </w:r>
          </w:p>
        </w:tc>
        <w:tc>
          <w:tcPr>
            <w:tcW w:w="1278" w:type="dxa"/>
            <w:shd w:val="clear" w:color="auto" w:fill="FFFFFF"/>
          </w:tcPr>
          <w:p w:rsidR="00BE0AAE" w:rsidRPr="00EB08CF" w:rsidRDefault="00BE0AAE" w:rsidP="000A3749">
            <w:pPr>
              <w:jc w:val="both"/>
              <w:rPr>
                <w:color w:val="000000"/>
                <w:sz w:val="22"/>
                <w:szCs w:val="22"/>
                <w:lang w:val="ru-RU"/>
              </w:rPr>
            </w:pPr>
            <w:r w:rsidRPr="00EB08CF">
              <w:rPr>
                <w:color w:val="000000"/>
                <w:sz w:val="22"/>
                <w:szCs w:val="22"/>
                <w:lang w:val="ru-RU"/>
              </w:rPr>
              <w:t>4,5</w:t>
            </w:r>
          </w:p>
        </w:tc>
        <w:tc>
          <w:tcPr>
            <w:tcW w:w="1278" w:type="dxa"/>
            <w:shd w:val="clear" w:color="auto" w:fill="FFFFFF"/>
            <w:noWrap/>
            <w:vAlign w:val="bottom"/>
          </w:tcPr>
          <w:p w:rsidR="00BE0AAE" w:rsidRPr="00EB08CF" w:rsidRDefault="00BE0AAE" w:rsidP="000A3749">
            <w:pPr>
              <w:jc w:val="both"/>
              <w:rPr>
                <w:color w:val="000000"/>
                <w:sz w:val="22"/>
                <w:szCs w:val="22"/>
                <w:lang w:val="ru-RU"/>
              </w:rPr>
            </w:pPr>
            <w:r w:rsidRPr="00EB08CF">
              <w:rPr>
                <w:color w:val="000000"/>
                <w:sz w:val="22"/>
                <w:szCs w:val="22"/>
                <w:lang w:val="ru-RU"/>
              </w:rPr>
              <w:t>3,2</w:t>
            </w:r>
          </w:p>
        </w:tc>
      </w:tr>
      <w:tr w:rsidR="00BE0AAE" w:rsidRPr="00EB08CF">
        <w:trPr>
          <w:trHeight w:val="255"/>
        </w:trPr>
        <w:tc>
          <w:tcPr>
            <w:tcW w:w="1277" w:type="dxa"/>
            <w:shd w:val="clear" w:color="auto" w:fill="FFFFFF"/>
          </w:tcPr>
          <w:p w:rsidR="00BE0AAE" w:rsidRPr="00EB08CF" w:rsidRDefault="00BE0AAE">
            <w:pPr>
              <w:rPr>
                <w:sz w:val="22"/>
                <w:szCs w:val="22"/>
                <w:lang w:val="ru-RU"/>
              </w:rPr>
            </w:pPr>
            <w:r w:rsidRPr="00EB08CF">
              <w:rPr>
                <w:sz w:val="22"/>
                <w:szCs w:val="22"/>
                <w:lang w:val="ru-RU"/>
              </w:rPr>
              <w:t>2007 год</w:t>
            </w:r>
          </w:p>
        </w:tc>
        <w:tc>
          <w:tcPr>
            <w:tcW w:w="1278" w:type="dxa"/>
            <w:shd w:val="clear" w:color="auto" w:fill="FFFFFF"/>
            <w:vAlign w:val="bottom"/>
          </w:tcPr>
          <w:p w:rsidR="00BE0AAE" w:rsidRPr="00EB08CF" w:rsidRDefault="00BE0AAE" w:rsidP="000A3749">
            <w:pPr>
              <w:jc w:val="both"/>
              <w:rPr>
                <w:sz w:val="22"/>
                <w:szCs w:val="22"/>
                <w:lang w:val="ru-RU"/>
              </w:rPr>
            </w:pPr>
            <w:r w:rsidRPr="00EB08CF">
              <w:rPr>
                <w:sz w:val="22"/>
                <w:szCs w:val="22"/>
                <w:lang w:val="ru-RU"/>
              </w:rPr>
              <w:t>41 904,9</w:t>
            </w:r>
          </w:p>
        </w:tc>
        <w:tc>
          <w:tcPr>
            <w:tcW w:w="1278" w:type="dxa"/>
            <w:shd w:val="clear" w:color="auto" w:fill="FFFFFF"/>
            <w:vAlign w:val="bottom"/>
          </w:tcPr>
          <w:p w:rsidR="00BE0AAE" w:rsidRPr="00EB08CF" w:rsidRDefault="00BE0AAE" w:rsidP="000A3749">
            <w:pPr>
              <w:jc w:val="both"/>
              <w:rPr>
                <w:sz w:val="22"/>
                <w:szCs w:val="22"/>
                <w:lang w:val="ru-RU"/>
              </w:rPr>
            </w:pPr>
            <w:r w:rsidRPr="00EB08CF">
              <w:rPr>
                <w:sz w:val="22"/>
                <w:szCs w:val="22"/>
                <w:lang w:val="ru-RU"/>
              </w:rPr>
              <w:t>31 629,3</w:t>
            </w:r>
          </w:p>
        </w:tc>
        <w:tc>
          <w:tcPr>
            <w:tcW w:w="1278" w:type="dxa"/>
            <w:shd w:val="clear" w:color="auto" w:fill="FFFFFF"/>
          </w:tcPr>
          <w:p w:rsidR="00BE0AAE" w:rsidRPr="00EB08CF" w:rsidRDefault="00BE0AAE" w:rsidP="000A3749">
            <w:pPr>
              <w:jc w:val="both"/>
              <w:rPr>
                <w:sz w:val="22"/>
                <w:szCs w:val="22"/>
                <w:lang w:val="ru-RU"/>
              </w:rPr>
            </w:pPr>
            <w:r w:rsidRPr="00EB08CF">
              <w:rPr>
                <w:sz w:val="22"/>
                <w:szCs w:val="22"/>
                <w:lang w:val="ru-RU"/>
              </w:rPr>
              <w:t>46 897,9</w:t>
            </w:r>
          </w:p>
        </w:tc>
        <w:tc>
          <w:tcPr>
            <w:tcW w:w="1278" w:type="dxa"/>
            <w:shd w:val="clear" w:color="auto" w:fill="FFFFFF"/>
          </w:tcPr>
          <w:p w:rsidR="00BE0AAE" w:rsidRPr="00EB08CF" w:rsidRDefault="00BE0AAE" w:rsidP="000A3749">
            <w:pPr>
              <w:jc w:val="both"/>
              <w:rPr>
                <w:sz w:val="22"/>
                <w:szCs w:val="22"/>
                <w:lang w:val="ru-RU"/>
              </w:rPr>
            </w:pPr>
            <w:r w:rsidRPr="00EB08CF">
              <w:rPr>
                <w:sz w:val="22"/>
                <w:szCs w:val="22"/>
                <w:lang w:val="ru-RU"/>
              </w:rPr>
              <w:t>35 572,3</w:t>
            </w:r>
          </w:p>
        </w:tc>
        <w:tc>
          <w:tcPr>
            <w:tcW w:w="1278" w:type="dxa"/>
            <w:shd w:val="clear" w:color="auto" w:fill="FFFFFF"/>
          </w:tcPr>
          <w:p w:rsidR="00BE0AAE" w:rsidRPr="00EB08CF" w:rsidRDefault="00BE0AAE" w:rsidP="000A3749">
            <w:pPr>
              <w:jc w:val="both"/>
              <w:rPr>
                <w:sz w:val="22"/>
                <w:szCs w:val="22"/>
                <w:lang w:val="ru-RU"/>
              </w:rPr>
            </w:pPr>
            <w:r w:rsidRPr="00EB08CF">
              <w:rPr>
                <w:sz w:val="22"/>
                <w:szCs w:val="22"/>
                <w:lang w:val="ru-RU"/>
              </w:rPr>
              <w:t>11,9</w:t>
            </w:r>
          </w:p>
        </w:tc>
        <w:tc>
          <w:tcPr>
            <w:tcW w:w="1278" w:type="dxa"/>
            <w:shd w:val="clear" w:color="auto" w:fill="FFFFFF"/>
            <w:noWrap/>
            <w:vAlign w:val="bottom"/>
          </w:tcPr>
          <w:p w:rsidR="00BE0AAE" w:rsidRPr="00EB08CF" w:rsidRDefault="00BE0AAE" w:rsidP="000A3749">
            <w:pPr>
              <w:jc w:val="both"/>
              <w:rPr>
                <w:sz w:val="22"/>
                <w:szCs w:val="22"/>
                <w:lang w:val="ru-RU"/>
              </w:rPr>
            </w:pPr>
            <w:r w:rsidRPr="00EB08CF">
              <w:rPr>
                <w:sz w:val="22"/>
                <w:szCs w:val="22"/>
                <w:lang w:val="ru-RU"/>
              </w:rPr>
              <w:t>12,5</w:t>
            </w:r>
          </w:p>
        </w:tc>
      </w:tr>
    </w:tbl>
    <w:p w:rsidR="00374802" w:rsidRPr="00EB08CF" w:rsidRDefault="00BE0AAE" w:rsidP="000A3749">
      <w:pPr>
        <w:spacing w:after="20"/>
        <w:jc w:val="both"/>
        <w:rPr>
          <w:color w:val="000000"/>
          <w:sz w:val="22"/>
          <w:szCs w:val="22"/>
          <w:lang w:val="ru-RU"/>
        </w:rPr>
      </w:pPr>
      <w:r w:rsidRPr="00EB08CF">
        <w:rPr>
          <w:i/>
          <w:color w:val="000000"/>
          <w:sz w:val="22"/>
          <w:szCs w:val="22"/>
          <w:lang w:val="ru-RU"/>
        </w:rPr>
        <w:t xml:space="preserve">Источники:  </w:t>
      </w:r>
      <w:r w:rsidRPr="00EB08CF">
        <w:rPr>
          <w:color w:val="000000"/>
          <w:sz w:val="22"/>
          <w:szCs w:val="22"/>
          <w:lang w:val="ru-RU"/>
        </w:rPr>
        <w:t>МФ, платежи по обслуживанию долга исключены.</w:t>
      </w:r>
    </w:p>
    <w:p w:rsidR="00ED459E" w:rsidRPr="00EB08CF" w:rsidRDefault="00ED459E" w:rsidP="00100ED0">
      <w:pPr>
        <w:pStyle w:val="MainParawithChapter"/>
        <w:numPr>
          <w:ilvl w:val="0"/>
          <w:numId w:val="0"/>
        </w:numPr>
        <w:rPr>
          <w:lang w:val="ru-RU"/>
        </w:rPr>
      </w:pPr>
    </w:p>
    <w:p w:rsidR="00227F87" w:rsidRPr="00EB08CF" w:rsidRDefault="005E6CB2" w:rsidP="00514A62">
      <w:pPr>
        <w:pStyle w:val="Heading3"/>
        <w:rPr>
          <w:lang w:val="ru-RU"/>
        </w:rPr>
      </w:pPr>
      <w:bookmarkStart w:id="64" w:name="_Toc234210735"/>
      <w:bookmarkStart w:id="65" w:name="_Toc206917337"/>
      <w:r w:rsidRPr="00EB08CF">
        <w:rPr>
          <w:lang w:val="ru-RU"/>
        </w:rPr>
        <w:t xml:space="preserve">PI 2: </w:t>
      </w:r>
      <w:r w:rsidR="00E91929" w:rsidRPr="00EB08CF">
        <w:rPr>
          <w:lang w:val="ru-RU"/>
        </w:rPr>
        <w:t>Структура расходов в сравнении с первоначально утвержденным бюджетом</w:t>
      </w:r>
      <w:bookmarkEnd w:id="64"/>
      <w:r w:rsidR="00E91929" w:rsidRPr="00EB08CF">
        <w:rPr>
          <w:lang w:val="ru-RU"/>
        </w:rPr>
        <w:t xml:space="preserve"> </w:t>
      </w:r>
      <w:bookmarkEnd w:id="65"/>
    </w:p>
    <w:tbl>
      <w:tblPr>
        <w:tblW w:w="0" w:type="auto"/>
        <w:tblBorders>
          <w:top w:val="single" w:sz="4" w:space="0" w:color="auto"/>
          <w:left w:val="single" w:sz="4" w:space="0" w:color="auto"/>
          <w:bottom w:val="single" w:sz="4" w:space="0" w:color="auto"/>
          <w:right w:val="single" w:sz="4" w:space="0" w:color="auto"/>
        </w:tblBorders>
        <w:tblLook w:val="01E0"/>
      </w:tblPr>
      <w:tblGrid>
        <w:gridCol w:w="2520"/>
        <w:gridCol w:w="4140"/>
        <w:gridCol w:w="2088"/>
      </w:tblGrid>
      <w:tr w:rsidR="001563A5" w:rsidRPr="00EB08CF" w:rsidTr="00580EAD">
        <w:tc>
          <w:tcPr>
            <w:tcW w:w="2520" w:type="dxa"/>
            <w:shd w:val="clear" w:color="auto" w:fill="990099"/>
          </w:tcPr>
          <w:p w:rsidR="001563A5" w:rsidRPr="00EB08CF" w:rsidRDefault="001563A5" w:rsidP="00580EAD">
            <w:pPr>
              <w:pStyle w:val="MainParawithChapter"/>
              <w:numPr>
                <w:ilvl w:val="0"/>
                <w:numId w:val="0"/>
              </w:numPr>
              <w:jc w:val="center"/>
              <w:rPr>
                <w:b/>
                <w:color w:val="FFFFFF"/>
                <w:sz w:val="22"/>
                <w:szCs w:val="22"/>
                <w:lang w:val="ru-RU"/>
              </w:rPr>
            </w:pPr>
            <w:r w:rsidRPr="00EB08CF">
              <w:rPr>
                <w:b/>
                <w:color w:val="FFFFFF"/>
                <w:sz w:val="22"/>
                <w:szCs w:val="22"/>
                <w:lang w:val="ru-RU"/>
              </w:rPr>
              <w:t>Показатель</w:t>
            </w:r>
          </w:p>
        </w:tc>
        <w:tc>
          <w:tcPr>
            <w:tcW w:w="4140" w:type="dxa"/>
            <w:tcBorders>
              <w:bottom w:val="nil"/>
            </w:tcBorders>
            <w:shd w:val="clear" w:color="auto" w:fill="990099"/>
          </w:tcPr>
          <w:p w:rsidR="001563A5" w:rsidRPr="00EB08CF" w:rsidRDefault="001563A5" w:rsidP="00580EAD">
            <w:pPr>
              <w:pStyle w:val="MainParawithChapter"/>
              <w:numPr>
                <w:ilvl w:val="0"/>
                <w:numId w:val="0"/>
              </w:numPr>
              <w:jc w:val="center"/>
              <w:rPr>
                <w:b/>
                <w:color w:val="FFFFFF"/>
                <w:sz w:val="22"/>
                <w:szCs w:val="22"/>
                <w:lang w:val="ru-RU"/>
              </w:rPr>
            </w:pPr>
            <w:r w:rsidRPr="00EB08CF">
              <w:rPr>
                <w:b/>
                <w:color w:val="FFFFFF"/>
                <w:sz w:val="22"/>
                <w:szCs w:val="22"/>
                <w:lang w:val="ru-RU"/>
              </w:rPr>
              <w:t>Краткое описание</w:t>
            </w:r>
          </w:p>
        </w:tc>
        <w:tc>
          <w:tcPr>
            <w:tcW w:w="2088" w:type="dxa"/>
            <w:shd w:val="clear" w:color="auto" w:fill="990099"/>
          </w:tcPr>
          <w:p w:rsidR="001563A5" w:rsidRPr="00EB08CF" w:rsidRDefault="001563A5" w:rsidP="00580EAD">
            <w:pPr>
              <w:pStyle w:val="MainParawithChapter"/>
              <w:numPr>
                <w:ilvl w:val="0"/>
                <w:numId w:val="0"/>
              </w:numPr>
              <w:jc w:val="center"/>
              <w:rPr>
                <w:b/>
                <w:color w:val="FFFFFF"/>
                <w:sz w:val="22"/>
                <w:szCs w:val="22"/>
                <w:lang w:val="ru-RU"/>
              </w:rPr>
            </w:pPr>
            <w:r w:rsidRPr="00EB08CF">
              <w:rPr>
                <w:b/>
                <w:color w:val="FFFFFF"/>
                <w:sz w:val="22"/>
                <w:szCs w:val="22"/>
                <w:lang w:val="ru-RU"/>
              </w:rPr>
              <w:t>Оценка</w:t>
            </w:r>
          </w:p>
        </w:tc>
      </w:tr>
      <w:tr w:rsidR="00C816E0" w:rsidRPr="00EB08CF" w:rsidTr="00580EAD">
        <w:tc>
          <w:tcPr>
            <w:tcW w:w="2520" w:type="dxa"/>
            <w:tcBorders>
              <w:right w:val="single" w:sz="4" w:space="0" w:color="auto"/>
            </w:tcBorders>
          </w:tcPr>
          <w:p w:rsidR="00C816E0" w:rsidRPr="00EB08CF" w:rsidRDefault="00C816E0">
            <w:pPr>
              <w:pStyle w:val="MainParawithChapter"/>
              <w:numPr>
                <w:ilvl w:val="0"/>
                <w:numId w:val="0"/>
              </w:numPr>
              <w:tabs>
                <w:tab w:val="left" w:pos="708"/>
              </w:tabs>
              <w:jc w:val="both"/>
              <w:rPr>
                <w:sz w:val="22"/>
                <w:szCs w:val="22"/>
                <w:lang w:val="ru-RU"/>
              </w:rPr>
            </w:pPr>
            <w:r w:rsidRPr="00EB08CF">
              <w:rPr>
                <w:sz w:val="22"/>
                <w:szCs w:val="22"/>
                <w:lang w:val="ru-RU"/>
              </w:rPr>
              <w:t>PI-2 Структура расходов в сравнении с первоначально утвержденным бюджетом (Метод оценки M1)</w:t>
            </w:r>
          </w:p>
        </w:tc>
        <w:tc>
          <w:tcPr>
            <w:tcW w:w="4140" w:type="dxa"/>
            <w:tcBorders>
              <w:top w:val="nil"/>
              <w:left w:val="single" w:sz="4" w:space="0" w:color="auto"/>
              <w:bottom w:val="single" w:sz="4" w:space="0" w:color="auto"/>
              <w:right w:val="single" w:sz="4" w:space="0" w:color="auto"/>
            </w:tcBorders>
          </w:tcPr>
          <w:p w:rsidR="00C816E0" w:rsidRPr="00EB08CF" w:rsidRDefault="00C816E0">
            <w:pPr>
              <w:pStyle w:val="MainParawithChapter"/>
              <w:numPr>
                <w:ilvl w:val="0"/>
                <w:numId w:val="0"/>
              </w:numPr>
              <w:tabs>
                <w:tab w:val="left" w:pos="708"/>
              </w:tabs>
              <w:jc w:val="both"/>
              <w:rPr>
                <w:sz w:val="22"/>
                <w:szCs w:val="22"/>
                <w:lang w:val="ru-RU"/>
              </w:rPr>
            </w:pPr>
            <w:r w:rsidRPr="00EB08CF">
              <w:rPr>
                <w:sz w:val="22"/>
                <w:szCs w:val="22"/>
                <w:lang w:val="ru-RU"/>
              </w:rPr>
              <w:t>Расхождение в структуре расходов не превышало общее отклонение первичных расходов от заложенных в бюджете более чем на один процент в любой из последних трех лет.</w:t>
            </w:r>
          </w:p>
        </w:tc>
        <w:tc>
          <w:tcPr>
            <w:tcW w:w="2088" w:type="dxa"/>
            <w:tcBorders>
              <w:left w:val="single" w:sz="4" w:space="0" w:color="auto"/>
            </w:tcBorders>
          </w:tcPr>
          <w:p w:rsidR="00C816E0" w:rsidRPr="00EB08CF" w:rsidRDefault="00C816E0">
            <w:pPr>
              <w:pStyle w:val="MainParawithChapter"/>
              <w:numPr>
                <w:ilvl w:val="0"/>
                <w:numId w:val="0"/>
              </w:numPr>
              <w:tabs>
                <w:tab w:val="left" w:pos="708"/>
              </w:tabs>
              <w:jc w:val="both"/>
              <w:rPr>
                <w:sz w:val="22"/>
                <w:szCs w:val="22"/>
                <w:lang w:val="ru-RU"/>
              </w:rPr>
            </w:pPr>
          </w:p>
          <w:p w:rsidR="00C816E0" w:rsidRPr="00EB08CF" w:rsidRDefault="00C816E0" w:rsidP="00580EAD">
            <w:pPr>
              <w:pStyle w:val="MainParawithChapter"/>
              <w:numPr>
                <w:ilvl w:val="0"/>
                <w:numId w:val="0"/>
              </w:numPr>
              <w:tabs>
                <w:tab w:val="left" w:pos="708"/>
              </w:tabs>
              <w:jc w:val="center"/>
              <w:rPr>
                <w:sz w:val="22"/>
                <w:szCs w:val="22"/>
                <w:lang w:val="ru-RU"/>
              </w:rPr>
            </w:pPr>
            <w:r w:rsidRPr="00EB08CF">
              <w:rPr>
                <w:sz w:val="22"/>
                <w:szCs w:val="22"/>
                <w:lang w:val="ru-RU"/>
              </w:rPr>
              <w:t>A</w:t>
            </w:r>
          </w:p>
        </w:tc>
      </w:tr>
    </w:tbl>
    <w:p w:rsidR="00227F87" w:rsidRPr="00EB08CF" w:rsidRDefault="00227F87" w:rsidP="00100ED0">
      <w:pPr>
        <w:pStyle w:val="MainParawithChapter"/>
        <w:numPr>
          <w:ilvl w:val="0"/>
          <w:numId w:val="0"/>
        </w:numPr>
        <w:rPr>
          <w:lang w:val="ru-RU"/>
        </w:rPr>
      </w:pPr>
    </w:p>
    <w:p w:rsidR="00100ED0" w:rsidRPr="00EB08CF" w:rsidRDefault="00CA3A28" w:rsidP="00580EAD">
      <w:pPr>
        <w:pStyle w:val="MainParawithChapter"/>
        <w:tabs>
          <w:tab w:val="clear" w:pos="720"/>
          <w:tab w:val="num" w:pos="900"/>
        </w:tabs>
        <w:ind w:left="0" w:firstLine="0"/>
        <w:jc w:val="both"/>
        <w:rPr>
          <w:lang w:val="ru-RU"/>
        </w:rPr>
      </w:pPr>
      <w:r w:rsidRPr="00EB08CF">
        <w:rPr>
          <w:b/>
          <w:lang w:val="ru-RU"/>
        </w:rPr>
        <w:t xml:space="preserve">Состав расходов в целом соответствует утвержденному бюджету. </w:t>
      </w:r>
      <w:r w:rsidR="008B14D8" w:rsidRPr="00EB08CF">
        <w:rPr>
          <w:lang w:val="ru-RU"/>
        </w:rPr>
        <w:t xml:space="preserve">За небольшим исключением показатели консолидированного бюджета корректировались в процессе исполнения только в сторону увеличения, поэтому наблюдалась очень небольшая разница между чистым общим расхождением и суммой абсолютных расхождений. </w:t>
      </w:r>
      <w:r w:rsidRPr="00EB08CF">
        <w:rPr>
          <w:lang w:val="ru-RU"/>
        </w:rPr>
        <w:t xml:space="preserve">Данная более высокая оценка действительно отражает тот факт, что действующая в настоящее время бюджетная система </w:t>
      </w:r>
      <w:r w:rsidR="00712557" w:rsidRPr="00EB08CF">
        <w:rPr>
          <w:lang w:val="ru-RU"/>
        </w:rPr>
        <w:t>в состоянии обеспечить финансирование расходов правительства по утвержденным приоритетным направлениям. В Таблице 8 представлен состав расходов и отклонение от бюджета.</w:t>
      </w:r>
    </w:p>
    <w:p w:rsidR="002264AA" w:rsidRPr="00EB08CF" w:rsidRDefault="00712557" w:rsidP="00514A62">
      <w:pPr>
        <w:pStyle w:val="Caption"/>
        <w:keepNext/>
        <w:rPr>
          <w:lang w:val="ru-RU"/>
        </w:rPr>
      </w:pPr>
      <w:bookmarkStart w:id="66" w:name="_Toc234209493"/>
      <w:r w:rsidRPr="00EB08CF">
        <w:rPr>
          <w:lang w:val="ru-RU"/>
        </w:rPr>
        <w:lastRenderedPageBreak/>
        <w:t xml:space="preserve">Таблица </w:t>
      </w:r>
      <w:r w:rsidR="00D02188" w:rsidRPr="00EB08CF">
        <w:rPr>
          <w:lang w:val="ru-RU"/>
        </w:rPr>
        <w:fldChar w:fldCharType="begin"/>
      </w:r>
      <w:r w:rsidR="00514A62" w:rsidRPr="00EB08CF">
        <w:rPr>
          <w:lang w:val="ru-RU"/>
        </w:rPr>
        <w:instrText xml:space="preserve"> SEQ Table \* ARABIC </w:instrText>
      </w:r>
      <w:r w:rsidR="00D02188" w:rsidRPr="00EB08CF">
        <w:rPr>
          <w:lang w:val="ru-RU"/>
        </w:rPr>
        <w:fldChar w:fldCharType="separate"/>
      </w:r>
      <w:r w:rsidR="006B371B">
        <w:rPr>
          <w:noProof/>
          <w:lang w:val="ru-RU"/>
        </w:rPr>
        <w:t>8</w:t>
      </w:r>
      <w:r w:rsidR="00D02188" w:rsidRPr="00EB08CF">
        <w:rPr>
          <w:lang w:val="ru-RU"/>
        </w:rPr>
        <w:fldChar w:fldCharType="end"/>
      </w:r>
      <w:r w:rsidR="002264AA" w:rsidRPr="00EB08CF">
        <w:rPr>
          <w:lang w:val="ru-RU"/>
        </w:rPr>
        <w:t xml:space="preserve"> </w:t>
      </w:r>
      <w:r w:rsidR="00D40F58" w:rsidRPr="00EB08CF">
        <w:rPr>
          <w:lang w:val="ru-RU"/>
        </w:rPr>
        <w:t>Расхождение в структуре расходов консолидированного бюджета</w:t>
      </w:r>
      <w:bookmarkEnd w:id="66"/>
      <w:r w:rsidR="00D40F58" w:rsidRPr="00EB08CF">
        <w:rPr>
          <w:lang w:val="ru-RU"/>
        </w:rPr>
        <w:t xml:space="preserve"> </w:t>
      </w:r>
    </w:p>
    <w:p w:rsidR="002264AA" w:rsidRPr="00EB08CF" w:rsidRDefault="002264AA" w:rsidP="000A3749">
      <w:pPr>
        <w:jc w:val="both"/>
        <w:rPr>
          <w:b/>
          <w:color w:val="000000"/>
          <w:sz w:val="22"/>
          <w:szCs w:val="22"/>
          <w:lang w:val="ru-RU"/>
        </w:rPr>
      </w:pPr>
      <w:r w:rsidRPr="00EB08CF">
        <w:rPr>
          <w:sz w:val="22"/>
          <w:szCs w:val="22"/>
          <w:lang w:val="ru-RU"/>
        </w:rPr>
        <w:t>(</w:t>
      </w:r>
      <w:r w:rsidR="00D40F58" w:rsidRPr="00EB08CF">
        <w:rPr>
          <w:sz w:val="22"/>
          <w:szCs w:val="22"/>
          <w:lang w:val="ru-RU"/>
        </w:rPr>
        <w:t xml:space="preserve">в млрд. </w:t>
      </w:r>
      <w:r w:rsidR="00EB08CF" w:rsidRPr="00EB08CF">
        <w:rPr>
          <w:sz w:val="22"/>
          <w:szCs w:val="22"/>
          <w:lang w:val="ru-RU"/>
        </w:rPr>
        <w:t>бел.</w:t>
      </w:r>
      <w:r w:rsidR="00EB08CF">
        <w:rPr>
          <w:sz w:val="22"/>
          <w:szCs w:val="22"/>
          <w:lang w:val="ru-RU"/>
        </w:rPr>
        <w:t xml:space="preserve"> </w:t>
      </w:r>
      <w:r w:rsidR="00EB08CF" w:rsidRPr="00EB08CF">
        <w:rPr>
          <w:sz w:val="22"/>
          <w:szCs w:val="22"/>
          <w:lang w:val="ru-RU"/>
        </w:rPr>
        <w:t>руб</w:t>
      </w:r>
      <w:r w:rsidR="00D40F58" w:rsidRPr="00EB08CF">
        <w:rPr>
          <w:sz w:val="22"/>
          <w:szCs w:val="22"/>
          <w:lang w:val="ru-RU"/>
        </w:rPr>
        <w:t>.</w:t>
      </w:r>
      <w:r w:rsidR="00175583" w:rsidRPr="00EB08CF">
        <w:rPr>
          <w:sz w:val="22"/>
          <w:szCs w:val="22"/>
          <w:lang w:val="ru-RU"/>
        </w:rPr>
        <w:t>)</w:t>
      </w:r>
    </w:p>
    <w:tbl>
      <w:tblPr>
        <w:tblW w:w="882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5"/>
        <w:gridCol w:w="820"/>
        <w:gridCol w:w="820"/>
        <w:gridCol w:w="820"/>
        <w:gridCol w:w="820"/>
        <w:gridCol w:w="820"/>
        <w:gridCol w:w="820"/>
        <w:gridCol w:w="820"/>
        <w:gridCol w:w="820"/>
        <w:gridCol w:w="820"/>
      </w:tblGrid>
      <w:tr w:rsidR="002C444D" w:rsidRPr="00EB08CF">
        <w:trPr>
          <w:trHeight w:val="255"/>
        </w:trPr>
        <w:tc>
          <w:tcPr>
            <w:tcW w:w="1445" w:type="dxa"/>
            <w:shd w:val="clear" w:color="auto" w:fill="FFFFFF"/>
          </w:tcPr>
          <w:p w:rsidR="002C444D" w:rsidRPr="00EB08CF" w:rsidRDefault="002C444D" w:rsidP="000A3749">
            <w:pPr>
              <w:jc w:val="both"/>
              <w:rPr>
                <w:b/>
                <w:sz w:val="18"/>
                <w:szCs w:val="18"/>
                <w:lang w:val="ru-RU"/>
              </w:rPr>
            </w:pPr>
          </w:p>
        </w:tc>
        <w:tc>
          <w:tcPr>
            <w:tcW w:w="2460" w:type="dxa"/>
            <w:gridSpan w:val="3"/>
            <w:shd w:val="clear" w:color="auto" w:fill="FFFFFF"/>
            <w:noWrap/>
            <w:vAlign w:val="bottom"/>
          </w:tcPr>
          <w:p w:rsidR="002C444D" w:rsidRPr="00EB08CF" w:rsidRDefault="002C444D" w:rsidP="000A3749">
            <w:pPr>
              <w:jc w:val="both"/>
              <w:rPr>
                <w:b/>
                <w:bCs/>
                <w:sz w:val="18"/>
                <w:szCs w:val="18"/>
                <w:lang w:val="ru-RU"/>
              </w:rPr>
            </w:pPr>
            <w:r w:rsidRPr="00EB08CF">
              <w:rPr>
                <w:b/>
                <w:sz w:val="18"/>
                <w:szCs w:val="18"/>
                <w:lang w:val="ru-RU"/>
              </w:rPr>
              <w:t>2005</w:t>
            </w:r>
          </w:p>
        </w:tc>
        <w:tc>
          <w:tcPr>
            <w:tcW w:w="2460" w:type="dxa"/>
            <w:gridSpan w:val="3"/>
            <w:shd w:val="clear" w:color="auto" w:fill="FFFFFF"/>
          </w:tcPr>
          <w:p w:rsidR="002C444D" w:rsidRPr="00EB08CF" w:rsidRDefault="002C444D" w:rsidP="000A3749">
            <w:pPr>
              <w:jc w:val="both"/>
              <w:rPr>
                <w:b/>
                <w:bCs/>
                <w:sz w:val="18"/>
                <w:szCs w:val="18"/>
                <w:lang w:val="ru-RU"/>
              </w:rPr>
            </w:pPr>
          </w:p>
          <w:p w:rsidR="002C444D" w:rsidRPr="00EB08CF" w:rsidRDefault="002C444D" w:rsidP="000A3749">
            <w:pPr>
              <w:jc w:val="both"/>
              <w:rPr>
                <w:b/>
                <w:bCs/>
                <w:sz w:val="18"/>
                <w:szCs w:val="18"/>
                <w:lang w:val="ru-RU"/>
              </w:rPr>
            </w:pPr>
            <w:r w:rsidRPr="00EB08CF">
              <w:rPr>
                <w:b/>
                <w:bCs/>
                <w:sz w:val="18"/>
                <w:szCs w:val="18"/>
                <w:lang w:val="ru-RU"/>
              </w:rPr>
              <w:t>2006</w:t>
            </w:r>
          </w:p>
        </w:tc>
        <w:tc>
          <w:tcPr>
            <w:tcW w:w="2460" w:type="dxa"/>
            <w:gridSpan w:val="3"/>
            <w:shd w:val="clear" w:color="auto" w:fill="FFFFFF"/>
          </w:tcPr>
          <w:p w:rsidR="002C444D" w:rsidRPr="00EB08CF" w:rsidRDefault="002C444D" w:rsidP="000A3749">
            <w:pPr>
              <w:jc w:val="both"/>
              <w:rPr>
                <w:b/>
                <w:bCs/>
                <w:sz w:val="18"/>
                <w:szCs w:val="18"/>
                <w:lang w:val="ru-RU"/>
              </w:rPr>
            </w:pPr>
          </w:p>
          <w:p w:rsidR="002C444D" w:rsidRPr="00EB08CF" w:rsidRDefault="002C444D" w:rsidP="000A3749">
            <w:pPr>
              <w:jc w:val="both"/>
              <w:rPr>
                <w:b/>
                <w:bCs/>
                <w:sz w:val="18"/>
                <w:szCs w:val="18"/>
                <w:lang w:val="ru-RU"/>
              </w:rPr>
            </w:pPr>
            <w:r w:rsidRPr="00EB08CF">
              <w:rPr>
                <w:b/>
                <w:bCs/>
                <w:sz w:val="18"/>
                <w:szCs w:val="18"/>
                <w:lang w:val="ru-RU"/>
              </w:rPr>
              <w:t>2007</w:t>
            </w:r>
          </w:p>
        </w:tc>
      </w:tr>
      <w:tr w:rsidR="00263CA9" w:rsidRPr="00EB08CF">
        <w:trPr>
          <w:trHeight w:val="255"/>
        </w:trPr>
        <w:tc>
          <w:tcPr>
            <w:tcW w:w="1445" w:type="dxa"/>
            <w:shd w:val="clear" w:color="auto" w:fill="FFFFFF"/>
          </w:tcPr>
          <w:p w:rsidR="00263CA9" w:rsidRPr="00EB08CF" w:rsidRDefault="00263CA9" w:rsidP="000A3749">
            <w:pPr>
              <w:jc w:val="both"/>
              <w:rPr>
                <w:b/>
                <w:sz w:val="14"/>
                <w:szCs w:val="14"/>
                <w:lang w:val="ru-RU"/>
              </w:rPr>
            </w:pPr>
          </w:p>
        </w:tc>
        <w:tc>
          <w:tcPr>
            <w:tcW w:w="820" w:type="dxa"/>
            <w:shd w:val="clear" w:color="auto" w:fill="FFFFFF"/>
            <w:noWrap/>
            <w:vAlign w:val="bottom"/>
          </w:tcPr>
          <w:p w:rsidR="00263CA9" w:rsidRPr="00EB08CF" w:rsidRDefault="00263CA9" w:rsidP="00211D0B">
            <w:pPr>
              <w:jc w:val="center"/>
              <w:rPr>
                <w:b/>
                <w:sz w:val="14"/>
                <w:szCs w:val="14"/>
                <w:lang w:val="ru-RU"/>
              </w:rPr>
            </w:pPr>
            <w:r w:rsidRPr="00EB08CF">
              <w:rPr>
                <w:b/>
                <w:sz w:val="14"/>
                <w:szCs w:val="14"/>
                <w:lang w:val="ru-RU"/>
              </w:rPr>
              <w:t>Утвержденный бюджет</w:t>
            </w:r>
          </w:p>
        </w:tc>
        <w:tc>
          <w:tcPr>
            <w:tcW w:w="820" w:type="dxa"/>
            <w:shd w:val="clear" w:color="auto" w:fill="FFFFFF"/>
            <w:vAlign w:val="bottom"/>
          </w:tcPr>
          <w:p w:rsidR="00263CA9" w:rsidRPr="00EB08CF" w:rsidRDefault="00263CA9" w:rsidP="00211D0B">
            <w:pPr>
              <w:jc w:val="center"/>
              <w:rPr>
                <w:b/>
                <w:bCs/>
                <w:sz w:val="14"/>
                <w:szCs w:val="14"/>
                <w:lang w:val="ru-RU"/>
              </w:rPr>
            </w:pPr>
            <w:r w:rsidRPr="00EB08CF">
              <w:rPr>
                <w:b/>
                <w:bCs/>
                <w:sz w:val="14"/>
                <w:szCs w:val="14"/>
                <w:lang w:val="ru-RU"/>
              </w:rPr>
              <w:t>Исполнение бюджета</w:t>
            </w:r>
          </w:p>
        </w:tc>
        <w:tc>
          <w:tcPr>
            <w:tcW w:w="820" w:type="dxa"/>
            <w:shd w:val="clear" w:color="auto" w:fill="FFFFFF"/>
          </w:tcPr>
          <w:p w:rsidR="00263CA9" w:rsidRPr="00EB08CF" w:rsidRDefault="00263CA9" w:rsidP="00211D0B">
            <w:pPr>
              <w:jc w:val="center"/>
              <w:rPr>
                <w:b/>
                <w:bCs/>
                <w:sz w:val="14"/>
                <w:szCs w:val="14"/>
                <w:lang w:val="ru-RU"/>
              </w:rPr>
            </w:pPr>
            <w:r w:rsidRPr="00EB08CF">
              <w:rPr>
                <w:b/>
                <w:bCs/>
                <w:sz w:val="14"/>
                <w:szCs w:val="14"/>
                <w:lang w:val="ru-RU"/>
              </w:rPr>
              <w:t>Отклонение</w:t>
            </w:r>
          </w:p>
        </w:tc>
        <w:tc>
          <w:tcPr>
            <w:tcW w:w="820" w:type="dxa"/>
            <w:shd w:val="clear" w:color="auto" w:fill="FFFFFF"/>
            <w:vAlign w:val="bottom"/>
          </w:tcPr>
          <w:p w:rsidR="00263CA9" w:rsidRPr="00EB08CF" w:rsidRDefault="00263CA9" w:rsidP="00211D0B">
            <w:pPr>
              <w:jc w:val="center"/>
              <w:rPr>
                <w:b/>
                <w:sz w:val="14"/>
                <w:szCs w:val="14"/>
                <w:lang w:val="ru-RU"/>
              </w:rPr>
            </w:pPr>
            <w:r w:rsidRPr="00EB08CF">
              <w:rPr>
                <w:b/>
                <w:sz w:val="14"/>
                <w:szCs w:val="14"/>
                <w:lang w:val="ru-RU"/>
              </w:rPr>
              <w:t>Утвержденный бюджет</w:t>
            </w:r>
          </w:p>
        </w:tc>
        <w:tc>
          <w:tcPr>
            <w:tcW w:w="820" w:type="dxa"/>
            <w:shd w:val="clear" w:color="auto" w:fill="FFFFFF"/>
            <w:vAlign w:val="bottom"/>
          </w:tcPr>
          <w:p w:rsidR="00263CA9" w:rsidRPr="00EB08CF" w:rsidRDefault="00263CA9" w:rsidP="00211D0B">
            <w:pPr>
              <w:jc w:val="center"/>
              <w:rPr>
                <w:b/>
                <w:bCs/>
                <w:sz w:val="14"/>
                <w:szCs w:val="14"/>
                <w:lang w:val="ru-RU"/>
              </w:rPr>
            </w:pPr>
            <w:r w:rsidRPr="00EB08CF">
              <w:rPr>
                <w:b/>
                <w:bCs/>
                <w:sz w:val="14"/>
                <w:szCs w:val="14"/>
                <w:lang w:val="ru-RU"/>
              </w:rPr>
              <w:t>Исполнение бюджета</w:t>
            </w:r>
          </w:p>
        </w:tc>
        <w:tc>
          <w:tcPr>
            <w:tcW w:w="820" w:type="dxa"/>
            <w:shd w:val="clear" w:color="auto" w:fill="FFFFFF"/>
          </w:tcPr>
          <w:p w:rsidR="00263CA9" w:rsidRPr="00EB08CF" w:rsidRDefault="00263CA9" w:rsidP="00211D0B">
            <w:pPr>
              <w:jc w:val="center"/>
              <w:rPr>
                <w:b/>
                <w:bCs/>
                <w:sz w:val="14"/>
                <w:szCs w:val="14"/>
                <w:lang w:val="ru-RU"/>
              </w:rPr>
            </w:pPr>
            <w:r w:rsidRPr="00EB08CF">
              <w:rPr>
                <w:b/>
                <w:bCs/>
                <w:sz w:val="14"/>
                <w:szCs w:val="14"/>
                <w:lang w:val="ru-RU"/>
              </w:rPr>
              <w:t>Отклонение</w:t>
            </w:r>
          </w:p>
        </w:tc>
        <w:tc>
          <w:tcPr>
            <w:tcW w:w="820" w:type="dxa"/>
            <w:shd w:val="clear" w:color="auto" w:fill="FFFFFF"/>
            <w:vAlign w:val="bottom"/>
          </w:tcPr>
          <w:p w:rsidR="00263CA9" w:rsidRPr="00EB08CF" w:rsidRDefault="00263CA9" w:rsidP="00211D0B">
            <w:pPr>
              <w:jc w:val="center"/>
              <w:rPr>
                <w:b/>
                <w:sz w:val="14"/>
                <w:szCs w:val="14"/>
                <w:lang w:val="ru-RU"/>
              </w:rPr>
            </w:pPr>
            <w:r w:rsidRPr="00EB08CF">
              <w:rPr>
                <w:b/>
                <w:sz w:val="14"/>
                <w:szCs w:val="14"/>
                <w:lang w:val="ru-RU"/>
              </w:rPr>
              <w:t>Утвержденный бюджет</w:t>
            </w:r>
          </w:p>
        </w:tc>
        <w:tc>
          <w:tcPr>
            <w:tcW w:w="820" w:type="dxa"/>
            <w:shd w:val="clear" w:color="auto" w:fill="FFFFFF"/>
            <w:vAlign w:val="bottom"/>
          </w:tcPr>
          <w:p w:rsidR="00263CA9" w:rsidRPr="00EB08CF" w:rsidRDefault="00263CA9" w:rsidP="00211D0B">
            <w:pPr>
              <w:jc w:val="center"/>
              <w:rPr>
                <w:b/>
                <w:bCs/>
                <w:sz w:val="14"/>
                <w:szCs w:val="14"/>
                <w:lang w:val="ru-RU"/>
              </w:rPr>
            </w:pPr>
            <w:r w:rsidRPr="00EB08CF">
              <w:rPr>
                <w:b/>
                <w:bCs/>
                <w:sz w:val="14"/>
                <w:szCs w:val="14"/>
                <w:lang w:val="ru-RU"/>
              </w:rPr>
              <w:t>Исполнение бюджета</w:t>
            </w:r>
          </w:p>
        </w:tc>
        <w:tc>
          <w:tcPr>
            <w:tcW w:w="820" w:type="dxa"/>
            <w:shd w:val="clear" w:color="auto" w:fill="FFFFFF"/>
            <w:noWrap/>
          </w:tcPr>
          <w:p w:rsidR="00263CA9" w:rsidRPr="00EB08CF" w:rsidRDefault="00263CA9" w:rsidP="00211D0B">
            <w:pPr>
              <w:jc w:val="center"/>
              <w:rPr>
                <w:b/>
                <w:bCs/>
                <w:sz w:val="14"/>
                <w:szCs w:val="14"/>
                <w:lang w:val="ru-RU"/>
              </w:rPr>
            </w:pPr>
            <w:r w:rsidRPr="00EB08CF">
              <w:rPr>
                <w:b/>
                <w:bCs/>
                <w:sz w:val="14"/>
                <w:szCs w:val="14"/>
                <w:lang w:val="ru-RU"/>
              </w:rPr>
              <w:t>Отклонение</w:t>
            </w:r>
          </w:p>
        </w:tc>
      </w:tr>
      <w:tr w:rsidR="00263CA9" w:rsidRPr="00EB08CF">
        <w:trPr>
          <w:trHeight w:val="255"/>
        </w:trPr>
        <w:tc>
          <w:tcPr>
            <w:tcW w:w="1445" w:type="dxa"/>
            <w:shd w:val="clear" w:color="auto" w:fill="FFFFFF"/>
          </w:tcPr>
          <w:p w:rsidR="00263CA9" w:rsidRPr="00EB08CF" w:rsidRDefault="00263CA9" w:rsidP="00211D0B">
            <w:pPr>
              <w:rPr>
                <w:sz w:val="18"/>
                <w:szCs w:val="18"/>
                <w:lang w:val="ru-RU"/>
              </w:rPr>
            </w:pPr>
            <w:r w:rsidRPr="00EB08CF">
              <w:rPr>
                <w:sz w:val="18"/>
                <w:szCs w:val="18"/>
                <w:lang w:val="ru-RU"/>
              </w:rPr>
              <w:t>Общегос. расходы</w:t>
            </w:r>
          </w:p>
        </w:tc>
        <w:tc>
          <w:tcPr>
            <w:tcW w:w="820" w:type="dxa"/>
            <w:shd w:val="clear" w:color="auto" w:fill="FFFFFF"/>
            <w:noWrap/>
            <w:vAlign w:val="bottom"/>
          </w:tcPr>
          <w:p w:rsidR="00263CA9" w:rsidRPr="00EB08CF" w:rsidRDefault="00263CA9" w:rsidP="000A3749">
            <w:pPr>
              <w:jc w:val="both"/>
              <w:rPr>
                <w:sz w:val="18"/>
                <w:szCs w:val="18"/>
                <w:lang w:val="ru-RU"/>
              </w:rPr>
            </w:pPr>
            <w:r w:rsidRPr="00EB08CF">
              <w:rPr>
                <w:sz w:val="18"/>
                <w:szCs w:val="18"/>
                <w:lang w:val="ru-RU"/>
              </w:rPr>
              <w:t>2908</w:t>
            </w:r>
            <w:r w:rsidR="002D668A" w:rsidRPr="00EB08CF">
              <w:rPr>
                <w:sz w:val="18"/>
                <w:szCs w:val="18"/>
                <w:lang w:val="ru-RU"/>
              </w:rPr>
              <w:t>,</w:t>
            </w:r>
            <w:r w:rsidRPr="00EB08CF">
              <w:rPr>
                <w:sz w:val="18"/>
                <w:szCs w:val="18"/>
                <w:lang w:val="ru-RU"/>
              </w:rPr>
              <w:t>8</w:t>
            </w:r>
          </w:p>
        </w:tc>
        <w:tc>
          <w:tcPr>
            <w:tcW w:w="820" w:type="dxa"/>
            <w:shd w:val="clear" w:color="auto" w:fill="FFFFFF"/>
            <w:vAlign w:val="bottom"/>
          </w:tcPr>
          <w:p w:rsidR="00263CA9" w:rsidRPr="00EB08CF" w:rsidRDefault="00263CA9" w:rsidP="000A3749">
            <w:pPr>
              <w:jc w:val="both"/>
              <w:rPr>
                <w:color w:val="000000"/>
                <w:sz w:val="18"/>
                <w:szCs w:val="18"/>
                <w:lang w:val="ru-RU"/>
              </w:rPr>
            </w:pPr>
            <w:r w:rsidRPr="00EB08CF">
              <w:rPr>
                <w:color w:val="000000"/>
                <w:sz w:val="18"/>
                <w:szCs w:val="18"/>
                <w:lang w:val="ru-RU"/>
              </w:rPr>
              <w:t>3875</w:t>
            </w:r>
            <w:r w:rsidR="002D668A" w:rsidRPr="00EB08CF">
              <w:rPr>
                <w:color w:val="000000"/>
                <w:sz w:val="18"/>
                <w:szCs w:val="18"/>
                <w:lang w:val="ru-RU"/>
              </w:rPr>
              <w:t>,</w:t>
            </w:r>
            <w:r w:rsidRPr="00EB08CF">
              <w:rPr>
                <w:color w:val="000000"/>
                <w:sz w:val="18"/>
                <w:szCs w:val="18"/>
                <w:lang w:val="ru-RU"/>
              </w:rPr>
              <w:t>2</w:t>
            </w:r>
          </w:p>
        </w:tc>
        <w:tc>
          <w:tcPr>
            <w:tcW w:w="820" w:type="dxa"/>
            <w:shd w:val="clear" w:color="auto" w:fill="FFFFFF"/>
          </w:tcPr>
          <w:p w:rsidR="00263CA9" w:rsidRPr="00EB08CF" w:rsidRDefault="00263CA9" w:rsidP="000A3749">
            <w:pPr>
              <w:jc w:val="both"/>
              <w:rPr>
                <w:color w:val="000000"/>
                <w:sz w:val="18"/>
                <w:szCs w:val="18"/>
                <w:lang w:val="ru-RU"/>
              </w:rPr>
            </w:pPr>
          </w:p>
          <w:p w:rsidR="00263CA9" w:rsidRPr="00EB08CF" w:rsidRDefault="00263CA9" w:rsidP="000A3749">
            <w:pPr>
              <w:jc w:val="both"/>
              <w:rPr>
                <w:color w:val="000000"/>
                <w:sz w:val="18"/>
                <w:szCs w:val="18"/>
                <w:lang w:val="ru-RU"/>
              </w:rPr>
            </w:pPr>
            <w:r w:rsidRPr="00EB08CF">
              <w:rPr>
                <w:color w:val="000000"/>
                <w:sz w:val="18"/>
                <w:szCs w:val="18"/>
                <w:lang w:val="ru-RU"/>
              </w:rPr>
              <w:t>966</w:t>
            </w:r>
            <w:r w:rsidR="002D668A" w:rsidRPr="00EB08CF">
              <w:rPr>
                <w:color w:val="000000"/>
                <w:sz w:val="18"/>
                <w:szCs w:val="18"/>
                <w:lang w:val="ru-RU"/>
              </w:rPr>
              <w:t>,</w:t>
            </w:r>
            <w:r w:rsidRPr="00EB08CF">
              <w:rPr>
                <w:color w:val="000000"/>
                <w:sz w:val="18"/>
                <w:szCs w:val="18"/>
                <w:lang w:val="ru-RU"/>
              </w:rPr>
              <w:t>4</w:t>
            </w:r>
          </w:p>
        </w:tc>
        <w:tc>
          <w:tcPr>
            <w:tcW w:w="820" w:type="dxa"/>
            <w:shd w:val="clear" w:color="auto" w:fill="FFFFFF"/>
          </w:tcPr>
          <w:p w:rsidR="00263CA9" w:rsidRPr="00EB08CF" w:rsidRDefault="00263CA9" w:rsidP="000A3749">
            <w:pPr>
              <w:jc w:val="both"/>
              <w:rPr>
                <w:color w:val="000000"/>
                <w:sz w:val="18"/>
                <w:szCs w:val="18"/>
                <w:lang w:val="ru-RU"/>
              </w:rPr>
            </w:pPr>
          </w:p>
          <w:p w:rsidR="00263CA9" w:rsidRPr="00EB08CF" w:rsidRDefault="00263CA9" w:rsidP="000A3749">
            <w:pPr>
              <w:jc w:val="both"/>
              <w:rPr>
                <w:color w:val="000000"/>
                <w:sz w:val="18"/>
                <w:szCs w:val="18"/>
                <w:lang w:val="ru-RU"/>
              </w:rPr>
            </w:pPr>
            <w:r w:rsidRPr="00EB08CF">
              <w:rPr>
                <w:color w:val="000000"/>
                <w:sz w:val="18"/>
                <w:szCs w:val="18"/>
                <w:lang w:val="ru-RU"/>
              </w:rPr>
              <w:t>4066</w:t>
            </w:r>
            <w:r w:rsidR="002D668A" w:rsidRPr="00EB08CF">
              <w:rPr>
                <w:color w:val="000000"/>
                <w:sz w:val="18"/>
                <w:szCs w:val="18"/>
                <w:lang w:val="ru-RU"/>
              </w:rPr>
              <w:t>,</w:t>
            </w:r>
            <w:r w:rsidRPr="00EB08CF">
              <w:rPr>
                <w:color w:val="000000"/>
                <w:sz w:val="18"/>
                <w:szCs w:val="18"/>
                <w:lang w:val="ru-RU"/>
              </w:rPr>
              <w:t>6</w:t>
            </w:r>
          </w:p>
        </w:tc>
        <w:tc>
          <w:tcPr>
            <w:tcW w:w="820" w:type="dxa"/>
            <w:shd w:val="clear" w:color="auto" w:fill="FFFFFF"/>
          </w:tcPr>
          <w:p w:rsidR="00263CA9" w:rsidRPr="00EB08CF" w:rsidRDefault="00263CA9" w:rsidP="000A3749">
            <w:pPr>
              <w:jc w:val="both"/>
              <w:rPr>
                <w:color w:val="000000"/>
                <w:sz w:val="18"/>
                <w:szCs w:val="18"/>
                <w:lang w:val="ru-RU"/>
              </w:rPr>
            </w:pPr>
          </w:p>
          <w:p w:rsidR="00263CA9" w:rsidRPr="00EB08CF" w:rsidRDefault="00263CA9" w:rsidP="000A3749">
            <w:pPr>
              <w:jc w:val="both"/>
              <w:rPr>
                <w:color w:val="000000"/>
                <w:sz w:val="18"/>
                <w:szCs w:val="18"/>
                <w:lang w:val="ru-RU"/>
              </w:rPr>
            </w:pPr>
            <w:r w:rsidRPr="00EB08CF">
              <w:rPr>
                <w:color w:val="000000"/>
                <w:sz w:val="18"/>
                <w:szCs w:val="18"/>
                <w:lang w:val="ru-RU"/>
              </w:rPr>
              <w:t>4375</w:t>
            </w:r>
            <w:r w:rsidR="002D668A" w:rsidRPr="00EB08CF">
              <w:rPr>
                <w:color w:val="000000"/>
                <w:sz w:val="18"/>
                <w:szCs w:val="18"/>
                <w:lang w:val="ru-RU"/>
              </w:rPr>
              <w:t>,</w:t>
            </w:r>
            <w:r w:rsidRPr="00EB08CF">
              <w:rPr>
                <w:color w:val="000000"/>
                <w:sz w:val="18"/>
                <w:szCs w:val="18"/>
                <w:lang w:val="ru-RU"/>
              </w:rPr>
              <w:t>4</w:t>
            </w:r>
          </w:p>
        </w:tc>
        <w:tc>
          <w:tcPr>
            <w:tcW w:w="820" w:type="dxa"/>
            <w:shd w:val="clear" w:color="auto" w:fill="FFFFFF"/>
          </w:tcPr>
          <w:p w:rsidR="00263CA9" w:rsidRPr="00EB08CF" w:rsidRDefault="00263CA9" w:rsidP="000A3749">
            <w:pPr>
              <w:jc w:val="both"/>
              <w:rPr>
                <w:color w:val="000000"/>
                <w:sz w:val="18"/>
                <w:szCs w:val="18"/>
                <w:lang w:val="ru-RU"/>
              </w:rPr>
            </w:pPr>
          </w:p>
          <w:p w:rsidR="00263CA9" w:rsidRPr="00EB08CF" w:rsidRDefault="00263CA9" w:rsidP="000A3749">
            <w:pPr>
              <w:jc w:val="both"/>
              <w:rPr>
                <w:color w:val="000000"/>
                <w:sz w:val="18"/>
                <w:szCs w:val="18"/>
                <w:lang w:val="ru-RU"/>
              </w:rPr>
            </w:pPr>
            <w:r w:rsidRPr="00EB08CF">
              <w:rPr>
                <w:color w:val="000000"/>
                <w:sz w:val="18"/>
                <w:szCs w:val="18"/>
                <w:lang w:val="ru-RU"/>
              </w:rPr>
              <w:t>308</w:t>
            </w:r>
            <w:r w:rsidR="002D668A" w:rsidRPr="00EB08CF">
              <w:rPr>
                <w:color w:val="000000"/>
                <w:sz w:val="18"/>
                <w:szCs w:val="18"/>
                <w:lang w:val="ru-RU"/>
              </w:rPr>
              <w:t>,</w:t>
            </w:r>
            <w:r w:rsidRPr="00EB08CF">
              <w:rPr>
                <w:color w:val="000000"/>
                <w:sz w:val="18"/>
                <w:szCs w:val="18"/>
                <w:lang w:val="ru-RU"/>
              </w:rPr>
              <w:t>8</w:t>
            </w:r>
          </w:p>
        </w:tc>
        <w:tc>
          <w:tcPr>
            <w:tcW w:w="820" w:type="dxa"/>
            <w:shd w:val="clear" w:color="auto" w:fill="FFFFFF"/>
          </w:tcPr>
          <w:p w:rsidR="00263CA9" w:rsidRPr="00EB08CF" w:rsidRDefault="00263CA9" w:rsidP="000A3749">
            <w:pPr>
              <w:jc w:val="both"/>
              <w:rPr>
                <w:color w:val="000000"/>
                <w:sz w:val="18"/>
                <w:szCs w:val="18"/>
                <w:lang w:val="ru-RU"/>
              </w:rPr>
            </w:pPr>
          </w:p>
          <w:p w:rsidR="00263CA9" w:rsidRPr="00EB08CF" w:rsidRDefault="00263CA9" w:rsidP="000A3749">
            <w:pPr>
              <w:jc w:val="both"/>
              <w:rPr>
                <w:color w:val="000000"/>
                <w:sz w:val="18"/>
                <w:szCs w:val="18"/>
                <w:lang w:val="ru-RU"/>
              </w:rPr>
            </w:pPr>
            <w:r w:rsidRPr="00EB08CF">
              <w:rPr>
                <w:color w:val="000000"/>
                <w:sz w:val="18"/>
                <w:szCs w:val="18"/>
                <w:lang w:val="ru-RU"/>
              </w:rPr>
              <w:t>4884</w:t>
            </w:r>
            <w:r w:rsidR="002D668A" w:rsidRPr="00EB08CF">
              <w:rPr>
                <w:color w:val="000000"/>
                <w:sz w:val="18"/>
                <w:szCs w:val="18"/>
                <w:lang w:val="ru-RU"/>
              </w:rPr>
              <w:t>,</w:t>
            </w:r>
            <w:r w:rsidRPr="00EB08CF">
              <w:rPr>
                <w:color w:val="000000"/>
                <w:sz w:val="18"/>
                <w:szCs w:val="18"/>
                <w:lang w:val="ru-RU"/>
              </w:rPr>
              <w:t>3</w:t>
            </w:r>
          </w:p>
        </w:tc>
        <w:tc>
          <w:tcPr>
            <w:tcW w:w="820" w:type="dxa"/>
            <w:shd w:val="clear" w:color="auto" w:fill="FFFFFF"/>
          </w:tcPr>
          <w:p w:rsidR="00263CA9" w:rsidRPr="00EB08CF" w:rsidRDefault="00263CA9" w:rsidP="000A3749">
            <w:pPr>
              <w:jc w:val="both"/>
              <w:rPr>
                <w:color w:val="000000"/>
                <w:sz w:val="18"/>
                <w:szCs w:val="18"/>
                <w:lang w:val="ru-RU"/>
              </w:rPr>
            </w:pPr>
          </w:p>
          <w:p w:rsidR="00263CA9" w:rsidRPr="00EB08CF" w:rsidRDefault="00263CA9" w:rsidP="000A3749">
            <w:pPr>
              <w:jc w:val="both"/>
              <w:rPr>
                <w:color w:val="000000"/>
                <w:sz w:val="18"/>
                <w:szCs w:val="18"/>
                <w:lang w:val="ru-RU"/>
              </w:rPr>
            </w:pPr>
            <w:r w:rsidRPr="00EB08CF">
              <w:rPr>
                <w:color w:val="000000"/>
                <w:sz w:val="18"/>
                <w:szCs w:val="18"/>
                <w:lang w:val="ru-RU"/>
              </w:rPr>
              <w:t>5742</w:t>
            </w:r>
            <w:r w:rsidR="002D668A" w:rsidRPr="00EB08CF">
              <w:rPr>
                <w:color w:val="000000"/>
                <w:sz w:val="18"/>
                <w:szCs w:val="18"/>
                <w:lang w:val="ru-RU"/>
              </w:rPr>
              <w:t>,</w:t>
            </w:r>
            <w:r w:rsidRPr="00EB08CF">
              <w:rPr>
                <w:color w:val="000000"/>
                <w:sz w:val="18"/>
                <w:szCs w:val="18"/>
                <w:lang w:val="ru-RU"/>
              </w:rPr>
              <w:t>2</w:t>
            </w:r>
          </w:p>
        </w:tc>
        <w:tc>
          <w:tcPr>
            <w:tcW w:w="820" w:type="dxa"/>
            <w:shd w:val="clear" w:color="auto" w:fill="FFFFFF"/>
            <w:noWrap/>
            <w:vAlign w:val="bottom"/>
          </w:tcPr>
          <w:p w:rsidR="00263CA9" w:rsidRPr="00EB08CF" w:rsidRDefault="00263CA9" w:rsidP="000A3749">
            <w:pPr>
              <w:jc w:val="both"/>
              <w:rPr>
                <w:color w:val="000000"/>
                <w:sz w:val="18"/>
                <w:szCs w:val="18"/>
                <w:lang w:val="ru-RU"/>
              </w:rPr>
            </w:pPr>
            <w:r w:rsidRPr="00EB08CF">
              <w:rPr>
                <w:color w:val="000000"/>
                <w:sz w:val="18"/>
                <w:szCs w:val="18"/>
                <w:lang w:val="ru-RU"/>
              </w:rPr>
              <w:t>857</w:t>
            </w:r>
            <w:r w:rsidR="002D668A" w:rsidRPr="00EB08CF">
              <w:rPr>
                <w:color w:val="000000"/>
                <w:sz w:val="18"/>
                <w:szCs w:val="18"/>
                <w:lang w:val="ru-RU"/>
              </w:rPr>
              <w:t>,</w:t>
            </w:r>
            <w:r w:rsidRPr="00EB08CF">
              <w:rPr>
                <w:color w:val="000000"/>
                <w:sz w:val="18"/>
                <w:szCs w:val="18"/>
                <w:lang w:val="ru-RU"/>
              </w:rPr>
              <w:t>9</w:t>
            </w:r>
          </w:p>
        </w:tc>
      </w:tr>
      <w:tr w:rsidR="00263CA9" w:rsidRPr="00EB08CF">
        <w:trPr>
          <w:trHeight w:val="255"/>
        </w:trPr>
        <w:tc>
          <w:tcPr>
            <w:tcW w:w="1445" w:type="dxa"/>
            <w:shd w:val="clear" w:color="auto" w:fill="FFFFFF"/>
          </w:tcPr>
          <w:p w:rsidR="00263CA9" w:rsidRPr="00EB08CF" w:rsidRDefault="00263CA9" w:rsidP="00211D0B">
            <w:pPr>
              <w:rPr>
                <w:sz w:val="18"/>
                <w:szCs w:val="18"/>
                <w:lang w:val="ru-RU"/>
              </w:rPr>
            </w:pPr>
            <w:r w:rsidRPr="00EB08CF">
              <w:rPr>
                <w:sz w:val="18"/>
                <w:szCs w:val="18"/>
                <w:lang w:val="ru-RU"/>
              </w:rPr>
              <w:t>Нац. оборона</w:t>
            </w:r>
          </w:p>
        </w:tc>
        <w:tc>
          <w:tcPr>
            <w:tcW w:w="820" w:type="dxa"/>
            <w:shd w:val="clear" w:color="auto" w:fill="FFFFFF"/>
            <w:noWrap/>
            <w:vAlign w:val="bottom"/>
          </w:tcPr>
          <w:p w:rsidR="00263CA9" w:rsidRPr="00EB08CF" w:rsidRDefault="00263CA9" w:rsidP="000A3749">
            <w:pPr>
              <w:jc w:val="both"/>
              <w:rPr>
                <w:sz w:val="18"/>
                <w:szCs w:val="18"/>
                <w:lang w:val="ru-RU"/>
              </w:rPr>
            </w:pPr>
            <w:r w:rsidRPr="00EB08CF">
              <w:rPr>
                <w:sz w:val="18"/>
                <w:szCs w:val="18"/>
                <w:lang w:val="ru-RU"/>
              </w:rPr>
              <w:t>570</w:t>
            </w:r>
            <w:r w:rsidR="002D668A" w:rsidRPr="00EB08CF">
              <w:rPr>
                <w:sz w:val="18"/>
                <w:szCs w:val="18"/>
                <w:lang w:val="ru-RU"/>
              </w:rPr>
              <w:t>,</w:t>
            </w:r>
            <w:r w:rsidRPr="00EB08CF">
              <w:rPr>
                <w:sz w:val="18"/>
                <w:szCs w:val="18"/>
                <w:lang w:val="ru-RU"/>
              </w:rPr>
              <w:t>4</w:t>
            </w:r>
          </w:p>
        </w:tc>
        <w:tc>
          <w:tcPr>
            <w:tcW w:w="820" w:type="dxa"/>
            <w:shd w:val="clear" w:color="auto" w:fill="FFFFFF"/>
            <w:vAlign w:val="bottom"/>
          </w:tcPr>
          <w:p w:rsidR="00263CA9" w:rsidRPr="00EB08CF" w:rsidRDefault="00263CA9" w:rsidP="000A3749">
            <w:pPr>
              <w:jc w:val="both"/>
              <w:rPr>
                <w:color w:val="000000"/>
                <w:sz w:val="18"/>
                <w:szCs w:val="18"/>
                <w:lang w:val="ru-RU"/>
              </w:rPr>
            </w:pPr>
            <w:r w:rsidRPr="00EB08CF">
              <w:rPr>
                <w:color w:val="000000"/>
                <w:sz w:val="18"/>
                <w:szCs w:val="18"/>
                <w:lang w:val="ru-RU"/>
              </w:rPr>
              <w:t>720</w:t>
            </w:r>
            <w:r w:rsidR="002D668A" w:rsidRPr="00EB08CF">
              <w:rPr>
                <w:color w:val="000000"/>
                <w:sz w:val="18"/>
                <w:szCs w:val="18"/>
                <w:lang w:val="ru-RU"/>
              </w:rPr>
              <w:t>,</w:t>
            </w:r>
            <w:r w:rsidRPr="00EB08CF">
              <w:rPr>
                <w:color w:val="000000"/>
                <w:sz w:val="18"/>
                <w:szCs w:val="18"/>
                <w:lang w:val="ru-RU"/>
              </w:rPr>
              <w:t>1</w:t>
            </w:r>
          </w:p>
        </w:tc>
        <w:tc>
          <w:tcPr>
            <w:tcW w:w="820" w:type="dxa"/>
            <w:shd w:val="clear" w:color="auto" w:fill="FFFFFF"/>
          </w:tcPr>
          <w:p w:rsidR="00263CA9" w:rsidRPr="00EB08CF" w:rsidRDefault="00263CA9" w:rsidP="000A3749">
            <w:pPr>
              <w:jc w:val="both"/>
              <w:rPr>
                <w:color w:val="000000"/>
                <w:sz w:val="18"/>
                <w:szCs w:val="18"/>
                <w:lang w:val="ru-RU"/>
              </w:rPr>
            </w:pPr>
          </w:p>
          <w:p w:rsidR="00263CA9" w:rsidRPr="00EB08CF" w:rsidRDefault="00263CA9" w:rsidP="000A3749">
            <w:pPr>
              <w:jc w:val="both"/>
              <w:rPr>
                <w:color w:val="000000"/>
                <w:sz w:val="18"/>
                <w:szCs w:val="18"/>
                <w:lang w:val="ru-RU"/>
              </w:rPr>
            </w:pPr>
            <w:r w:rsidRPr="00EB08CF">
              <w:rPr>
                <w:color w:val="000000"/>
                <w:sz w:val="18"/>
                <w:szCs w:val="18"/>
                <w:lang w:val="ru-RU"/>
              </w:rPr>
              <w:t>149</w:t>
            </w:r>
            <w:r w:rsidR="002D668A" w:rsidRPr="00EB08CF">
              <w:rPr>
                <w:color w:val="000000"/>
                <w:sz w:val="18"/>
                <w:szCs w:val="18"/>
                <w:lang w:val="ru-RU"/>
              </w:rPr>
              <w:t>,</w:t>
            </w:r>
            <w:r w:rsidRPr="00EB08CF">
              <w:rPr>
                <w:color w:val="000000"/>
                <w:sz w:val="18"/>
                <w:szCs w:val="18"/>
                <w:lang w:val="ru-RU"/>
              </w:rPr>
              <w:t>7</w:t>
            </w:r>
          </w:p>
        </w:tc>
        <w:tc>
          <w:tcPr>
            <w:tcW w:w="820" w:type="dxa"/>
            <w:shd w:val="clear" w:color="auto" w:fill="FFFFFF"/>
          </w:tcPr>
          <w:p w:rsidR="00263CA9" w:rsidRPr="00EB08CF" w:rsidRDefault="00263CA9" w:rsidP="000A3749">
            <w:pPr>
              <w:jc w:val="both"/>
              <w:rPr>
                <w:color w:val="000000"/>
                <w:sz w:val="18"/>
                <w:szCs w:val="18"/>
                <w:lang w:val="ru-RU"/>
              </w:rPr>
            </w:pPr>
          </w:p>
          <w:p w:rsidR="00263CA9" w:rsidRPr="00EB08CF" w:rsidRDefault="00263CA9" w:rsidP="000A3749">
            <w:pPr>
              <w:jc w:val="both"/>
              <w:rPr>
                <w:color w:val="000000"/>
                <w:sz w:val="18"/>
                <w:szCs w:val="18"/>
                <w:lang w:val="ru-RU"/>
              </w:rPr>
            </w:pPr>
            <w:r w:rsidRPr="00EB08CF">
              <w:rPr>
                <w:color w:val="000000"/>
                <w:sz w:val="18"/>
                <w:szCs w:val="18"/>
                <w:lang w:val="ru-RU"/>
              </w:rPr>
              <w:t>923</w:t>
            </w:r>
            <w:r w:rsidR="002D668A" w:rsidRPr="00EB08CF">
              <w:rPr>
                <w:color w:val="000000"/>
                <w:sz w:val="18"/>
                <w:szCs w:val="18"/>
                <w:lang w:val="ru-RU"/>
              </w:rPr>
              <w:t>,</w:t>
            </w:r>
            <w:r w:rsidRPr="00EB08CF">
              <w:rPr>
                <w:color w:val="000000"/>
                <w:sz w:val="18"/>
                <w:szCs w:val="18"/>
                <w:lang w:val="ru-RU"/>
              </w:rPr>
              <w:t>1</w:t>
            </w:r>
          </w:p>
        </w:tc>
        <w:tc>
          <w:tcPr>
            <w:tcW w:w="820" w:type="dxa"/>
            <w:shd w:val="clear" w:color="auto" w:fill="FFFFFF"/>
          </w:tcPr>
          <w:p w:rsidR="00263CA9" w:rsidRPr="00EB08CF" w:rsidRDefault="00263CA9" w:rsidP="000A3749">
            <w:pPr>
              <w:jc w:val="both"/>
              <w:rPr>
                <w:color w:val="000000"/>
                <w:sz w:val="18"/>
                <w:szCs w:val="18"/>
                <w:lang w:val="ru-RU"/>
              </w:rPr>
            </w:pPr>
          </w:p>
          <w:p w:rsidR="00263CA9" w:rsidRPr="00EB08CF" w:rsidRDefault="00263CA9" w:rsidP="000A3749">
            <w:pPr>
              <w:jc w:val="both"/>
              <w:rPr>
                <w:color w:val="000000"/>
                <w:sz w:val="18"/>
                <w:szCs w:val="18"/>
                <w:lang w:val="ru-RU"/>
              </w:rPr>
            </w:pPr>
            <w:r w:rsidRPr="00EB08CF">
              <w:rPr>
                <w:color w:val="000000"/>
                <w:sz w:val="18"/>
                <w:szCs w:val="18"/>
                <w:lang w:val="ru-RU"/>
              </w:rPr>
              <w:t>991</w:t>
            </w:r>
            <w:r w:rsidR="002D668A" w:rsidRPr="00EB08CF">
              <w:rPr>
                <w:color w:val="000000"/>
                <w:sz w:val="18"/>
                <w:szCs w:val="18"/>
                <w:lang w:val="ru-RU"/>
              </w:rPr>
              <w:t>,</w:t>
            </w:r>
            <w:r w:rsidRPr="00EB08CF">
              <w:rPr>
                <w:color w:val="000000"/>
                <w:sz w:val="18"/>
                <w:szCs w:val="18"/>
                <w:lang w:val="ru-RU"/>
              </w:rPr>
              <w:t>0</w:t>
            </w:r>
          </w:p>
        </w:tc>
        <w:tc>
          <w:tcPr>
            <w:tcW w:w="820" w:type="dxa"/>
            <w:shd w:val="clear" w:color="auto" w:fill="FFFFFF"/>
          </w:tcPr>
          <w:p w:rsidR="00263CA9" w:rsidRPr="00EB08CF" w:rsidRDefault="00263CA9" w:rsidP="000A3749">
            <w:pPr>
              <w:jc w:val="both"/>
              <w:rPr>
                <w:color w:val="000000"/>
                <w:sz w:val="18"/>
                <w:szCs w:val="18"/>
                <w:lang w:val="ru-RU"/>
              </w:rPr>
            </w:pPr>
          </w:p>
          <w:p w:rsidR="00263CA9" w:rsidRPr="00EB08CF" w:rsidRDefault="00263CA9" w:rsidP="000A3749">
            <w:pPr>
              <w:jc w:val="both"/>
              <w:rPr>
                <w:color w:val="000000"/>
                <w:sz w:val="18"/>
                <w:szCs w:val="18"/>
                <w:lang w:val="ru-RU"/>
              </w:rPr>
            </w:pPr>
            <w:r w:rsidRPr="00EB08CF">
              <w:rPr>
                <w:color w:val="000000"/>
                <w:sz w:val="18"/>
                <w:szCs w:val="18"/>
                <w:lang w:val="ru-RU"/>
              </w:rPr>
              <w:t>67</w:t>
            </w:r>
            <w:r w:rsidR="002D668A" w:rsidRPr="00EB08CF">
              <w:rPr>
                <w:color w:val="000000"/>
                <w:sz w:val="18"/>
                <w:szCs w:val="18"/>
                <w:lang w:val="ru-RU"/>
              </w:rPr>
              <w:t>,</w:t>
            </w:r>
            <w:r w:rsidRPr="00EB08CF">
              <w:rPr>
                <w:color w:val="000000"/>
                <w:sz w:val="18"/>
                <w:szCs w:val="18"/>
                <w:lang w:val="ru-RU"/>
              </w:rPr>
              <w:t>9</w:t>
            </w:r>
          </w:p>
        </w:tc>
        <w:tc>
          <w:tcPr>
            <w:tcW w:w="820" w:type="dxa"/>
            <w:shd w:val="clear" w:color="auto" w:fill="FFFFFF"/>
          </w:tcPr>
          <w:p w:rsidR="00263CA9" w:rsidRPr="00EB08CF" w:rsidRDefault="00263CA9" w:rsidP="000A3749">
            <w:pPr>
              <w:jc w:val="both"/>
              <w:rPr>
                <w:color w:val="000000"/>
                <w:sz w:val="18"/>
                <w:szCs w:val="18"/>
                <w:lang w:val="ru-RU"/>
              </w:rPr>
            </w:pPr>
          </w:p>
          <w:p w:rsidR="00263CA9" w:rsidRPr="00EB08CF" w:rsidRDefault="00263CA9" w:rsidP="000A3749">
            <w:pPr>
              <w:jc w:val="both"/>
              <w:rPr>
                <w:color w:val="000000"/>
                <w:sz w:val="18"/>
                <w:szCs w:val="18"/>
                <w:lang w:val="ru-RU"/>
              </w:rPr>
            </w:pPr>
            <w:r w:rsidRPr="00EB08CF">
              <w:rPr>
                <w:color w:val="000000"/>
                <w:sz w:val="18"/>
                <w:szCs w:val="18"/>
                <w:lang w:val="ru-RU"/>
              </w:rPr>
              <w:t>1137</w:t>
            </w:r>
            <w:r w:rsidR="002D668A" w:rsidRPr="00EB08CF">
              <w:rPr>
                <w:color w:val="000000"/>
                <w:sz w:val="18"/>
                <w:szCs w:val="18"/>
                <w:lang w:val="ru-RU"/>
              </w:rPr>
              <w:t>,</w:t>
            </w:r>
            <w:r w:rsidRPr="00EB08CF">
              <w:rPr>
                <w:color w:val="000000"/>
                <w:sz w:val="18"/>
                <w:szCs w:val="18"/>
                <w:lang w:val="ru-RU"/>
              </w:rPr>
              <w:t>1</w:t>
            </w:r>
          </w:p>
        </w:tc>
        <w:tc>
          <w:tcPr>
            <w:tcW w:w="820" w:type="dxa"/>
            <w:shd w:val="clear" w:color="auto" w:fill="FFFFFF"/>
          </w:tcPr>
          <w:p w:rsidR="00263CA9" w:rsidRPr="00EB08CF" w:rsidRDefault="00263CA9" w:rsidP="000A3749">
            <w:pPr>
              <w:jc w:val="both"/>
              <w:rPr>
                <w:color w:val="000000"/>
                <w:sz w:val="18"/>
                <w:szCs w:val="18"/>
                <w:lang w:val="ru-RU"/>
              </w:rPr>
            </w:pPr>
          </w:p>
          <w:p w:rsidR="00263CA9" w:rsidRPr="00EB08CF" w:rsidRDefault="00263CA9" w:rsidP="000A3749">
            <w:pPr>
              <w:jc w:val="both"/>
              <w:rPr>
                <w:color w:val="000000"/>
                <w:sz w:val="18"/>
                <w:szCs w:val="18"/>
                <w:lang w:val="ru-RU"/>
              </w:rPr>
            </w:pPr>
            <w:r w:rsidRPr="00EB08CF">
              <w:rPr>
                <w:color w:val="000000"/>
                <w:sz w:val="18"/>
                <w:szCs w:val="18"/>
                <w:lang w:val="ru-RU"/>
              </w:rPr>
              <w:t>1206</w:t>
            </w:r>
            <w:r w:rsidR="002D668A" w:rsidRPr="00EB08CF">
              <w:rPr>
                <w:color w:val="000000"/>
                <w:sz w:val="18"/>
                <w:szCs w:val="18"/>
                <w:lang w:val="ru-RU"/>
              </w:rPr>
              <w:t>,</w:t>
            </w:r>
            <w:r w:rsidRPr="00EB08CF">
              <w:rPr>
                <w:color w:val="000000"/>
                <w:sz w:val="18"/>
                <w:szCs w:val="18"/>
                <w:lang w:val="ru-RU"/>
              </w:rPr>
              <w:t>2</w:t>
            </w:r>
          </w:p>
        </w:tc>
        <w:tc>
          <w:tcPr>
            <w:tcW w:w="820" w:type="dxa"/>
            <w:shd w:val="clear" w:color="auto" w:fill="FFFFFF"/>
            <w:noWrap/>
            <w:vAlign w:val="bottom"/>
          </w:tcPr>
          <w:p w:rsidR="00263CA9" w:rsidRPr="00EB08CF" w:rsidRDefault="00263CA9" w:rsidP="000A3749">
            <w:pPr>
              <w:jc w:val="both"/>
              <w:rPr>
                <w:color w:val="000000"/>
                <w:sz w:val="18"/>
                <w:szCs w:val="18"/>
                <w:lang w:val="ru-RU"/>
              </w:rPr>
            </w:pPr>
            <w:r w:rsidRPr="00EB08CF">
              <w:rPr>
                <w:color w:val="000000"/>
                <w:sz w:val="18"/>
                <w:szCs w:val="18"/>
                <w:lang w:val="ru-RU"/>
              </w:rPr>
              <w:t>69</w:t>
            </w:r>
            <w:r w:rsidR="002D668A" w:rsidRPr="00EB08CF">
              <w:rPr>
                <w:color w:val="000000"/>
                <w:sz w:val="18"/>
                <w:szCs w:val="18"/>
                <w:lang w:val="ru-RU"/>
              </w:rPr>
              <w:t>,</w:t>
            </w:r>
            <w:r w:rsidRPr="00EB08CF">
              <w:rPr>
                <w:color w:val="000000"/>
                <w:sz w:val="18"/>
                <w:szCs w:val="18"/>
                <w:lang w:val="ru-RU"/>
              </w:rPr>
              <w:t>1</w:t>
            </w:r>
          </w:p>
        </w:tc>
      </w:tr>
      <w:tr w:rsidR="00263CA9" w:rsidRPr="00EB08CF">
        <w:trPr>
          <w:trHeight w:val="255"/>
        </w:trPr>
        <w:tc>
          <w:tcPr>
            <w:tcW w:w="1445" w:type="dxa"/>
            <w:shd w:val="clear" w:color="auto" w:fill="FFFFFF"/>
          </w:tcPr>
          <w:p w:rsidR="00263CA9" w:rsidRPr="00EB08CF" w:rsidRDefault="00263CA9" w:rsidP="00211D0B">
            <w:pPr>
              <w:rPr>
                <w:sz w:val="18"/>
                <w:szCs w:val="18"/>
                <w:lang w:val="ru-RU"/>
              </w:rPr>
            </w:pPr>
            <w:r w:rsidRPr="00EB08CF">
              <w:rPr>
                <w:sz w:val="20"/>
                <w:szCs w:val="20"/>
                <w:lang w:val="ru-RU"/>
              </w:rPr>
              <w:t>Судеб. власть, правоохр. деят-ть и обес-ие безопасности</w:t>
            </w:r>
          </w:p>
        </w:tc>
        <w:tc>
          <w:tcPr>
            <w:tcW w:w="820" w:type="dxa"/>
            <w:shd w:val="clear" w:color="auto" w:fill="FFFFFF"/>
            <w:vAlign w:val="bottom"/>
          </w:tcPr>
          <w:p w:rsidR="00263CA9" w:rsidRPr="00EB08CF" w:rsidRDefault="00263CA9" w:rsidP="000A3749">
            <w:pPr>
              <w:jc w:val="both"/>
              <w:rPr>
                <w:sz w:val="18"/>
                <w:szCs w:val="18"/>
                <w:lang w:val="ru-RU"/>
              </w:rPr>
            </w:pPr>
            <w:r w:rsidRPr="00EB08CF">
              <w:rPr>
                <w:sz w:val="18"/>
                <w:szCs w:val="18"/>
                <w:lang w:val="ru-RU"/>
              </w:rPr>
              <w:t>1257</w:t>
            </w:r>
            <w:r w:rsidR="002D668A" w:rsidRPr="00EB08CF">
              <w:rPr>
                <w:sz w:val="18"/>
                <w:szCs w:val="18"/>
                <w:lang w:val="ru-RU"/>
              </w:rPr>
              <w:t>,</w:t>
            </w:r>
            <w:r w:rsidRPr="00EB08CF">
              <w:rPr>
                <w:sz w:val="18"/>
                <w:szCs w:val="18"/>
                <w:lang w:val="ru-RU"/>
              </w:rPr>
              <w:t>9</w:t>
            </w:r>
          </w:p>
        </w:tc>
        <w:tc>
          <w:tcPr>
            <w:tcW w:w="820" w:type="dxa"/>
            <w:shd w:val="clear" w:color="auto" w:fill="FFFFFF"/>
            <w:vAlign w:val="bottom"/>
          </w:tcPr>
          <w:p w:rsidR="00263CA9" w:rsidRPr="00EB08CF" w:rsidRDefault="00263CA9" w:rsidP="000A3749">
            <w:pPr>
              <w:jc w:val="both"/>
              <w:rPr>
                <w:sz w:val="18"/>
                <w:szCs w:val="18"/>
                <w:lang w:val="ru-RU"/>
              </w:rPr>
            </w:pPr>
            <w:r w:rsidRPr="00EB08CF">
              <w:rPr>
                <w:sz w:val="18"/>
                <w:szCs w:val="18"/>
                <w:lang w:val="ru-RU"/>
              </w:rPr>
              <w:t>1382</w:t>
            </w:r>
            <w:r w:rsidR="002D668A" w:rsidRPr="00EB08CF">
              <w:rPr>
                <w:sz w:val="18"/>
                <w:szCs w:val="18"/>
                <w:lang w:val="ru-RU"/>
              </w:rPr>
              <w:t>,</w:t>
            </w:r>
            <w:r w:rsidRPr="00EB08CF">
              <w:rPr>
                <w:sz w:val="18"/>
                <w:szCs w:val="18"/>
                <w:lang w:val="ru-RU"/>
              </w:rPr>
              <w:t>7</w:t>
            </w:r>
          </w:p>
        </w:tc>
        <w:tc>
          <w:tcPr>
            <w:tcW w:w="820" w:type="dxa"/>
            <w:shd w:val="clear" w:color="auto" w:fill="FFFFFF"/>
          </w:tcPr>
          <w:p w:rsidR="00263CA9" w:rsidRPr="00EB08CF" w:rsidRDefault="00263CA9" w:rsidP="000A3749">
            <w:pPr>
              <w:jc w:val="both"/>
              <w:rPr>
                <w:sz w:val="18"/>
                <w:szCs w:val="18"/>
                <w:lang w:val="ru-RU"/>
              </w:rPr>
            </w:pPr>
          </w:p>
          <w:p w:rsidR="00263CA9" w:rsidRPr="00EB08CF" w:rsidRDefault="00263CA9" w:rsidP="000A3749">
            <w:pPr>
              <w:jc w:val="both"/>
              <w:rPr>
                <w:sz w:val="18"/>
                <w:szCs w:val="18"/>
                <w:lang w:val="ru-RU"/>
              </w:rPr>
            </w:pPr>
          </w:p>
          <w:p w:rsidR="00263CA9" w:rsidRPr="00EB08CF" w:rsidRDefault="00263CA9" w:rsidP="000A3749">
            <w:pPr>
              <w:jc w:val="both"/>
              <w:rPr>
                <w:sz w:val="18"/>
                <w:szCs w:val="18"/>
                <w:lang w:val="ru-RU"/>
              </w:rPr>
            </w:pPr>
            <w:r w:rsidRPr="00EB08CF">
              <w:rPr>
                <w:sz w:val="18"/>
                <w:szCs w:val="18"/>
                <w:lang w:val="ru-RU"/>
              </w:rPr>
              <w:t>124</w:t>
            </w:r>
            <w:r w:rsidR="002D668A" w:rsidRPr="00EB08CF">
              <w:rPr>
                <w:sz w:val="18"/>
                <w:szCs w:val="18"/>
                <w:lang w:val="ru-RU"/>
              </w:rPr>
              <w:t>,</w:t>
            </w:r>
            <w:r w:rsidRPr="00EB08CF">
              <w:rPr>
                <w:sz w:val="18"/>
                <w:szCs w:val="18"/>
                <w:lang w:val="ru-RU"/>
              </w:rPr>
              <w:t>8</w:t>
            </w:r>
          </w:p>
        </w:tc>
        <w:tc>
          <w:tcPr>
            <w:tcW w:w="820" w:type="dxa"/>
            <w:shd w:val="clear" w:color="auto" w:fill="FFFFFF"/>
          </w:tcPr>
          <w:p w:rsidR="00263CA9" w:rsidRPr="00EB08CF" w:rsidRDefault="00263CA9" w:rsidP="000A3749">
            <w:pPr>
              <w:jc w:val="both"/>
              <w:rPr>
                <w:sz w:val="18"/>
                <w:szCs w:val="18"/>
                <w:lang w:val="ru-RU"/>
              </w:rPr>
            </w:pPr>
          </w:p>
          <w:p w:rsidR="00263CA9" w:rsidRPr="00EB08CF" w:rsidRDefault="00263CA9" w:rsidP="000A3749">
            <w:pPr>
              <w:jc w:val="both"/>
              <w:rPr>
                <w:sz w:val="18"/>
                <w:szCs w:val="18"/>
                <w:lang w:val="ru-RU"/>
              </w:rPr>
            </w:pPr>
          </w:p>
          <w:p w:rsidR="00263CA9" w:rsidRPr="00EB08CF" w:rsidRDefault="00263CA9" w:rsidP="000A3749">
            <w:pPr>
              <w:jc w:val="both"/>
              <w:rPr>
                <w:sz w:val="18"/>
                <w:szCs w:val="18"/>
                <w:lang w:val="ru-RU"/>
              </w:rPr>
            </w:pPr>
            <w:r w:rsidRPr="00EB08CF">
              <w:rPr>
                <w:sz w:val="18"/>
                <w:szCs w:val="18"/>
                <w:lang w:val="ru-RU"/>
              </w:rPr>
              <w:t>1725</w:t>
            </w:r>
            <w:r w:rsidR="002D668A" w:rsidRPr="00EB08CF">
              <w:rPr>
                <w:sz w:val="18"/>
                <w:szCs w:val="18"/>
                <w:lang w:val="ru-RU"/>
              </w:rPr>
              <w:t>,</w:t>
            </w:r>
            <w:r w:rsidRPr="00EB08CF">
              <w:rPr>
                <w:sz w:val="18"/>
                <w:szCs w:val="18"/>
                <w:lang w:val="ru-RU"/>
              </w:rPr>
              <w:t>6</w:t>
            </w:r>
          </w:p>
        </w:tc>
        <w:tc>
          <w:tcPr>
            <w:tcW w:w="820" w:type="dxa"/>
            <w:shd w:val="clear" w:color="auto" w:fill="FFFFFF"/>
          </w:tcPr>
          <w:p w:rsidR="00263CA9" w:rsidRPr="00EB08CF" w:rsidRDefault="00263CA9" w:rsidP="000A3749">
            <w:pPr>
              <w:jc w:val="both"/>
              <w:rPr>
                <w:sz w:val="18"/>
                <w:szCs w:val="18"/>
                <w:lang w:val="ru-RU"/>
              </w:rPr>
            </w:pPr>
          </w:p>
          <w:p w:rsidR="00263CA9" w:rsidRPr="00EB08CF" w:rsidRDefault="00263CA9" w:rsidP="000A3749">
            <w:pPr>
              <w:jc w:val="both"/>
              <w:rPr>
                <w:sz w:val="18"/>
                <w:szCs w:val="18"/>
                <w:lang w:val="ru-RU"/>
              </w:rPr>
            </w:pPr>
          </w:p>
          <w:p w:rsidR="00263CA9" w:rsidRPr="00EB08CF" w:rsidRDefault="00263CA9" w:rsidP="000A3749">
            <w:pPr>
              <w:jc w:val="both"/>
              <w:rPr>
                <w:sz w:val="18"/>
                <w:szCs w:val="18"/>
                <w:lang w:val="ru-RU"/>
              </w:rPr>
            </w:pPr>
            <w:r w:rsidRPr="00EB08CF">
              <w:rPr>
                <w:sz w:val="18"/>
                <w:szCs w:val="18"/>
                <w:lang w:val="ru-RU"/>
              </w:rPr>
              <w:t>1719</w:t>
            </w:r>
            <w:r w:rsidR="002D668A" w:rsidRPr="00EB08CF">
              <w:rPr>
                <w:sz w:val="18"/>
                <w:szCs w:val="18"/>
                <w:lang w:val="ru-RU"/>
              </w:rPr>
              <w:t>,</w:t>
            </w:r>
            <w:r w:rsidRPr="00EB08CF">
              <w:rPr>
                <w:sz w:val="18"/>
                <w:szCs w:val="18"/>
                <w:lang w:val="ru-RU"/>
              </w:rPr>
              <w:t>2</w:t>
            </w:r>
          </w:p>
        </w:tc>
        <w:tc>
          <w:tcPr>
            <w:tcW w:w="820" w:type="dxa"/>
            <w:shd w:val="clear" w:color="auto" w:fill="FFFFFF"/>
          </w:tcPr>
          <w:p w:rsidR="00263CA9" w:rsidRPr="00EB08CF" w:rsidRDefault="00263CA9" w:rsidP="000A3749">
            <w:pPr>
              <w:jc w:val="both"/>
              <w:rPr>
                <w:sz w:val="18"/>
                <w:szCs w:val="18"/>
                <w:lang w:val="ru-RU"/>
              </w:rPr>
            </w:pPr>
          </w:p>
          <w:p w:rsidR="00263CA9" w:rsidRPr="00EB08CF" w:rsidRDefault="00263CA9" w:rsidP="000A3749">
            <w:pPr>
              <w:jc w:val="both"/>
              <w:rPr>
                <w:sz w:val="18"/>
                <w:szCs w:val="18"/>
                <w:lang w:val="ru-RU"/>
              </w:rPr>
            </w:pPr>
          </w:p>
          <w:p w:rsidR="00263CA9" w:rsidRPr="00EB08CF" w:rsidRDefault="00263CA9" w:rsidP="000A3749">
            <w:pPr>
              <w:jc w:val="both"/>
              <w:rPr>
                <w:sz w:val="18"/>
                <w:szCs w:val="18"/>
                <w:lang w:val="ru-RU"/>
              </w:rPr>
            </w:pPr>
            <w:r w:rsidRPr="00EB08CF">
              <w:rPr>
                <w:sz w:val="18"/>
                <w:szCs w:val="18"/>
                <w:lang w:val="ru-RU"/>
              </w:rPr>
              <w:t>-6</w:t>
            </w:r>
            <w:r w:rsidR="002D668A" w:rsidRPr="00EB08CF">
              <w:rPr>
                <w:sz w:val="18"/>
                <w:szCs w:val="18"/>
                <w:lang w:val="ru-RU"/>
              </w:rPr>
              <w:t>,</w:t>
            </w:r>
            <w:r w:rsidRPr="00EB08CF">
              <w:rPr>
                <w:sz w:val="18"/>
                <w:szCs w:val="18"/>
                <w:lang w:val="ru-RU"/>
              </w:rPr>
              <w:t>4</w:t>
            </w:r>
          </w:p>
        </w:tc>
        <w:tc>
          <w:tcPr>
            <w:tcW w:w="820" w:type="dxa"/>
            <w:shd w:val="clear" w:color="auto" w:fill="FFFFFF"/>
          </w:tcPr>
          <w:p w:rsidR="00263CA9" w:rsidRPr="00EB08CF" w:rsidRDefault="00263CA9" w:rsidP="000A3749">
            <w:pPr>
              <w:jc w:val="both"/>
              <w:rPr>
                <w:sz w:val="18"/>
                <w:szCs w:val="18"/>
                <w:lang w:val="ru-RU"/>
              </w:rPr>
            </w:pPr>
          </w:p>
          <w:p w:rsidR="00263CA9" w:rsidRPr="00EB08CF" w:rsidRDefault="00263CA9" w:rsidP="000A3749">
            <w:pPr>
              <w:jc w:val="both"/>
              <w:rPr>
                <w:sz w:val="18"/>
                <w:szCs w:val="18"/>
                <w:lang w:val="ru-RU"/>
              </w:rPr>
            </w:pPr>
          </w:p>
          <w:p w:rsidR="00263CA9" w:rsidRPr="00EB08CF" w:rsidRDefault="00263CA9" w:rsidP="000A3749">
            <w:pPr>
              <w:jc w:val="both"/>
              <w:rPr>
                <w:sz w:val="18"/>
                <w:szCs w:val="18"/>
                <w:lang w:val="ru-RU"/>
              </w:rPr>
            </w:pPr>
            <w:r w:rsidRPr="00EB08CF">
              <w:rPr>
                <w:sz w:val="18"/>
                <w:szCs w:val="18"/>
                <w:lang w:val="ru-RU"/>
              </w:rPr>
              <w:t>2010</w:t>
            </w:r>
            <w:r w:rsidR="002D668A" w:rsidRPr="00EB08CF">
              <w:rPr>
                <w:sz w:val="18"/>
                <w:szCs w:val="18"/>
                <w:lang w:val="ru-RU"/>
              </w:rPr>
              <w:t>,</w:t>
            </w:r>
            <w:r w:rsidRPr="00EB08CF">
              <w:rPr>
                <w:sz w:val="18"/>
                <w:szCs w:val="18"/>
                <w:lang w:val="ru-RU"/>
              </w:rPr>
              <w:t>8</w:t>
            </w:r>
          </w:p>
        </w:tc>
        <w:tc>
          <w:tcPr>
            <w:tcW w:w="820" w:type="dxa"/>
            <w:shd w:val="clear" w:color="auto" w:fill="FFFFFF"/>
          </w:tcPr>
          <w:p w:rsidR="00263CA9" w:rsidRPr="00EB08CF" w:rsidRDefault="00263CA9" w:rsidP="000A3749">
            <w:pPr>
              <w:jc w:val="both"/>
              <w:rPr>
                <w:sz w:val="18"/>
                <w:szCs w:val="18"/>
                <w:lang w:val="ru-RU"/>
              </w:rPr>
            </w:pPr>
          </w:p>
          <w:p w:rsidR="00263CA9" w:rsidRPr="00EB08CF" w:rsidRDefault="00263CA9" w:rsidP="000A3749">
            <w:pPr>
              <w:jc w:val="both"/>
              <w:rPr>
                <w:sz w:val="18"/>
                <w:szCs w:val="18"/>
                <w:lang w:val="ru-RU"/>
              </w:rPr>
            </w:pPr>
          </w:p>
          <w:p w:rsidR="00263CA9" w:rsidRPr="00EB08CF" w:rsidRDefault="00263CA9" w:rsidP="000A3749">
            <w:pPr>
              <w:jc w:val="both"/>
              <w:rPr>
                <w:sz w:val="18"/>
                <w:szCs w:val="18"/>
                <w:lang w:val="ru-RU"/>
              </w:rPr>
            </w:pPr>
            <w:r w:rsidRPr="00EB08CF">
              <w:rPr>
                <w:sz w:val="18"/>
                <w:szCs w:val="18"/>
                <w:lang w:val="ru-RU"/>
              </w:rPr>
              <w:t>2062</w:t>
            </w:r>
            <w:r w:rsidR="002D668A" w:rsidRPr="00EB08CF">
              <w:rPr>
                <w:sz w:val="18"/>
                <w:szCs w:val="18"/>
                <w:lang w:val="ru-RU"/>
              </w:rPr>
              <w:t>,</w:t>
            </w:r>
            <w:r w:rsidRPr="00EB08CF">
              <w:rPr>
                <w:sz w:val="18"/>
                <w:szCs w:val="18"/>
                <w:lang w:val="ru-RU"/>
              </w:rPr>
              <w:t>7</w:t>
            </w:r>
          </w:p>
        </w:tc>
        <w:tc>
          <w:tcPr>
            <w:tcW w:w="820" w:type="dxa"/>
            <w:shd w:val="clear" w:color="auto" w:fill="FFFFFF"/>
            <w:noWrap/>
            <w:vAlign w:val="bottom"/>
          </w:tcPr>
          <w:p w:rsidR="00263CA9" w:rsidRPr="00EB08CF" w:rsidRDefault="00263CA9" w:rsidP="000A3749">
            <w:pPr>
              <w:jc w:val="both"/>
              <w:rPr>
                <w:sz w:val="18"/>
                <w:szCs w:val="18"/>
                <w:lang w:val="ru-RU"/>
              </w:rPr>
            </w:pPr>
            <w:r w:rsidRPr="00EB08CF">
              <w:rPr>
                <w:sz w:val="18"/>
                <w:szCs w:val="18"/>
                <w:lang w:val="ru-RU"/>
              </w:rPr>
              <w:t>51</w:t>
            </w:r>
            <w:r w:rsidR="002D668A" w:rsidRPr="00EB08CF">
              <w:rPr>
                <w:sz w:val="18"/>
                <w:szCs w:val="18"/>
                <w:lang w:val="ru-RU"/>
              </w:rPr>
              <w:t>,</w:t>
            </w:r>
            <w:r w:rsidRPr="00EB08CF">
              <w:rPr>
                <w:sz w:val="18"/>
                <w:szCs w:val="18"/>
                <w:lang w:val="ru-RU"/>
              </w:rPr>
              <w:t>9</w:t>
            </w:r>
          </w:p>
        </w:tc>
      </w:tr>
      <w:tr w:rsidR="00263CA9" w:rsidRPr="00EB08CF">
        <w:trPr>
          <w:trHeight w:val="255"/>
        </w:trPr>
        <w:tc>
          <w:tcPr>
            <w:tcW w:w="1445" w:type="dxa"/>
            <w:shd w:val="clear" w:color="auto" w:fill="FFFFFF"/>
          </w:tcPr>
          <w:p w:rsidR="00263CA9" w:rsidRPr="00EB08CF" w:rsidRDefault="00263CA9" w:rsidP="00211D0B">
            <w:pPr>
              <w:rPr>
                <w:sz w:val="18"/>
                <w:szCs w:val="18"/>
                <w:lang w:val="ru-RU"/>
              </w:rPr>
            </w:pPr>
            <w:r w:rsidRPr="00EB08CF">
              <w:rPr>
                <w:sz w:val="18"/>
                <w:szCs w:val="18"/>
                <w:lang w:val="ru-RU"/>
              </w:rPr>
              <w:t>Нац. экономика</w:t>
            </w:r>
          </w:p>
        </w:tc>
        <w:tc>
          <w:tcPr>
            <w:tcW w:w="820" w:type="dxa"/>
            <w:shd w:val="clear" w:color="auto" w:fill="FFFFFF"/>
            <w:vAlign w:val="bottom"/>
          </w:tcPr>
          <w:p w:rsidR="00263CA9" w:rsidRPr="00EB08CF" w:rsidRDefault="00263CA9" w:rsidP="000A3749">
            <w:pPr>
              <w:jc w:val="both"/>
              <w:rPr>
                <w:sz w:val="18"/>
                <w:szCs w:val="18"/>
                <w:lang w:val="ru-RU"/>
              </w:rPr>
            </w:pPr>
            <w:r w:rsidRPr="00EB08CF">
              <w:rPr>
                <w:sz w:val="18"/>
                <w:szCs w:val="18"/>
                <w:lang w:val="ru-RU"/>
              </w:rPr>
              <w:t>5045</w:t>
            </w:r>
            <w:r w:rsidR="002D668A" w:rsidRPr="00EB08CF">
              <w:rPr>
                <w:sz w:val="18"/>
                <w:szCs w:val="18"/>
                <w:lang w:val="ru-RU"/>
              </w:rPr>
              <w:t>,</w:t>
            </w:r>
            <w:r w:rsidRPr="00EB08CF">
              <w:rPr>
                <w:sz w:val="18"/>
                <w:szCs w:val="18"/>
                <w:lang w:val="ru-RU"/>
              </w:rPr>
              <w:t>9</w:t>
            </w:r>
          </w:p>
        </w:tc>
        <w:tc>
          <w:tcPr>
            <w:tcW w:w="820" w:type="dxa"/>
            <w:shd w:val="clear" w:color="auto" w:fill="FFFFFF"/>
            <w:vAlign w:val="bottom"/>
          </w:tcPr>
          <w:p w:rsidR="00263CA9" w:rsidRPr="00EB08CF" w:rsidRDefault="00263CA9" w:rsidP="000A3749">
            <w:pPr>
              <w:jc w:val="both"/>
              <w:rPr>
                <w:sz w:val="18"/>
                <w:szCs w:val="18"/>
                <w:lang w:val="ru-RU"/>
              </w:rPr>
            </w:pPr>
            <w:r w:rsidRPr="00EB08CF">
              <w:rPr>
                <w:sz w:val="18"/>
                <w:szCs w:val="18"/>
                <w:lang w:val="ru-RU"/>
              </w:rPr>
              <w:t>5916</w:t>
            </w:r>
            <w:r w:rsidR="002D668A" w:rsidRPr="00EB08CF">
              <w:rPr>
                <w:sz w:val="18"/>
                <w:szCs w:val="18"/>
                <w:lang w:val="ru-RU"/>
              </w:rPr>
              <w:t>,</w:t>
            </w:r>
            <w:r w:rsidRPr="00EB08CF">
              <w:rPr>
                <w:sz w:val="18"/>
                <w:szCs w:val="18"/>
                <w:lang w:val="ru-RU"/>
              </w:rPr>
              <w:t>8</w:t>
            </w:r>
          </w:p>
        </w:tc>
        <w:tc>
          <w:tcPr>
            <w:tcW w:w="820" w:type="dxa"/>
            <w:shd w:val="clear" w:color="auto" w:fill="FFFFFF"/>
          </w:tcPr>
          <w:p w:rsidR="00263CA9" w:rsidRPr="00EB08CF" w:rsidRDefault="00263CA9" w:rsidP="000A3749">
            <w:pPr>
              <w:jc w:val="both"/>
              <w:rPr>
                <w:sz w:val="18"/>
                <w:szCs w:val="18"/>
                <w:lang w:val="ru-RU"/>
              </w:rPr>
            </w:pPr>
          </w:p>
          <w:p w:rsidR="00263CA9" w:rsidRPr="00EB08CF" w:rsidRDefault="00263CA9" w:rsidP="000A3749">
            <w:pPr>
              <w:jc w:val="both"/>
              <w:rPr>
                <w:sz w:val="18"/>
                <w:szCs w:val="18"/>
                <w:lang w:val="ru-RU"/>
              </w:rPr>
            </w:pPr>
            <w:r w:rsidRPr="00EB08CF">
              <w:rPr>
                <w:sz w:val="18"/>
                <w:szCs w:val="18"/>
                <w:lang w:val="ru-RU"/>
              </w:rPr>
              <w:t>871</w:t>
            </w:r>
            <w:r w:rsidR="002D668A" w:rsidRPr="00EB08CF">
              <w:rPr>
                <w:sz w:val="18"/>
                <w:szCs w:val="18"/>
                <w:lang w:val="ru-RU"/>
              </w:rPr>
              <w:t>,</w:t>
            </w:r>
            <w:r w:rsidRPr="00EB08CF">
              <w:rPr>
                <w:sz w:val="18"/>
                <w:szCs w:val="18"/>
                <w:lang w:val="ru-RU"/>
              </w:rPr>
              <w:t>0</w:t>
            </w:r>
          </w:p>
        </w:tc>
        <w:tc>
          <w:tcPr>
            <w:tcW w:w="820" w:type="dxa"/>
            <w:shd w:val="clear" w:color="auto" w:fill="FFFFFF"/>
          </w:tcPr>
          <w:p w:rsidR="00263CA9" w:rsidRPr="00EB08CF" w:rsidRDefault="00263CA9" w:rsidP="000A3749">
            <w:pPr>
              <w:jc w:val="both"/>
              <w:rPr>
                <w:sz w:val="18"/>
                <w:szCs w:val="18"/>
                <w:lang w:val="ru-RU"/>
              </w:rPr>
            </w:pPr>
          </w:p>
          <w:p w:rsidR="00263CA9" w:rsidRPr="00EB08CF" w:rsidRDefault="00263CA9" w:rsidP="000A3749">
            <w:pPr>
              <w:jc w:val="both"/>
              <w:rPr>
                <w:sz w:val="18"/>
                <w:szCs w:val="18"/>
                <w:lang w:val="ru-RU"/>
              </w:rPr>
            </w:pPr>
            <w:r w:rsidRPr="00EB08CF">
              <w:rPr>
                <w:sz w:val="18"/>
                <w:szCs w:val="18"/>
                <w:lang w:val="ru-RU"/>
              </w:rPr>
              <w:t>6943</w:t>
            </w:r>
            <w:r w:rsidR="002D668A" w:rsidRPr="00EB08CF">
              <w:rPr>
                <w:sz w:val="18"/>
                <w:szCs w:val="18"/>
                <w:lang w:val="ru-RU"/>
              </w:rPr>
              <w:t>,</w:t>
            </w:r>
            <w:r w:rsidRPr="00EB08CF">
              <w:rPr>
                <w:sz w:val="18"/>
                <w:szCs w:val="18"/>
                <w:lang w:val="ru-RU"/>
              </w:rPr>
              <w:t>5</w:t>
            </w:r>
          </w:p>
        </w:tc>
        <w:tc>
          <w:tcPr>
            <w:tcW w:w="820" w:type="dxa"/>
            <w:shd w:val="clear" w:color="auto" w:fill="FFFFFF"/>
          </w:tcPr>
          <w:p w:rsidR="00263CA9" w:rsidRPr="00EB08CF" w:rsidRDefault="00263CA9" w:rsidP="000A3749">
            <w:pPr>
              <w:jc w:val="both"/>
              <w:rPr>
                <w:sz w:val="18"/>
                <w:szCs w:val="18"/>
                <w:lang w:val="ru-RU"/>
              </w:rPr>
            </w:pPr>
          </w:p>
          <w:p w:rsidR="00263CA9" w:rsidRPr="00EB08CF" w:rsidRDefault="00263CA9" w:rsidP="000A3749">
            <w:pPr>
              <w:jc w:val="both"/>
              <w:rPr>
                <w:sz w:val="18"/>
                <w:szCs w:val="18"/>
                <w:lang w:val="ru-RU"/>
              </w:rPr>
            </w:pPr>
            <w:r w:rsidRPr="00EB08CF">
              <w:rPr>
                <w:sz w:val="18"/>
                <w:szCs w:val="18"/>
                <w:lang w:val="ru-RU"/>
              </w:rPr>
              <w:t>7520</w:t>
            </w:r>
            <w:r w:rsidR="002D668A" w:rsidRPr="00EB08CF">
              <w:rPr>
                <w:sz w:val="18"/>
                <w:szCs w:val="18"/>
                <w:lang w:val="ru-RU"/>
              </w:rPr>
              <w:t>,</w:t>
            </w:r>
            <w:r w:rsidRPr="00EB08CF">
              <w:rPr>
                <w:sz w:val="18"/>
                <w:szCs w:val="18"/>
                <w:lang w:val="ru-RU"/>
              </w:rPr>
              <w:t>3</w:t>
            </w:r>
          </w:p>
        </w:tc>
        <w:tc>
          <w:tcPr>
            <w:tcW w:w="820" w:type="dxa"/>
            <w:shd w:val="clear" w:color="auto" w:fill="FFFFFF"/>
          </w:tcPr>
          <w:p w:rsidR="00263CA9" w:rsidRPr="00EB08CF" w:rsidRDefault="00263CA9" w:rsidP="000A3749">
            <w:pPr>
              <w:jc w:val="both"/>
              <w:rPr>
                <w:sz w:val="18"/>
                <w:szCs w:val="18"/>
                <w:lang w:val="ru-RU"/>
              </w:rPr>
            </w:pPr>
          </w:p>
          <w:p w:rsidR="00263CA9" w:rsidRPr="00EB08CF" w:rsidRDefault="00263CA9" w:rsidP="000A3749">
            <w:pPr>
              <w:jc w:val="both"/>
              <w:rPr>
                <w:sz w:val="18"/>
                <w:szCs w:val="18"/>
                <w:lang w:val="ru-RU"/>
              </w:rPr>
            </w:pPr>
            <w:r w:rsidRPr="00EB08CF">
              <w:rPr>
                <w:sz w:val="18"/>
                <w:szCs w:val="18"/>
                <w:lang w:val="ru-RU"/>
              </w:rPr>
              <w:t>576</w:t>
            </w:r>
            <w:r w:rsidR="002D668A" w:rsidRPr="00EB08CF">
              <w:rPr>
                <w:sz w:val="18"/>
                <w:szCs w:val="18"/>
                <w:lang w:val="ru-RU"/>
              </w:rPr>
              <w:t>,</w:t>
            </w:r>
            <w:r w:rsidRPr="00EB08CF">
              <w:rPr>
                <w:sz w:val="18"/>
                <w:szCs w:val="18"/>
                <w:lang w:val="ru-RU"/>
              </w:rPr>
              <w:t>8</w:t>
            </w:r>
          </w:p>
        </w:tc>
        <w:tc>
          <w:tcPr>
            <w:tcW w:w="820" w:type="dxa"/>
            <w:shd w:val="clear" w:color="auto" w:fill="FFFFFF"/>
          </w:tcPr>
          <w:p w:rsidR="00263CA9" w:rsidRPr="00EB08CF" w:rsidRDefault="00263CA9" w:rsidP="000A3749">
            <w:pPr>
              <w:jc w:val="both"/>
              <w:rPr>
                <w:sz w:val="18"/>
                <w:szCs w:val="18"/>
                <w:lang w:val="ru-RU"/>
              </w:rPr>
            </w:pPr>
          </w:p>
          <w:p w:rsidR="00263CA9" w:rsidRPr="00EB08CF" w:rsidRDefault="00263CA9" w:rsidP="000A3749">
            <w:pPr>
              <w:jc w:val="both"/>
              <w:rPr>
                <w:sz w:val="18"/>
                <w:szCs w:val="18"/>
                <w:lang w:val="ru-RU"/>
              </w:rPr>
            </w:pPr>
            <w:r w:rsidRPr="00EB08CF">
              <w:rPr>
                <w:sz w:val="18"/>
                <w:szCs w:val="18"/>
                <w:lang w:val="ru-RU"/>
              </w:rPr>
              <w:t>8325</w:t>
            </w:r>
            <w:r w:rsidR="002D668A" w:rsidRPr="00EB08CF">
              <w:rPr>
                <w:sz w:val="18"/>
                <w:szCs w:val="18"/>
                <w:lang w:val="ru-RU"/>
              </w:rPr>
              <w:t>,</w:t>
            </w:r>
            <w:r w:rsidRPr="00EB08CF">
              <w:rPr>
                <w:sz w:val="18"/>
                <w:szCs w:val="18"/>
                <w:lang w:val="ru-RU"/>
              </w:rPr>
              <w:t>6</w:t>
            </w:r>
          </w:p>
        </w:tc>
        <w:tc>
          <w:tcPr>
            <w:tcW w:w="820" w:type="dxa"/>
            <w:shd w:val="clear" w:color="auto" w:fill="FFFFFF"/>
          </w:tcPr>
          <w:p w:rsidR="00263CA9" w:rsidRPr="00EB08CF" w:rsidRDefault="00263CA9" w:rsidP="000A3749">
            <w:pPr>
              <w:jc w:val="both"/>
              <w:rPr>
                <w:sz w:val="18"/>
                <w:szCs w:val="18"/>
                <w:lang w:val="ru-RU"/>
              </w:rPr>
            </w:pPr>
          </w:p>
          <w:p w:rsidR="00263CA9" w:rsidRPr="00EB08CF" w:rsidRDefault="00263CA9" w:rsidP="000A3749">
            <w:pPr>
              <w:jc w:val="both"/>
              <w:rPr>
                <w:sz w:val="18"/>
                <w:szCs w:val="18"/>
                <w:lang w:val="ru-RU"/>
              </w:rPr>
            </w:pPr>
            <w:r w:rsidRPr="00EB08CF">
              <w:rPr>
                <w:sz w:val="18"/>
                <w:szCs w:val="18"/>
                <w:lang w:val="ru-RU"/>
              </w:rPr>
              <w:t>11189</w:t>
            </w:r>
            <w:r w:rsidR="002D668A" w:rsidRPr="00EB08CF">
              <w:rPr>
                <w:sz w:val="18"/>
                <w:szCs w:val="18"/>
                <w:lang w:val="ru-RU"/>
              </w:rPr>
              <w:t>,</w:t>
            </w:r>
            <w:r w:rsidRPr="00EB08CF">
              <w:rPr>
                <w:sz w:val="18"/>
                <w:szCs w:val="18"/>
                <w:lang w:val="ru-RU"/>
              </w:rPr>
              <w:t>0</w:t>
            </w:r>
          </w:p>
        </w:tc>
        <w:tc>
          <w:tcPr>
            <w:tcW w:w="820" w:type="dxa"/>
            <w:shd w:val="clear" w:color="auto" w:fill="FFFFFF"/>
            <w:noWrap/>
            <w:vAlign w:val="bottom"/>
          </w:tcPr>
          <w:p w:rsidR="00263CA9" w:rsidRPr="00EB08CF" w:rsidRDefault="00263CA9" w:rsidP="000A3749">
            <w:pPr>
              <w:jc w:val="both"/>
              <w:rPr>
                <w:sz w:val="18"/>
                <w:szCs w:val="18"/>
                <w:lang w:val="ru-RU"/>
              </w:rPr>
            </w:pPr>
            <w:r w:rsidRPr="00EB08CF">
              <w:rPr>
                <w:sz w:val="18"/>
                <w:szCs w:val="18"/>
                <w:lang w:val="ru-RU"/>
              </w:rPr>
              <w:t>2863</w:t>
            </w:r>
            <w:r w:rsidR="002D668A" w:rsidRPr="00EB08CF">
              <w:rPr>
                <w:sz w:val="18"/>
                <w:szCs w:val="18"/>
                <w:lang w:val="ru-RU"/>
              </w:rPr>
              <w:t>,</w:t>
            </w:r>
            <w:r w:rsidRPr="00EB08CF">
              <w:rPr>
                <w:sz w:val="18"/>
                <w:szCs w:val="18"/>
                <w:lang w:val="ru-RU"/>
              </w:rPr>
              <w:t>4</w:t>
            </w:r>
          </w:p>
        </w:tc>
      </w:tr>
      <w:tr w:rsidR="00263CA9" w:rsidRPr="00EB08CF">
        <w:trPr>
          <w:trHeight w:val="255"/>
        </w:trPr>
        <w:tc>
          <w:tcPr>
            <w:tcW w:w="1445" w:type="dxa"/>
            <w:shd w:val="clear" w:color="auto" w:fill="FFFFFF"/>
          </w:tcPr>
          <w:p w:rsidR="00263CA9" w:rsidRPr="00EB08CF" w:rsidRDefault="00263CA9" w:rsidP="00211D0B">
            <w:pPr>
              <w:rPr>
                <w:sz w:val="18"/>
                <w:szCs w:val="18"/>
                <w:lang w:val="ru-RU"/>
              </w:rPr>
            </w:pPr>
            <w:r w:rsidRPr="00EB08CF">
              <w:rPr>
                <w:sz w:val="18"/>
                <w:szCs w:val="18"/>
                <w:lang w:val="ru-RU"/>
              </w:rPr>
              <w:t>Охрана окр. среды</w:t>
            </w:r>
          </w:p>
        </w:tc>
        <w:tc>
          <w:tcPr>
            <w:tcW w:w="820" w:type="dxa"/>
            <w:shd w:val="clear" w:color="auto" w:fill="FFFFFF"/>
            <w:vAlign w:val="bottom"/>
          </w:tcPr>
          <w:p w:rsidR="00263CA9" w:rsidRPr="00EB08CF" w:rsidRDefault="00263CA9" w:rsidP="000A3749">
            <w:pPr>
              <w:jc w:val="both"/>
              <w:rPr>
                <w:sz w:val="18"/>
                <w:szCs w:val="18"/>
                <w:lang w:val="ru-RU"/>
              </w:rPr>
            </w:pPr>
            <w:r w:rsidRPr="00EB08CF">
              <w:rPr>
                <w:sz w:val="18"/>
                <w:szCs w:val="18"/>
                <w:lang w:val="ru-RU"/>
              </w:rPr>
              <w:t>384</w:t>
            </w:r>
            <w:r w:rsidR="002D668A" w:rsidRPr="00EB08CF">
              <w:rPr>
                <w:sz w:val="18"/>
                <w:szCs w:val="18"/>
                <w:lang w:val="ru-RU"/>
              </w:rPr>
              <w:t>,</w:t>
            </w:r>
            <w:r w:rsidRPr="00EB08CF">
              <w:rPr>
                <w:sz w:val="18"/>
                <w:szCs w:val="18"/>
                <w:lang w:val="ru-RU"/>
              </w:rPr>
              <w:t>9</w:t>
            </w:r>
          </w:p>
        </w:tc>
        <w:tc>
          <w:tcPr>
            <w:tcW w:w="820" w:type="dxa"/>
            <w:shd w:val="clear" w:color="auto" w:fill="FFFFFF"/>
            <w:vAlign w:val="bottom"/>
          </w:tcPr>
          <w:p w:rsidR="00263CA9" w:rsidRPr="00EB08CF" w:rsidRDefault="00263CA9" w:rsidP="000A3749">
            <w:pPr>
              <w:jc w:val="both"/>
              <w:rPr>
                <w:sz w:val="18"/>
                <w:szCs w:val="18"/>
                <w:lang w:val="ru-RU"/>
              </w:rPr>
            </w:pPr>
            <w:r w:rsidRPr="00EB08CF">
              <w:rPr>
                <w:sz w:val="18"/>
                <w:szCs w:val="18"/>
                <w:lang w:val="ru-RU"/>
              </w:rPr>
              <w:t>383</w:t>
            </w:r>
            <w:r w:rsidR="002D668A" w:rsidRPr="00EB08CF">
              <w:rPr>
                <w:sz w:val="18"/>
                <w:szCs w:val="18"/>
                <w:lang w:val="ru-RU"/>
              </w:rPr>
              <w:t>,</w:t>
            </w:r>
            <w:r w:rsidRPr="00EB08CF">
              <w:rPr>
                <w:sz w:val="18"/>
                <w:szCs w:val="18"/>
                <w:lang w:val="ru-RU"/>
              </w:rPr>
              <w:t>1</w:t>
            </w:r>
          </w:p>
        </w:tc>
        <w:tc>
          <w:tcPr>
            <w:tcW w:w="820" w:type="dxa"/>
            <w:shd w:val="clear" w:color="auto" w:fill="FFFFFF"/>
          </w:tcPr>
          <w:p w:rsidR="00263CA9" w:rsidRPr="00EB08CF" w:rsidRDefault="00263CA9" w:rsidP="000A3749">
            <w:pPr>
              <w:jc w:val="both"/>
              <w:rPr>
                <w:sz w:val="18"/>
                <w:szCs w:val="18"/>
                <w:lang w:val="ru-RU"/>
              </w:rPr>
            </w:pPr>
          </w:p>
          <w:p w:rsidR="00263CA9" w:rsidRPr="00EB08CF" w:rsidRDefault="00263CA9" w:rsidP="000A3749">
            <w:pPr>
              <w:jc w:val="both"/>
              <w:rPr>
                <w:sz w:val="18"/>
                <w:szCs w:val="18"/>
                <w:lang w:val="ru-RU"/>
              </w:rPr>
            </w:pPr>
            <w:r w:rsidRPr="00EB08CF">
              <w:rPr>
                <w:sz w:val="18"/>
                <w:szCs w:val="18"/>
                <w:lang w:val="ru-RU"/>
              </w:rPr>
              <w:t>-1</w:t>
            </w:r>
            <w:r w:rsidR="002D668A" w:rsidRPr="00EB08CF">
              <w:rPr>
                <w:sz w:val="18"/>
                <w:szCs w:val="18"/>
                <w:lang w:val="ru-RU"/>
              </w:rPr>
              <w:t>,</w:t>
            </w:r>
            <w:r w:rsidRPr="00EB08CF">
              <w:rPr>
                <w:sz w:val="18"/>
                <w:szCs w:val="18"/>
                <w:lang w:val="ru-RU"/>
              </w:rPr>
              <w:t>8</w:t>
            </w:r>
          </w:p>
        </w:tc>
        <w:tc>
          <w:tcPr>
            <w:tcW w:w="820" w:type="dxa"/>
            <w:shd w:val="clear" w:color="auto" w:fill="FFFFFF"/>
          </w:tcPr>
          <w:p w:rsidR="00263CA9" w:rsidRPr="00EB08CF" w:rsidRDefault="00263CA9" w:rsidP="000A3749">
            <w:pPr>
              <w:jc w:val="both"/>
              <w:rPr>
                <w:sz w:val="18"/>
                <w:szCs w:val="18"/>
                <w:lang w:val="ru-RU"/>
              </w:rPr>
            </w:pPr>
          </w:p>
          <w:p w:rsidR="00263CA9" w:rsidRPr="00EB08CF" w:rsidRDefault="00263CA9" w:rsidP="000A3749">
            <w:pPr>
              <w:jc w:val="both"/>
              <w:rPr>
                <w:sz w:val="18"/>
                <w:szCs w:val="18"/>
                <w:lang w:val="ru-RU"/>
              </w:rPr>
            </w:pPr>
            <w:r w:rsidRPr="00EB08CF">
              <w:rPr>
                <w:sz w:val="18"/>
                <w:szCs w:val="18"/>
                <w:lang w:val="ru-RU"/>
              </w:rPr>
              <w:t>425</w:t>
            </w:r>
            <w:r w:rsidR="002D668A" w:rsidRPr="00EB08CF">
              <w:rPr>
                <w:sz w:val="18"/>
                <w:szCs w:val="18"/>
                <w:lang w:val="ru-RU"/>
              </w:rPr>
              <w:t>,</w:t>
            </w:r>
            <w:r w:rsidRPr="00EB08CF">
              <w:rPr>
                <w:sz w:val="18"/>
                <w:szCs w:val="18"/>
                <w:lang w:val="ru-RU"/>
              </w:rPr>
              <w:t>9</w:t>
            </w:r>
          </w:p>
        </w:tc>
        <w:tc>
          <w:tcPr>
            <w:tcW w:w="820" w:type="dxa"/>
            <w:shd w:val="clear" w:color="auto" w:fill="FFFFFF"/>
          </w:tcPr>
          <w:p w:rsidR="00263CA9" w:rsidRPr="00EB08CF" w:rsidRDefault="00263CA9" w:rsidP="000A3749">
            <w:pPr>
              <w:jc w:val="both"/>
              <w:rPr>
                <w:sz w:val="18"/>
                <w:szCs w:val="18"/>
                <w:lang w:val="ru-RU"/>
              </w:rPr>
            </w:pPr>
          </w:p>
          <w:p w:rsidR="00263CA9" w:rsidRPr="00EB08CF" w:rsidRDefault="00263CA9" w:rsidP="000A3749">
            <w:pPr>
              <w:jc w:val="both"/>
              <w:rPr>
                <w:sz w:val="18"/>
                <w:szCs w:val="18"/>
                <w:lang w:val="ru-RU"/>
              </w:rPr>
            </w:pPr>
            <w:r w:rsidRPr="00EB08CF">
              <w:rPr>
                <w:sz w:val="18"/>
                <w:szCs w:val="18"/>
                <w:lang w:val="ru-RU"/>
              </w:rPr>
              <w:t>460</w:t>
            </w:r>
            <w:r w:rsidR="002D668A" w:rsidRPr="00EB08CF">
              <w:rPr>
                <w:sz w:val="18"/>
                <w:szCs w:val="18"/>
                <w:lang w:val="ru-RU"/>
              </w:rPr>
              <w:t>,</w:t>
            </w:r>
            <w:r w:rsidRPr="00EB08CF">
              <w:rPr>
                <w:sz w:val="18"/>
                <w:szCs w:val="18"/>
                <w:lang w:val="ru-RU"/>
              </w:rPr>
              <w:t>3</w:t>
            </w:r>
          </w:p>
        </w:tc>
        <w:tc>
          <w:tcPr>
            <w:tcW w:w="820" w:type="dxa"/>
            <w:shd w:val="clear" w:color="auto" w:fill="FFFFFF"/>
          </w:tcPr>
          <w:p w:rsidR="00263CA9" w:rsidRPr="00EB08CF" w:rsidRDefault="00263CA9" w:rsidP="000A3749">
            <w:pPr>
              <w:jc w:val="both"/>
              <w:rPr>
                <w:sz w:val="18"/>
                <w:szCs w:val="18"/>
                <w:lang w:val="ru-RU"/>
              </w:rPr>
            </w:pPr>
          </w:p>
          <w:p w:rsidR="00263CA9" w:rsidRPr="00EB08CF" w:rsidRDefault="00263CA9" w:rsidP="000A3749">
            <w:pPr>
              <w:jc w:val="both"/>
              <w:rPr>
                <w:sz w:val="18"/>
                <w:szCs w:val="18"/>
                <w:lang w:val="ru-RU"/>
              </w:rPr>
            </w:pPr>
            <w:r w:rsidRPr="00EB08CF">
              <w:rPr>
                <w:sz w:val="18"/>
                <w:szCs w:val="18"/>
                <w:lang w:val="ru-RU"/>
              </w:rPr>
              <w:t>34</w:t>
            </w:r>
            <w:r w:rsidR="002D668A" w:rsidRPr="00EB08CF">
              <w:rPr>
                <w:sz w:val="18"/>
                <w:szCs w:val="18"/>
                <w:lang w:val="ru-RU"/>
              </w:rPr>
              <w:t>,</w:t>
            </w:r>
            <w:r w:rsidRPr="00EB08CF">
              <w:rPr>
                <w:sz w:val="18"/>
                <w:szCs w:val="18"/>
                <w:lang w:val="ru-RU"/>
              </w:rPr>
              <w:t>4</w:t>
            </w:r>
          </w:p>
        </w:tc>
        <w:tc>
          <w:tcPr>
            <w:tcW w:w="820" w:type="dxa"/>
            <w:shd w:val="clear" w:color="auto" w:fill="FFFFFF"/>
          </w:tcPr>
          <w:p w:rsidR="00263CA9" w:rsidRPr="00EB08CF" w:rsidRDefault="00263CA9" w:rsidP="000A3749">
            <w:pPr>
              <w:jc w:val="both"/>
              <w:rPr>
                <w:sz w:val="18"/>
                <w:szCs w:val="18"/>
                <w:lang w:val="ru-RU"/>
              </w:rPr>
            </w:pPr>
          </w:p>
          <w:p w:rsidR="00263CA9" w:rsidRPr="00EB08CF" w:rsidRDefault="00263CA9" w:rsidP="000A3749">
            <w:pPr>
              <w:jc w:val="both"/>
              <w:rPr>
                <w:sz w:val="18"/>
                <w:szCs w:val="18"/>
                <w:lang w:val="ru-RU"/>
              </w:rPr>
            </w:pPr>
            <w:r w:rsidRPr="00EB08CF">
              <w:rPr>
                <w:sz w:val="18"/>
                <w:szCs w:val="18"/>
                <w:lang w:val="ru-RU"/>
              </w:rPr>
              <w:t>480</w:t>
            </w:r>
            <w:r w:rsidR="002D668A" w:rsidRPr="00EB08CF">
              <w:rPr>
                <w:sz w:val="18"/>
                <w:szCs w:val="18"/>
                <w:lang w:val="ru-RU"/>
              </w:rPr>
              <w:t>,</w:t>
            </w:r>
            <w:r w:rsidRPr="00EB08CF">
              <w:rPr>
                <w:sz w:val="18"/>
                <w:szCs w:val="18"/>
                <w:lang w:val="ru-RU"/>
              </w:rPr>
              <w:t>8</w:t>
            </w:r>
          </w:p>
        </w:tc>
        <w:tc>
          <w:tcPr>
            <w:tcW w:w="820" w:type="dxa"/>
            <w:shd w:val="clear" w:color="auto" w:fill="FFFFFF"/>
          </w:tcPr>
          <w:p w:rsidR="00263CA9" w:rsidRPr="00EB08CF" w:rsidRDefault="00263CA9" w:rsidP="000A3749">
            <w:pPr>
              <w:jc w:val="both"/>
              <w:rPr>
                <w:sz w:val="18"/>
                <w:szCs w:val="18"/>
                <w:lang w:val="ru-RU"/>
              </w:rPr>
            </w:pPr>
          </w:p>
          <w:p w:rsidR="00263CA9" w:rsidRPr="00EB08CF" w:rsidRDefault="00263CA9" w:rsidP="000A3749">
            <w:pPr>
              <w:jc w:val="both"/>
              <w:rPr>
                <w:sz w:val="18"/>
                <w:szCs w:val="18"/>
                <w:lang w:val="ru-RU"/>
              </w:rPr>
            </w:pPr>
            <w:r w:rsidRPr="00EB08CF">
              <w:rPr>
                <w:sz w:val="18"/>
                <w:szCs w:val="18"/>
                <w:lang w:val="ru-RU"/>
              </w:rPr>
              <w:t>537</w:t>
            </w:r>
            <w:r w:rsidR="002D668A" w:rsidRPr="00EB08CF">
              <w:rPr>
                <w:sz w:val="18"/>
                <w:szCs w:val="18"/>
                <w:lang w:val="ru-RU"/>
              </w:rPr>
              <w:t>,</w:t>
            </w:r>
            <w:r w:rsidRPr="00EB08CF">
              <w:rPr>
                <w:sz w:val="18"/>
                <w:szCs w:val="18"/>
                <w:lang w:val="ru-RU"/>
              </w:rPr>
              <w:t>8</w:t>
            </w:r>
          </w:p>
        </w:tc>
        <w:tc>
          <w:tcPr>
            <w:tcW w:w="820" w:type="dxa"/>
            <w:shd w:val="clear" w:color="auto" w:fill="FFFFFF"/>
            <w:noWrap/>
            <w:vAlign w:val="bottom"/>
          </w:tcPr>
          <w:p w:rsidR="00263CA9" w:rsidRPr="00EB08CF" w:rsidRDefault="00263CA9" w:rsidP="000A3749">
            <w:pPr>
              <w:jc w:val="both"/>
              <w:rPr>
                <w:sz w:val="18"/>
                <w:szCs w:val="18"/>
                <w:lang w:val="ru-RU"/>
              </w:rPr>
            </w:pPr>
            <w:r w:rsidRPr="00EB08CF">
              <w:rPr>
                <w:sz w:val="18"/>
                <w:szCs w:val="18"/>
                <w:lang w:val="ru-RU"/>
              </w:rPr>
              <w:t>57</w:t>
            </w:r>
            <w:r w:rsidR="002D668A" w:rsidRPr="00EB08CF">
              <w:rPr>
                <w:sz w:val="18"/>
                <w:szCs w:val="18"/>
                <w:lang w:val="ru-RU"/>
              </w:rPr>
              <w:t>,</w:t>
            </w:r>
            <w:r w:rsidRPr="00EB08CF">
              <w:rPr>
                <w:sz w:val="18"/>
                <w:szCs w:val="18"/>
                <w:lang w:val="ru-RU"/>
              </w:rPr>
              <w:t>0</w:t>
            </w:r>
          </w:p>
        </w:tc>
      </w:tr>
      <w:tr w:rsidR="00263CA9" w:rsidRPr="00EB08CF">
        <w:trPr>
          <w:trHeight w:val="255"/>
        </w:trPr>
        <w:tc>
          <w:tcPr>
            <w:tcW w:w="1445" w:type="dxa"/>
            <w:shd w:val="clear" w:color="auto" w:fill="FFFFFF"/>
          </w:tcPr>
          <w:p w:rsidR="00263CA9" w:rsidRPr="00EB08CF" w:rsidRDefault="00263CA9" w:rsidP="00211D0B">
            <w:pPr>
              <w:rPr>
                <w:sz w:val="18"/>
                <w:szCs w:val="18"/>
                <w:lang w:val="ru-RU"/>
              </w:rPr>
            </w:pPr>
            <w:r w:rsidRPr="00EB08CF">
              <w:rPr>
                <w:sz w:val="18"/>
                <w:szCs w:val="18"/>
                <w:lang w:val="ru-RU"/>
              </w:rPr>
              <w:t>Жилищно-ком. х-во</w:t>
            </w:r>
          </w:p>
        </w:tc>
        <w:tc>
          <w:tcPr>
            <w:tcW w:w="820" w:type="dxa"/>
            <w:shd w:val="clear" w:color="auto" w:fill="FFFFFF"/>
            <w:vAlign w:val="bottom"/>
          </w:tcPr>
          <w:p w:rsidR="00263CA9" w:rsidRPr="00EB08CF" w:rsidRDefault="00263CA9" w:rsidP="000A3749">
            <w:pPr>
              <w:jc w:val="both"/>
              <w:rPr>
                <w:sz w:val="18"/>
                <w:szCs w:val="18"/>
                <w:lang w:val="ru-RU"/>
              </w:rPr>
            </w:pPr>
            <w:r w:rsidRPr="00EB08CF">
              <w:rPr>
                <w:sz w:val="18"/>
                <w:szCs w:val="18"/>
                <w:lang w:val="ru-RU"/>
              </w:rPr>
              <w:t>1327</w:t>
            </w:r>
            <w:r w:rsidR="002D668A" w:rsidRPr="00EB08CF">
              <w:rPr>
                <w:sz w:val="18"/>
                <w:szCs w:val="18"/>
                <w:lang w:val="ru-RU"/>
              </w:rPr>
              <w:t>,</w:t>
            </w:r>
            <w:r w:rsidRPr="00EB08CF">
              <w:rPr>
                <w:sz w:val="18"/>
                <w:szCs w:val="18"/>
                <w:lang w:val="ru-RU"/>
              </w:rPr>
              <w:t>7</w:t>
            </w:r>
          </w:p>
        </w:tc>
        <w:tc>
          <w:tcPr>
            <w:tcW w:w="820" w:type="dxa"/>
            <w:shd w:val="clear" w:color="auto" w:fill="FFFFFF"/>
            <w:vAlign w:val="bottom"/>
          </w:tcPr>
          <w:p w:rsidR="00263CA9" w:rsidRPr="00EB08CF" w:rsidRDefault="00263CA9" w:rsidP="000A3749">
            <w:pPr>
              <w:jc w:val="both"/>
              <w:rPr>
                <w:sz w:val="18"/>
                <w:szCs w:val="18"/>
                <w:lang w:val="ru-RU"/>
              </w:rPr>
            </w:pPr>
            <w:r w:rsidRPr="00EB08CF">
              <w:rPr>
                <w:sz w:val="18"/>
                <w:szCs w:val="18"/>
                <w:lang w:val="ru-RU"/>
              </w:rPr>
              <w:t>1670</w:t>
            </w:r>
            <w:r w:rsidR="002D668A" w:rsidRPr="00EB08CF">
              <w:rPr>
                <w:sz w:val="18"/>
                <w:szCs w:val="18"/>
                <w:lang w:val="ru-RU"/>
              </w:rPr>
              <w:t>,</w:t>
            </w:r>
            <w:r w:rsidRPr="00EB08CF">
              <w:rPr>
                <w:sz w:val="18"/>
                <w:szCs w:val="18"/>
                <w:lang w:val="ru-RU"/>
              </w:rPr>
              <w:t>9</w:t>
            </w:r>
          </w:p>
        </w:tc>
        <w:tc>
          <w:tcPr>
            <w:tcW w:w="820" w:type="dxa"/>
            <w:shd w:val="clear" w:color="auto" w:fill="FFFFFF"/>
          </w:tcPr>
          <w:p w:rsidR="00263CA9" w:rsidRPr="00EB08CF" w:rsidRDefault="00263CA9" w:rsidP="000A3749">
            <w:pPr>
              <w:jc w:val="both"/>
              <w:rPr>
                <w:sz w:val="18"/>
                <w:szCs w:val="18"/>
                <w:lang w:val="ru-RU"/>
              </w:rPr>
            </w:pPr>
          </w:p>
          <w:p w:rsidR="00263CA9" w:rsidRPr="00EB08CF" w:rsidRDefault="00263CA9" w:rsidP="000A3749">
            <w:pPr>
              <w:jc w:val="both"/>
              <w:rPr>
                <w:sz w:val="18"/>
                <w:szCs w:val="18"/>
                <w:lang w:val="ru-RU"/>
              </w:rPr>
            </w:pPr>
            <w:r w:rsidRPr="00EB08CF">
              <w:rPr>
                <w:sz w:val="18"/>
                <w:szCs w:val="18"/>
                <w:lang w:val="ru-RU"/>
              </w:rPr>
              <w:t>343</w:t>
            </w:r>
            <w:r w:rsidR="002D668A" w:rsidRPr="00EB08CF">
              <w:rPr>
                <w:sz w:val="18"/>
                <w:szCs w:val="18"/>
                <w:lang w:val="ru-RU"/>
              </w:rPr>
              <w:t>,</w:t>
            </w:r>
            <w:r w:rsidRPr="00EB08CF">
              <w:rPr>
                <w:sz w:val="18"/>
                <w:szCs w:val="18"/>
                <w:lang w:val="ru-RU"/>
              </w:rPr>
              <w:t>2</w:t>
            </w:r>
          </w:p>
        </w:tc>
        <w:tc>
          <w:tcPr>
            <w:tcW w:w="820" w:type="dxa"/>
            <w:shd w:val="clear" w:color="auto" w:fill="FFFFFF"/>
          </w:tcPr>
          <w:p w:rsidR="00263CA9" w:rsidRPr="00EB08CF" w:rsidRDefault="00263CA9" w:rsidP="000A3749">
            <w:pPr>
              <w:jc w:val="both"/>
              <w:rPr>
                <w:sz w:val="18"/>
                <w:szCs w:val="18"/>
                <w:lang w:val="ru-RU"/>
              </w:rPr>
            </w:pPr>
          </w:p>
          <w:p w:rsidR="00263CA9" w:rsidRPr="00EB08CF" w:rsidRDefault="00263CA9" w:rsidP="000A3749">
            <w:pPr>
              <w:jc w:val="both"/>
              <w:rPr>
                <w:sz w:val="18"/>
                <w:szCs w:val="18"/>
                <w:lang w:val="ru-RU"/>
              </w:rPr>
            </w:pPr>
            <w:r w:rsidRPr="00EB08CF">
              <w:rPr>
                <w:sz w:val="18"/>
                <w:szCs w:val="18"/>
                <w:lang w:val="ru-RU"/>
              </w:rPr>
              <w:t>1619</w:t>
            </w:r>
            <w:r w:rsidR="002D668A" w:rsidRPr="00EB08CF">
              <w:rPr>
                <w:sz w:val="18"/>
                <w:szCs w:val="18"/>
                <w:lang w:val="ru-RU"/>
              </w:rPr>
              <w:t>,</w:t>
            </w:r>
            <w:r w:rsidRPr="00EB08CF">
              <w:rPr>
                <w:sz w:val="18"/>
                <w:szCs w:val="18"/>
                <w:lang w:val="ru-RU"/>
              </w:rPr>
              <w:t>1</w:t>
            </w:r>
          </w:p>
        </w:tc>
        <w:tc>
          <w:tcPr>
            <w:tcW w:w="820" w:type="dxa"/>
            <w:shd w:val="clear" w:color="auto" w:fill="FFFFFF"/>
          </w:tcPr>
          <w:p w:rsidR="00263CA9" w:rsidRPr="00EB08CF" w:rsidRDefault="00263CA9" w:rsidP="000A3749">
            <w:pPr>
              <w:jc w:val="both"/>
              <w:rPr>
                <w:sz w:val="18"/>
                <w:szCs w:val="18"/>
                <w:lang w:val="ru-RU"/>
              </w:rPr>
            </w:pPr>
          </w:p>
          <w:p w:rsidR="00263CA9" w:rsidRPr="00EB08CF" w:rsidRDefault="00263CA9" w:rsidP="000A3749">
            <w:pPr>
              <w:jc w:val="both"/>
              <w:rPr>
                <w:sz w:val="18"/>
                <w:szCs w:val="18"/>
                <w:lang w:val="ru-RU"/>
              </w:rPr>
            </w:pPr>
            <w:r w:rsidRPr="00EB08CF">
              <w:rPr>
                <w:sz w:val="18"/>
                <w:szCs w:val="18"/>
                <w:lang w:val="ru-RU"/>
              </w:rPr>
              <w:t>1965</w:t>
            </w:r>
            <w:r w:rsidR="002D668A" w:rsidRPr="00EB08CF">
              <w:rPr>
                <w:sz w:val="18"/>
                <w:szCs w:val="18"/>
                <w:lang w:val="ru-RU"/>
              </w:rPr>
              <w:t>,</w:t>
            </w:r>
            <w:r w:rsidRPr="00EB08CF">
              <w:rPr>
                <w:sz w:val="18"/>
                <w:szCs w:val="18"/>
                <w:lang w:val="ru-RU"/>
              </w:rPr>
              <w:t>3</w:t>
            </w:r>
          </w:p>
        </w:tc>
        <w:tc>
          <w:tcPr>
            <w:tcW w:w="820" w:type="dxa"/>
            <w:shd w:val="clear" w:color="auto" w:fill="FFFFFF"/>
          </w:tcPr>
          <w:p w:rsidR="00263CA9" w:rsidRPr="00EB08CF" w:rsidRDefault="00263CA9" w:rsidP="000A3749">
            <w:pPr>
              <w:jc w:val="both"/>
              <w:rPr>
                <w:sz w:val="18"/>
                <w:szCs w:val="18"/>
                <w:lang w:val="ru-RU"/>
              </w:rPr>
            </w:pPr>
          </w:p>
          <w:p w:rsidR="00263CA9" w:rsidRPr="00EB08CF" w:rsidRDefault="00263CA9" w:rsidP="000A3749">
            <w:pPr>
              <w:jc w:val="both"/>
              <w:rPr>
                <w:sz w:val="18"/>
                <w:szCs w:val="18"/>
                <w:lang w:val="ru-RU"/>
              </w:rPr>
            </w:pPr>
            <w:r w:rsidRPr="00EB08CF">
              <w:rPr>
                <w:sz w:val="18"/>
                <w:szCs w:val="18"/>
                <w:lang w:val="ru-RU"/>
              </w:rPr>
              <w:t>346</w:t>
            </w:r>
            <w:r w:rsidR="002D668A" w:rsidRPr="00EB08CF">
              <w:rPr>
                <w:sz w:val="18"/>
                <w:szCs w:val="18"/>
                <w:lang w:val="ru-RU"/>
              </w:rPr>
              <w:t>,</w:t>
            </w:r>
            <w:r w:rsidRPr="00EB08CF">
              <w:rPr>
                <w:sz w:val="18"/>
                <w:szCs w:val="18"/>
                <w:lang w:val="ru-RU"/>
              </w:rPr>
              <w:t>2</w:t>
            </w:r>
          </w:p>
        </w:tc>
        <w:tc>
          <w:tcPr>
            <w:tcW w:w="820" w:type="dxa"/>
            <w:shd w:val="clear" w:color="auto" w:fill="FFFFFF"/>
          </w:tcPr>
          <w:p w:rsidR="00263CA9" w:rsidRPr="00EB08CF" w:rsidRDefault="00263CA9" w:rsidP="000A3749">
            <w:pPr>
              <w:jc w:val="both"/>
              <w:rPr>
                <w:sz w:val="18"/>
                <w:szCs w:val="18"/>
                <w:lang w:val="ru-RU"/>
              </w:rPr>
            </w:pPr>
          </w:p>
          <w:p w:rsidR="00263CA9" w:rsidRPr="00EB08CF" w:rsidRDefault="00263CA9" w:rsidP="000A3749">
            <w:pPr>
              <w:jc w:val="both"/>
              <w:rPr>
                <w:sz w:val="18"/>
                <w:szCs w:val="18"/>
                <w:lang w:val="ru-RU"/>
              </w:rPr>
            </w:pPr>
            <w:r w:rsidRPr="00EB08CF">
              <w:rPr>
                <w:sz w:val="18"/>
                <w:szCs w:val="18"/>
                <w:lang w:val="ru-RU"/>
              </w:rPr>
              <w:t>1911</w:t>
            </w:r>
            <w:r w:rsidR="002D668A" w:rsidRPr="00EB08CF">
              <w:rPr>
                <w:sz w:val="18"/>
                <w:szCs w:val="18"/>
                <w:lang w:val="ru-RU"/>
              </w:rPr>
              <w:t>,</w:t>
            </w:r>
            <w:r w:rsidRPr="00EB08CF">
              <w:rPr>
                <w:sz w:val="18"/>
                <w:szCs w:val="18"/>
                <w:lang w:val="ru-RU"/>
              </w:rPr>
              <w:t>3</w:t>
            </w:r>
          </w:p>
        </w:tc>
        <w:tc>
          <w:tcPr>
            <w:tcW w:w="820" w:type="dxa"/>
            <w:shd w:val="clear" w:color="auto" w:fill="FFFFFF"/>
          </w:tcPr>
          <w:p w:rsidR="00263CA9" w:rsidRPr="00EB08CF" w:rsidRDefault="00263CA9" w:rsidP="000A3749">
            <w:pPr>
              <w:jc w:val="both"/>
              <w:rPr>
                <w:sz w:val="18"/>
                <w:szCs w:val="18"/>
                <w:lang w:val="ru-RU"/>
              </w:rPr>
            </w:pPr>
          </w:p>
          <w:p w:rsidR="00263CA9" w:rsidRPr="00EB08CF" w:rsidRDefault="00263CA9" w:rsidP="000A3749">
            <w:pPr>
              <w:jc w:val="both"/>
              <w:rPr>
                <w:sz w:val="18"/>
                <w:szCs w:val="18"/>
                <w:lang w:val="ru-RU"/>
              </w:rPr>
            </w:pPr>
            <w:r w:rsidRPr="00EB08CF">
              <w:rPr>
                <w:sz w:val="18"/>
                <w:szCs w:val="18"/>
                <w:lang w:val="ru-RU"/>
              </w:rPr>
              <w:t>2152</w:t>
            </w:r>
            <w:r w:rsidR="002D668A" w:rsidRPr="00EB08CF">
              <w:rPr>
                <w:sz w:val="18"/>
                <w:szCs w:val="18"/>
                <w:lang w:val="ru-RU"/>
              </w:rPr>
              <w:t>,</w:t>
            </w:r>
            <w:r w:rsidRPr="00EB08CF">
              <w:rPr>
                <w:sz w:val="18"/>
                <w:szCs w:val="18"/>
                <w:lang w:val="ru-RU"/>
              </w:rPr>
              <w:t>5</w:t>
            </w:r>
          </w:p>
        </w:tc>
        <w:tc>
          <w:tcPr>
            <w:tcW w:w="820" w:type="dxa"/>
            <w:shd w:val="clear" w:color="auto" w:fill="FFFFFF"/>
            <w:noWrap/>
            <w:vAlign w:val="bottom"/>
          </w:tcPr>
          <w:p w:rsidR="00263CA9" w:rsidRPr="00EB08CF" w:rsidRDefault="00263CA9" w:rsidP="000A3749">
            <w:pPr>
              <w:jc w:val="both"/>
              <w:rPr>
                <w:sz w:val="18"/>
                <w:szCs w:val="18"/>
                <w:lang w:val="ru-RU"/>
              </w:rPr>
            </w:pPr>
            <w:r w:rsidRPr="00EB08CF">
              <w:rPr>
                <w:sz w:val="18"/>
                <w:szCs w:val="18"/>
                <w:lang w:val="ru-RU"/>
              </w:rPr>
              <w:t>241</w:t>
            </w:r>
            <w:r w:rsidR="002D668A" w:rsidRPr="00EB08CF">
              <w:rPr>
                <w:sz w:val="18"/>
                <w:szCs w:val="18"/>
                <w:lang w:val="ru-RU"/>
              </w:rPr>
              <w:t>,</w:t>
            </w:r>
            <w:r w:rsidRPr="00EB08CF">
              <w:rPr>
                <w:sz w:val="18"/>
                <w:szCs w:val="18"/>
                <w:lang w:val="ru-RU"/>
              </w:rPr>
              <w:t>2</w:t>
            </w:r>
          </w:p>
        </w:tc>
      </w:tr>
      <w:tr w:rsidR="00263CA9" w:rsidRPr="00EB08CF">
        <w:trPr>
          <w:trHeight w:val="255"/>
        </w:trPr>
        <w:tc>
          <w:tcPr>
            <w:tcW w:w="1445" w:type="dxa"/>
            <w:shd w:val="clear" w:color="auto" w:fill="FFFFFF"/>
          </w:tcPr>
          <w:p w:rsidR="00263CA9" w:rsidRPr="00EB08CF" w:rsidRDefault="00263CA9" w:rsidP="00211D0B">
            <w:pPr>
              <w:rPr>
                <w:sz w:val="18"/>
                <w:szCs w:val="18"/>
                <w:lang w:val="ru-RU"/>
              </w:rPr>
            </w:pPr>
            <w:r w:rsidRPr="00EB08CF">
              <w:rPr>
                <w:sz w:val="18"/>
                <w:szCs w:val="18"/>
                <w:lang w:val="ru-RU"/>
              </w:rPr>
              <w:t>Здравоохранение</w:t>
            </w:r>
          </w:p>
        </w:tc>
        <w:tc>
          <w:tcPr>
            <w:tcW w:w="820" w:type="dxa"/>
            <w:shd w:val="clear" w:color="auto" w:fill="FFFFFF"/>
            <w:vAlign w:val="bottom"/>
          </w:tcPr>
          <w:p w:rsidR="00263CA9" w:rsidRPr="00EB08CF" w:rsidRDefault="00263CA9" w:rsidP="000A3749">
            <w:pPr>
              <w:jc w:val="both"/>
              <w:rPr>
                <w:sz w:val="18"/>
                <w:szCs w:val="18"/>
                <w:lang w:val="ru-RU"/>
              </w:rPr>
            </w:pPr>
            <w:r w:rsidRPr="00EB08CF">
              <w:rPr>
                <w:sz w:val="18"/>
                <w:szCs w:val="18"/>
                <w:lang w:val="ru-RU"/>
              </w:rPr>
              <w:t>2809</w:t>
            </w:r>
            <w:r w:rsidR="002D668A" w:rsidRPr="00EB08CF">
              <w:rPr>
                <w:sz w:val="18"/>
                <w:szCs w:val="18"/>
                <w:lang w:val="ru-RU"/>
              </w:rPr>
              <w:t>,</w:t>
            </w:r>
            <w:r w:rsidRPr="00EB08CF">
              <w:rPr>
                <w:sz w:val="18"/>
                <w:szCs w:val="18"/>
                <w:lang w:val="ru-RU"/>
              </w:rPr>
              <w:t>2</w:t>
            </w:r>
          </w:p>
        </w:tc>
        <w:tc>
          <w:tcPr>
            <w:tcW w:w="820" w:type="dxa"/>
            <w:shd w:val="clear" w:color="auto" w:fill="FFFFFF"/>
            <w:vAlign w:val="bottom"/>
          </w:tcPr>
          <w:p w:rsidR="00263CA9" w:rsidRPr="00EB08CF" w:rsidRDefault="00263CA9" w:rsidP="000A3749">
            <w:pPr>
              <w:jc w:val="both"/>
              <w:rPr>
                <w:sz w:val="18"/>
                <w:szCs w:val="18"/>
                <w:lang w:val="ru-RU"/>
              </w:rPr>
            </w:pPr>
            <w:r w:rsidRPr="00EB08CF">
              <w:rPr>
                <w:sz w:val="18"/>
                <w:szCs w:val="18"/>
                <w:lang w:val="ru-RU"/>
              </w:rPr>
              <w:t>2966</w:t>
            </w:r>
            <w:r w:rsidR="002D668A" w:rsidRPr="00EB08CF">
              <w:rPr>
                <w:sz w:val="18"/>
                <w:szCs w:val="18"/>
                <w:lang w:val="ru-RU"/>
              </w:rPr>
              <w:t>,</w:t>
            </w:r>
            <w:r w:rsidRPr="00EB08CF">
              <w:rPr>
                <w:sz w:val="18"/>
                <w:szCs w:val="18"/>
                <w:lang w:val="ru-RU"/>
              </w:rPr>
              <w:t>1</w:t>
            </w:r>
          </w:p>
        </w:tc>
        <w:tc>
          <w:tcPr>
            <w:tcW w:w="820" w:type="dxa"/>
            <w:shd w:val="clear" w:color="auto" w:fill="FFFFFF"/>
          </w:tcPr>
          <w:p w:rsidR="00263CA9" w:rsidRPr="00EB08CF" w:rsidRDefault="00263CA9" w:rsidP="000A3749">
            <w:pPr>
              <w:jc w:val="both"/>
              <w:rPr>
                <w:sz w:val="18"/>
                <w:szCs w:val="18"/>
                <w:lang w:val="ru-RU"/>
              </w:rPr>
            </w:pPr>
            <w:r w:rsidRPr="00EB08CF">
              <w:rPr>
                <w:sz w:val="18"/>
                <w:szCs w:val="18"/>
                <w:lang w:val="ru-RU"/>
              </w:rPr>
              <w:t>156</w:t>
            </w:r>
            <w:r w:rsidR="002D668A" w:rsidRPr="00EB08CF">
              <w:rPr>
                <w:sz w:val="18"/>
                <w:szCs w:val="18"/>
                <w:lang w:val="ru-RU"/>
              </w:rPr>
              <w:t>,</w:t>
            </w:r>
            <w:r w:rsidRPr="00EB08CF">
              <w:rPr>
                <w:sz w:val="18"/>
                <w:szCs w:val="18"/>
                <w:lang w:val="ru-RU"/>
              </w:rPr>
              <w:t>9</w:t>
            </w:r>
          </w:p>
        </w:tc>
        <w:tc>
          <w:tcPr>
            <w:tcW w:w="820" w:type="dxa"/>
            <w:shd w:val="clear" w:color="auto" w:fill="FFFFFF"/>
          </w:tcPr>
          <w:p w:rsidR="00263CA9" w:rsidRPr="00EB08CF" w:rsidRDefault="00263CA9" w:rsidP="000A3749">
            <w:pPr>
              <w:jc w:val="both"/>
              <w:rPr>
                <w:sz w:val="18"/>
                <w:szCs w:val="18"/>
                <w:lang w:val="ru-RU"/>
              </w:rPr>
            </w:pPr>
            <w:r w:rsidRPr="00EB08CF">
              <w:rPr>
                <w:sz w:val="18"/>
                <w:szCs w:val="18"/>
                <w:lang w:val="ru-RU"/>
              </w:rPr>
              <w:t>3382</w:t>
            </w:r>
            <w:r w:rsidR="002D668A" w:rsidRPr="00EB08CF">
              <w:rPr>
                <w:sz w:val="18"/>
                <w:szCs w:val="18"/>
                <w:lang w:val="ru-RU"/>
              </w:rPr>
              <w:t>,</w:t>
            </w:r>
            <w:r w:rsidRPr="00EB08CF">
              <w:rPr>
                <w:sz w:val="18"/>
                <w:szCs w:val="18"/>
                <w:lang w:val="ru-RU"/>
              </w:rPr>
              <w:t>6</w:t>
            </w:r>
          </w:p>
        </w:tc>
        <w:tc>
          <w:tcPr>
            <w:tcW w:w="820" w:type="dxa"/>
            <w:shd w:val="clear" w:color="auto" w:fill="FFFFFF"/>
          </w:tcPr>
          <w:p w:rsidR="00263CA9" w:rsidRPr="00EB08CF" w:rsidRDefault="00263CA9" w:rsidP="000A3749">
            <w:pPr>
              <w:jc w:val="both"/>
              <w:rPr>
                <w:sz w:val="18"/>
                <w:szCs w:val="18"/>
                <w:lang w:val="ru-RU"/>
              </w:rPr>
            </w:pPr>
            <w:r w:rsidRPr="00EB08CF">
              <w:rPr>
                <w:sz w:val="18"/>
                <w:szCs w:val="18"/>
                <w:lang w:val="ru-RU"/>
              </w:rPr>
              <w:t>3509</w:t>
            </w:r>
            <w:r w:rsidR="002D668A" w:rsidRPr="00EB08CF">
              <w:rPr>
                <w:sz w:val="18"/>
                <w:szCs w:val="18"/>
                <w:lang w:val="ru-RU"/>
              </w:rPr>
              <w:t>,</w:t>
            </w:r>
            <w:r w:rsidRPr="00EB08CF">
              <w:rPr>
                <w:sz w:val="18"/>
                <w:szCs w:val="18"/>
                <w:lang w:val="ru-RU"/>
              </w:rPr>
              <w:t>2</w:t>
            </w:r>
          </w:p>
        </w:tc>
        <w:tc>
          <w:tcPr>
            <w:tcW w:w="820" w:type="dxa"/>
            <w:shd w:val="clear" w:color="auto" w:fill="FFFFFF"/>
          </w:tcPr>
          <w:p w:rsidR="00263CA9" w:rsidRPr="00EB08CF" w:rsidRDefault="00263CA9" w:rsidP="000A3749">
            <w:pPr>
              <w:jc w:val="both"/>
              <w:rPr>
                <w:sz w:val="18"/>
                <w:szCs w:val="18"/>
                <w:lang w:val="ru-RU"/>
              </w:rPr>
            </w:pPr>
            <w:r w:rsidRPr="00EB08CF">
              <w:rPr>
                <w:sz w:val="18"/>
                <w:szCs w:val="18"/>
                <w:lang w:val="ru-RU"/>
              </w:rPr>
              <w:t>126</w:t>
            </w:r>
            <w:r w:rsidR="002D668A" w:rsidRPr="00EB08CF">
              <w:rPr>
                <w:sz w:val="18"/>
                <w:szCs w:val="18"/>
                <w:lang w:val="ru-RU"/>
              </w:rPr>
              <w:t>,</w:t>
            </w:r>
            <w:r w:rsidRPr="00EB08CF">
              <w:rPr>
                <w:sz w:val="18"/>
                <w:szCs w:val="18"/>
                <w:lang w:val="ru-RU"/>
              </w:rPr>
              <w:t>6</w:t>
            </w:r>
          </w:p>
        </w:tc>
        <w:tc>
          <w:tcPr>
            <w:tcW w:w="820" w:type="dxa"/>
            <w:shd w:val="clear" w:color="auto" w:fill="FFFFFF"/>
          </w:tcPr>
          <w:p w:rsidR="00263CA9" w:rsidRPr="00EB08CF" w:rsidRDefault="00263CA9" w:rsidP="000A3749">
            <w:pPr>
              <w:jc w:val="both"/>
              <w:rPr>
                <w:sz w:val="18"/>
                <w:szCs w:val="18"/>
                <w:lang w:val="ru-RU"/>
              </w:rPr>
            </w:pPr>
            <w:r w:rsidRPr="00EB08CF">
              <w:rPr>
                <w:sz w:val="18"/>
                <w:szCs w:val="18"/>
                <w:lang w:val="ru-RU"/>
              </w:rPr>
              <w:t>4202</w:t>
            </w:r>
            <w:r w:rsidR="002D668A" w:rsidRPr="00EB08CF">
              <w:rPr>
                <w:sz w:val="18"/>
                <w:szCs w:val="18"/>
                <w:lang w:val="ru-RU"/>
              </w:rPr>
              <w:t>,</w:t>
            </w:r>
            <w:r w:rsidRPr="00EB08CF">
              <w:rPr>
                <w:sz w:val="18"/>
                <w:szCs w:val="18"/>
                <w:lang w:val="ru-RU"/>
              </w:rPr>
              <w:t>6</w:t>
            </w:r>
          </w:p>
        </w:tc>
        <w:tc>
          <w:tcPr>
            <w:tcW w:w="820" w:type="dxa"/>
            <w:shd w:val="clear" w:color="auto" w:fill="FFFFFF"/>
          </w:tcPr>
          <w:p w:rsidR="00263CA9" w:rsidRPr="00EB08CF" w:rsidRDefault="00263CA9" w:rsidP="000A3749">
            <w:pPr>
              <w:jc w:val="both"/>
              <w:rPr>
                <w:sz w:val="18"/>
                <w:szCs w:val="18"/>
                <w:lang w:val="ru-RU"/>
              </w:rPr>
            </w:pPr>
            <w:r w:rsidRPr="00EB08CF">
              <w:rPr>
                <w:sz w:val="18"/>
                <w:szCs w:val="18"/>
                <w:lang w:val="ru-RU"/>
              </w:rPr>
              <w:t>4325</w:t>
            </w:r>
            <w:r w:rsidR="002D668A" w:rsidRPr="00EB08CF">
              <w:rPr>
                <w:sz w:val="18"/>
                <w:szCs w:val="18"/>
                <w:lang w:val="ru-RU"/>
              </w:rPr>
              <w:t>,</w:t>
            </w:r>
            <w:r w:rsidRPr="00EB08CF">
              <w:rPr>
                <w:sz w:val="18"/>
                <w:szCs w:val="18"/>
                <w:lang w:val="ru-RU"/>
              </w:rPr>
              <w:t>2</w:t>
            </w:r>
          </w:p>
        </w:tc>
        <w:tc>
          <w:tcPr>
            <w:tcW w:w="820" w:type="dxa"/>
            <w:shd w:val="clear" w:color="auto" w:fill="FFFFFF"/>
            <w:noWrap/>
            <w:vAlign w:val="bottom"/>
          </w:tcPr>
          <w:p w:rsidR="00263CA9" w:rsidRPr="00EB08CF" w:rsidRDefault="00263CA9" w:rsidP="000A3749">
            <w:pPr>
              <w:jc w:val="both"/>
              <w:rPr>
                <w:sz w:val="18"/>
                <w:szCs w:val="18"/>
                <w:lang w:val="ru-RU"/>
              </w:rPr>
            </w:pPr>
            <w:r w:rsidRPr="00EB08CF">
              <w:rPr>
                <w:sz w:val="18"/>
                <w:szCs w:val="18"/>
                <w:lang w:val="ru-RU"/>
              </w:rPr>
              <w:t>122</w:t>
            </w:r>
            <w:r w:rsidR="002D668A" w:rsidRPr="00EB08CF">
              <w:rPr>
                <w:sz w:val="18"/>
                <w:szCs w:val="18"/>
                <w:lang w:val="ru-RU"/>
              </w:rPr>
              <w:t>,</w:t>
            </w:r>
            <w:r w:rsidRPr="00EB08CF">
              <w:rPr>
                <w:sz w:val="18"/>
                <w:szCs w:val="18"/>
                <w:lang w:val="ru-RU"/>
              </w:rPr>
              <w:t>7</w:t>
            </w:r>
          </w:p>
        </w:tc>
      </w:tr>
      <w:tr w:rsidR="00263CA9" w:rsidRPr="00EB08CF">
        <w:trPr>
          <w:trHeight w:val="255"/>
        </w:trPr>
        <w:tc>
          <w:tcPr>
            <w:tcW w:w="1445" w:type="dxa"/>
            <w:shd w:val="clear" w:color="auto" w:fill="FFFFFF"/>
          </w:tcPr>
          <w:p w:rsidR="00263CA9" w:rsidRPr="00EB08CF" w:rsidRDefault="00263CA9" w:rsidP="00211D0B">
            <w:pPr>
              <w:rPr>
                <w:sz w:val="18"/>
                <w:szCs w:val="18"/>
                <w:lang w:val="ru-RU"/>
              </w:rPr>
            </w:pPr>
            <w:r w:rsidRPr="00EB08CF">
              <w:rPr>
                <w:sz w:val="18"/>
                <w:szCs w:val="18"/>
                <w:lang w:val="ru-RU"/>
              </w:rPr>
              <w:t>Физическая культура, спорт, культура и СМИ</w:t>
            </w:r>
          </w:p>
        </w:tc>
        <w:tc>
          <w:tcPr>
            <w:tcW w:w="820" w:type="dxa"/>
            <w:shd w:val="clear" w:color="auto" w:fill="FFFFFF"/>
            <w:vAlign w:val="bottom"/>
          </w:tcPr>
          <w:p w:rsidR="00263CA9" w:rsidRPr="00EB08CF" w:rsidRDefault="00263CA9" w:rsidP="000A3749">
            <w:pPr>
              <w:jc w:val="both"/>
              <w:rPr>
                <w:sz w:val="18"/>
                <w:szCs w:val="18"/>
                <w:lang w:val="ru-RU"/>
              </w:rPr>
            </w:pPr>
            <w:r w:rsidRPr="00EB08CF">
              <w:rPr>
                <w:sz w:val="18"/>
                <w:szCs w:val="18"/>
                <w:lang w:val="ru-RU"/>
              </w:rPr>
              <w:t>608</w:t>
            </w:r>
            <w:r w:rsidR="002D668A" w:rsidRPr="00EB08CF">
              <w:rPr>
                <w:sz w:val="18"/>
                <w:szCs w:val="18"/>
                <w:lang w:val="ru-RU"/>
              </w:rPr>
              <w:t>,</w:t>
            </w:r>
            <w:r w:rsidRPr="00EB08CF">
              <w:rPr>
                <w:sz w:val="18"/>
                <w:szCs w:val="18"/>
                <w:lang w:val="ru-RU"/>
              </w:rPr>
              <w:t>7</w:t>
            </w:r>
          </w:p>
        </w:tc>
        <w:tc>
          <w:tcPr>
            <w:tcW w:w="820" w:type="dxa"/>
            <w:shd w:val="clear" w:color="auto" w:fill="FFFFFF"/>
            <w:vAlign w:val="bottom"/>
          </w:tcPr>
          <w:p w:rsidR="00263CA9" w:rsidRPr="00EB08CF" w:rsidRDefault="00263CA9" w:rsidP="000A3749">
            <w:pPr>
              <w:jc w:val="both"/>
              <w:rPr>
                <w:sz w:val="18"/>
                <w:szCs w:val="18"/>
                <w:lang w:val="ru-RU"/>
              </w:rPr>
            </w:pPr>
            <w:r w:rsidRPr="00EB08CF">
              <w:rPr>
                <w:sz w:val="18"/>
                <w:szCs w:val="18"/>
                <w:lang w:val="ru-RU"/>
              </w:rPr>
              <w:t>702</w:t>
            </w:r>
            <w:r w:rsidR="002D668A" w:rsidRPr="00EB08CF">
              <w:rPr>
                <w:sz w:val="18"/>
                <w:szCs w:val="18"/>
                <w:lang w:val="ru-RU"/>
              </w:rPr>
              <w:t>,</w:t>
            </w:r>
            <w:r w:rsidRPr="00EB08CF">
              <w:rPr>
                <w:sz w:val="18"/>
                <w:szCs w:val="18"/>
                <w:lang w:val="ru-RU"/>
              </w:rPr>
              <w:t>7</w:t>
            </w:r>
          </w:p>
        </w:tc>
        <w:tc>
          <w:tcPr>
            <w:tcW w:w="820" w:type="dxa"/>
            <w:shd w:val="clear" w:color="auto" w:fill="FFFFFF"/>
          </w:tcPr>
          <w:p w:rsidR="00263CA9" w:rsidRPr="00EB08CF" w:rsidRDefault="00263CA9" w:rsidP="000A3749">
            <w:pPr>
              <w:jc w:val="both"/>
              <w:rPr>
                <w:sz w:val="18"/>
                <w:szCs w:val="18"/>
                <w:lang w:val="ru-RU"/>
              </w:rPr>
            </w:pPr>
          </w:p>
          <w:p w:rsidR="00263CA9" w:rsidRPr="00EB08CF" w:rsidRDefault="00263CA9" w:rsidP="000A3749">
            <w:pPr>
              <w:jc w:val="both"/>
              <w:rPr>
                <w:sz w:val="18"/>
                <w:szCs w:val="18"/>
                <w:lang w:val="ru-RU"/>
              </w:rPr>
            </w:pPr>
          </w:p>
          <w:p w:rsidR="00263CA9" w:rsidRPr="00EB08CF" w:rsidRDefault="00263CA9" w:rsidP="000A3749">
            <w:pPr>
              <w:jc w:val="both"/>
              <w:rPr>
                <w:sz w:val="18"/>
                <w:szCs w:val="18"/>
                <w:lang w:val="ru-RU"/>
              </w:rPr>
            </w:pPr>
          </w:p>
          <w:p w:rsidR="00263CA9" w:rsidRPr="00EB08CF" w:rsidRDefault="00263CA9" w:rsidP="000A3749">
            <w:pPr>
              <w:jc w:val="both"/>
              <w:rPr>
                <w:sz w:val="18"/>
                <w:szCs w:val="18"/>
                <w:lang w:val="ru-RU"/>
              </w:rPr>
            </w:pPr>
            <w:r w:rsidRPr="00EB08CF">
              <w:rPr>
                <w:sz w:val="18"/>
                <w:szCs w:val="18"/>
                <w:lang w:val="ru-RU"/>
              </w:rPr>
              <w:t>93</w:t>
            </w:r>
            <w:r w:rsidR="002D668A" w:rsidRPr="00EB08CF">
              <w:rPr>
                <w:sz w:val="18"/>
                <w:szCs w:val="18"/>
                <w:lang w:val="ru-RU"/>
              </w:rPr>
              <w:t>,</w:t>
            </w:r>
            <w:r w:rsidRPr="00EB08CF">
              <w:rPr>
                <w:sz w:val="18"/>
                <w:szCs w:val="18"/>
                <w:lang w:val="ru-RU"/>
              </w:rPr>
              <w:t>9</w:t>
            </w:r>
          </w:p>
        </w:tc>
        <w:tc>
          <w:tcPr>
            <w:tcW w:w="820" w:type="dxa"/>
            <w:shd w:val="clear" w:color="auto" w:fill="FFFFFF"/>
          </w:tcPr>
          <w:p w:rsidR="00263CA9" w:rsidRPr="00EB08CF" w:rsidRDefault="00263CA9" w:rsidP="000A3749">
            <w:pPr>
              <w:jc w:val="both"/>
              <w:rPr>
                <w:sz w:val="18"/>
                <w:szCs w:val="18"/>
                <w:lang w:val="ru-RU"/>
              </w:rPr>
            </w:pPr>
          </w:p>
          <w:p w:rsidR="00263CA9" w:rsidRPr="00EB08CF" w:rsidRDefault="00263CA9" w:rsidP="000A3749">
            <w:pPr>
              <w:jc w:val="both"/>
              <w:rPr>
                <w:sz w:val="18"/>
                <w:szCs w:val="18"/>
                <w:lang w:val="ru-RU"/>
              </w:rPr>
            </w:pPr>
          </w:p>
          <w:p w:rsidR="00263CA9" w:rsidRPr="00EB08CF" w:rsidRDefault="00263CA9" w:rsidP="000A3749">
            <w:pPr>
              <w:jc w:val="both"/>
              <w:rPr>
                <w:sz w:val="18"/>
                <w:szCs w:val="18"/>
                <w:lang w:val="ru-RU"/>
              </w:rPr>
            </w:pPr>
          </w:p>
          <w:p w:rsidR="00263CA9" w:rsidRPr="00EB08CF" w:rsidRDefault="00263CA9" w:rsidP="000A3749">
            <w:pPr>
              <w:jc w:val="both"/>
              <w:rPr>
                <w:sz w:val="18"/>
                <w:szCs w:val="18"/>
                <w:lang w:val="ru-RU"/>
              </w:rPr>
            </w:pPr>
            <w:r w:rsidRPr="00EB08CF">
              <w:rPr>
                <w:sz w:val="18"/>
                <w:szCs w:val="18"/>
                <w:lang w:val="ru-RU"/>
              </w:rPr>
              <w:t>842</w:t>
            </w:r>
            <w:r w:rsidR="002D668A" w:rsidRPr="00EB08CF">
              <w:rPr>
                <w:sz w:val="18"/>
                <w:szCs w:val="18"/>
                <w:lang w:val="ru-RU"/>
              </w:rPr>
              <w:t>,</w:t>
            </w:r>
            <w:r w:rsidRPr="00EB08CF">
              <w:rPr>
                <w:sz w:val="18"/>
                <w:szCs w:val="18"/>
                <w:lang w:val="ru-RU"/>
              </w:rPr>
              <w:t>8</w:t>
            </w:r>
          </w:p>
        </w:tc>
        <w:tc>
          <w:tcPr>
            <w:tcW w:w="820" w:type="dxa"/>
            <w:shd w:val="clear" w:color="auto" w:fill="FFFFFF"/>
          </w:tcPr>
          <w:p w:rsidR="00263CA9" w:rsidRPr="00EB08CF" w:rsidRDefault="00263CA9" w:rsidP="000A3749">
            <w:pPr>
              <w:jc w:val="both"/>
              <w:rPr>
                <w:sz w:val="18"/>
                <w:szCs w:val="18"/>
                <w:lang w:val="ru-RU"/>
              </w:rPr>
            </w:pPr>
          </w:p>
          <w:p w:rsidR="00263CA9" w:rsidRPr="00EB08CF" w:rsidRDefault="00263CA9" w:rsidP="000A3749">
            <w:pPr>
              <w:jc w:val="both"/>
              <w:rPr>
                <w:sz w:val="18"/>
                <w:szCs w:val="18"/>
                <w:lang w:val="ru-RU"/>
              </w:rPr>
            </w:pPr>
          </w:p>
          <w:p w:rsidR="00263CA9" w:rsidRPr="00EB08CF" w:rsidRDefault="00263CA9" w:rsidP="000A3749">
            <w:pPr>
              <w:jc w:val="both"/>
              <w:rPr>
                <w:sz w:val="18"/>
                <w:szCs w:val="18"/>
                <w:lang w:val="ru-RU"/>
              </w:rPr>
            </w:pPr>
          </w:p>
          <w:p w:rsidR="00263CA9" w:rsidRPr="00EB08CF" w:rsidRDefault="00263CA9" w:rsidP="000A3749">
            <w:pPr>
              <w:jc w:val="both"/>
              <w:rPr>
                <w:sz w:val="18"/>
                <w:szCs w:val="18"/>
                <w:lang w:val="ru-RU"/>
              </w:rPr>
            </w:pPr>
            <w:r w:rsidRPr="00EB08CF">
              <w:rPr>
                <w:sz w:val="18"/>
                <w:szCs w:val="18"/>
                <w:lang w:val="ru-RU"/>
              </w:rPr>
              <w:t>916</w:t>
            </w:r>
            <w:r w:rsidR="002D668A" w:rsidRPr="00EB08CF">
              <w:rPr>
                <w:sz w:val="18"/>
                <w:szCs w:val="18"/>
                <w:lang w:val="ru-RU"/>
              </w:rPr>
              <w:t>,</w:t>
            </w:r>
            <w:r w:rsidRPr="00EB08CF">
              <w:rPr>
                <w:sz w:val="18"/>
                <w:szCs w:val="18"/>
                <w:lang w:val="ru-RU"/>
              </w:rPr>
              <w:t>2</w:t>
            </w:r>
          </w:p>
        </w:tc>
        <w:tc>
          <w:tcPr>
            <w:tcW w:w="820" w:type="dxa"/>
            <w:shd w:val="clear" w:color="auto" w:fill="FFFFFF"/>
          </w:tcPr>
          <w:p w:rsidR="00263CA9" w:rsidRPr="00EB08CF" w:rsidRDefault="00263CA9" w:rsidP="000A3749">
            <w:pPr>
              <w:jc w:val="both"/>
              <w:rPr>
                <w:sz w:val="18"/>
                <w:szCs w:val="18"/>
                <w:lang w:val="ru-RU"/>
              </w:rPr>
            </w:pPr>
          </w:p>
          <w:p w:rsidR="00263CA9" w:rsidRPr="00EB08CF" w:rsidRDefault="00263CA9" w:rsidP="000A3749">
            <w:pPr>
              <w:jc w:val="both"/>
              <w:rPr>
                <w:sz w:val="18"/>
                <w:szCs w:val="18"/>
                <w:lang w:val="ru-RU"/>
              </w:rPr>
            </w:pPr>
          </w:p>
          <w:p w:rsidR="00263CA9" w:rsidRPr="00EB08CF" w:rsidRDefault="00263CA9" w:rsidP="000A3749">
            <w:pPr>
              <w:jc w:val="both"/>
              <w:rPr>
                <w:sz w:val="18"/>
                <w:szCs w:val="18"/>
                <w:lang w:val="ru-RU"/>
              </w:rPr>
            </w:pPr>
          </w:p>
          <w:p w:rsidR="00263CA9" w:rsidRPr="00EB08CF" w:rsidRDefault="00263CA9" w:rsidP="000A3749">
            <w:pPr>
              <w:jc w:val="both"/>
              <w:rPr>
                <w:sz w:val="18"/>
                <w:szCs w:val="18"/>
                <w:lang w:val="ru-RU"/>
              </w:rPr>
            </w:pPr>
            <w:r w:rsidRPr="00EB08CF">
              <w:rPr>
                <w:sz w:val="18"/>
                <w:szCs w:val="18"/>
                <w:lang w:val="ru-RU"/>
              </w:rPr>
              <w:t>73</w:t>
            </w:r>
            <w:r w:rsidR="002D668A" w:rsidRPr="00EB08CF">
              <w:rPr>
                <w:sz w:val="18"/>
                <w:szCs w:val="18"/>
                <w:lang w:val="ru-RU"/>
              </w:rPr>
              <w:t>,</w:t>
            </w:r>
            <w:r w:rsidRPr="00EB08CF">
              <w:rPr>
                <w:sz w:val="18"/>
                <w:szCs w:val="18"/>
                <w:lang w:val="ru-RU"/>
              </w:rPr>
              <w:t>4</w:t>
            </w:r>
          </w:p>
        </w:tc>
        <w:tc>
          <w:tcPr>
            <w:tcW w:w="820" w:type="dxa"/>
            <w:shd w:val="clear" w:color="auto" w:fill="FFFFFF"/>
          </w:tcPr>
          <w:p w:rsidR="00263CA9" w:rsidRPr="00EB08CF" w:rsidRDefault="00263CA9" w:rsidP="000A3749">
            <w:pPr>
              <w:jc w:val="both"/>
              <w:rPr>
                <w:sz w:val="18"/>
                <w:szCs w:val="18"/>
                <w:lang w:val="ru-RU"/>
              </w:rPr>
            </w:pPr>
          </w:p>
          <w:p w:rsidR="00263CA9" w:rsidRPr="00EB08CF" w:rsidRDefault="00263CA9" w:rsidP="000A3749">
            <w:pPr>
              <w:jc w:val="both"/>
              <w:rPr>
                <w:sz w:val="18"/>
                <w:szCs w:val="18"/>
                <w:lang w:val="ru-RU"/>
              </w:rPr>
            </w:pPr>
          </w:p>
          <w:p w:rsidR="00263CA9" w:rsidRPr="00EB08CF" w:rsidRDefault="00263CA9" w:rsidP="000A3749">
            <w:pPr>
              <w:jc w:val="both"/>
              <w:rPr>
                <w:sz w:val="18"/>
                <w:szCs w:val="18"/>
                <w:lang w:val="ru-RU"/>
              </w:rPr>
            </w:pPr>
          </w:p>
          <w:p w:rsidR="00263CA9" w:rsidRPr="00EB08CF" w:rsidRDefault="00263CA9" w:rsidP="000A3749">
            <w:pPr>
              <w:jc w:val="both"/>
              <w:rPr>
                <w:sz w:val="18"/>
                <w:szCs w:val="18"/>
                <w:lang w:val="ru-RU"/>
              </w:rPr>
            </w:pPr>
            <w:r w:rsidRPr="00EB08CF">
              <w:rPr>
                <w:sz w:val="18"/>
                <w:szCs w:val="18"/>
                <w:lang w:val="ru-RU"/>
              </w:rPr>
              <w:t>1023</w:t>
            </w:r>
            <w:r w:rsidR="002D668A" w:rsidRPr="00EB08CF">
              <w:rPr>
                <w:sz w:val="18"/>
                <w:szCs w:val="18"/>
                <w:lang w:val="ru-RU"/>
              </w:rPr>
              <w:t>,</w:t>
            </w:r>
            <w:r w:rsidRPr="00EB08CF">
              <w:rPr>
                <w:sz w:val="18"/>
                <w:szCs w:val="18"/>
                <w:lang w:val="ru-RU"/>
              </w:rPr>
              <w:t>0</w:t>
            </w:r>
          </w:p>
        </w:tc>
        <w:tc>
          <w:tcPr>
            <w:tcW w:w="820" w:type="dxa"/>
            <w:shd w:val="clear" w:color="auto" w:fill="FFFFFF"/>
          </w:tcPr>
          <w:p w:rsidR="00263CA9" w:rsidRPr="00EB08CF" w:rsidRDefault="00263CA9" w:rsidP="000A3749">
            <w:pPr>
              <w:jc w:val="both"/>
              <w:rPr>
                <w:sz w:val="18"/>
                <w:szCs w:val="18"/>
                <w:lang w:val="ru-RU"/>
              </w:rPr>
            </w:pPr>
          </w:p>
          <w:p w:rsidR="00263CA9" w:rsidRPr="00EB08CF" w:rsidRDefault="00263CA9" w:rsidP="000A3749">
            <w:pPr>
              <w:jc w:val="both"/>
              <w:rPr>
                <w:sz w:val="18"/>
                <w:szCs w:val="18"/>
                <w:lang w:val="ru-RU"/>
              </w:rPr>
            </w:pPr>
          </w:p>
          <w:p w:rsidR="00263CA9" w:rsidRPr="00EB08CF" w:rsidRDefault="00263CA9" w:rsidP="000A3749">
            <w:pPr>
              <w:jc w:val="both"/>
              <w:rPr>
                <w:sz w:val="18"/>
                <w:szCs w:val="18"/>
                <w:lang w:val="ru-RU"/>
              </w:rPr>
            </w:pPr>
          </w:p>
          <w:p w:rsidR="00263CA9" w:rsidRPr="00EB08CF" w:rsidRDefault="00263CA9" w:rsidP="000A3749">
            <w:pPr>
              <w:jc w:val="both"/>
              <w:rPr>
                <w:sz w:val="18"/>
                <w:szCs w:val="18"/>
                <w:lang w:val="ru-RU"/>
              </w:rPr>
            </w:pPr>
            <w:r w:rsidRPr="00EB08CF">
              <w:rPr>
                <w:sz w:val="18"/>
                <w:szCs w:val="18"/>
                <w:lang w:val="ru-RU"/>
              </w:rPr>
              <w:t>1120</w:t>
            </w:r>
            <w:r w:rsidR="002D668A" w:rsidRPr="00EB08CF">
              <w:rPr>
                <w:sz w:val="18"/>
                <w:szCs w:val="18"/>
                <w:lang w:val="ru-RU"/>
              </w:rPr>
              <w:t>,</w:t>
            </w:r>
            <w:r w:rsidRPr="00EB08CF">
              <w:rPr>
                <w:sz w:val="18"/>
                <w:szCs w:val="18"/>
                <w:lang w:val="ru-RU"/>
              </w:rPr>
              <w:t>4</w:t>
            </w:r>
          </w:p>
        </w:tc>
        <w:tc>
          <w:tcPr>
            <w:tcW w:w="820" w:type="dxa"/>
            <w:shd w:val="clear" w:color="auto" w:fill="FFFFFF"/>
            <w:noWrap/>
            <w:vAlign w:val="bottom"/>
          </w:tcPr>
          <w:p w:rsidR="00263CA9" w:rsidRPr="00EB08CF" w:rsidRDefault="00263CA9" w:rsidP="000A3749">
            <w:pPr>
              <w:jc w:val="both"/>
              <w:rPr>
                <w:sz w:val="18"/>
                <w:szCs w:val="18"/>
                <w:lang w:val="ru-RU"/>
              </w:rPr>
            </w:pPr>
            <w:r w:rsidRPr="00EB08CF">
              <w:rPr>
                <w:sz w:val="18"/>
                <w:szCs w:val="18"/>
                <w:lang w:val="ru-RU"/>
              </w:rPr>
              <w:t>97</w:t>
            </w:r>
            <w:r w:rsidR="002D668A" w:rsidRPr="00EB08CF">
              <w:rPr>
                <w:sz w:val="18"/>
                <w:szCs w:val="18"/>
                <w:lang w:val="ru-RU"/>
              </w:rPr>
              <w:t>,</w:t>
            </w:r>
            <w:r w:rsidRPr="00EB08CF">
              <w:rPr>
                <w:sz w:val="18"/>
                <w:szCs w:val="18"/>
                <w:lang w:val="ru-RU"/>
              </w:rPr>
              <w:t>4</w:t>
            </w:r>
          </w:p>
        </w:tc>
      </w:tr>
      <w:tr w:rsidR="00263CA9" w:rsidRPr="00EB08CF">
        <w:trPr>
          <w:trHeight w:val="255"/>
        </w:trPr>
        <w:tc>
          <w:tcPr>
            <w:tcW w:w="1445" w:type="dxa"/>
            <w:shd w:val="clear" w:color="auto" w:fill="FFFFFF"/>
          </w:tcPr>
          <w:p w:rsidR="00263CA9" w:rsidRPr="00EB08CF" w:rsidRDefault="00263CA9" w:rsidP="00211D0B">
            <w:pPr>
              <w:rPr>
                <w:sz w:val="18"/>
                <w:szCs w:val="18"/>
                <w:lang w:val="ru-RU"/>
              </w:rPr>
            </w:pPr>
            <w:r w:rsidRPr="00EB08CF">
              <w:rPr>
                <w:sz w:val="18"/>
                <w:szCs w:val="18"/>
                <w:lang w:val="ru-RU"/>
              </w:rPr>
              <w:t>Образование</w:t>
            </w:r>
          </w:p>
        </w:tc>
        <w:tc>
          <w:tcPr>
            <w:tcW w:w="820" w:type="dxa"/>
            <w:shd w:val="clear" w:color="auto" w:fill="FFFFFF"/>
            <w:vAlign w:val="bottom"/>
          </w:tcPr>
          <w:p w:rsidR="00263CA9" w:rsidRPr="00EB08CF" w:rsidRDefault="00263CA9" w:rsidP="000A3749">
            <w:pPr>
              <w:jc w:val="both"/>
              <w:rPr>
                <w:sz w:val="18"/>
                <w:szCs w:val="18"/>
                <w:lang w:val="ru-RU"/>
              </w:rPr>
            </w:pPr>
            <w:r w:rsidRPr="00EB08CF">
              <w:rPr>
                <w:sz w:val="18"/>
                <w:szCs w:val="18"/>
                <w:lang w:val="ru-RU"/>
              </w:rPr>
              <w:t>3660</w:t>
            </w:r>
            <w:r w:rsidR="002D668A" w:rsidRPr="00EB08CF">
              <w:rPr>
                <w:sz w:val="18"/>
                <w:szCs w:val="18"/>
                <w:lang w:val="ru-RU"/>
              </w:rPr>
              <w:t>,</w:t>
            </w:r>
            <w:r w:rsidRPr="00EB08CF">
              <w:rPr>
                <w:sz w:val="18"/>
                <w:szCs w:val="18"/>
                <w:lang w:val="ru-RU"/>
              </w:rPr>
              <w:t>1</w:t>
            </w:r>
          </w:p>
        </w:tc>
        <w:tc>
          <w:tcPr>
            <w:tcW w:w="820" w:type="dxa"/>
            <w:shd w:val="clear" w:color="auto" w:fill="FFFFFF"/>
            <w:vAlign w:val="bottom"/>
          </w:tcPr>
          <w:p w:rsidR="00263CA9" w:rsidRPr="00EB08CF" w:rsidRDefault="00263CA9" w:rsidP="000A3749">
            <w:pPr>
              <w:jc w:val="both"/>
              <w:rPr>
                <w:sz w:val="18"/>
                <w:szCs w:val="18"/>
                <w:lang w:val="ru-RU"/>
              </w:rPr>
            </w:pPr>
            <w:r w:rsidRPr="00EB08CF">
              <w:rPr>
                <w:sz w:val="18"/>
                <w:szCs w:val="18"/>
                <w:lang w:val="ru-RU"/>
              </w:rPr>
              <w:t>3980</w:t>
            </w:r>
            <w:r w:rsidR="002D668A" w:rsidRPr="00EB08CF">
              <w:rPr>
                <w:sz w:val="18"/>
                <w:szCs w:val="18"/>
                <w:lang w:val="ru-RU"/>
              </w:rPr>
              <w:t>,</w:t>
            </w:r>
            <w:r w:rsidRPr="00EB08CF">
              <w:rPr>
                <w:sz w:val="18"/>
                <w:szCs w:val="18"/>
                <w:lang w:val="ru-RU"/>
              </w:rPr>
              <w:t>0</w:t>
            </w:r>
          </w:p>
        </w:tc>
        <w:tc>
          <w:tcPr>
            <w:tcW w:w="820" w:type="dxa"/>
            <w:shd w:val="clear" w:color="auto" w:fill="FFFFFF"/>
          </w:tcPr>
          <w:p w:rsidR="00263CA9" w:rsidRPr="00EB08CF" w:rsidRDefault="00263CA9" w:rsidP="000A3749">
            <w:pPr>
              <w:jc w:val="both"/>
              <w:rPr>
                <w:sz w:val="18"/>
                <w:szCs w:val="18"/>
                <w:lang w:val="ru-RU"/>
              </w:rPr>
            </w:pPr>
            <w:r w:rsidRPr="00EB08CF">
              <w:rPr>
                <w:sz w:val="18"/>
                <w:szCs w:val="18"/>
                <w:lang w:val="ru-RU"/>
              </w:rPr>
              <w:t>320</w:t>
            </w:r>
            <w:r w:rsidR="002D668A" w:rsidRPr="00EB08CF">
              <w:rPr>
                <w:sz w:val="18"/>
                <w:szCs w:val="18"/>
                <w:lang w:val="ru-RU"/>
              </w:rPr>
              <w:t>,</w:t>
            </w:r>
            <w:r w:rsidRPr="00EB08CF">
              <w:rPr>
                <w:sz w:val="18"/>
                <w:szCs w:val="18"/>
                <w:lang w:val="ru-RU"/>
              </w:rPr>
              <w:t>0</w:t>
            </w:r>
          </w:p>
        </w:tc>
        <w:tc>
          <w:tcPr>
            <w:tcW w:w="820" w:type="dxa"/>
            <w:shd w:val="clear" w:color="auto" w:fill="FFFFFF"/>
          </w:tcPr>
          <w:p w:rsidR="00263CA9" w:rsidRPr="00EB08CF" w:rsidRDefault="00263CA9" w:rsidP="000A3749">
            <w:pPr>
              <w:jc w:val="both"/>
              <w:rPr>
                <w:sz w:val="18"/>
                <w:szCs w:val="18"/>
                <w:lang w:val="ru-RU"/>
              </w:rPr>
            </w:pPr>
            <w:r w:rsidRPr="00EB08CF">
              <w:rPr>
                <w:sz w:val="18"/>
                <w:szCs w:val="18"/>
                <w:lang w:val="ru-RU"/>
              </w:rPr>
              <w:t>4696</w:t>
            </w:r>
            <w:r w:rsidR="002D668A" w:rsidRPr="00EB08CF">
              <w:rPr>
                <w:sz w:val="18"/>
                <w:szCs w:val="18"/>
                <w:lang w:val="ru-RU"/>
              </w:rPr>
              <w:t>,</w:t>
            </w:r>
            <w:r w:rsidRPr="00EB08CF">
              <w:rPr>
                <w:sz w:val="18"/>
                <w:szCs w:val="18"/>
                <w:lang w:val="ru-RU"/>
              </w:rPr>
              <w:t>6</w:t>
            </w:r>
          </w:p>
        </w:tc>
        <w:tc>
          <w:tcPr>
            <w:tcW w:w="820" w:type="dxa"/>
            <w:shd w:val="clear" w:color="auto" w:fill="FFFFFF"/>
          </w:tcPr>
          <w:p w:rsidR="00263CA9" w:rsidRPr="00EB08CF" w:rsidRDefault="00263CA9" w:rsidP="000A3749">
            <w:pPr>
              <w:jc w:val="both"/>
              <w:rPr>
                <w:sz w:val="18"/>
                <w:szCs w:val="18"/>
                <w:lang w:val="ru-RU"/>
              </w:rPr>
            </w:pPr>
            <w:r w:rsidRPr="00EB08CF">
              <w:rPr>
                <w:sz w:val="18"/>
                <w:szCs w:val="18"/>
                <w:lang w:val="ru-RU"/>
              </w:rPr>
              <w:t>4775</w:t>
            </w:r>
            <w:r w:rsidR="002D668A" w:rsidRPr="00EB08CF">
              <w:rPr>
                <w:sz w:val="18"/>
                <w:szCs w:val="18"/>
                <w:lang w:val="ru-RU"/>
              </w:rPr>
              <w:t>,</w:t>
            </w:r>
            <w:r w:rsidRPr="00EB08CF">
              <w:rPr>
                <w:sz w:val="18"/>
                <w:szCs w:val="18"/>
                <w:lang w:val="ru-RU"/>
              </w:rPr>
              <w:t>4</w:t>
            </w:r>
          </w:p>
        </w:tc>
        <w:tc>
          <w:tcPr>
            <w:tcW w:w="820" w:type="dxa"/>
            <w:shd w:val="clear" w:color="auto" w:fill="FFFFFF"/>
          </w:tcPr>
          <w:p w:rsidR="00263CA9" w:rsidRPr="00EB08CF" w:rsidRDefault="00263CA9" w:rsidP="000A3749">
            <w:pPr>
              <w:jc w:val="both"/>
              <w:rPr>
                <w:sz w:val="18"/>
                <w:szCs w:val="18"/>
                <w:lang w:val="ru-RU"/>
              </w:rPr>
            </w:pPr>
            <w:r w:rsidRPr="00EB08CF">
              <w:rPr>
                <w:sz w:val="18"/>
                <w:szCs w:val="18"/>
                <w:lang w:val="ru-RU"/>
              </w:rPr>
              <w:t>78</w:t>
            </w:r>
            <w:r w:rsidR="002D668A" w:rsidRPr="00EB08CF">
              <w:rPr>
                <w:sz w:val="18"/>
                <w:szCs w:val="18"/>
                <w:lang w:val="ru-RU"/>
              </w:rPr>
              <w:t>,</w:t>
            </w:r>
            <w:r w:rsidRPr="00EB08CF">
              <w:rPr>
                <w:sz w:val="18"/>
                <w:szCs w:val="18"/>
                <w:lang w:val="ru-RU"/>
              </w:rPr>
              <w:t>8</w:t>
            </w:r>
          </w:p>
        </w:tc>
        <w:tc>
          <w:tcPr>
            <w:tcW w:w="820" w:type="dxa"/>
            <w:shd w:val="clear" w:color="auto" w:fill="FFFFFF"/>
          </w:tcPr>
          <w:p w:rsidR="00263CA9" w:rsidRPr="00EB08CF" w:rsidRDefault="00263CA9" w:rsidP="000A3749">
            <w:pPr>
              <w:jc w:val="both"/>
              <w:rPr>
                <w:sz w:val="18"/>
                <w:szCs w:val="18"/>
                <w:lang w:val="ru-RU"/>
              </w:rPr>
            </w:pPr>
            <w:r w:rsidRPr="00EB08CF">
              <w:rPr>
                <w:sz w:val="18"/>
                <w:szCs w:val="18"/>
                <w:lang w:val="ru-RU"/>
              </w:rPr>
              <w:t>5465</w:t>
            </w:r>
            <w:r w:rsidR="002D668A" w:rsidRPr="00EB08CF">
              <w:rPr>
                <w:sz w:val="18"/>
                <w:szCs w:val="18"/>
                <w:lang w:val="ru-RU"/>
              </w:rPr>
              <w:t>,</w:t>
            </w:r>
            <w:r w:rsidRPr="00EB08CF">
              <w:rPr>
                <w:sz w:val="18"/>
                <w:szCs w:val="18"/>
                <w:lang w:val="ru-RU"/>
              </w:rPr>
              <w:t>9</w:t>
            </w:r>
          </w:p>
        </w:tc>
        <w:tc>
          <w:tcPr>
            <w:tcW w:w="820" w:type="dxa"/>
            <w:shd w:val="clear" w:color="auto" w:fill="FFFFFF"/>
          </w:tcPr>
          <w:p w:rsidR="00263CA9" w:rsidRPr="00EB08CF" w:rsidRDefault="00263CA9" w:rsidP="000A3749">
            <w:pPr>
              <w:jc w:val="both"/>
              <w:rPr>
                <w:sz w:val="18"/>
                <w:szCs w:val="18"/>
                <w:lang w:val="ru-RU"/>
              </w:rPr>
            </w:pPr>
            <w:r w:rsidRPr="00EB08CF">
              <w:rPr>
                <w:sz w:val="18"/>
                <w:szCs w:val="18"/>
                <w:lang w:val="ru-RU"/>
              </w:rPr>
              <w:t>5547</w:t>
            </w:r>
            <w:r w:rsidR="002D668A" w:rsidRPr="00EB08CF">
              <w:rPr>
                <w:sz w:val="18"/>
                <w:szCs w:val="18"/>
                <w:lang w:val="ru-RU"/>
              </w:rPr>
              <w:t>,</w:t>
            </w:r>
            <w:r w:rsidRPr="00EB08CF">
              <w:rPr>
                <w:sz w:val="18"/>
                <w:szCs w:val="18"/>
                <w:lang w:val="ru-RU"/>
              </w:rPr>
              <w:t>3</w:t>
            </w:r>
          </w:p>
        </w:tc>
        <w:tc>
          <w:tcPr>
            <w:tcW w:w="820" w:type="dxa"/>
            <w:shd w:val="clear" w:color="auto" w:fill="FFFFFF"/>
            <w:noWrap/>
            <w:vAlign w:val="bottom"/>
          </w:tcPr>
          <w:p w:rsidR="00263CA9" w:rsidRPr="00EB08CF" w:rsidRDefault="00263CA9" w:rsidP="000A3749">
            <w:pPr>
              <w:jc w:val="both"/>
              <w:rPr>
                <w:sz w:val="18"/>
                <w:szCs w:val="18"/>
                <w:lang w:val="ru-RU"/>
              </w:rPr>
            </w:pPr>
            <w:r w:rsidRPr="00EB08CF">
              <w:rPr>
                <w:sz w:val="18"/>
                <w:szCs w:val="18"/>
                <w:lang w:val="ru-RU"/>
              </w:rPr>
              <w:t>81</w:t>
            </w:r>
            <w:r w:rsidR="002D668A" w:rsidRPr="00EB08CF">
              <w:rPr>
                <w:sz w:val="18"/>
                <w:szCs w:val="18"/>
                <w:lang w:val="ru-RU"/>
              </w:rPr>
              <w:t>,</w:t>
            </w:r>
            <w:r w:rsidRPr="00EB08CF">
              <w:rPr>
                <w:sz w:val="18"/>
                <w:szCs w:val="18"/>
                <w:lang w:val="ru-RU"/>
              </w:rPr>
              <w:t>4</w:t>
            </w:r>
          </w:p>
        </w:tc>
      </w:tr>
      <w:tr w:rsidR="00263CA9" w:rsidRPr="00EB08CF">
        <w:trPr>
          <w:trHeight w:val="255"/>
        </w:trPr>
        <w:tc>
          <w:tcPr>
            <w:tcW w:w="1445" w:type="dxa"/>
            <w:shd w:val="clear" w:color="auto" w:fill="FFFFFF"/>
          </w:tcPr>
          <w:p w:rsidR="00263CA9" w:rsidRPr="00EB08CF" w:rsidRDefault="00263CA9" w:rsidP="00211D0B">
            <w:pPr>
              <w:rPr>
                <w:sz w:val="18"/>
                <w:szCs w:val="18"/>
                <w:lang w:val="ru-RU"/>
              </w:rPr>
            </w:pPr>
            <w:r w:rsidRPr="00EB08CF">
              <w:rPr>
                <w:sz w:val="18"/>
                <w:szCs w:val="18"/>
                <w:lang w:val="ru-RU"/>
              </w:rPr>
              <w:t>Соц. политика</w:t>
            </w:r>
          </w:p>
        </w:tc>
        <w:tc>
          <w:tcPr>
            <w:tcW w:w="820" w:type="dxa"/>
            <w:shd w:val="clear" w:color="auto" w:fill="FFFFFF"/>
            <w:vAlign w:val="bottom"/>
          </w:tcPr>
          <w:p w:rsidR="00263CA9" w:rsidRPr="00EB08CF" w:rsidRDefault="00263CA9" w:rsidP="000A3749">
            <w:pPr>
              <w:jc w:val="both"/>
              <w:rPr>
                <w:sz w:val="18"/>
                <w:szCs w:val="18"/>
                <w:lang w:val="ru-RU"/>
              </w:rPr>
            </w:pPr>
            <w:r w:rsidRPr="00EB08CF">
              <w:rPr>
                <w:sz w:val="18"/>
                <w:szCs w:val="18"/>
                <w:lang w:val="ru-RU"/>
              </w:rPr>
              <w:t>8774</w:t>
            </w:r>
            <w:r w:rsidR="002D668A" w:rsidRPr="00EB08CF">
              <w:rPr>
                <w:sz w:val="18"/>
                <w:szCs w:val="18"/>
                <w:lang w:val="ru-RU"/>
              </w:rPr>
              <w:t>,</w:t>
            </w:r>
            <w:r w:rsidRPr="00EB08CF">
              <w:rPr>
                <w:sz w:val="18"/>
                <w:szCs w:val="18"/>
                <w:lang w:val="ru-RU"/>
              </w:rPr>
              <w:t>1</w:t>
            </w:r>
          </w:p>
        </w:tc>
        <w:tc>
          <w:tcPr>
            <w:tcW w:w="820" w:type="dxa"/>
            <w:shd w:val="clear" w:color="auto" w:fill="FFFFFF"/>
            <w:vAlign w:val="bottom"/>
          </w:tcPr>
          <w:p w:rsidR="00263CA9" w:rsidRPr="00EB08CF" w:rsidRDefault="00263CA9" w:rsidP="000A3749">
            <w:pPr>
              <w:jc w:val="both"/>
              <w:rPr>
                <w:sz w:val="18"/>
                <w:szCs w:val="18"/>
                <w:lang w:val="ru-RU"/>
              </w:rPr>
            </w:pPr>
            <w:r w:rsidRPr="00EB08CF">
              <w:rPr>
                <w:sz w:val="18"/>
                <w:szCs w:val="18"/>
                <w:lang w:val="ru-RU"/>
              </w:rPr>
              <w:t>8710</w:t>
            </w:r>
            <w:r w:rsidR="002D668A" w:rsidRPr="00EB08CF">
              <w:rPr>
                <w:sz w:val="18"/>
                <w:szCs w:val="18"/>
                <w:lang w:val="ru-RU"/>
              </w:rPr>
              <w:t>,</w:t>
            </w:r>
            <w:r w:rsidRPr="00EB08CF">
              <w:rPr>
                <w:sz w:val="18"/>
                <w:szCs w:val="18"/>
                <w:lang w:val="ru-RU"/>
              </w:rPr>
              <w:t>7</w:t>
            </w:r>
          </w:p>
        </w:tc>
        <w:tc>
          <w:tcPr>
            <w:tcW w:w="820" w:type="dxa"/>
            <w:shd w:val="clear" w:color="auto" w:fill="FFFFFF"/>
          </w:tcPr>
          <w:p w:rsidR="00263CA9" w:rsidRPr="00EB08CF" w:rsidRDefault="00263CA9" w:rsidP="000A3749">
            <w:pPr>
              <w:jc w:val="both"/>
              <w:rPr>
                <w:sz w:val="18"/>
                <w:szCs w:val="18"/>
                <w:lang w:val="ru-RU"/>
              </w:rPr>
            </w:pPr>
            <w:r w:rsidRPr="00EB08CF">
              <w:rPr>
                <w:sz w:val="18"/>
                <w:szCs w:val="18"/>
                <w:lang w:val="ru-RU"/>
              </w:rPr>
              <w:t>-63</w:t>
            </w:r>
            <w:r w:rsidR="002D668A" w:rsidRPr="00EB08CF">
              <w:rPr>
                <w:sz w:val="18"/>
                <w:szCs w:val="18"/>
                <w:lang w:val="ru-RU"/>
              </w:rPr>
              <w:t>,</w:t>
            </w:r>
            <w:r w:rsidRPr="00EB08CF">
              <w:rPr>
                <w:sz w:val="18"/>
                <w:szCs w:val="18"/>
                <w:lang w:val="ru-RU"/>
              </w:rPr>
              <w:t>4</w:t>
            </w:r>
          </w:p>
        </w:tc>
        <w:tc>
          <w:tcPr>
            <w:tcW w:w="820" w:type="dxa"/>
            <w:shd w:val="clear" w:color="auto" w:fill="FFFFFF"/>
          </w:tcPr>
          <w:p w:rsidR="00263CA9" w:rsidRPr="00EB08CF" w:rsidRDefault="00263CA9" w:rsidP="000A3749">
            <w:pPr>
              <w:jc w:val="both"/>
              <w:rPr>
                <w:sz w:val="18"/>
                <w:szCs w:val="18"/>
                <w:lang w:val="ru-RU"/>
              </w:rPr>
            </w:pPr>
            <w:r w:rsidRPr="00EB08CF">
              <w:rPr>
                <w:sz w:val="18"/>
                <w:szCs w:val="18"/>
                <w:lang w:val="ru-RU"/>
              </w:rPr>
              <w:t>10608</w:t>
            </w:r>
            <w:r w:rsidR="002D668A" w:rsidRPr="00EB08CF">
              <w:rPr>
                <w:sz w:val="18"/>
                <w:szCs w:val="18"/>
                <w:lang w:val="ru-RU"/>
              </w:rPr>
              <w:t>,</w:t>
            </w:r>
            <w:r w:rsidRPr="00EB08CF">
              <w:rPr>
                <w:sz w:val="18"/>
                <w:szCs w:val="18"/>
                <w:lang w:val="ru-RU"/>
              </w:rPr>
              <w:t>7</w:t>
            </w:r>
          </w:p>
        </w:tc>
        <w:tc>
          <w:tcPr>
            <w:tcW w:w="820" w:type="dxa"/>
            <w:shd w:val="clear" w:color="auto" w:fill="FFFFFF"/>
          </w:tcPr>
          <w:p w:rsidR="00263CA9" w:rsidRPr="00EB08CF" w:rsidRDefault="00263CA9" w:rsidP="000A3749">
            <w:pPr>
              <w:jc w:val="both"/>
              <w:rPr>
                <w:sz w:val="18"/>
                <w:szCs w:val="18"/>
                <w:lang w:val="ru-RU"/>
              </w:rPr>
            </w:pPr>
            <w:r w:rsidRPr="00EB08CF">
              <w:rPr>
                <w:sz w:val="18"/>
                <w:szCs w:val="18"/>
                <w:lang w:val="ru-RU"/>
              </w:rPr>
              <w:t>10631</w:t>
            </w:r>
            <w:r w:rsidR="002D668A" w:rsidRPr="00EB08CF">
              <w:rPr>
                <w:sz w:val="18"/>
                <w:szCs w:val="18"/>
                <w:lang w:val="ru-RU"/>
              </w:rPr>
              <w:t>,</w:t>
            </w:r>
            <w:r w:rsidRPr="00EB08CF">
              <w:rPr>
                <w:sz w:val="18"/>
                <w:szCs w:val="18"/>
                <w:lang w:val="ru-RU"/>
              </w:rPr>
              <w:t>2</w:t>
            </w:r>
          </w:p>
        </w:tc>
        <w:tc>
          <w:tcPr>
            <w:tcW w:w="820" w:type="dxa"/>
            <w:shd w:val="clear" w:color="auto" w:fill="FFFFFF"/>
          </w:tcPr>
          <w:p w:rsidR="00263CA9" w:rsidRPr="00EB08CF" w:rsidRDefault="00263CA9" w:rsidP="000A3749">
            <w:pPr>
              <w:jc w:val="both"/>
              <w:rPr>
                <w:sz w:val="18"/>
                <w:szCs w:val="18"/>
                <w:lang w:val="ru-RU"/>
              </w:rPr>
            </w:pPr>
            <w:r w:rsidRPr="00EB08CF">
              <w:rPr>
                <w:sz w:val="18"/>
                <w:szCs w:val="18"/>
                <w:lang w:val="ru-RU"/>
              </w:rPr>
              <w:t>22</w:t>
            </w:r>
            <w:r w:rsidR="002D668A" w:rsidRPr="00EB08CF">
              <w:rPr>
                <w:sz w:val="18"/>
                <w:szCs w:val="18"/>
                <w:lang w:val="ru-RU"/>
              </w:rPr>
              <w:t>,</w:t>
            </w:r>
            <w:r w:rsidRPr="00EB08CF">
              <w:rPr>
                <w:sz w:val="18"/>
                <w:szCs w:val="18"/>
                <w:lang w:val="ru-RU"/>
              </w:rPr>
              <w:t>5</w:t>
            </w:r>
          </w:p>
        </w:tc>
        <w:tc>
          <w:tcPr>
            <w:tcW w:w="820" w:type="dxa"/>
            <w:shd w:val="clear" w:color="auto" w:fill="FFFFFF"/>
          </w:tcPr>
          <w:p w:rsidR="00263CA9" w:rsidRPr="00EB08CF" w:rsidRDefault="00263CA9" w:rsidP="000A3749">
            <w:pPr>
              <w:jc w:val="both"/>
              <w:rPr>
                <w:sz w:val="18"/>
                <w:szCs w:val="18"/>
                <w:lang w:val="ru-RU"/>
              </w:rPr>
            </w:pPr>
            <w:r w:rsidRPr="00EB08CF">
              <w:rPr>
                <w:sz w:val="18"/>
                <w:szCs w:val="18"/>
                <w:lang w:val="ru-RU"/>
              </w:rPr>
              <w:t>12463</w:t>
            </w:r>
            <w:r w:rsidR="002D668A" w:rsidRPr="00EB08CF">
              <w:rPr>
                <w:sz w:val="18"/>
                <w:szCs w:val="18"/>
                <w:lang w:val="ru-RU"/>
              </w:rPr>
              <w:t>,</w:t>
            </w:r>
            <w:r w:rsidRPr="00EB08CF">
              <w:rPr>
                <w:sz w:val="18"/>
                <w:szCs w:val="18"/>
                <w:lang w:val="ru-RU"/>
              </w:rPr>
              <w:t>5</w:t>
            </w:r>
          </w:p>
        </w:tc>
        <w:tc>
          <w:tcPr>
            <w:tcW w:w="820" w:type="dxa"/>
            <w:shd w:val="clear" w:color="auto" w:fill="FFFFFF"/>
          </w:tcPr>
          <w:p w:rsidR="00263CA9" w:rsidRPr="00EB08CF" w:rsidRDefault="00263CA9" w:rsidP="000A3749">
            <w:pPr>
              <w:jc w:val="both"/>
              <w:rPr>
                <w:sz w:val="18"/>
                <w:szCs w:val="18"/>
                <w:lang w:val="ru-RU"/>
              </w:rPr>
            </w:pPr>
            <w:r w:rsidRPr="00EB08CF">
              <w:rPr>
                <w:sz w:val="18"/>
                <w:szCs w:val="18"/>
                <w:lang w:val="ru-RU"/>
              </w:rPr>
              <w:t>13014</w:t>
            </w:r>
            <w:r w:rsidR="002D668A" w:rsidRPr="00EB08CF">
              <w:rPr>
                <w:sz w:val="18"/>
                <w:szCs w:val="18"/>
                <w:lang w:val="ru-RU"/>
              </w:rPr>
              <w:t>,</w:t>
            </w:r>
            <w:r w:rsidRPr="00EB08CF">
              <w:rPr>
                <w:sz w:val="18"/>
                <w:szCs w:val="18"/>
                <w:lang w:val="ru-RU"/>
              </w:rPr>
              <w:t>5</w:t>
            </w:r>
          </w:p>
        </w:tc>
        <w:tc>
          <w:tcPr>
            <w:tcW w:w="820" w:type="dxa"/>
            <w:shd w:val="clear" w:color="auto" w:fill="FFFFFF"/>
            <w:noWrap/>
            <w:vAlign w:val="bottom"/>
          </w:tcPr>
          <w:p w:rsidR="00263CA9" w:rsidRPr="00EB08CF" w:rsidRDefault="00263CA9" w:rsidP="000A3749">
            <w:pPr>
              <w:jc w:val="both"/>
              <w:rPr>
                <w:sz w:val="18"/>
                <w:szCs w:val="18"/>
                <w:lang w:val="ru-RU"/>
              </w:rPr>
            </w:pPr>
            <w:r w:rsidRPr="00EB08CF">
              <w:rPr>
                <w:sz w:val="18"/>
                <w:szCs w:val="18"/>
                <w:lang w:val="ru-RU"/>
              </w:rPr>
              <w:t>551</w:t>
            </w:r>
            <w:r w:rsidR="002D668A" w:rsidRPr="00EB08CF">
              <w:rPr>
                <w:sz w:val="18"/>
                <w:szCs w:val="18"/>
                <w:lang w:val="ru-RU"/>
              </w:rPr>
              <w:t>,</w:t>
            </w:r>
            <w:r w:rsidRPr="00EB08CF">
              <w:rPr>
                <w:sz w:val="18"/>
                <w:szCs w:val="18"/>
                <w:lang w:val="ru-RU"/>
              </w:rPr>
              <w:t>0</w:t>
            </w:r>
          </w:p>
        </w:tc>
      </w:tr>
      <w:tr w:rsidR="00263CA9" w:rsidRPr="00EB08CF">
        <w:trPr>
          <w:trHeight w:val="255"/>
        </w:trPr>
        <w:tc>
          <w:tcPr>
            <w:tcW w:w="1445" w:type="dxa"/>
            <w:shd w:val="clear" w:color="auto" w:fill="FFFFFF"/>
          </w:tcPr>
          <w:p w:rsidR="00263CA9" w:rsidRPr="00EB08CF" w:rsidRDefault="00263CA9" w:rsidP="00211D0B">
            <w:pPr>
              <w:rPr>
                <w:sz w:val="18"/>
                <w:szCs w:val="18"/>
                <w:lang w:val="ru-RU"/>
              </w:rPr>
            </w:pPr>
            <w:r w:rsidRPr="00EB08CF">
              <w:rPr>
                <w:sz w:val="18"/>
                <w:szCs w:val="18"/>
                <w:lang w:val="ru-RU"/>
              </w:rPr>
              <w:t>Всего расходов (без обслуживания долга)</w:t>
            </w:r>
          </w:p>
        </w:tc>
        <w:tc>
          <w:tcPr>
            <w:tcW w:w="820" w:type="dxa"/>
            <w:shd w:val="clear" w:color="auto" w:fill="FFFFFF"/>
            <w:vAlign w:val="bottom"/>
          </w:tcPr>
          <w:p w:rsidR="00263CA9" w:rsidRPr="00EB08CF" w:rsidRDefault="00263CA9" w:rsidP="000A3749">
            <w:pPr>
              <w:jc w:val="both"/>
              <w:rPr>
                <w:sz w:val="18"/>
                <w:szCs w:val="18"/>
                <w:lang w:val="ru-RU"/>
              </w:rPr>
            </w:pPr>
            <w:r w:rsidRPr="00EB08CF">
              <w:rPr>
                <w:sz w:val="18"/>
                <w:szCs w:val="18"/>
                <w:lang w:val="ru-RU"/>
              </w:rPr>
              <w:t>27347</w:t>
            </w:r>
            <w:r w:rsidR="002D668A" w:rsidRPr="00EB08CF">
              <w:rPr>
                <w:sz w:val="18"/>
                <w:szCs w:val="18"/>
                <w:lang w:val="ru-RU"/>
              </w:rPr>
              <w:t>,</w:t>
            </w:r>
            <w:r w:rsidRPr="00EB08CF">
              <w:rPr>
                <w:sz w:val="18"/>
                <w:szCs w:val="18"/>
                <w:lang w:val="ru-RU"/>
              </w:rPr>
              <w:t>6</w:t>
            </w:r>
          </w:p>
        </w:tc>
        <w:tc>
          <w:tcPr>
            <w:tcW w:w="820" w:type="dxa"/>
            <w:shd w:val="clear" w:color="auto" w:fill="FFFFFF"/>
            <w:vAlign w:val="bottom"/>
          </w:tcPr>
          <w:p w:rsidR="00263CA9" w:rsidRPr="00EB08CF" w:rsidRDefault="00263CA9" w:rsidP="000A3749">
            <w:pPr>
              <w:jc w:val="both"/>
              <w:rPr>
                <w:sz w:val="18"/>
                <w:szCs w:val="18"/>
                <w:lang w:val="ru-RU"/>
              </w:rPr>
            </w:pPr>
            <w:r w:rsidRPr="00EB08CF">
              <w:rPr>
                <w:sz w:val="18"/>
                <w:szCs w:val="18"/>
                <w:lang w:val="ru-RU"/>
              </w:rPr>
              <w:t>30308</w:t>
            </w:r>
            <w:r w:rsidR="002D668A" w:rsidRPr="00EB08CF">
              <w:rPr>
                <w:sz w:val="18"/>
                <w:szCs w:val="18"/>
                <w:lang w:val="ru-RU"/>
              </w:rPr>
              <w:t>,</w:t>
            </w:r>
            <w:r w:rsidRPr="00EB08CF">
              <w:rPr>
                <w:sz w:val="18"/>
                <w:szCs w:val="18"/>
                <w:lang w:val="ru-RU"/>
              </w:rPr>
              <w:t>4</w:t>
            </w:r>
          </w:p>
        </w:tc>
        <w:tc>
          <w:tcPr>
            <w:tcW w:w="820" w:type="dxa"/>
            <w:shd w:val="clear" w:color="auto" w:fill="FFFFFF"/>
          </w:tcPr>
          <w:p w:rsidR="00263CA9" w:rsidRPr="00EB08CF" w:rsidRDefault="00263CA9" w:rsidP="000A3749">
            <w:pPr>
              <w:jc w:val="both"/>
              <w:rPr>
                <w:sz w:val="18"/>
                <w:szCs w:val="18"/>
                <w:lang w:val="ru-RU"/>
              </w:rPr>
            </w:pPr>
          </w:p>
          <w:p w:rsidR="00263CA9" w:rsidRPr="00EB08CF" w:rsidRDefault="00263CA9" w:rsidP="000A3749">
            <w:pPr>
              <w:jc w:val="both"/>
              <w:rPr>
                <w:sz w:val="18"/>
                <w:szCs w:val="18"/>
                <w:lang w:val="ru-RU"/>
              </w:rPr>
            </w:pPr>
          </w:p>
          <w:p w:rsidR="00263CA9" w:rsidRPr="00EB08CF" w:rsidRDefault="00263CA9" w:rsidP="000A3749">
            <w:pPr>
              <w:jc w:val="both"/>
              <w:rPr>
                <w:sz w:val="18"/>
                <w:szCs w:val="18"/>
                <w:lang w:val="ru-RU"/>
              </w:rPr>
            </w:pPr>
          </w:p>
          <w:p w:rsidR="00263CA9" w:rsidRPr="00EB08CF" w:rsidRDefault="00263CA9" w:rsidP="000A3749">
            <w:pPr>
              <w:jc w:val="both"/>
              <w:rPr>
                <w:sz w:val="18"/>
                <w:szCs w:val="18"/>
                <w:lang w:val="ru-RU"/>
              </w:rPr>
            </w:pPr>
            <w:r w:rsidRPr="00EB08CF">
              <w:rPr>
                <w:sz w:val="18"/>
                <w:szCs w:val="18"/>
                <w:lang w:val="ru-RU"/>
              </w:rPr>
              <w:t>3087</w:t>
            </w:r>
            <w:r w:rsidR="002D668A" w:rsidRPr="00EB08CF">
              <w:rPr>
                <w:sz w:val="18"/>
                <w:szCs w:val="18"/>
                <w:lang w:val="ru-RU"/>
              </w:rPr>
              <w:t>,</w:t>
            </w:r>
            <w:r w:rsidRPr="00EB08CF">
              <w:rPr>
                <w:sz w:val="18"/>
                <w:szCs w:val="18"/>
                <w:lang w:val="ru-RU"/>
              </w:rPr>
              <w:t>5</w:t>
            </w:r>
          </w:p>
        </w:tc>
        <w:tc>
          <w:tcPr>
            <w:tcW w:w="820" w:type="dxa"/>
            <w:shd w:val="clear" w:color="auto" w:fill="FFFFFF"/>
          </w:tcPr>
          <w:p w:rsidR="00263CA9" w:rsidRPr="00EB08CF" w:rsidRDefault="00263CA9" w:rsidP="000A3749">
            <w:pPr>
              <w:jc w:val="both"/>
              <w:rPr>
                <w:sz w:val="18"/>
                <w:szCs w:val="18"/>
                <w:lang w:val="ru-RU"/>
              </w:rPr>
            </w:pPr>
          </w:p>
          <w:p w:rsidR="00263CA9" w:rsidRPr="00EB08CF" w:rsidRDefault="00263CA9" w:rsidP="000A3749">
            <w:pPr>
              <w:jc w:val="both"/>
              <w:rPr>
                <w:sz w:val="18"/>
                <w:szCs w:val="18"/>
                <w:lang w:val="ru-RU"/>
              </w:rPr>
            </w:pPr>
          </w:p>
          <w:p w:rsidR="00263CA9" w:rsidRPr="00EB08CF" w:rsidRDefault="00263CA9" w:rsidP="000A3749">
            <w:pPr>
              <w:jc w:val="both"/>
              <w:rPr>
                <w:sz w:val="18"/>
                <w:szCs w:val="18"/>
                <w:lang w:val="ru-RU"/>
              </w:rPr>
            </w:pPr>
          </w:p>
          <w:p w:rsidR="00263CA9" w:rsidRPr="00EB08CF" w:rsidRDefault="00263CA9" w:rsidP="000A3749">
            <w:pPr>
              <w:jc w:val="both"/>
              <w:rPr>
                <w:sz w:val="18"/>
                <w:szCs w:val="18"/>
                <w:lang w:val="ru-RU"/>
              </w:rPr>
            </w:pPr>
            <w:r w:rsidRPr="00EB08CF">
              <w:rPr>
                <w:sz w:val="18"/>
                <w:szCs w:val="18"/>
                <w:lang w:val="ru-RU"/>
              </w:rPr>
              <w:t>35234</w:t>
            </w:r>
            <w:r w:rsidR="002D668A" w:rsidRPr="00EB08CF">
              <w:rPr>
                <w:sz w:val="18"/>
                <w:szCs w:val="18"/>
                <w:lang w:val="ru-RU"/>
              </w:rPr>
              <w:t>,</w:t>
            </w:r>
            <w:r w:rsidRPr="00EB08CF">
              <w:rPr>
                <w:sz w:val="18"/>
                <w:szCs w:val="18"/>
                <w:lang w:val="ru-RU"/>
              </w:rPr>
              <w:t>5</w:t>
            </w:r>
          </w:p>
        </w:tc>
        <w:tc>
          <w:tcPr>
            <w:tcW w:w="820" w:type="dxa"/>
            <w:shd w:val="clear" w:color="auto" w:fill="FFFFFF"/>
          </w:tcPr>
          <w:p w:rsidR="00263CA9" w:rsidRPr="00EB08CF" w:rsidRDefault="00263CA9" w:rsidP="000A3749">
            <w:pPr>
              <w:jc w:val="both"/>
              <w:rPr>
                <w:sz w:val="18"/>
                <w:szCs w:val="18"/>
                <w:lang w:val="ru-RU"/>
              </w:rPr>
            </w:pPr>
          </w:p>
          <w:p w:rsidR="00263CA9" w:rsidRPr="00EB08CF" w:rsidRDefault="00263CA9" w:rsidP="000A3749">
            <w:pPr>
              <w:jc w:val="both"/>
              <w:rPr>
                <w:sz w:val="18"/>
                <w:szCs w:val="18"/>
                <w:lang w:val="ru-RU"/>
              </w:rPr>
            </w:pPr>
          </w:p>
          <w:p w:rsidR="00263CA9" w:rsidRPr="00EB08CF" w:rsidRDefault="00263CA9" w:rsidP="000A3749">
            <w:pPr>
              <w:jc w:val="both"/>
              <w:rPr>
                <w:sz w:val="18"/>
                <w:szCs w:val="18"/>
                <w:lang w:val="ru-RU"/>
              </w:rPr>
            </w:pPr>
          </w:p>
          <w:p w:rsidR="00263CA9" w:rsidRPr="00EB08CF" w:rsidRDefault="00263CA9" w:rsidP="000A3749">
            <w:pPr>
              <w:jc w:val="both"/>
              <w:rPr>
                <w:sz w:val="18"/>
                <w:szCs w:val="18"/>
                <w:lang w:val="ru-RU"/>
              </w:rPr>
            </w:pPr>
            <w:r w:rsidRPr="00EB08CF">
              <w:rPr>
                <w:sz w:val="18"/>
                <w:szCs w:val="18"/>
                <w:lang w:val="ru-RU"/>
              </w:rPr>
              <w:t>36863</w:t>
            </w:r>
            <w:r w:rsidR="002D668A" w:rsidRPr="00EB08CF">
              <w:rPr>
                <w:sz w:val="18"/>
                <w:szCs w:val="18"/>
                <w:lang w:val="ru-RU"/>
              </w:rPr>
              <w:t>,</w:t>
            </w:r>
            <w:r w:rsidRPr="00EB08CF">
              <w:rPr>
                <w:sz w:val="18"/>
                <w:szCs w:val="18"/>
                <w:lang w:val="ru-RU"/>
              </w:rPr>
              <w:t>4</w:t>
            </w:r>
          </w:p>
        </w:tc>
        <w:tc>
          <w:tcPr>
            <w:tcW w:w="820" w:type="dxa"/>
            <w:shd w:val="clear" w:color="auto" w:fill="FFFFFF"/>
          </w:tcPr>
          <w:p w:rsidR="00263CA9" w:rsidRPr="00EB08CF" w:rsidRDefault="00263CA9" w:rsidP="000A3749">
            <w:pPr>
              <w:jc w:val="both"/>
              <w:rPr>
                <w:sz w:val="18"/>
                <w:szCs w:val="18"/>
                <w:lang w:val="ru-RU"/>
              </w:rPr>
            </w:pPr>
          </w:p>
          <w:p w:rsidR="00263CA9" w:rsidRPr="00EB08CF" w:rsidRDefault="00263CA9" w:rsidP="000A3749">
            <w:pPr>
              <w:jc w:val="both"/>
              <w:rPr>
                <w:sz w:val="18"/>
                <w:szCs w:val="18"/>
                <w:lang w:val="ru-RU"/>
              </w:rPr>
            </w:pPr>
          </w:p>
          <w:p w:rsidR="00263CA9" w:rsidRPr="00EB08CF" w:rsidRDefault="00263CA9" w:rsidP="000A3749">
            <w:pPr>
              <w:jc w:val="both"/>
              <w:rPr>
                <w:sz w:val="18"/>
                <w:szCs w:val="18"/>
                <w:lang w:val="ru-RU"/>
              </w:rPr>
            </w:pPr>
          </w:p>
          <w:p w:rsidR="00263CA9" w:rsidRPr="00EB08CF" w:rsidRDefault="00263CA9" w:rsidP="000A3749">
            <w:pPr>
              <w:jc w:val="both"/>
              <w:rPr>
                <w:sz w:val="18"/>
                <w:szCs w:val="18"/>
                <w:lang w:val="ru-RU"/>
              </w:rPr>
            </w:pPr>
            <w:r w:rsidRPr="00EB08CF">
              <w:rPr>
                <w:sz w:val="18"/>
                <w:szCs w:val="18"/>
                <w:lang w:val="ru-RU"/>
              </w:rPr>
              <w:t>1337</w:t>
            </w:r>
            <w:r w:rsidR="002D668A" w:rsidRPr="00EB08CF">
              <w:rPr>
                <w:sz w:val="18"/>
                <w:szCs w:val="18"/>
                <w:lang w:val="ru-RU"/>
              </w:rPr>
              <w:t>,</w:t>
            </w:r>
            <w:r w:rsidRPr="00EB08CF">
              <w:rPr>
                <w:sz w:val="18"/>
                <w:szCs w:val="18"/>
                <w:lang w:val="ru-RU"/>
              </w:rPr>
              <w:t>4</w:t>
            </w:r>
          </w:p>
        </w:tc>
        <w:tc>
          <w:tcPr>
            <w:tcW w:w="820" w:type="dxa"/>
            <w:shd w:val="clear" w:color="auto" w:fill="FFFFFF"/>
          </w:tcPr>
          <w:p w:rsidR="00263CA9" w:rsidRPr="00EB08CF" w:rsidRDefault="00263CA9" w:rsidP="000A3749">
            <w:pPr>
              <w:jc w:val="both"/>
              <w:rPr>
                <w:sz w:val="18"/>
                <w:szCs w:val="18"/>
                <w:lang w:val="ru-RU"/>
              </w:rPr>
            </w:pPr>
          </w:p>
          <w:p w:rsidR="00263CA9" w:rsidRPr="00EB08CF" w:rsidRDefault="00263CA9" w:rsidP="000A3749">
            <w:pPr>
              <w:jc w:val="both"/>
              <w:rPr>
                <w:sz w:val="18"/>
                <w:szCs w:val="18"/>
                <w:lang w:val="ru-RU"/>
              </w:rPr>
            </w:pPr>
          </w:p>
          <w:p w:rsidR="00263CA9" w:rsidRPr="00EB08CF" w:rsidRDefault="00263CA9" w:rsidP="000A3749">
            <w:pPr>
              <w:jc w:val="both"/>
              <w:rPr>
                <w:sz w:val="18"/>
                <w:szCs w:val="18"/>
                <w:lang w:val="ru-RU"/>
              </w:rPr>
            </w:pPr>
          </w:p>
          <w:p w:rsidR="00263CA9" w:rsidRPr="00EB08CF" w:rsidRDefault="00263CA9" w:rsidP="000A3749">
            <w:pPr>
              <w:jc w:val="both"/>
              <w:rPr>
                <w:sz w:val="18"/>
                <w:szCs w:val="18"/>
                <w:lang w:val="ru-RU"/>
              </w:rPr>
            </w:pPr>
            <w:r w:rsidRPr="00EB08CF">
              <w:rPr>
                <w:sz w:val="18"/>
                <w:szCs w:val="18"/>
                <w:lang w:val="ru-RU"/>
              </w:rPr>
              <w:t>41904</w:t>
            </w:r>
            <w:r w:rsidR="002D668A" w:rsidRPr="00EB08CF">
              <w:rPr>
                <w:sz w:val="18"/>
                <w:szCs w:val="18"/>
                <w:lang w:val="ru-RU"/>
              </w:rPr>
              <w:t>,</w:t>
            </w:r>
            <w:r w:rsidRPr="00EB08CF">
              <w:rPr>
                <w:sz w:val="18"/>
                <w:szCs w:val="18"/>
                <w:lang w:val="ru-RU"/>
              </w:rPr>
              <w:t>9</w:t>
            </w:r>
          </w:p>
        </w:tc>
        <w:tc>
          <w:tcPr>
            <w:tcW w:w="820" w:type="dxa"/>
            <w:shd w:val="clear" w:color="auto" w:fill="FFFFFF"/>
          </w:tcPr>
          <w:p w:rsidR="00263CA9" w:rsidRPr="00EB08CF" w:rsidRDefault="00263CA9" w:rsidP="000A3749">
            <w:pPr>
              <w:jc w:val="both"/>
              <w:rPr>
                <w:sz w:val="18"/>
                <w:szCs w:val="18"/>
                <w:lang w:val="ru-RU"/>
              </w:rPr>
            </w:pPr>
          </w:p>
          <w:p w:rsidR="00263CA9" w:rsidRPr="00EB08CF" w:rsidRDefault="00263CA9" w:rsidP="000A3749">
            <w:pPr>
              <w:jc w:val="both"/>
              <w:rPr>
                <w:sz w:val="18"/>
                <w:szCs w:val="18"/>
                <w:lang w:val="ru-RU"/>
              </w:rPr>
            </w:pPr>
          </w:p>
          <w:p w:rsidR="00263CA9" w:rsidRPr="00EB08CF" w:rsidRDefault="00263CA9" w:rsidP="000A3749">
            <w:pPr>
              <w:jc w:val="both"/>
              <w:rPr>
                <w:sz w:val="18"/>
                <w:szCs w:val="18"/>
                <w:lang w:val="ru-RU"/>
              </w:rPr>
            </w:pPr>
          </w:p>
          <w:p w:rsidR="00263CA9" w:rsidRPr="00EB08CF" w:rsidRDefault="00263CA9" w:rsidP="000A3749">
            <w:pPr>
              <w:jc w:val="both"/>
              <w:rPr>
                <w:sz w:val="18"/>
                <w:szCs w:val="18"/>
                <w:lang w:val="ru-RU"/>
              </w:rPr>
            </w:pPr>
            <w:r w:rsidRPr="00EB08CF">
              <w:rPr>
                <w:sz w:val="18"/>
                <w:szCs w:val="18"/>
                <w:lang w:val="ru-RU"/>
              </w:rPr>
              <w:t>46897</w:t>
            </w:r>
            <w:r w:rsidR="002D668A" w:rsidRPr="00EB08CF">
              <w:rPr>
                <w:sz w:val="18"/>
                <w:szCs w:val="18"/>
                <w:lang w:val="ru-RU"/>
              </w:rPr>
              <w:t>,</w:t>
            </w:r>
            <w:r w:rsidRPr="00EB08CF">
              <w:rPr>
                <w:sz w:val="18"/>
                <w:szCs w:val="18"/>
                <w:lang w:val="ru-RU"/>
              </w:rPr>
              <w:t>9</w:t>
            </w:r>
          </w:p>
        </w:tc>
        <w:tc>
          <w:tcPr>
            <w:tcW w:w="820" w:type="dxa"/>
            <w:shd w:val="clear" w:color="auto" w:fill="FFFFFF"/>
            <w:noWrap/>
            <w:vAlign w:val="bottom"/>
          </w:tcPr>
          <w:p w:rsidR="00263CA9" w:rsidRPr="00EB08CF" w:rsidRDefault="00263CA9" w:rsidP="000A3749">
            <w:pPr>
              <w:jc w:val="both"/>
              <w:rPr>
                <w:sz w:val="18"/>
                <w:szCs w:val="18"/>
                <w:lang w:val="ru-RU"/>
              </w:rPr>
            </w:pPr>
            <w:r w:rsidRPr="00EB08CF">
              <w:rPr>
                <w:sz w:val="18"/>
                <w:szCs w:val="18"/>
                <w:lang w:val="ru-RU"/>
              </w:rPr>
              <w:t>4347</w:t>
            </w:r>
            <w:r w:rsidR="002D668A" w:rsidRPr="00EB08CF">
              <w:rPr>
                <w:sz w:val="18"/>
                <w:szCs w:val="18"/>
                <w:lang w:val="ru-RU"/>
              </w:rPr>
              <w:t>,</w:t>
            </w:r>
            <w:r w:rsidRPr="00EB08CF">
              <w:rPr>
                <w:sz w:val="18"/>
                <w:szCs w:val="18"/>
                <w:lang w:val="ru-RU"/>
              </w:rPr>
              <w:t>8</w:t>
            </w:r>
          </w:p>
        </w:tc>
      </w:tr>
      <w:tr w:rsidR="00263CA9" w:rsidRPr="00EB08CF">
        <w:trPr>
          <w:trHeight w:val="255"/>
        </w:trPr>
        <w:tc>
          <w:tcPr>
            <w:tcW w:w="1445" w:type="dxa"/>
            <w:shd w:val="clear" w:color="auto" w:fill="FFFFFF"/>
          </w:tcPr>
          <w:p w:rsidR="00263CA9" w:rsidRPr="00EB08CF" w:rsidRDefault="00263CA9" w:rsidP="00211D0B">
            <w:pPr>
              <w:rPr>
                <w:sz w:val="18"/>
                <w:szCs w:val="18"/>
                <w:lang w:val="ru-RU"/>
              </w:rPr>
            </w:pPr>
            <w:r w:rsidRPr="00EB08CF">
              <w:rPr>
                <w:sz w:val="18"/>
                <w:szCs w:val="18"/>
                <w:lang w:val="ru-RU"/>
              </w:rPr>
              <w:t>Расхождение в структуре расходов, %</w:t>
            </w:r>
          </w:p>
        </w:tc>
        <w:tc>
          <w:tcPr>
            <w:tcW w:w="820" w:type="dxa"/>
            <w:shd w:val="clear" w:color="auto" w:fill="FFFFFF"/>
            <w:vAlign w:val="bottom"/>
          </w:tcPr>
          <w:p w:rsidR="00263CA9" w:rsidRPr="00EB08CF" w:rsidRDefault="00263CA9" w:rsidP="000A3749">
            <w:pPr>
              <w:jc w:val="both"/>
              <w:rPr>
                <w:sz w:val="18"/>
                <w:szCs w:val="18"/>
                <w:lang w:val="ru-RU"/>
              </w:rPr>
            </w:pPr>
          </w:p>
        </w:tc>
        <w:tc>
          <w:tcPr>
            <w:tcW w:w="820" w:type="dxa"/>
            <w:shd w:val="clear" w:color="auto" w:fill="FFFFFF"/>
            <w:vAlign w:val="bottom"/>
          </w:tcPr>
          <w:p w:rsidR="00263CA9" w:rsidRPr="00EB08CF" w:rsidRDefault="00263CA9" w:rsidP="000A3749">
            <w:pPr>
              <w:jc w:val="both"/>
              <w:rPr>
                <w:sz w:val="18"/>
                <w:szCs w:val="18"/>
                <w:lang w:val="ru-RU"/>
              </w:rPr>
            </w:pPr>
            <w:r w:rsidRPr="00EB08CF">
              <w:rPr>
                <w:sz w:val="18"/>
                <w:szCs w:val="18"/>
                <w:lang w:val="ru-RU"/>
              </w:rPr>
              <w:t>11</w:t>
            </w:r>
            <w:r w:rsidR="002D668A" w:rsidRPr="00EB08CF">
              <w:rPr>
                <w:sz w:val="18"/>
                <w:szCs w:val="18"/>
                <w:lang w:val="ru-RU"/>
              </w:rPr>
              <w:t>,</w:t>
            </w:r>
            <w:r w:rsidRPr="00EB08CF">
              <w:rPr>
                <w:sz w:val="18"/>
                <w:szCs w:val="18"/>
                <w:lang w:val="ru-RU"/>
              </w:rPr>
              <w:t>3</w:t>
            </w:r>
          </w:p>
        </w:tc>
        <w:tc>
          <w:tcPr>
            <w:tcW w:w="820" w:type="dxa"/>
            <w:shd w:val="clear" w:color="auto" w:fill="FFFFFF"/>
          </w:tcPr>
          <w:p w:rsidR="00263CA9" w:rsidRPr="00EB08CF" w:rsidRDefault="00263CA9" w:rsidP="000A3749">
            <w:pPr>
              <w:jc w:val="both"/>
              <w:rPr>
                <w:sz w:val="18"/>
                <w:szCs w:val="18"/>
                <w:lang w:val="ru-RU"/>
              </w:rPr>
            </w:pPr>
          </w:p>
        </w:tc>
        <w:tc>
          <w:tcPr>
            <w:tcW w:w="820" w:type="dxa"/>
            <w:shd w:val="clear" w:color="auto" w:fill="FFFFFF"/>
          </w:tcPr>
          <w:p w:rsidR="00263CA9" w:rsidRPr="00EB08CF" w:rsidRDefault="00263CA9" w:rsidP="000A3749">
            <w:pPr>
              <w:jc w:val="both"/>
              <w:rPr>
                <w:sz w:val="18"/>
                <w:szCs w:val="18"/>
                <w:lang w:val="ru-RU"/>
              </w:rPr>
            </w:pPr>
          </w:p>
        </w:tc>
        <w:tc>
          <w:tcPr>
            <w:tcW w:w="820" w:type="dxa"/>
            <w:shd w:val="clear" w:color="auto" w:fill="FFFFFF"/>
          </w:tcPr>
          <w:p w:rsidR="00263CA9" w:rsidRPr="00EB08CF" w:rsidRDefault="00263CA9" w:rsidP="000A3749">
            <w:pPr>
              <w:jc w:val="both"/>
              <w:rPr>
                <w:sz w:val="18"/>
                <w:szCs w:val="18"/>
                <w:lang w:val="ru-RU"/>
              </w:rPr>
            </w:pPr>
          </w:p>
          <w:p w:rsidR="00263CA9" w:rsidRPr="00EB08CF" w:rsidRDefault="00263CA9" w:rsidP="000A3749">
            <w:pPr>
              <w:jc w:val="both"/>
              <w:rPr>
                <w:sz w:val="18"/>
                <w:szCs w:val="18"/>
                <w:lang w:val="ru-RU"/>
              </w:rPr>
            </w:pPr>
            <w:r w:rsidRPr="00EB08CF">
              <w:rPr>
                <w:sz w:val="18"/>
                <w:szCs w:val="18"/>
                <w:lang w:val="ru-RU"/>
              </w:rPr>
              <w:t>4</w:t>
            </w:r>
            <w:r w:rsidR="002D668A" w:rsidRPr="00EB08CF">
              <w:rPr>
                <w:sz w:val="18"/>
                <w:szCs w:val="18"/>
                <w:lang w:val="ru-RU"/>
              </w:rPr>
              <w:t>,</w:t>
            </w:r>
            <w:r w:rsidRPr="00EB08CF">
              <w:rPr>
                <w:sz w:val="18"/>
                <w:szCs w:val="18"/>
                <w:lang w:val="ru-RU"/>
              </w:rPr>
              <w:t>6</w:t>
            </w:r>
          </w:p>
        </w:tc>
        <w:tc>
          <w:tcPr>
            <w:tcW w:w="820" w:type="dxa"/>
            <w:shd w:val="clear" w:color="auto" w:fill="FFFFFF"/>
          </w:tcPr>
          <w:p w:rsidR="00263CA9" w:rsidRPr="00EB08CF" w:rsidRDefault="00263CA9" w:rsidP="000A3749">
            <w:pPr>
              <w:jc w:val="both"/>
              <w:rPr>
                <w:sz w:val="18"/>
                <w:szCs w:val="18"/>
                <w:lang w:val="ru-RU"/>
              </w:rPr>
            </w:pPr>
          </w:p>
        </w:tc>
        <w:tc>
          <w:tcPr>
            <w:tcW w:w="820" w:type="dxa"/>
            <w:shd w:val="clear" w:color="auto" w:fill="FFFFFF"/>
          </w:tcPr>
          <w:p w:rsidR="00263CA9" w:rsidRPr="00EB08CF" w:rsidRDefault="00263CA9" w:rsidP="000A3749">
            <w:pPr>
              <w:jc w:val="both"/>
              <w:rPr>
                <w:sz w:val="18"/>
                <w:szCs w:val="18"/>
                <w:lang w:val="ru-RU"/>
              </w:rPr>
            </w:pPr>
          </w:p>
        </w:tc>
        <w:tc>
          <w:tcPr>
            <w:tcW w:w="820" w:type="dxa"/>
            <w:shd w:val="clear" w:color="auto" w:fill="FFFFFF"/>
          </w:tcPr>
          <w:p w:rsidR="00263CA9" w:rsidRPr="00EB08CF" w:rsidRDefault="00263CA9" w:rsidP="000A3749">
            <w:pPr>
              <w:jc w:val="both"/>
              <w:rPr>
                <w:sz w:val="18"/>
                <w:szCs w:val="18"/>
                <w:lang w:val="ru-RU"/>
              </w:rPr>
            </w:pPr>
          </w:p>
          <w:p w:rsidR="00263CA9" w:rsidRPr="00EB08CF" w:rsidRDefault="00263CA9" w:rsidP="000A3749">
            <w:pPr>
              <w:jc w:val="both"/>
              <w:rPr>
                <w:sz w:val="18"/>
                <w:szCs w:val="18"/>
                <w:lang w:val="ru-RU"/>
              </w:rPr>
            </w:pPr>
            <w:r w:rsidRPr="00EB08CF">
              <w:rPr>
                <w:sz w:val="18"/>
                <w:szCs w:val="18"/>
                <w:lang w:val="ru-RU"/>
              </w:rPr>
              <w:t>11</w:t>
            </w:r>
            <w:r w:rsidR="002D668A" w:rsidRPr="00EB08CF">
              <w:rPr>
                <w:sz w:val="18"/>
                <w:szCs w:val="18"/>
                <w:lang w:val="ru-RU"/>
              </w:rPr>
              <w:t>,</w:t>
            </w:r>
            <w:r w:rsidRPr="00EB08CF">
              <w:rPr>
                <w:sz w:val="18"/>
                <w:szCs w:val="18"/>
                <w:lang w:val="ru-RU"/>
              </w:rPr>
              <w:t>9</w:t>
            </w:r>
          </w:p>
        </w:tc>
        <w:tc>
          <w:tcPr>
            <w:tcW w:w="820" w:type="dxa"/>
            <w:shd w:val="clear" w:color="auto" w:fill="FFFFFF"/>
            <w:noWrap/>
            <w:vAlign w:val="bottom"/>
          </w:tcPr>
          <w:p w:rsidR="00263CA9" w:rsidRPr="00EB08CF" w:rsidRDefault="00263CA9" w:rsidP="000A3749">
            <w:pPr>
              <w:jc w:val="both"/>
              <w:rPr>
                <w:sz w:val="18"/>
                <w:szCs w:val="18"/>
                <w:lang w:val="ru-RU"/>
              </w:rPr>
            </w:pPr>
          </w:p>
        </w:tc>
      </w:tr>
      <w:tr w:rsidR="00263CA9" w:rsidRPr="00EB08CF">
        <w:trPr>
          <w:trHeight w:val="255"/>
        </w:trPr>
        <w:tc>
          <w:tcPr>
            <w:tcW w:w="1445" w:type="dxa"/>
            <w:shd w:val="clear" w:color="auto" w:fill="FFFFFF"/>
          </w:tcPr>
          <w:p w:rsidR="00263CA9" w:rsidRPr="00EB08CF" w:rsidRDefault="00263CA9" w:rsidP="00211D0B">
            <w:pPr>
              <w:rPr>
                <w:sz w:val="18"/>
                <w:szCs w:val="18"/>
                <w:lang w:val="ru-RU"/>
              </w:rPr>
            </w:pPr>
            <w:r w:rsidRPr="00EB08CF">
              <w:rPr>
                <w:sz w:val="18"/>
                <w:szCs w:val="18"/>
                <w:lang w:val="ru-RU"/>
              </w:rPr>
              <w:t>Совокуп. отклонение расходов от утв. бюджета, %</w:t>
            </w:r>
          </w:p>
        </w:tc>
        <w:tc>
          <w:tcPr>
            <w:tcW w:w="820" w:type="dxa"/>
            <w:shd w:val="clear" w:color="auto" w:fill="FFFFFF"/>
            <w:vAlign w:val="bottom"/>
          </w:tcPr>
          <w:p w:rsidR="00263CA9" w:rsidRPr="00EB08CF" w:rsidRDefault="00263CA9" w:rsidP="000A3749">
            <w:pPr>
              <w:jc w:val="both"/>
              <w:rPr>
                <w:sz w:val="18"/>
                <w:szCs w:val="18"/>
                <w:lang w:val="ru-RU"/>
              </w:rPr>
            </w:pPr>
          </w:p>
        </w:tc>
        <w:tc>
          <w:tcPr>
            <w:tcW w:w="820" w:type="dxa"/>
            <w:shd w:val="clear" w:color="auto" w:fill="FFFFFF"/>
            <w:vAlign w:val="bottom"/>
          </w:tcPr>
          <w:p w:rsidR="00263CA9" w:rsidRPr="00EB08CF" w:rsidRDefault="00263CA9" w:rsidP="000A3749">
            <w:pPr>
              <w:jc w:val="both"/>
              <w:rPr>
                <w:sz w:val="18"/>
                <w:szCs w:val="18"/>
                <w:lang w:val="ru-RU"/>
              </w:rPr>
            </w:pPr>
            <w:r w:rsidRPr="00EB08CF">
              <w:rPr>
                <w:sz w:val="18"/>
                <w:szCs w:val="18"/>
                <w:lang w:val="ru-RU"/>
              </w:rPr>
              <w:t>10</w:t>
            </w:r>
            <w:r w:rsidR="002D668A" w:rsidRPr="00EB08CF">
              <w:rPr>
                <w:sz w:val="18"/>
                <w:szCs w:val="18"/>
                <w:lang w:val="ru-RU"/>
              </w:rPr>
              <w:t>,</w:t>
            </w:r>
            <w:r w:rsidRPr="00EB08CF">
              <w:rPr>
                <w:sz w:val="18"/>
                <w:szCs w:val="18"/>
                <w:lang w:val="ru-RU"/>
              </w:rPr>
              <w:t>8</w:t>
            </w:r>
          </w:p>
        </w:tc>
        <w:tc>
          <w:tcPr>
            <w:tcW w:w="820" w:type="dxa"/>
            <w:shd w:val="clear" w:color="auto" w:fill="FFFFFF"/>
          </w:tcPr>
          <w:p w:rsidR="00263CA9" w:rsidRPr="00EB08CF" w:rsidRDefault="00263CA9" w:rsidP="000A3749">
            <w:pPr>
              <w:jc w:val="both"/>
              <w:rPr>
                <w:sz w:val="18"/>
                <w:szCs w:val="18"/>
                <w:lang w:val="ru-RU"/>
              </w:rPr>
            </w:pPr>
          </w:p>
        </w:tc>
        <w:tc>
          <w:tcPr>
            <w:tcW w:w="820" w:type="dxa"/>
            <w:shd w:val="clear" w:color="auto" w:fill="FFFFFF"/>
          </w:tcPr>
          <w:p w:rsidR="00263CA9" w:rsidRPr="00EB08CF" w:rsidRDefault="00263CA9" w:rsidP="000A3749">
            <w:pPr>
              <w:jc w:val="both"/>
              <w:rPr>
                <w:sz w:val="18"/>
                <w:szCs w:val="18"/>
                <w:lang w:val="ru-RU"/>
              </w:rPr>
            </w:pPr>
          </w:p>
        </w:tc>
        <w:tc>
          <w:tcPr>
            <w:tcW w:w="820" w:type="dxa"/>
            <w:shd w:val="clear" w:color="auto" w:fill="FFFFFF"/>
          </w:tcPr>
          <w:p w:rsidR="00263CA9" w:rsidRPr="00EB08CF" w:rsidRDefault="00263CA9" w:rsidP="000A3749">
            <w:pPr>
              <w:jc w:val="both"/>
              <w:rPr>
                <w:sz w:val="18"/>
                <w:szCs w:val="18"/>
                <w:lang w:val="ru-RU"/>
              </w:rPr>
            </w:pPr>
          </w:p>
          <w:p w:rsidR="00263CA9" w:rsidRPr="00EB08CF" w:rsidRDefault="00263CA9" w:rsidP="000A3749">
            <w:pPr>
              <w:jc w:val="both"/>
              <w:rPr>
                <w:sz w:val="18"/>
                <w:szCs w:val="18"/>
                <w:lang w:val="ru-RU"/>
              </w:rPr>
            </w:pPr>
          </w:p>
          <w:p w:rsidR="00263CA9" w:rsidRPr="00EB08CF" w:rsidRDefault="00263CA9" w:rsidP="000A3749">
            <w:pPr>
              <w:jc w:val="both"/>
              <w:rPr>
                <w:sz w:val="18"/>
                <w:szCs w:val="18"/>
                <w:lang w:val="ru-RU"/>
              </w:rPr>
            </w:pPr>
            <w:r w:rsidRPr="00EB08CF">
              <w:rPr>
                <w:sz w:val="18"/>
                <w:szCs w:val="18"/>
                <w:lang w:val="ru-RU"/>
              </w:rPr>
              <w:t>4</w:t>
            </w:r>
            <w:r w:rsidR="002D668A" w:rsidRPr="00EB08CF">
              <w:rPr>
                <w:sz w:val="18"/>
                <w:szCs w:val="18"/>
                <w:lang w:val="ru-RU"/>
              </w:rPr>
              <w:t>,</w:t>
            </w:r>
            <w:r w:rsidRPr="00EB08CF">
              <w:rPr>
                <w:sz w:val="18"/>
                <w:szCs w:val="18"/>
                <w:lang w:val="ru-RU"/>
              </w:rPr>
              <w:t>5</w:t>
            </w:r>
          </w:p>
        </w:tc>
        <w:tc>
          <w:tcPr>
            <w:tcW w:w="820" w:type="dxa"/>
            <w:shd w:val="clear" w:color="auto" w:fill="FFFFFF"/>
          </w:tcPr>
          <w:p w:rsidR="00263CA9" w:rsidRPr="00EB08CF" w:rsidRDefault="00263CA9" w:rsidP="000A3749">
            <w:pPr>
              <w:jc w:val="both"/>
              <w:rPr>
                <w:sz w:val="18"/>
                <w:szCs w:val="18"/>
                <w:lang w:val="ru-RU"/>
              </w:rPr>
            </w:pPr>
          </w:p>
        </w:tc>
        <w:tc>
          <w:tcPr>
            <w:tcW w:w="820" w:type="dxa"/>
            <w:shd w:val="clear" w:color="auto" w:fill="FFFFFF"/>
          </w:tcPr>
          <w:p w:rsidR="00263CA9" w:rsidRPr="00EB08CF" w:rsidRDefault="00263CA9" w:rsidP="000A3749">
            <w:pPr>
              <w:jc w:val="both"/>
              <w:rPr>
                <w:sz w:val="18"/>
                <w:szCs w:val="18"/>
                <w:lang w:val="ru-RU"/>
              </w:rPr>
            </w:pPr>
          </w:p>
        </w:tc>
        <w:tc>
          <w:tcPr>
            <w:tcW w:w="820" w:type="dxa"/>
            <w:shd w:val="clear" w:color="auto" w:fill="FFFFFF"/>
          </w:tcPr>
          <w:p w:rsidR="00263CA9" w:rsidRPr="00EB08CF" w:rsidRDefault="00263CA9" w:rsidP="000A3749">
            <w:pPr>
              <w:jc w:val="both"/>
              <w:rPr>
                <w:sz w:val="18"/>
                <w:szCs w:val="18"/>
                <w:lang w:val="ru-RU"/>
              </w:rPr>
            </w:pPr>
          </w:p>
          <w:p w:rsidR="00263CA9" w:rsidRPr="00EB08CF" w:rsidRDefault="00263CA9" w:rsidP="000A3749">
            <w:pPr>
              <w:jc w:val="both"/>
              <w:rPr>
                <w:sz w:val="18"/>
                <w:szCs w:val="18"/>
                <w:lang w:val="ru-RU"/>
              </w:rPr>
            </w:pPr>
          </w:p>
          <w:p w:rsidR="00263CA9" w:rsidRPr="00EB08CF" w:rsidRDefault="00263CA9" w:rsidP="000A3749">
            <w:pPr>
              <w:jc w:val="both"/>
              <w:rPr>
                <w:sz w:val="18"/>
                <w:szCs w:val="18"/>
                <w:lang w:val="ru-RU"/>
              </w:rPr>
            </w:pPr>
            <w:r w:rsidRPr="00EB08CF">
              <w:rPr>
                <w:sz w:val="18"/>
                <w:szCs w:val="18"/>
                <w:lang w:val="ru-RU"/>
              </w:rPr>
              <w:t>11</w:t>
            </w:r>
            <w:r w:rsidR="002D668A" w:rsidRPr="00EB08CF">
              <w:rPr>
                <w:sz w:val="18"/>
                <w:szCs w:val="18"/>
                <w:lang w:val="ru-RU"/>
              </w:rPr>
              <w:t>,</w:t>
            </w:r>
            <w:r w:rsidRPr="00EB08CF">
              <w:rPr>
                <w:sz w:val="18"/>
                <w:szCs w:val="18"/>
                <w:lang w:val="ru-RU"/>
              </w:rPr>
              <w:t>9</w:t>
            </w:r>
          </w:p>
        </w:tc>
        <w:tc>
          <w:tcPr>
            <w:tcW w:w="820" w:type="dxa"/>
            <w:shd w:val="clear" w:color="auto" w:fill="FFFFFF"/>
            <w:noWrap/>
            <w:vAlign w:val="bottom"/>
          </w:tcPr>
          <w:p w:rsidR="00263CA9" w:rsidRPr="00EB08CF" w:rsidRDefault="00263CA9" w:rsidP="000A3749">
            <w:pPr>
              <w:jc w:val="both"/>
              <w:rPr>
                <w:sz w:val="18"/>
                <w:szCs w:val="18"/>
                <w:lang w:val="ru-RU"/>
              </w:rPr>
            </w:pPr>
          </w:p>
        </w:tc>
      </w:tr>
      <w:tr w:rsidR="00263CA9" w:rsidRPr="00EB08CF">
        <w:trPr>
          <w:trHeight w:val="255"/>
        </w:trPr>
        <w:tc>
          <w:tcPr>
            <w:tcW w:w="1445" w:type="dxa"/>
            <w:shd w:val="clear" w:color="auto" w:fill="FFFFFF"/>
          </w:tcPr>
          <w:p w:rsidR="00263CA9" w:rsidRPr="00EB08CF" w:rsidRDefault="00263CA9" w:rsidP="00211D0B">
            <w:pPr>
              <w:rPr>
                <w:sz w:val="18"/>
                <w:szCs w:val="18"/>
                <w:lang w:val="ru-RU"/>
              </w:rPr>
            </w:pPr>
            <w:r w:rsidRPr="00EB08CF">
              <w:rPr>
                <w:sz w:val="18"/>
                <w:szCs w:val="18"/>
                <w:lang w:val="ru-RU"/>
              </w:rPr>
              <w:t>Разница между расхождением в стр-ре и совокуп. отклонением</w:t>
            </w:r>
          </w:p>
        </w:tc>
        <w:tc>
          <w:tcPr>
            <w:tcW w:w="820" w:type="dxa"/>
            <w:shd w:val="clear" w:color="auto" w:fill="FFFFFF"/>
            <w:vAlign w:val="bottom"/>
          </w:tcPr>
          <w:p w:rsidR="00263CA9" w:rsidRPr="00EB08CF" w:rsidRDefault="00263CA9" w:rsidP="000A3749">
            <w:pPr>
              <w:jc w:val="both"/>
              <w:rPr>
                <w:sz w:val="18"/>
                <w:szCs w:val="18"/>
                <w:lang w:val="ru-RU"/>
              </w:rPr>
            </w:pPr>
          </w:p>
        </w:tc>
        <w:tc>
          <w:tcPr>
            <w:tcW w:w="820" w:type="dxa"/>
            <w:shd w:val="clear" w:color="auto" w:fill="FFFFFF"/>
            <w:vAlign w:val="bottom"/>
          </w:tcPr>
          <w:p w:rsidR="00263CA9" w:rsidRPr="00EB08CF" w:rsidRDefault="00263CA9" w:rsidP="000A3749">
            <w:pPr>
              <w:jc w:val="both"/>
              <w:rPr>
                <w:sz w:val="18"/>
                <w:szCs w:val="18"/>
                <w:lang w:val="ru-RU"/>
              </w:rPr>
            </w:pPr>
            <w:r w:rsidRPr="00EB08CF">
              <w:rPr>
                <w:sz w:val="18"/>
                <w:szCs w:val="18"/>
                <w:lang w:val="ru-RU"/>
              </w:rPr>
              <w:t>0</w:t>
            </w:r>
            <w:r w:rsidR="002D668A" w:rsidRPr="00EB08CF">
              <w:rPr>
                <w:sz w:val="18"/>
                <w:szCs w:val="18"/>
                <w:lang w:val="ru-RU"/>
              </w:rPr>
              <w:t>,</w:t>
            </w:r>
            <w:r w:rsidRPr="00EB08CF">
              <w:rPr>
                <w:sz w:val="18"/>
                <w:szCs w:val="18"/>
                <w:lang w:val="ru-RU"/>
              </w:rPr>
              <w:t>5</w:t>
            </w:r>
          </w:p>
        </w:tc>
        <w:tc>
          <w:tcPr>
            <w:tcW w:w="820" w:type="dxa"/>
            <w:shd w:val="clear" w:color="auto" w:fill="FFFFFF"/>
          </w:tcPr>
          <w:p w:rsidR="00263CA9" w:rsidRPr="00EB08CF" w:rsidRDefault="00263CA9" w:rsidP="000A3749">
            <w:pPr>
              <w:jc w:val="both"/>
              <w:rPr>
                <w:sz w:val="18"/>
                <w:szCs w:val="18"/>
                <w:lang w:val="ru-RU"/>
              </w:rPr>
            </w:pPr>
          </w:p>
        </w:tc>
        <w:tc>
          <w:tcPr>
            <w:tcW w:w="820" w:type="dxa"/>
            <w:shd w:val="clear" w:color="auto" w:fill="FFFFFF"/>
          </w:tcPr>
          <w:p w:rsidR="00263CA9" w:rsidRPr="00EB08CF" w:rsidRDefault="00263CA9" w:rsidP="000A3749">
            <w:pPr>
              <w:jc w:val="both"/>
              <w:rPr>
                <w:sz w:val="18"/>
                <w:szCs w:val="18"/>
                <w:lang w:val="ru-RU"/>
              </w:rPr>
            </w:pPr>
          </w:p>
        </w:tc>
        <w:tc>
          <w:tcPr>
            <w:tcW w:w="820" w:type="dxa"/>
            <w:shd w:val="clear" w:color="auto" w:fill="FFFFFF"/>
          </w:tcPr>
          <w:p w:rsidR="00263CA9" w:rsidRPr="00EB08CF" w:rsidRDefault="00263CA9" w:rsidP="000A3749">
            <w:pPr>
              <w:jc w:val="both"/>
              <w:rPr>
                <w:sz w:val="18"/>
                <w:szCs w:val="18"/>
                <w:lang w:val="ru-RU"/>
              </w:rPr>
            </w:pPr>
          </w:p>
          <w:p w:rsidR="00263CA9" w:rsidRPr="00EB08CF" w:rsidRDefault="00263CA9" w:rsidP="000A3749">
            <w:pPr>
              <w:jc w:val="both"/>
              <w:rPr>
                <w:sz w:val="18"/>
                <w:szCs w:val="18"/>
                <w:lang w:val="ru-RU"/>
              </w:rPr>
            </w:pPr>
          </w:p>
          <w:p w:rsidR="00263CA9" w:rsidRPr="00EB08CF" w:rsidRDefault="00263CA9" w:rsidP="000A3749">
            <w:pPr>
              <w:jc w:val="both"/>
              <w:rPr>
                <w:sz w:val="18"/>
                <w:szCs w:val="18"/>
                <w:lang w:val="ru-RU"/>
              </w:rPr>
            </w:pPr>
          </w:p>
          <w:p w:rsidR="00263CA9" w:rsidRPr="00EB08CF" w:rsidRDefault="00263CA9" w:rsidP="000A3749">
            <w:pPr>
              <w:jc w:val="both"/>
              <w:rPr>
                <w:sz w:val="18"/>
                <w:szCs w:val="18"/>
                <w:lang w:val="ru-RU"/>
              </w:rPr>
            </w:pPr>
          </w:p>
          <w:p w:rsidR="00263CA9" w:rsidRPr="00EB08CF" w:rsidRDefault="00263CA9" w:rsidP="000A3749">
            <w:pPr>
              <w:jc w:val="both"/>
              <w:rPr>
                <w:sz w:val="18"/>
                <w:szCs w:val="18"/>
                <w:lang w:val="ru-RU"/>
              </w:rPr>
            </w:pPr>
            <w:r w:rsidRPr="00EB08CF">
              <w:rPr>
                <w:sz w:val="18"/>
                <w:szCs w:val="18"/>
                <w:lang w:val="ru-RU"/>
              </w:rPr>
              <w:t>0</w:t>
            </w:r>
            <w:r w:rsidR="002D668A" w:rsidRPr="00EB08CF">
              <w:rPr>
                <w:sz w:val="18"/>
                <w:szCs w:val="18"/>
                <w:lang w:val="ru-RU"/>
              </w:rPr>
              <w:t>,</w:t>
            </w:r>
            <w:r w:rsidRPr="00EB08CF">
              <w:rPr>
                <w:sz w:val="18"/>
                <w:szCs w:val="18"/>
                <w:lang w:val="ru-RU"/>
              </w:rPr>
              <w:t>1</w:t>
            </w:r>
          </w:p>
        </w:tc>
        <w:tc>
          <w:tcPr>
            <w:tcW w:w="820" w:type="dxa"/>
            <w:shd w:val="clear" w:color="auto" w:fill="FFFFFF"/>
          </w:tcPr>
          <w:p w:rsidR="00263CA9" w:rsidRPr="00EB08CF" w:rsidRDefault="00263CA9" w:rsidP="000A3749">
            <w:pPr>
              <w:jc w:val="both"/>
              <w:rPr>
                <w:sz w:val="18"/>
                <w:szCs w:val="18"/>
                <w:lang w:val="ru-RU"/>
              </w:rPr>
            </w:pPr>
          </w:p>
        </w:tc>
        <w:tc>
          <w:tcPr>
            <w:tcW w:w="820" w:type="dxa"/>
            <w:shd w:val="clear" w:color="auto" w:fill="FFFFFF"/>
          </w:tcPr>
          <w:p w:rsidR="00263CA9" w:rsidRPr="00EB08CF" w:rsidRDefault="00263CA9" w:rsidP="000A3749">
            <w:pPr>
              <w:jc w:val="both"/>
              <w:rPr>
                <w:sz w:val="18"/>
                <w:szCs w:val="18"/>
                <w:lang w:val="ru-RU"/>
              </w:rPr>
            </w:pPr>
          </w:p>
        </w:tc>
        <w:tc>
          <w:tcPr>
            <w:tcW w:w="820" w:type="dxa"/>
            <w:shd w:val="clear" w:color="auto" w:fill="FFFFFF"/>
          </w:tcPr>
          <w:p w:rsidR="00263CA9" w:rsidRPr="00EB08CF" w:rsidRDefault="00263CA9" w:rsidP="000A3749">
            <w:pPr>
              <w:jc w:val="both"/>
              <w:rPr>
                <w:sz w:val="18"/>
                <w:szCs w:val="18"/>
                <w:lang w:val="ru-RU"/>
              </w:rPr>
            </w:pPr>
          </w:p>
          <w:p w:rsidR="00263CA9" w:rsidRPr="00EB08CF" w:rsidRDefault="00263CA9" w:rsidP="000A3749">
            <w:pPr>
              <w:jc w:val="both"/>
              <w:rPr>
                <w:sz w:val="18"/>
                <w:szCs w:val="18"/>
                <w:lang w:val="ru-RU"/>
              </w:rPr>
            </w:pPr>
          </w:p>
          <w:p w:rsidR="00263CA9" w:rsidRPr="00EB08CF" w:rsidRDefault="00263CA9" w:rsidP="000A3749">
            <w:pPr>
              <w:jc w:val="both"/>
              <w:rPr>
                <w:sz w:val="18"/>
                <w:szCs w:val="18"/>
                <w:lang w:val="ru-RU"/>
              </w:rPr>
            </w:pPr>
          </w:p>
          <w:p w:rsidR="00263CA9" w:rsidRPr="00EB08CF" w:rsidRDefault="00263CA9" w:rsidP="000A3749">
            <w:pPr>
              <w:jc w:val="both"/>
              <w:rPr>
                <w:sz w:val="18"/>
                <w:szCs w:val="18"/>
                <w:lang w:val="ru-RU"/>
              </w:rPr>
            </w:pPr>
          </w:p>
          <w:p w:rsidR="00263CA9" w:rsidRPr="00EB08CF" w:rsidRDefault="00263CA9" w:rsidP="000A3749">
            <w:pPr>
              <w:jc w:val="both"/>
              <w:rPr>
                <w:sz w:val="18"/>
                <w:szCs w:val="18"/>
                <w:lang w:val="ru-RU"/>
              </w:rPr>
            </w:pPr>
            <w:r w:rsidRPr="00EB08CF">
              <w:rPr>
                <w:sz w:val="18"/>
                <w:szCs w:val="18"/>
                <w:lang w:val="ru-RU"/>
              </w:rPr>
              <w:t>0</w:t>
            </w:r>
            <w:r w:rsidR="002D668A" w:rsidRPr="00EB08CF">
              <w:rPr>
                <w:sz w:val="18"/>
                <w:szCs w:val="18"/>
                <w:lang w:val="ru-RU"/>
              </w:rPr>
              <w:t>,</w:t>
            </w:r>
            <w:r w:rsidRPr="00EB08CF">
              <w:rPr>
                <w:sz w:val="18"/>
                <w:szCs w:val="18"/>
                <w:lang w:val="ru-RU"/>
              </w:rPr>
              <w:t>0</w:t>
            </w:r>
          </w:p>
        </w:tc>
        <w:tc>
          <w:tcPr>
            <w:tcW w:w="820" w:type="dxa"/>
            <w:shd w:val="clear" w:color="auto" w:fill="FFFFFF"/>
            <w:noWrap/>
            <w:vAlign w:val="bottom"/>
          </w:tcPr>
          <w:p w:rsidR="00263CA9" w:rsidRPr="00EB08CF" w:rsidRDefault="00263CA9" w:rsidP="000A3749">
            <w:pPr>
              <w:jc w:val="both"/>
              <w:rPr>
                <w:sz w:val="18"/>
                <w:szCs w:val="18"/>
                <w:lang w:val="ru-RU"/>
              </w:rPr>
            </w:pPr>
          </w:p>
        </w:tc>
      </w:tr>
    </w:tbl>
    <w:p w:rsidR="004F3118" w:rsidRPr="00EB08CF" w:rsidRDefault="004F3118" w:rsidP="00514A62">
      <w:pPr>
        <w:pStyle w:val="MainParawithChapter"/>
        <w:numPr>
          <w:ilvl w:val="0"/>
          <w:numId w:val="0"/>
        </w:numPr>
        <w:rPr>
          <w:lang w:val="ru-RU"/>
        </w:rPr>
      </w:pPr>
    </w:p>
    <w:p w:rsidR="00580EAD" w:rsidRDefault="00580EAD">
      <w:pPr>
        <w:rPr>
          <w:rFonts w:cs="Arial"/>
          <w:b/>
          <w:bCs/>
          <w:szCs w:val="26"/>
          <w:lang w:val="ru-RU"/>
        </w:rPr>
      </w:pPr>
      <w:bookmarkStart w:id="67" w:name="_Toc206917338"/>
      <w:bookmarkStart w:id="68" w:name="_Toc234210736"/>
      <w:r>
        <w:rPr>
          <w:lang w:val="ru-RU"/>
        </w:rPr>
        <w:br w:type="page"/>
      </w:r>
    </w:p>
    <w:p w:rsidR="00113271" w:rsidRPr="00EB08CF" w:rsidRDefault="00A142E2" w:rsidP="00514A62">
      <w:pPr>
        <w:pStyle w:val="Heading3"/>
        <w:rPr>
          <w:lang w:val="ru-RU"/>
        </w:rPr>
      </w:pPr>
      <w:r w:rsidRPr="00EB08CF">
        <w:rPr>
          <w:lang w:val="ru-RU"/>
        </w:rPr>
        <w:lastRenderedPageBreak/>
        <w:t xml:space="preserve">PI 3: </w:t>
      </w:r>
      <w:bookmarkEnd w:id="67"/>
      <w:r w:rsidR="00C816E0" w:rsidRPr="00EB08CF">
        <w:rPr>
          <w:lang w:val="ru-RU"/>
        </w:rPr>
        <w:t>Совокупные показатели исполнения доходной части бюджета в сравнении с первоначально утвержденным бюджетом</w:t>
      </w:r>
      <w:bookmarkEnd w:id="68"/>
    </w:p>
    <w:tbl>
      <w:tblPr>
        <w:tblW w:w="0" w:type="auto"/>
        <w:tblBorders>
          <w:top w:val="single" w:sz="4" w:space="0" w:color="auto"/>
          <w:left w:val="single" w:sz="4" w:space="0" w:color="auto"/>
          <w:bottom w:val="single" w:sz="4" w:space="0" w:color="auto"/>
          <w:right w:val="single" w:sz="4" w:space="0" w:color="auto"/>
        </w:tblBorders>
        <w:tblLook w:val="01E0"/>
      </w:tblPr>
      <w:tblGrid>
        <w:gridCol w:w="2340"/>
        <w:gridCol w:w="4680"/>
        <w:gridCol w:w="1728"/>
      </w:tblGrid>
      <w:tr w:rsidR="001563A5" w:rsidRPr="00EB08CF" w:rsidTr="00580EAD">
        <w:tc>
          <w:tcPr>
            <w:tcW w:w="2340" w:type="dxa"/>
            <w:shd w:val="clear" w:color="auto" w:fill="990099"/>
          </w:tcPr>
          <w:p w:rsidR="001563A5" w:rsidRPr="00EB08CF" w:rsidRDefault="001563A5" w:rsidP="00580EAD">
            <w:pPr>
              <w:pStyle w:val="MainParawithChapter"/>
              <w:numPr>
                <w:ilvl w:val="0"/>
                <w:numId w:val="0"/>
              </w:numPr>
              <w:tabs>
                <w:tab w:val="left" w:pos="708"/>
              </w:tabs>
              <w:jc w:val="center"/>
              <w:rPr>
                <w:b/>
                <w:color w:val="FFFFFF"/>
                <w:sz w:val="22"/>
                <w:szCs w:val="22"/>
                <w:lang w:val="ru-RU"/>
              </w:rPr>
            </w:pPr>
            <w:r w:rsidRPr="00EB08CF">
              <w:rPr>
                <w:b/>
                <w:color w:val="FFFFFF"/>
                <w:sz w:val="22"/>
                <w:szCs w:val="22"/>
                <w:lang w:val="ru-RU"/>
              </w:rPr>
              <w:t>Показатель</w:t>
            </w:r>
          </w:p>
        </w:tc>
        <w:tc>
          <w:tcPr>
            <w:tcW w:w="4680" w:type="dxa"/>
            <w:tcBorders>
              <w:bottom w:val="nil"/>
            </w:tcBorders>
            <w:shd w:val="clear" w:color="auto" w:fill="990099"/>
          </w:tcPr>
          <w:p w:rsidR="001563A5" w:rsidRPr="00EB08CF" w:rsidRDefault="001563A5" w:rsidP="00580EAD">
            <w:pPr>
              <w:pStyle w:val="MainParawithChapter"/>
              <w:numPr>
                <w:ilvl w:val="0"/>
                <w:numId w:val="0"/>
              </w:numPr>
              <w:tabs>
                <w:tab w:val="left" w:pos="708"/>
              </w:tabs>
              <w:jc w:val="center"/>
              <w:rPr>
                <w:b/>
                <w:color w:val="FFFFFF"/>
                <w:sz w:val="22"/>
                <w:szCs w:val="22"/>
                <w:lang w:val="ru-RU"/>
              </w:rPr>
            </w:pPr>
            <w:r w:rsidRPr="00EB08CF">
              <w:rPr>
                <w:b/>
                <w:color w:val="FFFFFF"/>
                <w:sz w:val="22"/>
                <w:szCs w:val="22"/>
                <w:lang w:val="ru-RU"/>
              </w:rPr>
              <w:t>Краткое описание</w:t>
            </w:r>
          </w:p>
        </w:tc>
        <w:tc>
          <w:tcPr>
            <w:tcW w:w="1728" w:type="dxa"/>
            <w:shd w:val="clear" w:color="auto" w:fill="990099"/>
          </w:tcPr>
          <w:p w:rsidR="001563A5" w:rsidRPr="00EB08CF" w:rsidRDefault="001563A5" w:rsidP="00580EAD">
            <w:pPr>
              <w:pStyle w:val="MainParawithChapter"/>
              <w:numPr>
                <w:ilvl w:val="0"/>
                <w:numId w:val="0"/>
              </w:numPr>
              <w:tabs>
                <w:tab w:val="left" w:pos="708"/>
              </w:tabs>
              <w:jc w:val="center"/>
              <w:rPr>
                <w:b/>
                <w:color w:val="FFFFFF"/>
                <w:sz w:val="22"/>
                <w:szCs w:val="22"/>
                <w:lang w:val="ru-RU"/>
              </w:rPr>
            </w:pPr>
            <w:r w:rsidRPr="00EB08CF">
              <w:rPr>
                <w:b/>
                <w:color w:val="FFFFFF"/>
                <w:sz w:val="22"/>
                <w:szCs w:val="22"/>
                <w:lang w:val="ru-RU"/>
              </w:rPr>
              <w:t>Оценка</w:t>
            </w:r>
          </w:p>
        </w:tc>
      </w:tr>
      <w:tr w:rsidR="00C816E0" w:rsidRPr="00EB08CF" w:rsidTr="00580EAD">
        <w:tc>
          <w:tcPr>
            <w:tcW w:w="2340" w:type="dxa"/>
            <w:tcBorders>
              <w:right w:val="single" w:sz="4" w:space="0" w:color="auto"/>
            </w:tcBorders>
          </w:tcPr>
          <w:p w:rsidR="00C816E0" w:rsidRPr="00EB08CF" w:rsidRDefault="00C816E0">
            <w:pPr>
              <w:pStyle w:val="MainParawithChapter"/>
              <w:numPr>
                <w:ilvl w:val="0"/>
                <w:numId w:val="0"/>
              </w:numPr>
              <w:tabs>
                <w:tab w:val="left" w:pos="708"/>
              </w:tabs>
              <w:jc w:val="both"/>
              <w:rPr>
                <w:sz w:val="22"/>
                <w:szCs w:val="22"/>
                <w:lang w:val="ru-RU"/>
              </w:rPr>
            </w:pPr>
            <w:r w:rsidRPr="00EB08CF">
              <w:rPr>
                <w:sz w:val="22"/>
                <w:szCs w:val="22"/>
                <w:lang w:val="ru-RU"/>
              </w:rPr>
              <w:t>PI-3 Совокупные показатели исполнения доходной части бюджета в сравнении с первоначально утвержденным бюджетом (Метод оценки M1)</w:t>
            </w:r>
          </w:p>
        </w:tc>
        <w:tc>
          <w:tcPr>
            <w:tcW w:w="4680" w:type="dxa"/>
            <w:tcBorders>
              <w:top w:val="nil"/>
              <w:left w:val="single" w:sz="4" w:space="0" w:color="auto"/>
              <w:bottom w:val="single" w:sz="4" w:space="0" w:color="auto"/>
              <w:right w:val="single" w:sz="4" w:space="0" w:color="auto"/>
            </w:tcBorders>
          </w:tcPr>
          <w:p w:rsidR="00C816E0" w:rsidRPr="00EB08CF" w:rsidRDefault="00C816E0">
            <w:pPr>
              <w:pStyle w:val="MainParawithChapter"/>
              <w:numPr>
                <w:ilvl w:val="0"/>
                <w:numId w:val="0"/>
              </w:numPr>
              <w:tabs>
                <w:tab w:val="left" w:pos="708"/>
              </w:tabs>
              <w:jc w:val="both"/>
              <w:rPr>
                <w:sz w:val="22"/>
                <w:szCs w:val="22"/>
                <w:lang w:val="ru-RU"/>
              </w:rPr>
            </w:pPr>
            <w:r w:rsidRPr="00EB08CF">
              <w:rPr>
                <w:sz w:val="22"/>
                <w:szCs w:val="22"/>
                <w:lang w:val="ru-RU"/>
              </w:rPr>
              <w:t>Фактический уровень внутренних доходов никогда не был ниже, а всегда превышал установленное пороговое значение 97 процентов заложенного в бюджет оценочного показателя внутренних доходов в каждый из последних трех лет.</w:t>
            </w:r>
          </w:p>
        </w:tc>
        <w:tc>
          <w:tcPr>
            <w:tcW w:w="1728" w:type="dxa"/>
            <w:tcBorders>
              <w:left w:val="single" w:sz="4" w:space="0" w:color="auto"/>
            </w:tcBorders>
          </w:tcPr>
          <w:p w:rsidR="00C816E0" w:rsidRPr="00EB08CF" w:rsidRDefault="00C816E0">
            <w:pPr>
              <w:pStyle w:val="MainParawithChapter"/>
              <w:numPr>
                <w:ilvl w:val="0"/>
                <w:numId w:val="0"/>
              </w:numPr>
              <w:tabs>
                <w:tab w:val="left" w:pos="708"/>
              </w:tabs>
              <w:jc w:val="both"/>
              <w:rPr>
                <w:sz w:val="22"/>
                <w:szCs w:val="22"/>
                <w:lang w:val="ru-RU"/>
              </w:rPr>
            </w:pPr>
          </w:p>
          <w:p w:rsidR="00C816E0" w:rsidRPr="00EB08CF" w:rsidRDefault="00C816E0" w:rsidP="00580EAD">
            <w:pPr>
              <w:pStyle w:val="MainParawithChapter"/>
              <w:numPr>
                <w:ilvl w:val="0"/>
                <w:numId w:val="0"/>
              </w:numPr>
              <w:tabs>
                <w:tab w:val="left" w:pos="708"/>
              </w:tabs>
              <w:jc w:val="center"/>
              <w:rPr>
                <w:sz w:val="22"/>
                <w:szCs w:val="22"/>
                <w:lang w:val="ru-RU"/>
              </w:rPr>
            </w:pPr>
            <w:r w:rsidRPr="00EB08CF">
              <w:rPr>
                <w:sz w:val="22"/>
                <w:szCs w:val="22"/>
                <w:lang w:val="ru-RU"/>
              </w:rPr>
              <w:t>A</w:t>
            </w:r>
          </w:p>
        </w:tc>
      </w:tr>
    </w:tbl>
    <w:p w:rsidR="00580EAD" w:rsidRPr="00580EAD" w:rsidRDefault="00580EAD" w:rsidP="00580EAD">
      <w:pPr>
        <w:pStyle w:val="MainParawithChapter"/>
        <w:numPr>
          <w:ilvl w:val="0"/>
          <w:numId w:val="0"/>
        </w:numPr>
        <w:rPr>
          <w:lang w:val="ru-RU"/>
        </w:rPr>
      </w:pPr>
    </w:p>
    <w:p w:rsidR="00580EAD" w:rsidRDefault="00C816E0" w:rsidP="00580EAD">
      <w:pPr>
        <w:pStyle w:val="MainParawithChapter"/>
        <w:tabs>
          <w:tab w:val="clear" w:pos="720"/>
          <w:tab w:val="num" w:pos="900"/>
        </w:tabs>
        <w:ind w:left="0" w:firstLine="0"/>
        <w:jc w:val="both"/>
        <w:rPr>
          <w:lang w:val="ru-RU"/>
        </w:rPr>
      </w:pPr>
      <w:r w:rsidRPr="00EB08CF">
        <w:rPr>
          <w:b/>
          <w:lang w:val="ru-RU"/>
        </w:rPr>
        <w:t>По большинству категорий ежегодно поступали значительные суммы дополнительных доходов</w:t>
      </w:r>
      <w:r w:rsidRPr="00EB08CF">
        <w:rPr>
          <w:lang w:val="ru-RU"/>
        </w:rPr>
        <w:t xml:space="preserve">; особо следует отметить высокие доходы от </w:t>
      </w:r>
      <w:r w:rsidR="00C3579C">
        <w:rPr>
          <w:lang w:val="ru-RU"/>
        </w:rPr>
        <w:t xml:space="preserve">прочих налогов и сборов </w:t>
      </w:r>
      <w:r w:rsidRPr="00EB08CF">
        <w:rPr>
          <w:lang w:val="ru-RU"/>
        </w:rPr>
        <w:t xml:space="preserve">в 2005 году </w:t>
      </w:r>
      <w:r w:rsidR="00C3579C">
        <w:rPr>
          <w:lang w:val="ru-RU"/>
        </w:rPr>
        <w:t xml:space="preserve">(это </w:t>
      </w:r>
      <w:r w:rsidRPr="00EB08CF">
        <w:rPr>
          <w:lang w:val="ru-RU"/>
        </w:rPr>
        <w:t>было связано с большими наценками на реализуемые энергоносители</w:t>
      </w:r>
      <w:r w:rsidR="00C3579C">
        <w:rPr>
          <w:lang w:val="ru-RU"/>
        </w:rPr>
        <w:t xml:space="preserve">) и от налогов на внешнюю торговлю </w:t>
      </w:r>
      <w:r w:rsidRPr="00EB08CF">
        <w:rPr>
          <w:lang w:val="ru-RU"/>
        </w:rPr>
        <w:t xml:space="preserve">в 2007 году </w:t>
      </w:r>
      <w:r w:rsidR="00C3579C">
        <w:rPr>
          <w:lang w:val="ru-RU"/>
        </w:rPr>
        <w:t>(связано с</w:t>
      </w:r>
      <w:r w:rsidRPr="00EB08CF">
        <w:rPr>
          <w:lang w:val="ru-RU"/>
        </w:rPr>
        <w:t xml:space="preserve"> увеличением доходов от экспортных пошлин).</w:t>
      </w:r>
      <w:r w:rsidR="00FA1071" w:rsidRPr="00EB08CF">
        <w:rPr>
          <w:rStyle w:val="FootnoteReference"/>
          <w:sz w:val="22"/>
          <w:szCs w:val="22"/>
          <w:lang w:val="ru-RU"/>
        </w:rPr>
        <w:footnoteReference w:id="14"/>
      </w:r>
      <w:r w:rsidRPr="00EB08CF">
        <w:rPr>
          <w:lang w:val="ru-RU"/>
        </w:rPr>
        <w:t xml:space="preserve"> В таблице 9 ниже приведен</w:t>
      </w:r>
      <w:r w:rsidR="005100A8">
        <w:rPr>
          <w:lang w:val="ru-RU"/>
        </w:rPr>
        <w:t xml:space="preserve">а информация о планируемом </w:t>
      </w:r>
      <w:r w:rsidRPr="00EB08CF">
        <w:rPr>
          <w:lang w:val="ru-RU"/>
        </w:rPr>
        <w:t>бюджет</w:t>
      </w:r>
      <w:r w:rsidR="005100A8">
        <w:rPr>
          <w:lang w:val="ru-RU"/>
        </w:rPr>
        <w:t>е</w:t>
      </w:r>
      <w:r w:rsidRPr="00EB08CF">
        <w:rPr>
          <w:lang w:val="ru-RU"/>
        </w:rPr>
        <w:t xml:space="preserve"> и результат</w:t>
      </w:r>
      <w:r w:rsidR="005100A8">
        <w:rPr>
          <w:lang w:val="ru-RU"/>
        </w:rPr>
        <w:t>ах</w:t>
      </w:r>
      <w:r w:rsidRPr="00EB08CF">
        <w:rPr>
          <w:lang w:val="ru-RU"/>
        </w:rPr>
        <w:t xml:space="preserve"> его исполнения по каждому из основных видов доходов, зачисляемых в консолидированный бюджет, за период 2005-07 годов.</w:t>
      </w:r>
      <w:r w:rsidR="00514A62" w:rsidRPr="00EB08CF">
        <w:rPr>
          <w:lang w:val="ru-RU"/>
        </w:rPr>
        <w:t xml:space="preserve"> </w:t>
      </w:r>
    </w:p>
    <w:p w:rsidR="00580EAD" w:rsidRDefault="00580EAD">
      <w:pPr>
        <w:rPr>
          <w:lang w:val="ru-RU"/>
        </w:rPr>
      </w:pPr>
      <w:r>
        <w:rPr>
          <w:lang w:val="ru-RU"/>
        </w:rPr>
        <w:br w:type="page"/>
      </w:r>
    </w:p>
    <w:p w:rsidR="00514A62" w:rsidRPr="00EB08CF" w:rsidRDefault="004F3118" w:rsidP="00514A62">
      <w:pPr>
        <w:pStyle w:val="Caption"/>
        <w:keepNext/>
        <w:rPr>
          <w:lang w:val="ru-RU"/>
        </w:rPr>
      </w:pPr>
      <w:bookmarkStart w:id="69" w:name="_Toc234209494"/>
      <w:r w:rsidRPr="00EB08CF">
        <w:rPr>
          <w:lang w:val="ru-RU"/>
        </w:rPr>
        <w:lastRenderedPageBreak/>
        <w:t>Таблица</w:t>
      </w:r>
      <w:r w:rsidR="002C444D" w:rsidRPr="00EB08CF">
        <w:rPr>
          <w:lang w:val="ru-RU"/>
        </w:rPr>
        <w:t xml:space="preserve"> </w:t>
      </w:r>
      <w:r w:rsidR="00D02188" w:rsidRPr="00EB08CF">
        <w:rPr>
          <w:lang w:val="ru-RU"/>
        </w:rPr>
        <w:fldChar w:fldCharType="begin"/>
      </w:r>
      <w:r w:rsidR="00514A62" w:rsidRPr="00EB08CF">
        <w:rPr>
          <w:lang w:val="ru-RU"/>
        </w:rPr>
        <w:instrText xml:space="preserve"> SEQ Table \* ARABIC </w:instrText>
      </w:r>
      <w:r w:rsidR="00D02188" w:rsidRPr="00EB08CF">
        <w:rPr>
          <w:lang w:val="ru-RU"/>
        </w:rPr>
        <w:fldChar w:fldCharType="separate"/>
      </w:r>
      <w:r w:rsidR="006B371B">
        <w:rPr>
          <w:noProof/>
          <w:lang w:val="ru-RU"/>
        </w:rPr>
        <w:t>9</w:t>
      </w:r>
      <w:r w:rsidR="00D02188" w:rsidRPr="00EB08CF">
        <w:rPr>
          <w:lang w:val="ru-RU"/>
        </w:rPr>
        <w:fldChar w:fldCharType="end"/>
      </w:r>
      <w:r w:rsidR="002C444D" w:rsidRPr="00EB08CF">
        <w:rPr>
          <w:lang w:val="ru-RU"/>
        </w:rPr>
        <w:t xml:space="preserve"> </w:t>
      </w:r>
      <w:r w:rsidR="00A07D6D" w:rsidRPr="00EB08CF">
        <w:rPr>
          <w:lang w:val="ru-RU"/>
        </w:rPr>
        <w:t>Совокупные показатели исполнения доходной части бюджета в сравнении с первоначально утвержденным консолидированным бюджетом</w:t>
      </w:r>
      <w:bookmarkEnd w:id="69"/>
    </w:p>
    <w:p w:rsidR="002C444D" w:rsidRPr="00EB08CF" w:rsidRDefault="002C444D" w:rsidP="00514A62">
      <w:pPr>
        <w:jc w:val="both"/>
        <w:rPr>
          <w:b/>
          <w:color w:val="000000"/>
          <w:sz w:val="22"/>
          <w:szCs w:val="22"/>
          <w:lang w:val="ru-RU"/>
        </w:rPr>
      </w:pPr>
      <w:r w:rsidRPr="00EB08CF">
        <w:rPr>
          <w:sz w:val="22"/>
          <w:szCs w:val="22"/>
          <w:lang w:val="ru-RU"/>
        </w:rPr>
        <w:t>(</w:t>
      </w:r>
      <w:r w:rsidR="004F3118" w:rsidRPr="00EB08CF">
        <w:rPr>
          <w:sz w:val="22"/>
          <w:szCs w:val="22"/>
          <w:lang w:val="ru-RU"/>
        </w:rPr>
        <w:t xml:space="preserve">в млрд. </w:t>
      </w:r>
      <w:r w:rsidR="00EB08CF" w:rsidRPr="00EB08CF">
        <w:rPr>
          <w:sz w:val="22"/>
          <w:szCs w:val="22"/>
          <w:lang w:val="ru-RU"/>
        </w:rPr>
        <w:t>бел.</w:t>
      </w:r>
      <w:r w:rsidR="00EB08CF">
        <w:rPr>
          <w:sz w:val="22"/>
          <w:szCs w:val="22"/>
          <w:lang w:val="ru-RU"/>
        </w:rPr>
        <w:t xml:space="preserve"> </w:t>
      </w:r>
      <w:r w:rsidR="00EB08CF" w:rsidRPr="00EB08CF">
        <w:rPr>
          <w:sz w:val="22"/>
          <w:szCs w:val="22"/>
          <w:lang w:val="ru-RU"/>
        </w:rPr>
        <w:t>руб</w:t>
      </w:r>
      <w:r w:rsidR="004F3118" w:rsidRPr="00EB08CF">
        <w:rPr>
          <w:sz w:val="22"/>
          <w:szCs w:val="22"/>
          <w:lang w:val="ru-RU"/>
        </w:rPr>
        <w:t>.</w:t>
      </w:r>
      <w:r w:rsidR="0076308F" w:rsidRPr="00EB08CF">
        <w:rPr>
          <w:sz w:val="22"/>
          <w:szCs w:val="22"/>
          <w:lang w:val="ru-RU"/>
        </w:rPr>
        <w:t>)</w:t>
      </w:r>
    </w:p>
    <w:tbl>
      <w:tblPr>
        <w:tblW w:w="8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160"/>
        <w:gridCol w:w="1160"/>
        <w:gridCol w:w="1160"/>
        <w:gridCol w:w="1160"/>
        <w:gridCol w:w="1160"/>
        <w:gridCol w:w="1160"/>
      </w:tblGrid>
      <w:tr w:rsidR="00A07D6D" w:rsidRPr="00EB08CF">
        <w:trPr>
          <w:trHeight w:val="255"/>
        </w:trPr>
        <w:tc>
          <w:tcPr>
            <w:tcW w:w="1985" w:type="dxa"/>
            <w:shd w:val="clear" w:color="auto" w:fill="FFFFFF"/>
          </w:tcPr>
          <w:p w:rsidR="00A07D6D" w:rsidRPr="00EB08CF" w:rsidRDefault="00A07D6D" w:rsidP="000A3749">
            <w:pPr>
              <w:jc w:val="both"/>
              <w:rPr>
                <w:b/>
                <w:sz w:val="18"/>
                <w:szCs w:val="18"/>
                <w:lang w:val="ru-RU"/>
              </w:rPr>
            </w:pPr>
          </w:p>
          <w:p w:rsidR="00A07D6D" w:rsidRPr="00EB08CF" w:rsidRDefault="00A07D6D" w:rsidP="000A3749">
            <w:pPr>
              <w:jc w:val="both"/>
              <w:rPr>
                <w:b/>
                <w:sz w:val="18"/>
                <w:szCs w:val="18"/>
                <w:lang w:val="ru-RU"/>
              </w:rPr>
            </w:pPr>
          </w:p>
        </w:tc>
        <w:tc>
          <w:tcPr>
            <w:tcW w:w="2320" w:type="dxa"/>
            <w:gridSpan w:val="2"/>
            <w:shd w:val="clear" w:color="auto" w:fill="FFFFFF"/>
            <w:noWrap/>
            <w:vAlign w:val="bottom"/>
          </w:tcPr>
          <w:p w:rsidR="00A07D6D" w:rsidRPr="00EB08CF" w:rsidRDefault="00A07D6D" w:rsidP="00C752E9">
            <w:pPr>
              <w:jc w:val="center"/>
              <w:rPr>
                <w:b/>
                <w:bCs/>
                <w:sz w:val="18"/>
                <w:szCs w:val="18"/>
                <w:lang w:val="ru-RU"/>
              </w:rPr>
            </w:pPr>
          </w:p>
          <w:p w:rsidR="00A07D6D" w:rsidRPr="00EB08CF" w:rsidRDefault="00A07D6D" w:rsidP="00C752E9">
            <w:pPr>
              <w:jc w:val="center"/>
              <w:rPr>
                <w:b/>
                <w:bCs/>
                <w:sz w:val="18"/>
                <w:szCs w:val="18"/>
                <w:lang w:val="ru-RU"/>
              </w:rPr>
            </w:pPr>
            <w:r w:rsidRPr="00EB08CF">
              <w:rPr>
                <w:b/>
                <w:bCs/>
                <w:sz w:val="18"/>
                <w:szCs w:val="18"/>
                <w:lang w:val="ru-RU"/>
              </w:rPr>
              <w:t>2005 год</w:t>
            </w:r>
          </w:p>
          <w:p w:rsidR="00A07D6D" w:rsidRPr="00EB08CF" w:rsidRDefault="00A07D6D" w:rsidP="00C752E9">
            <w:pPr>
              <w:rPr>
                <w:b/>
                <w:bCs/>
                <w:sz w:val="18"/>
                <w:szCs w:val="18"/>
                <w:lang w:val="ru-RU"/>
              </w:rPr>
            </w:pPr>
          </w:p>
        </w:tc>
        <w:tc>
          <w:tcPr>
            <w:tcW w:w="2320" w:type="dxa"/>
            <w:gridSpan w:val="2"/>
            <w:shd w:val="clear" w:color="auto" w:fill="FFFFFF"/>
          </w:tcPr>
          <w:p w:rsidR="00A07D6D" w:rsidRPr="00EB08CF" w:rsidRDefault="00A07D6D" w:rsidP="00C752E9">
            <w:pPr>
              <w:jc w:val="center"/>
              <w:rPr>
                <w:b/>
                <w:bCs/>
                <w:sz w:val="18"/>
                <w:szCs w:val="18"/>
                <w:lang w:val="ru-RU"/>
              </w:rPr>
            </w:pPr>
          </w:p>
          <w:p w:rsidR="00A07D6D" w:rsidRPr="00EB08CF" w:rsidRDefault="00A07D6D" w:rsidP="00C752E9">
            <w:pPr>
              <w:jc w:val="center"/>
              <w:rPr>
                <w:b/>
                <w:bCs/>
                <w:sz w:val="18"/>
                <w:szCs w:val="18"/>
                <w:lang w:val="ru-RU"/>
              </w:rPr>
            </w:pPr>
            <w:r w:rsidRPr="00EB08CF">
              <w:rPr>
                <w:b/>
                <w:bCs/>
                <w:sz w:val="18"/>
                <w:szCs w:val="18"/>
                <w:lang w:val="ru-RU"/>
              </w:rPr>
              <w:t>2006 год</w:t>
            </w:r>
          </w:p>
        </w:tc>
        <w:tc>
          <w:tcPr>
            <w:tcW w:w="2320" w:type="dxa"/>
            <w:gridSpan w:val="2"/>
            <w:shd w:val="clear" w:color="auto" w:fill="FFFFFF"/>
          </w:tcPr>
          <w:p w:rsidR="00A07D6D" w:rsidRPr="00EB08CF" w:rsidRDefault="00A07D6D" w:rsidP="00C752E9">
            <w:pPr>
              <w:jc w:val="center"/>
              <w:rPr>
                <w:b/>
                <w:bCs/>
                <w:sz w:val="18"/>
                <w:szCs w:val="18"/>
                <w:lang w:val="ru-RU"/>
              </w:rPr>
            </w:pPr>
          </w:p>
          <w:p w:rsidR="00A07D6D" w:rsidRPr="00EB08CF" w:rsidRDefault="00A07D6D" w:rsidP="00C752E9">
            <w:pPr>
              <w:jc w:val="center"/>
              <w:rPr>
                <w:b/>
                <w:bCs/>
                <w:sz w:val="18"/>
                <w:szCs w:val="18"/>
                <w:lang w:val="ru-RU"/>
              </w:rPr>
            </w:pPr>
            <w:r w:rsidRPr="00EB08CF">
              <w:rPr>
                <w:b/>
                <w:bCs/>
                <w:sz w:val="18"/>
                <w:szCs w:val="18"/>
                <w:lang w:val="ru-RU"/>
              </w:rPr>
              <w:t>2007 год</w:t>
            </w:r>
          </w:p>
        </w:tc>
      </w:tr>
      <w:tr w:rsidR="00A07D6D" w:rsidRPr="00EB08CF">
        <w:trPr>
          <w:trHeight w:val="255"/>
        </w:trPr>
        <w:tc>
          <w:tcPr>
            <w:tcW w:w="1985" w:type="dxa"/>
            <w:shd w:val="clear" w:color="auto" w:fill="FFFFFF"/>
          </w:tcPr>
          <w:p w:rsidR="00A07D6D" w:rsidRPr="00EB08CF" w:rsidRDefault="00A07D6D" w:rsidP="000A3749">
            <w:pPr>
              <w:jc w:val="both"/>
              <w:rPr>
                <w:sz w:val="22"/>
                <w:szCs w:val="22"/>
                <w:lang w:val="ru-RU"/>
              </w:rPr>
            </w:pPr>
          </w:p>
        </w:tc>
        <w:tc>
          <w:tcPr>
            <w:tcW w:w="1160" w:type="dxa"/>
            <w:shd w:val="clear" w:color="auto" w:fill="FFFFFF"/>
            <w:noWrap/>
            <w:vAlign w:val="bottom"/>
          </w:tcPr>
          <w:p w:rsidR="00A07D6D" w:rsidRPr="00EB08CF" w:rsidRDefault="00A07D6D" w:rsidP="00C752E9">
            <w:pPr>
              <w:jc w:val="center"/>
              <w:rPr>
                <w:color w:val="000000"/>
                <w:sz w:val="22"/>
                <w:szCs w:val="22"/>
                <w:lang w:val="ru-RU"/>
              </w:rPr>
            </w:pPr>
            <w:r w:rsidRPr="00EB08CF">
              <w:rPr>
                <w:color w:val="000000"/>
                <w:sz w:val="22"/>
                <w:szCs w:val="22"/>
                <w:lang w:val="ru-RU"/>
              </w:rPr>
              <w:t>Бюджет</w:t>
            </w:r>
          </w:p>
        </w:tc>
        <w:tc>
          <w:tcPr>
            <w:tcW w:w="1160" w:type="dxa"/>
            <w:shd w:val="clear" w:color="auto" w:fill="FFFFFF"/>
            <w:vAlign w:val="bottom"/>
          </w:tcPr>
          <w:p w:rsidR="00A07D6D" w:rsidRPr="00EB08CF" w:rsidRDefault="00A07D6D" w:rsidP="00C752E9">
            <w:pPr>
              <w:jc w:val="center"/>
              <w:rPr>
                <w:color w:val="000000"/>
                <w:sz w:val="22"/>
                <w:szCs w:val="22"/>
                <w:lang w:val="ru-RU"/>
              </w:rPr>
            </w:pPr>
            <w:r w:rsidRPr="00EB08CF">
              <w:rPr>
                <w:color w:val="000000"/>
                <w:sz w:val="22"/>
                <w:szCs w:val="22"/>
                <w:lang w:val="ru-RU"/>
              </w:rPr>
              <w:t>Факт</w:t>
            </w:r>
          </w:p>
        </w:tc>
        <w:tc>
          <w:tcPr>
            <w:tcW w:w="1160" w:type="dxa"/>
            <w:shd w:val="clear" w:color="auto" w:fill="FFFFFF"/>
            <w:vAlign w:val="bottom"/>
          </w:tcPr>
          <w:p w:rsidR="00A07D6D" w:rsidRPr="00EB08CF" w:rsidRDefault="00A07D6D" w:rsidP="00C752E9">
            <w:pPr>
              <w:jc w:val="center"/>
              <w:rPr>
                <w:color w:val="000000"/>
                <w:sz w:val="22"/>
                <w:szCs w:val="22"/>
                <w:lang w:val="ru-RU"/>
              </w:rPr>
            </w:pPr>
            <w:r w:rsidRPr="00EB08CF">
              <w:rPr>
                <w:color w:val="000000"/>
                <w:sz w:val="22"/>
                <w:szCs w:val="22"/>
                <w:lang w:val="ru-RU"/>
              </w:rPr>
              <w:t>Бюджет</w:t>
            </w:r>
          </w:p>
        </w:tc>
        <w:tc>
          <w:tcPr>
            <w:tcW w:w="1160" w:type="dxa"/>
            <w:shd w:val="clear" w:color="auto" w:fill="FFFFFF"/>
            <w:vAlign w:val="bottom"/>
          </w:tcPr>
          <w:p w:rsidR="00A07D6D" w:rsidRPr="00EB08CF" w:rsidRDefault="00C3579C" w:rsidP="00C752E9">
            <w:pPr>
              <w:jc w:val="center"/>
              <w:rPr>
                <w:color w:val="000000"/>
                <w:sz w:val="22"/>
                <w:szCs w:val="22"/>
                <w:lang w:val="ru-RU"/>
              </w:rPr>
            </w:pPr>
            <w:r>
              <w:rPr>
                <w:color w:val="000000"/>
                <w:sz w:val="22"/>
                <w:szCs w:val="22"/>
                <w:lang w:val="ru-RU"/>
              </w:rPr>
              <w:t>Факт</w:t>
            </w:r>
          </w:p>
        </w:tc>
        <w:tc>
          <w:tcPr>
            <w:tcW w:w="1160" w:type="dxa"/>
            <w:shd w:val="clear" w:color="auto" w:fill="FFFFFF"/>
            <w:vAlign w:val="bottom"/>
          </w:tcPr>
          <w:p w:rsidR="00A07D6D" w:rsidRPr="00EB08CF" w:rsidRDefault="00C3579C" w:rsidP="00C752E9">
            <w:pPr>
              <w:jc w:val="center"/>
              <w:rPr>
                <w:color w:val="000000"/>
                <w:sz w:val="22"/>
                <w:szCs w:val="22"/>
                <w:lang w:val="ru-RU"/>
              </w:rPr>
            </w:pPr>
            <w:r>
              <w:rPr>
                <w:color w:val="000000"/>
                <w:sz w:val="22"/>
                <w:szCs w:val="22"/>
                <w:lang w:val="ru-RU"/>
              </w:rPr>
              <w:t>Бюджет</w:t>
            </w:r>
          </w:p>
        </w:tc>
        <w:tc>
          <w:tcPr>
            <w:tcW w:w="1160" w:type="dxa"/>
            <w:shd w:val="clear" w:color="auto" w:fill="FFFFFF"/>
            <w:vAlign w:val="bottom"/>
          </w:tcPr>
          <w:p w:rsidR="00A07D6D" w:rsidRPr="00EB08CF" w:rsidRDefault="00C3579C" w:rsidP="00C752E9">
            <w:pPr>
              <w:jc w:val="center"/>
              <w:rPr>
                <w:color w:val="000000"/>
                <w:sz w:val="22"/>
                <w:szCs w:val="22"/>
                <w:lang w:val="ru-RU"/>
              </w:rPr>
            </w:pPr>
            <w:r>
              <w:rPr>
                <w:color w:val="000000"/>
                <w:sz w:val="22"/>
                <w:szCs w:val="22"/>
                <w:lang w:val="ru-RU"/>
              </w:rPr>
              <w:t>Факт</w:t>
            </w:r>
          </w:p>
        </w:tc>
      </w:tr>
      <w:tr w:rsidR="00A07D6D" w:rsidRPr="00EB08CF" w:rsidTr="00A41D8A">
        <w:trPr>
          <w:trHeight w:val="255"/>
        </w:trPr>
        <w:tc>
          <w:tcPr>
            <w:tcW w:w="1985" w:type="dxa"/>
            <w:shd w:val="clear" w:color="auto" w:fill="FFFFFF"/>
          </w:tcPr>
          <w:p w:rsidR="00A07D6D" w:rsidRPr="00EB08CF" w:rsidRDefault="00A07D6D">
            <w:pPr>
              <w:rPr>
                <w:sz w:val="22"/>
                <w:szCs w:val="22"/>
                <w:lang w:val="ru-RU"/>
              </w:rPr>
            </w:pPr>
            <w:r w:rsidRPr="00EB08CF">
              <w:rPr>
                <w:sz w:val="22"/>
                <w:szCs w:val="22"/>
                <w:lang w:val="ru-RU"/>
              </w:rPr>
              <w:t>Налоги на доходы и прибыль</w:t>
            </w:r>
          </w:p>
        </w:tc>
        <w:tc>
          <w:tcPr>
            <w:tcW w:w="1160" w:type="dxa"/>
            <w:shd w:val="clear" w:color="auto" w:fill="FFFFFF"/>
            <w:vAlign w:val="bottom"/>
          </w:tcPr>
          <w:p w:rsidR="00A07D6D" w:rsidRPr="00EB08CF" w:rsidRDefault="00A07D6D" w:rsidP="00A41D8A">
            <w:pPr>
              <w:jc w:val="center"/>
              <w:rPr>
                <w:sz w:val="22"/>
                <w:szCs w:val="22"/>
                <w:lang w:val="ru-RU"/>
              </w:rPr>
            </w:pPr>
            <w:r w:rsidRPr="00EB08CF">
              <w:rPr>
                <w:sz w:val="22"/>
                <w:szCs w:val="22"/>
                <w:lang w:val="ru-RU"/>
              </w:rPr>
              <w:t>4 013,1</w:t>
            </w:r>
          </w:p>
        </w:tc>
        <w:tc>
          <w:tcPr>
            <w:tcW w:w="1160" w:type="dxa"/>
            <w:shd w:val="clear" w:color="auto" w:fill="FFFFFF"/>
            <w:vAlign w:val="bottom"/>
          </w:tcPr>
          <w:p w:rsidR="00A07D6D" w:rsidRPr="00EB08CF" w:rsidRDefault="00A07D6D" w:rsidP="00A41D8A">
            <w:pPr>
              <w:jc w:val="center"/>
              <w:rPr>
                <w:sz w:val="22"/>
                <w:szCs w:val="22"/>
                <w:lang w:val="ru-RU"/>
              </w:rPr>
            </w:pPr>
            <w:r w:rsidRPr="00EB08CF">
              <w:rPr>
                <w:sz w:val="22"/>
                <w:szCs w:val="22"/>
                <w:lang w:val="ru-RU"/>
              </w:rPr>
              <w:t>4 918,7</w:t>
            </w:r>
          </w:p>
        </w:tc>
        <w:tc>
          <w:tcPr>
            <w:tcW w:w="1160" w:type="dxa"/>
            <w:shd w:val="clear" w:color="auto" w:fill="FFFFFF"/>
            <w:vAlign w:val="bottom"/>
          </w:tcPr>
          <w:p w:rsidR="00A07D6D" w:rsidRPr="00EB08CF" w:rsidRDefault="00A07D6D" w:rsidP="00A41D8A">
            <w:pPr>
              <w:jc w:val="center"/>
              <w:rPr>
                <w:sz w:val="22"/>
                <w:szCs w:val="22"/>
                <w:lang w:val="ru-RU"/>
              </w:rPr>
            </w:pPr>
          </w:p>
          <w:p w:rsidR="00A07D6D" w:rsidRPr="00EB08CF" w:rsidRDefault="00A07D6D" w:rsidP="00A41D8A">
            <w:pPr>
              <w:jc w:val="center"/>
              <w:rPr>
                <w:sz w:val="22"/>
                <w:szCs w:val="22"/>
                <w:lang w:val="ru-RU"/>
              </w:rPr>
            </w:pPr>
            <w:r w:rsidRPr="00EB08CF">
              <w:rPr>
                <w:sz w:val="22"/>
                <w:szCs w:val="22"/>
                <w:lang w:val="ru-RU"/>
              </w:rPr>
              <w:t>5 844,2</w:t>
            </w:r>
          </w:p>
        </w:tc>
        <w:tc>
          <w:tcPr>
            <w:tcW w:w="1160" w:type="dxa"/>
            <w:shd w:val="clear" w:color="auto" w:fill="FFFFFF"/>
            <w:vAlign w:val="bottom"/>
          </w:tcPr>
          <w:p w:rsidR="00A07D6D" w:rsidRPr="00EB08CF" w:rsidRDefault="00A07D6D" w:rsidP="00A41D8A">
            <w:pPr>
              <w:jc w:val="center"/>
              <w:rPr>
                <w:sz w:val="22"/>
                <w:szCs w:val="22"/>
                <w:lang w:val="ru-RU"/>
              </w:rPr>
            </w:pPr>
          </w:p>
          <w:p w:rsidR="00A07D6D" w:rsidRPr="00EB08CF" w:rsidRDefault="00A07D6D" w:rsidP="00A41D8A">
            <w:pPr>
              <w:jc w:val="center"/>
              <w:rPr>
                <w:sz w:val="22"/>
                <w:szCs w:val="22"/>
                <w:lang w:val="ru-RU"/>
              </w:rPr>
            </w:pPr>
            <w:r w:rsidRPr="00EB08CF">
              <w:rPr>
                <w:sz w:val="22"/>
                <w:szCs w:val="22"/>
                <w:lang w:val="ru-RU"/>
              </w:rPr>
              <w:t>6 143,4</w:t>
            </w:r>
          </w:p>
        </w:tc>
        <w:tc>
          <w:tcPr>
            <w:tcW w:w="1160" w:type="dxa"/>
            <w:shd w:val="clear" w:color="auto" w:fill="FFFFFF"/>
            <w:vAlign w:val="bottom"/>
          </w:tcPr>
          <w:p w:rsidR="00A07D6D" w:rsidRPr="00EB08CF" w:rsidRDefault="00A07D6D" w:rsidP="00A41D8A">
            <w:pPr>
              <w:jc w:val="center"/>
              <w:rPr>
                <w:sz w:val="22"/>
                <w:szCs w:val="22"/>
                <w:lang w:val="ru-RU"/>
              </w:rPr>
            </w:pPr>
          </w:p>
          <w:p w:rsidR="00A07D6D" w:rsidRPr="00EB08CF" w:rsidRDefault="00A07D6D" w:rsidP="00A41D8A">
            <w:pPr>
              <w:jc w:val="center"/>
              <w:rPr>
                <w:sz w:val="22"/>
                <w:szCs w:val="22"/>
                <w:lang w:val="ru-RU"/>
              </w:rPr>
            </w:pPr>
            <w:r w:rsidRPr="00EB08CF">
              <w:rPr>
                <w:sz w:val="22"/>
                <w:szCs w:val="22"/>
                <w:lang w:val="ru-RU"/>
              </w:rPr>
              <w:t>7 120,4</w:t>
            </w:r>
          </w:p>
        </w:tc>
        <w:tc>
          <w:tcPr>
            <w:tcW w:w="1160" w:type="dxa"/>
            <w:shd w:val="clear" w:color="auto" w:fill="FFFFFF"/>
            <w:vAlign w:val="bottom"/>
          </w:tcPr>
          <w:p w:rsidR="00A07D6D" w:rsidRPr="00EB08CF" w:rsidRDefault="00A07D6D" w:rsidP="00A41D8A">
            <w:pPr>
              <w:jc w:val="center"/>
              <w:rPr>
                <w:sz w:val="22"/>
                <w:szCs w:val="22"/>
                <w:lang w:val="ru-RU"/>
              </w:rPr>
            </w:pPr>
          </w:p>
          <w:p w:rsidR="00A07D6D" w:rsidRPr="00EB08CF" w:rsidRDefault="00A07D6D" w:rsidP="00A41D8A">
            <w:pPr>
              <w:jc w:val="center"/>
              <w:rPr>
                <w:sz w:val="22"/>
                <w:szCs w:val="22"/>
                <w:lang w:val="ru-RU"/>
              </w:rPr>
            </w:pPr>
            <w:r w:rsidRPr="00EB08CF">
              <w:rPr>
                <w:sz w:val="22"/>
                <w:szCs w:val="22"/>
                <w:lang w:val="ru-RU"/>
              </w:rPr>
              <w:t>7 464,7</w:t>
            </w:r>
          </w:p>
        </w:tc>
      </w:tr>
      <w:tr w:rsidR="00A07D6D" w:rsidRPr="00EB08CF" w:rsidTr="00A41D8A">
        <w:trPr>
          <w:trHeight w:val="255"/>
        </w:trPr>
        <w:tc>
          <w:tcPr>
            <w:tcW w:w="1985" w:type="dxa"/>
            <w:shd w:val="clear" w:color="auto" w:fill="FFFFFF"/>
          </w:tcPr>
          <w:p w:rsidR="00A07D6D" w:rsidRPr="00EB08CF" w:rsidRDefault="00A07D6D">
            <w:pPr>
              <w:rPr>
                <w:sz w:val="22"/>
                <w:szCs w:val="22"/>
                <w:lang w:val="ru-RU"/>
              </w:rPr>
            </w:pPr>
            <w:r w:rsidRPr="00EB08CF">
              <w:rPr>
                <w:sz w:val="22"/>
                <w:szCs w:val="22"/>
                <w:lang w:val="ru-RU"/>
              </w:rPr>
              <w:t>Налоги на недвижимость</w:t>
            </w:r>
          </w:p>
        </w:tc>
        <w:tc>
          <w:tcPr>
            <w:tcW w:w="1160" w:type="dxa"/>
            <w:shd w:val="clear" w:color="auto" w:fill="FFFFFF"/>
            <w:vAlign w:val="bottom"/>
          </w:tcPr>
          <w:p w:rsidR="00A07D6D" w:rsidRPr="00EB08CF" w:rsidRDefault="00A07D6D" w:rsidP="00A41D8A">
            <w:pPr>
              <w:jc w:val="center"/>
              <w:rPr>
                <w:sz w:val="22"/>
                <w:szCs w:val="22"/>
                <w:lang w:val="ru-RU"/>
              </w:rPr>
            </w:pPr>
            <w:r w:rsidRPr="00EB08CF">
              <w:rPr>
                <w:sz w:val="22"/>
                <w:szCs w:val="22"/>
                <w:lang w:val="ru-RU"/>
              </w:rPr>
              <w:t>1 073,6</w:t>
            </w:r>
          </w:p>
        </w:tc>
        <w:tc>
          <w:tcPr>
            <w:tcW w:w="1160" w:type="dxa"/>
            <w:shd w:val="clear" w:color="auto" w:fill="FFFFFF"/>
            <w:vAlign w:val="bottom"/>
          </w:tcPr>
          <w:p w:rsidR="00A07D6D" w:rsidRPr="00EB08CF" w:rsidRDefault="00A07D6D" w:rsidP="00A41D8A">
            <w:pPr>
              <w:jc w:val="center"/>
              <w:rPr>
                <w:sz w:val="22"/>
                <w:szCs w:val="22"/>
                <w:lang w:val="ru-RU"/>
              </w:rPr>
            </w:pPr>
            <w:r w:rsidRPr="00EB08CF">
              <w:rPr>
                <w:sz w:val="22"/>
                <w:szCs w:val="22"/>
                <w:lang w:val="ru-RU"/>
              </w:rPr>
              <w:t>1 148,6</w:t>
            </w:r>
          </w:p>
        </w:tc>
        <w:tc>
          <w:tcPr>
            <w:tcW w:w="1160" w:type="dxa"/>
            <w:shd w:val="clear" w:color="auto" w:fill="FFFFFF"/>
            <w:vAlign w:val="bottom"/>
          </w:tcPr>
          <w:p w:rsidR="00A07D6D" w:rsidRPr="00EB08CF" w:rsidRDefault="00A07D6D" w:rsidP="00A41D8A">
            <w:pPr>
              <w:jc w:val="center"/>
              <w:rPr>
                <w:sz w:val="22"/>
                <w:szCs w:val="22"/>
                <w:lang w:val="ru-RU"/>
              </w:rPr>
            </w:pPr>
            <w:r w:rsidRPr="00EB08CF">
              <w:rPr>
                <w:sz w:val="22"/>
                <w:szCs w:val="22"/>
                <w:lang w:val="ru-RU"/>
              </w:rPr>
              <w:t>1 291,7</w:t>
            </w:r>
          </w:p>
        </w:tc>
        <w:tc>
          <w:tcPr>
            <w:tcW w:w="1160" w:type="dxa"/>
            <w:shd w:val="clear" w:color="auto" w:fill="FFFFFF"/>
            <w:vAlign w:val="bottom"/>
          </w:tcPr>
          <w:p w:rsidR="00A07D6D" w:rsidRPr="00EB08CF" w:rsidRDefault="00A07D6D" w:rsidP="00A41D8A">
            <w:pPr>
              <w:jc w:val="center"/>
              <w:rPr>
                <w:sz w:val="22"/>
                <w:szCs w:val="22"/>
                <w:lang w:val="ru-RU"/>
              </w:rPr>
            </w:pPr>
            <w:r w:rsidRPr="00EB08CF">
              <w:rPr>
                <w:sz w:val="22"/>
                <w:szCs w:val="22"/>
                <w:lang w:val="ru-RU"/>
              </w:rPr>
              <w:t>1 268,4</w:t>
            </w:r>
          </w:p>
        </w:tc>
        <w:tc>
          <w:tcPr>
            <w:tcW w:w="1160" w:type="dxa"/>
            <w:shd w:val="clear" w:color="auto" w:fill="FFFFFF"/>
            <w:vAlign w:val="bottom"/>
          </w:tcPr>
          <w:p w:rsidR="00A07D6D" w:rsidRPr="00EB08CF" w:rsidRDefault="00A07D6D" w:rsidP="00A41D8A">
            <w:pPr>
              <w:jc w:val="center"/>
              <w:rPr>
                <w:sz w:val="22"/>
                <w:szCs w:val="22"/>
                <w:lang w:val="ru-RU"/>
              </w:rPr>
            </w:pPr>
            <w:r w:rsidRPr="00EB08CF">
              <w:rPr>
                <w:sz w:val="22"/>
                <w:szCs w:val="22"/>
                <w:lang w:val="ru-RU"/>
              </w:rPr>
              <w:t>1 272,8</w:t>
            </w:r>
          </w:p>
        </w:tc>
        <w:tc>
          <w:tcPr>
            <w:tcW w:w="1160" w:type="dxa"/>
            <w:shd w:val="clear" w:color="auto" w:fill="FFFFFF"/>
            <w:vAlign w:val="bottom"/>
          </w:tcPr>
          <w:p w:rsidR="00A07D6D" w:rsidRPr="00EB08CF" w:rsidRDefault="00A07D6D" w:rsidP="00A41D8A">
            <w:pPr>
              <w:jc w:val="center"/>
              <w:rPr>
                <w:sz w:val="22"/>
                <w:szCs w:val="22"/>
                <w:lang w:val="ru-RU"/>
              </w:rPr>
            </w:pPr>
            <w:r w:rsidRPr="00EB08CF">
              <w:rPr>
                <w:sz w:val="22"/>
                <w:szCs w:val="22"/>
                <w:lang w:val="ru-RU"/>
              </w:rPr>
              <w:t>1 519,2</w:t>
            </w:r>
          </w:p>
        </w:tc>
      </w:tr>
      <w:tr w:rsidR="00A07D6D" w:rsidRPr="00EB08CF" w:rsidTr="00A41D8A">
        <w:trPr>
          <w:trHeight w:val="255"/>
        </w:trPr>
        <w:tc>
          <w:tcPr>
            <w:tcW w:w="1985" w:type="dxa"/>
            <w:shd w:val="clear" w:color="auto" w:fill="FFFFFF"/>
          </w:tcPr>
          <w:p w:rsidR="00A07D6D" w:rsidRPr="00EB08CF" w:rsidRDefault="00A07D6D">
            <w:pPr>
              <w:rPr>
                <w:sz w:val="22"/>
                <w:szCs w:val="22"/>
                <w:lang w:val="ru-RU"/>
              </w:rPr>
            </w:pPr>
            <w:r w:rsidRPr="00EB08CF">
              <w:rPr>
                <w:sz w:val="22"/>
                <w:szCs w:val="22"/>
                <w:lang w:val="ru-RU"/>
              </w:rPr>
              <w:t>Налоги на товары и услуги</w:t>
            </w:r>
          </w:p>
        </w:tc>
        <w:tc>
          <w:tcPr>
            <w:tcW w:w="1160" w:type="dxa"/>
            <w:shd w:val="clear" w:color="auto" w:fill="FFFFFF"/>
            <w:vAlign w:val="bottom"/>
          </w:tcPr>
          <w:p w:rsidR="00A07D6D" w:rsidRPr="00EB08CF" w:rsidRDefault="00A07D6D" w:rsidP="00A41D8A">
            <w:pPr>
              <w:jc w:val="center"/>
              <w:rPr>
                <w:sz w:val="22"/>
                <w:szCs w:val="22"/>
                <w:lang w:val="ru-RU"/>
              </w:rPr>
            </w:pPr>
            <w:r w:rsidRPr="00EB08CF">
              <w:rPr>
                <w:sz w:val="22"/>
                <w:szCs w:val="22"/>
                <w:lang w:val="ru-RU"/>
              </w:rPr>
              <w:t>10 659,4</w:t>
            </w:r>
          </w:p>
        </w:tc>
        <w:tc>
          <w:tcPr>
            <w:tcW w:w="1160" w:type="dxa"/>
            <w:shd w:val="clear" w:color="auto" w:fill="FFFFFF"/>
            <w:vAlign w:val="bottom"/>
          </w:tcPr>
          <w:p w:rsidR="00A07D6D" w:rsidRPr="00EB08CF" w:rsidRDefault="00A07D6D" w:rsidP="00A41D8A">
            <w:pPr>
              <w:jc w:val="center"/>
              <w:rPr>
                <w:sz w:val="22"/>
                <w:szCs w:val="22"/>
                <w:lang w:val="ru-RU"/>
              </w:rPr>
            </w:pPr>
            <w:r w:rsidRPr="00EB08CF">
              <w:rPr>
                <w:sz w:val="22"/>
                <w:szCs w:val="22"/>
                <w:lang w:val="ru-RU"/>
              </w:rPr>
              <w:t>11 082,7</w:t>
            </w:r>
          </w:p>
        </w:tc>
        <w:tc>
          <w:tcPr>
            <w:tcW w:w="1160" w:type="dxa"/>
            <w:shd w:val="clear" w:color="auto" w:fill="FFFFFF"/>
            <w:vAlign w:val="bottom"/>
          </w:tcPr>
          <w:p w:rsidR="00A07D6D" w:rsidRPr="00EB08CF" w:rsidRDefault="00A07D6D" w:rsidP="00A41D8A">
            <w:pPr>
              <w:jc w:val="center"/>
              <w:rPr>
                <w:sz w:val="22"/>
                <w:szCs w:val="22"/>
                <w:lang w:val="ru-RU"/>
              </w:rPr>
            </w:pPr>
          </w:p>
          <w:p w:rsidR="00A07D6D" w:rsidRPr="00EB08CF" w:rsidRDefault="00A07D6D" w:rsidP="00A41D8A">
            <w:pPr>
              <w:jc w:val="center"/>
              <w:rPr>
                <w:sz w:val="22"/>
                <w:szCs w:val="22"/>
                <w:lang w:val="ru-RU"/>
              </w:rPr>
            </w:pPr>
            <w:r w:rsidRPr="00EB08CF">
              <w:rPr>
                <w:sz w:val="22"/>
                <w:szCs w:val="22"/>
                <w:lang w:val="ru-RU"/>
              </w:rPr>
              <w:t>13 554,6</w:t>
            </w:r>
          </w:p>
        </w:tc>
        <w:tc>
          <w:tcPr>
            <w:tcW w:w="1160" w:type="dxa"/>
            <w:shd w:val="clear" w:color="auto" w:fill="FFFFFF"/>
            <w:vAlign w:val="bottom"/>
          </w:tcPr>
          <w:p w:rsidR="00A07D6D" w:rsidRPr="00EB08CF" w:rsidRDefault="00A07D6D" w:rsidP="00A41D8A">
            <w:pPr>
              <w:jc w:val="center"/>
              <w:rPr>
                <w:sz w:val="22"/>
                <w:szCs w:val="22"/>
                <w:lang w:val="ru-RU"/>
              </w:rPr>
            </w:pPr>
          </w:p>
          <w:p w:rsidR="00A07D6D" w:rsidRPr="00EB08CF" w:rsidRDefault="00A07D6D" w:rsidP="00A41D8A">
            <w:pPr>
              <w:jc w:val="center"/>
              <w:rPr>
                <w:sz w:val="22"/>
                <w:szCs w:val="22"/>
                <w:lang w:val="ru-RU"/>
              </w:rPr>
            </w:pPr>
            <w:r w:rsidRPr="00EB08CF">
              <w:rPr>
                <w:sz w:val="22"/>
                <w:szCs w:val="22"/>
                <w:lang w:val="ru-RU"/>
              </w:rPr>
              <w:t>14 749,4</w:t>
            </w:r>
          </w:p>
        </w:tc>
        <w:tc>
          <w:tcPr>
            <w:tcW w:w="1160" w:type="dxa"/>
            <w:shd w:val="clear" w:color="auto" w:fill="FFFFFF"/>
            <w:vAlign w:val="bottom"/>
          </w:tcPr>
          <w:p w:rsidR="00A07D6D" w:rsidRPr="00EB08CF" w:rsidRDefault="00A07D6D" w:rsidP="00A41D8A">
            <w:pPr>
              <w:jc w:val="center"/>
              <w:rPr>
                <w:sz w:val="22"/>
                <w:szCs w:val="22"/>
                <w:lang w:val="ru-RU"/>
              </w:rPr>
            </w:pPr>
          </w:p>
          <w:p w:rsidR="00A07D6D" w:rsidRPr="00EB08CF" w:rsidRDefault="00A07D6D" w:rsidP="00A41D8A">
            <w:pPr>
              <w:jc w:val="center"/>
              <w:rPr>
                <w:sz w:val="22"/>
                <w:szCs w:val="22"/>
                <w:lang w:val="ru-RU"/>
              </w:rPr>
            </w:pPr>
            <w:r w:rsidRPr="00EB08CF">
              <w:rPr>
                <w:sz w:val="22"/>
                <w:szCs w:val="22"/>
                <w:lang w:val="ru-RU"/>
              </w:rPr>
              <w:t>16 411,2</w:t>
            </w:r>
          </w:p>
        </w:tc>
        <w:tc>
          <w:tcPr>
            <w:tcW w:w="1160" w:type="dxa"/>
            <w:shd w:val="clear" w:color="auto" w:fill="FFFFFF"/>
            <w:vAlign w:val="bottom"/>
          </w:tcPr>
          <w:p w:rsidR="00A07D6D" w:rsidRPr="00EB08CF" w:rsidRDefault="00A07D6D" w:rsidP="00A41D8A">
            <w:pPr>
              <w:jc w:val="center"/>
              <w:rPr>
                <w:sz w:val="22"/>
                <w:szCs w:val="22"/>
                <w:lang w:val="ru-RU"/>
              </w:rPr>
            </w:pPr>
          </w:p>
          <w:p w:rsidR="00A07D6D" w:rsidRPr="00EB08CF" w:rsidRDefault="00A07D6D" w:rsidP="00A41D8A">
            <w:pPr>
              <w:jc w:val="center"/>
              <w:rPr>
                <w:sz w:val="22"/>
                <w:szCs w:val="22"/>
                <w:lang w:val="ru-RU"/>
              </w:rPr>
            </w:pPr>
            <w:r w:rsidRPr="00EB08CF">
              <w:rPr>
                <w:sz w:val="22"/>
                <w:szCs w:val="22"/>
                <w:lang w:val="ru-RU"/>
              </w:rPr>
              <w:t>16 810,8</w:t>
            </w:r>
          </w:p>
        </w:tc>
      </w:tr>
      <w:tr w:rsidR="00A07D6D" w:rsidRPr="00EB08CF" w:rsidTr="00A41D8A">
        <w:trPr>
          <w:trHeight w:val="255"/>
        </w:trPr>
        <w:tc>
          <w:tcPr>
            <w:tcW w:w="1985" w:type="dxa"/>
            <w:shd w:val="clear" w:color="auto" w:fill="FFFFFF"/>
          </w:tcPr>
          <w:p w:rsidR="00A07D6D" w:rsidRPr="00EB08CF" w:rsidRDefault="00A07D6D">
            <w:pPr>
              <w:rPr>
                <w:sz w:val="22"/>
                <w:szCs w:val="22"/>
                <w:lang w:val="ru-RU"/>
              </w:rPr>
            </w:pPr>
            <w:r w:rsidRPr="00EB08CF">
              <w:rPr>
                <w:sz w:val="22"/>
                <w:szCs w:val="22"/>
                <w:lang w:val="ru-RU"/>
              </w:rPr>
              <w:t>Налоги на внешнюю торговлю</w:t>
            </w:r>
          </w:p>
        </w:tc>
        <w:tc>
          <w:tcPr>
            <w:tcW w:w="1160" w:type="dxa"/>
            <w:shd w:val="clear" w:color="auto" w:fill="FFFFFF"/>
            <w:vAlign w:val="bottom"/>
          </w:tcPr>
          <w:p w:rsidR="00A07D6D" w:rsidRPr="00EB08CF" w:rsidRDefault="00A07D6D" w:rsidP="00A41D8A">
            <w:pPr>
              <w:jc w:val="center"/>
              <w:rPr>
                <w:sz w:val="22"/>
                <w:szCs w:val="22"/>
                <w:lang w:val="ru-RU"/>
              </w:rPr>
            </w:pPr>
            <w:r w:rsidRPr="00EB08CF">
              <w:rPr>
                <w:sz w:val="22"/>
                <w:szCs w:val="22"/>
                <w:lang w:val="ru-RU"/>
              </w:rPr>
              <w:t>1 410,1</w:t>
            </w:r>
          </w:p>
        </w:tc>
        <w:tc>
          <w:tcPr>
            <w:tcW w:w="1160" w:type="dxa"/>
            <w:shd w:val="clear" w:color="auto" w:fill="FFFFFF"/>
            <w:vAlign w:val="bottom"/>
          </w:tcPr>
          <w:p w:rsidR="00A07D6D" w:rsidRPr="00EB08CF" w:rsidRDefault="00A07D6D" w:rsidP="00A41D8A">
            <w:pPr>
              <w:jc w:val="center"/>
              <w:rPr>
                <w:sz w:val="22"/>
                <w:szCs w:val="22"/>
                <w:lang w:val="ru-RU"/>
              </w:rPr>
            </w:pPr>
            <w:r w:rsidRPr="00EB08CF">
              <w:rPr>
                <w:sz w:val="22"/>
                <w:szCs w:val="22"/>
                <w:lang w:val="ru-RU"/>
              </w:rPr>
              <w:t>1 682,3</w:t>
            </w:r>
          </w:p>
        </w:tc>
        <w:tc>
          <w:tcPr>
            <w:tcW w:w="1160" w:type="dxa"/>
            <w:shd w:val="clear" w:color="auto" w:fill="FFFFFF"/>
            <w:vAlign w:val="bottom"/>
          </w:tcPr>
          <w:p w:rsidR="00A07D6D" w:rsidRPr="00EB08CF" w:rsidRDefault="00A07D6D" w:rsidP="00A41D8A">
            <w:pPr>
              <w:jc w:val="center"/>
              <w:rPr>
                <w:sz w:val="22"/>
                <w:szCs w:val="22"/>
                <w:lang w:val="ru-RU"/>
              </w:rPr>
            </w:pPr>
          </w:p>
          <w:p w:rsidR="00A07D6D" w:rsidRPr="00EB08CF" w:rsidRDefault="00A07D6D" w:rsidP="00A41D8A">
            <w:pPr>
              <w:jc w:val="center"/>
              <w:rPr>
                <w:sz w:val="22"/>
                <w:szCs w:val="22"/>
                <w:lang w:val="ru-RU"/>
              </w:rPr>
            </w:pPr>
            <w:r w:rsidRPr="00EB08CF">
              <w:rPr>
                <w:sz w:val="22"/>
                <w:szCs w:val="22"/>
                <w:lang w:val="ru-RU"/>
              </w:rPr>
              <w:t>1 964,6</w:t>
            </w:r>
          </w:p>
        </w:tc>
        <w:tc>
          <w:tcPr>
            <w:tcW w:w="1160" w:type="dxa"/>
            <w:shd w:val="clear" w:color="auto" w:fill="FFFFFF"/>
            <w:vAlign w:val="bottom"/>
          </w:tcPr>
          <w:p w:rsidR="00A07D6D" w:rsidRPr="00EB08CF" w:rsidRDefault="00A07D6D" w:rsidP="00A41D8A">
            <w:pPr>
              <w:jc w:val="center"/>
              <w:rPr>
                <w:sz w:val="22"/>
                <w:szCs w:val="22"/>
                <w:lang w:val="ru-RU"/>
              </w:rPr>
            </w:pPr>
          </w:p>
          <w:p w:rsidR="00A07D6D" w:rsidRPr="00EB08CF" w:rsidRDefault="00A07D6D" w:rsidP="00A41D8A">
            <w:pPr>
              <w:jc w:val="center"/>
              <w:rPr>
                <w:sz w:val="22"/>
                <w:szCs w:val="22"/>
                <w:lang w:val="ru-RU"/>
              </w:rPr>
            </w:pPr>
            <w:r w:rsidRPr="00EB08CF">
              <w:rPr>
                <w:sz w:val="22"/>
                <w:szCs w:val="22"/>
                <w:lang w:val="ru-RU"/>
              </w:rPr>
              <w:t>2 068,7</w:t>
            </w:r>
          </w:p>
        </w:tc>
        <w:tc>
          <w:tcPr>
            <w:tcW w:w="1160" w:type="dxa"/>
            <w:shd w:val="clear" w:color="auto" w:fill="FFFFFF"/>
            <w:vAlign w:val="bottom"/>
          </w:tcPr>
          <w:p w:rsidR="00A07D6D" w:rsidRPr="00EB08CF" w:rsidRDefault="00A07D6D" w:rsidP="00A41D8A">
            <w:pPr>
              <w:jc w:val="center"/>
              <w:rPr>
                <w:sz w:val="22"/>
                <w:szCs w:val="22"/>
                <w:lang w:val="ru-RU"/>
              </w:rPr>
            </w:pPr>
          </w:p>
          <w:p w:rsidR="00A07D6D" w:rsidRPr="00EB08CF" w:rsidRDefault="00A07D6D" w:rsidP="00A41D8A">
            <w:pPr>
              <w:jc w:val="center"/>
              <w:rPr>
                <w:sz w:val="22"/>
                <w:szCs w:val="22"/>
                <w:lang w:val="ru-RU"/>
              </w:rPr>
            </w:pPr>
            <w:r w:rsidRPr="00EB08CF">
              <w:rPr>
                <w:sz w:val="22"/>
                <w:szCs w:val="22"/>
                <w:lang w:val="ru-RU"/>
              </w:rPr>
              <w:t>2 381,9</w:t>
            </w:r>
          </w:p>
        </w:tc>
        <w:tc>
          <w:tcPr>
            <w:tcW w:w="1160" w:type="dxa"/>
            <w:shd w:val="clear" w:color="auto" w:fill="FFFFFF"/>
            <w:vAlign w:val="bottom"/>
          </w:tcPr>
          <w:p w:rsidR="00A07D6D" w:rsidRPr="00EB08CF" w:rsidRDefault="00A07D6D" w:rsidP="00A41D8A">
            <w:pPr>
              <w:jc w:val="center"/>
              <w:rPr>
                <w:sz w:val="22"/>
                <w:szCs w:val="22"/>
                <w:lang w:val="ru-RU"/>
              </w:rPr>
            </w:pPr>
          </w:p>
          <w:p w:rsidR="00A07D6D" w:rsidRPr="00EB08CF" w:rsidRDefault="00A07D6D" w:rsidP="00A41D8A">
            <w:pPr>
              <w:jc w:val="center"/>
              <w:rPr>
                <w:sz w:val="22"/>
                <w:szCs w:val="22"/>
                <w:lang w:val="ru-RU"/>
              </w:rPr>
            </w:pPr>
            <w:r w:rsidRPr="00EB08CF">
              <w:rPr>
                <w:sz w:val="22"/>
                <w:szCs w:val="22"/>
                <w:lang w:val="ru-RU"/>
              </w:rPr>
              <w:t>6 281,3</w:t>
            </w:r>
          </w:p>
        </w:tc>
      </w:tr>
      <w:tr w:rsidR="00A07D6D" w:rsidRPr="00EB08CF" w:rsidTr="00A41D8A">
        <w:trPr>
          <w:trHeight w:val="255"/>
        </w:trPr>
        <w:tc>
          <w:tcPr>
            <w:tcW w:w="1985" w:type="dxa"/>
            <w:shd w:val="clear" w:color="auto" w:fill="FFFFFF"/>
          </w:tcPr>
          <w:p w:rsidR="00A07D6D" w:rsidRPr="00EB08CF" w:rsidRDefault="00A07D6D">
            <w:pPr>
              <w:rPr>
                <w:sz w:val="22"/>
                <w:szCs w:val="22"/>
                <w:lang w:val="ru-RU"/>
              </w:rPr>
            </w:pPr>
            <w:r w:rsidRPr="00EB08CF">
              <w:rPr>
                <w:sz w:val="22"/>
                <w:szCs w:val="22"/>
                <w:lang w:val="ru-RU"/>
              </w:rPr>
              <w:t>Прочие налоги и сборы</w:t>
            </w:r>
          </w:p>
        </w:tc>
        <w:tc>
          <w:tcPr>
            <w:tcW w:w="1160" w:type="dxa"/>
            <w:shd w:val="clear" w:color="auto" w:fill="FFFFFF"/>
            <w:vAlign w:val="bottom"/>
          </w:tcPr>
          <w:p w:rsidR="00A07D6D" w:rsidRPr="00EB08CF" w:rsidRDefault="00A07D6D" w:rsidP="00A41D8A">
            <w:pPr>
              <w:jc w:val="center"/>
              <w:rPr>
                <w:sz w:val="22"/>
                <w:szCs w:val="22"/>
                <w:lang w:val="ru-RU"/>
              </w:rPr>
            </w:pPr>
            <w:r w:rsidRPr="00EB08CF">
              <w:rPr>
                <w:sz w:val="22"/>
                <w:szCs w:val="22"/>
                <w:lang w:val="ru-RU"/>
              </w:rPr>
              <w:t>1 675,5</w:t>
            </w:r>
          </w:p>
        </w:tc>
        <w:tc>
          <w:tcPr>
            <w:tcW w:w="1160" w:type="dxa"/>
            <w:shd w:val="clear" w:color="auto" w:fill="FFFFFF"/>
            <w:vAlign w:val="bottom"/>
          </w:tcPr>
          <w:p w:rsidR="00A07D6D" w:rsidRPr="00EB08CF" w:rsidRDefault="00A07D6D" w:rsidP="00A41D8A">
            <w:pPr>
              <w:jc w:val="center"/>
              <w:rPr>
                <w:sz w:val="22"/>
                <w:szCs w:val="22"/>
                <w:lang w:val="ru-RU"/>
              </w:rPr>
            </w:pPr>
            <w:r w:rsidRPr="00EB08CF">
              <w:rPr>
                <w:sz w:val="22"/>
                <w:szCs w:val="22"/>
                <w:lang w:val="ru-RU"/>
              </w:rPr>
              <w:t>3 497,8</w:t>
            </w:r>
          </w:p>
        </w:tc>
        <w:tc>
          <w:tcPr>
            <w:tcW w:w="1160" w:type="dxa"/>
            <w:shd w:val="clear" w:color="auto" w:fill="FFFFFF"/>
            <w:vAlign w:val="bottom"/>
          </w:tcPr>
          <w:p w:rsidR="00A07D6D" w:rsidRPr="00EB08CF" w:rsidRDefault="00A07D6D" w:rsidP="00A41D8A">
            <w:pPr>
              <w:jc w:val="center"/>
              <w:rPr>
                <w:sz w:val="22"/>
                <w:szCs w:val="22"/>
                <w:lang w:val="ru-RU"/>
              </w:rPr>
            </w:pPr>
          </w:p>
          <w:p w:rsidR="00A07D6D" w:rsidRPr="00EB08CF" w:rsidRDefault="00A07D6D" w:rsidP="00A41D8A">
            <w:pPr>
              <w:jc w:val="center"/>
              <w:rPr>
                <w:sz w:val="22"/>
                <w:szCs w:val="22"/>
                <w:lang w:val="ru-RU"/>
              </w:rPr>
            </w:pPr>
            <w:r w:rsidRPr="00EB08CF">
              <w:rPr>
                <w:sz w:val="22"/>
                <w:szCs w:val="22"/>
                <w:lang w:val="ru-RU"/>
              </w:rPr>
              <w:t>2 404,5</w:t>
            </w:r>
          </w:p>
        </w:tc>
        <w:tc>
          <w:tcPr>
            <w:tcW w:w="1160" w:type="dxa"/>
            <w:shd w:val="clear" w:color="auto" w:fill="FFFFFF"/>
            <w:vAlign w:val="bottom"/>
          </w:tcPr>
          <w:p w:rsidR="00A07D6D" w:rsidRPr="00EB08CF" w:rsidRDefault="00A07D6D" w:rsidP="00A41D8A">
            <w:pPr>
              <w:jc w:val="center"/>
              <w:rPr>
                <w:sz w:val="22"/>
                <w:szCs w:val="22"/>
                <w:lang w:val="ru-RU"/>
              </w:rPr>
            </w:pPr>
          </w:p>
          <w:p w:rsidR="00A07D6D" w:rsidRPr="00EB08CF" w:rsidRDefault="00A07D6D" w:rsidP="00A41D8A">
            <w:pPr>
              <w:jc w:val="center"/>
              <w:rPr>
                <w:sz w:val="22"/>
                <w:szCs w:val="22"/>
                <w:lang w:val="ru-RU"/>
              </w:rPr>
            </w:pPr>
            <w:r w:rsidRPr="00EB08CF">
              <w:rPr>
                <w:sz w:val="22"/>
                <w:szCs w:val="22"/>
                <w:lang w:val="ru-RU"/>
              </w:rPr>
              <w:t>2 703,4</w:t>
            </w:r>
          </w:p>
        </w:tc>
        <w:tc>
          <w:tcPr>
            <w:tcW w:w="1160" w:type="dxa"/>
            <w:shd w:val="clear" w:color="auto" w:fill="FFFFFF"/>
            <w:vAlign w:val="bottom"/>
          </w:tcPr>
          <w:p w:rsidR="00A07D6D" w:rsidRPr="00EB08CF" w:rsidRDefault="00A07D6D" w:rsidP="00A41D8A">
            <w:pPr>
              <w:jc w:val="center"/>
              <w:rPr>
                <w:sz w:val="22"/>
                <w:szCs w:val="22"/>
                <w:lang w:val="ru-RU"/>
              </w:rPr>
            </w:pPr>
          </w:p>
          <w:p w:rsidR="00A07D6D" w:rsidRPr="00EB08CF" w:rsidRDefault="00A07D6D" w:rsidP="00A41D8A">
            <w:pPr>
              <w:jc w:val="center"/>
              <w:rPr>
                <w:sz w:val="22"/>
                <w:szCs w:val="22"/>
                <w:lang w:val="ru-RU"/>
              </w:rPr>
            </w:pPr>
            <w:r w:rsidRPr="00EB08CF">
              <w:rPr>
                <w:sz w:val="22"/>
                <w:szCs w:val="22"/>
                <w:lang w:val="ru-RU"/>
              </w:rPr>
              <w:t>2 522,1</w:t>
            </w:r>
          </w:p>
        </w:tc>
        <w:tc>
          <w:tcPr>
            <w:tcW w:w="1160" w:type="dxa"/>
            <w:shd w:val="clear" w:color="auto" w:fill="FFFFFF"/>
            <w:vAlign w:val="bottom"/>
          </w:tcPr>
          <w:p w:rsidR="00A07D6D" w:rsidRPr="00EB08CF" w:rsidRDefault="00A07D6D" w:rsidP="00A41D8A">
            <w:pPr>
              <w:jc w:val="center"/>
              <w:rPr>
                <w:sz w:val="22"/>
                <w:szCs w:val="22"/>
                <w:lang w:val="ru-RU"/>
              </w:rPr>
            </w:pPr>
          </w:p>
          <w:p w:rsidR="00A07D6D" w:rsidRPr="00EB08CF" w:rsidRDefault="00A07D6D" w:rsidP="00A41D8A">
            <w:pPr>
              <w:jc w:val="center"/>
              <w:rPr>
                <w:sz w:val="22"/>
                <w:szCs w:val="22"/>
                <w:lang w:val="ru-RU"/>
              </w:rPr>
            </w:pPr>
            <w:r w:rsidRPr="00EB08CF">
              <w:rPr>
                <w:sz w:val="22"/>
                <w:szCs w:val="22"/>
                <w:lang w:val="ru-RU"/>
              </w:rPr>
              <w:t>2 159,6</w:t>
            </w:r>
          </w:p>
        </w:tc>
      </w:tr>
      <w:tr w:rsidR="00A07D6D" w:rsidRPr="00EB08CF" w:rsidTr="00A41D8A">
        <w:trPr>
          <w:trHeight w:val="255"/>
        </w:trPr>
        <w:tc>
          <w:tcPr>
            <w:tcW w:w="1985" w:type="dxa"/>
            <w:shd w:val="clear" w:color="auto" w:fill="FFFFFF"/>
          </w:tcPr>
          <w:p w:rsidR="00A07D6D" w:rsidRPr="00EB08CF" w:rsidRDefault="00A07D6D">
            <w:pPr>
              <w:rPr>
                <w:sz w:val="22"/>
                <w:szCs w:val="22"/>
                <w:lang w:val="ru-RU"/>
              </w:rPr>
            </w:pPr>
            <w:r w:rsidRPr="00EB08CF">
              <w:rPr>
                <w:sz w:val="22"/>
                <w:szCs w:val="22"/>
                <w:lang w:val="ru-RU"/>
              </w:rPr>
              <w:t>Взносы на социальное страхование</w:t>
            </w:r>
          </w:p>
        </w:tc>
        <w:tc>
          <w:tcPr>
            <w:tcW w:w="1160" w:type="dxa"/>
            <w:shd w:val="clear" w:color="auto" w:fill="FFFFFF"/>
            <w:vAlign w:val="bottom"/>
          </w:tcPr>
          <w:p w:rsidR="00A07D6D" w:rsidRPr="00EB08CF" w:rsidRDefault="00A07D6D" w:rsidP="00A41D8A">
            <w:pPr>
              <w:jc w:val="center"/>
              <w:rPr>
                <w:sz w:val="22"/>
                <w:szCs w:val="22"/>
                <w:lang w:val="ru-RU"/>
              </w:rPr>
            </w:pPr>
            <w:r w:rsidRPr="00EB08CF">
              <w:rPr>
                <w:sz w:val="22"/>
                <w:szCs w:val="22"/>
                <w:lang w:val="ru-RU"/>
              </w:rPr>
              <w:t>6 699,7</w:t>
            </w:r>
          </w:p>
        </w:tc>
        <w:tc>
          <w:tcPr>
            <w:tcW w:w="1160" w:type="dxa"/>
            <w:shd w:val="clear" w:color="auto" w:fill="FFFFFF"/>
            <w:vAlign w:val="bottom"/>
          </w:tcPr>
          <w:p w:rsidR="00A07D6D" w:rsidRPr="00EB08CF" w:rsidRDefault="00A07D6D" w:rsidP="00A41D8A">
            <w:pPr>
              <w:jc w:val="center"/>
              <w:rPr>
                <w:sz w:val="22"/>
                <w:szCs w:val="22"/>
                <w:lang w:val="ru-RU"/>
              </w:rPr>
            </w:pPr>
            <w:r w:rsidRPr="00EB08CF">
              <w:rPr>
                <w:sz w:val="22"/>
                <w:szCs w:val="22"/>
                <w:lang w:val="ru-RU"/>
              </w:rPr>
              <w:t>7 345,5</w:t>
            </w:r>
          </w:p>
        </w:tc>
        <w:tc>
          <w:tcPr>
            <w:tcW w:w="1160" w:type="dxa"/>
            <w:shd w:val="clear" w:color="auto" w:fill="FFFFFF"/>
            <w:vAlign w:val="bottom"/>
          </w:tcPr>
          <w:p w:rsidR="00A07D6D" w:rsidRPr="00EB08CF" w:rsidRDefault="00A07D6D" w:rsidP="00A41D8A">
            <w:pPr>
              <w:jc w:val="center"/>
              <w:rPr>
                <w:sz w:val="22"/>
                <w:szCs w:val="22"/>
                <w:lang w:val="ru-RU"/>
              </w:rPr>
            </w:pPr>
          </w:p>
          <w:p w:rsidR="00A07D6D" w:rsidRPr="00EB08CF" w:rsidRDefault="00A07D6D" w:rsidP="00A41D8A">
            <w:pPr>
              <w:jc w:val="center"/>
              <w:rPr>
                <w:sz w:val="22"/>
                <w:szCs w:val="22"/>
                <w:lang w:val="ru-RU"/>
              </w:rPr>
            </w:pPr>
            <w:r w:rsidRPr="00EB08CF">
              <w:rPr>
                <w:sz w:val="22"/>
                <w:szCs w:val="22"/>
                <w:lang w:val="ru-RU"/>
              </w:rPr>
              <w:t>8 135,9</w:t>
            </w:r>
          </w:p>
        </w:tc>
        <w:tc>
          <w:tcPr>
            <w:tcW w:w="1160" w:type="dxa"/>
            <w:shd w:val="clear" w:color="auto" w:fill="FFFFFF"/>
            <w:vAlign w:val="bottom"/>
          </w:tcPr>
          <w:p w:rsidR="00A07D6D" w:rsidRPr="00EB08CF" w:rsidRDefault="00A07D6D" w:rsidP="00A41D8A">
            <w:pPr>
              <w:jc w:val="center"/>
              <w:rPr>
                <w:sz w:val="22"/>
                <w:szCs w:val="22"/>
                <w:lang w:val="ru-RU"/>
              </w:rPr>
            </w:pPr>
          </w:p>
          <w:p w:rsidR="00A07D6D" w:rsidRPr="00EB08CF" w:rsidRDefault="00A07D6D" w:rsidP="00A41D8A">
            <w:pPr>
              <w:jc w:val="center"/>
              <w:rPr>
                <w:sz w:val="22"/>
                <w:szCs w:val="22"/>
                <w:lang w:val="ru-RU"/>
              </w:rPr>
            </w:pPr>
            <w:r w:rsidRPr="00EB08CF">
              <w:rPr>
                <w:sz w:val="22"/>
                <w:szCs w:val="22"/>
                <w:lang w:val="ru-RU"/>
              </w:rPr>
              <w:t>9 287,7</w:t>
            </w:r>
          </w:p>
        </w:tc>
        <w:tc>
          <w:tcPr>
            <w:tcW w:w="1160" w:type="dxa"/>
            <w:shd w:val="clear" w:color="auto" w:fill="FFFFFF"/>
            <w:vAlign w:val="bottom"/>
          </w:tcPr>
          <w:p w:rsidR="00A07D6D" w:rsidRPr="00EB08CF" w:rsidRDefault="00A07D6D" w:rsidP="00A41D8A">
            <w:pPr>
              <w:jc w:val="center"/>
              <w:rPr>
                <w:sz w:val="22"/>
                <w:szCs w:val="22"/>
                <w:lang w:val="ru-RU"/>
              </w:rPr>
            </w:pPr>
          </w:p>
          <w:p w:rsidR="00A07D6D" w:rsidRPr="00EB08CF" w:rsidRDefault="00A07D6D" w:rsidP="00A41D8A">
            <w:pPr>
              <w:jc w:val="center"/>
              <w:rPr>
                <w:sz w:val="22"/>
                <w:szCs w:val="22"/>
                <w:lang w:val="ru-RU"/>
              </w:rPr>
            </w:pPr>
            <w:r w:rsidRPr="00EB08CF">
              <w:rPr>
                <w:sz w:val="22"/>
                <w:szCs w:val="22"/>
                <w:lang w:val="ru-RU"/>
              </w:rPr>
              <w:t>9 915,8</w:t>
            </w:r>
          </w:p>
        </w:tc>
        <w:tc>
          <w:tcPr>
            <w:tcW w:w="1160" w:type="dxa"/>
            <w:shd w:val="clear" w:color="auto" w:fill="FFFFFF"/>
            <w:vAlign w:val="bottom"/>
          </w:tcPr>
          <w:p w:rsidR="00A07D6D" w:rsidRPr="00EB08CF" w:rsidRDefault="00A07D6D" w:rsidP="00A41D8A">
            <w:pPr>
              <w:jc w:val="center"/>
              <w:rPr>
                <w:sz w:val="22"/>
                <w:szCs w:val="22"/>
                <w:lang w:val="ru-RU"/>
              </w:rPr>
            </w:pPr>
          </w:p>
          <w:p w:rsidR="00A07D6D" w:rsidRPr="00EB08CF" w:rsidRDefault="00A07D6D" w:rsidP="00A41D8A">
            <w:pPr>
              <w:jc w:val="center"/>
              <w:rPr>
                <w:sz w:val="22"/>
                <w:szCs w:val="22"/>
                <w:lang w:val="ru-RU"/>
              </w:rPr>
            </w:pPr>
            <w:r w:rsidRPr="00EB08CF">
              <w:rPr>
                <w:sz w:val="22"/>
                <w:szCs w:val="22"/>
                <w:lang w:val="ru-RU"/>
              </w:rPr>
              <w:t>11 256,7</w:t>
            </w:r>
          </w:p>
        </w:tc>
      </w:tr>
      <w:tr w:rsidR="00A07D6D" w:rsidRPr="00EB08CF" w:rsidTr="00A41D8A">
        <w:trPr>
          <w:trHeight w:val="255"/>
        </w:trPr>
        <w:tc>
          <w:tcPr>
            <w:tcW w:w="1985" w:type="dxa"/>
            <w:shd w:val="clear" w:color="auto" w:fill="FFFFFF"/>
          </w:tcPr>
          <w:p w:rsidR="00A07D6D" w:rsidRPr="00EB08CF" w:rsidRDefault="00A07D6D">
            <w:pPr>
              <w:rPr>
                <w:sz w:val="22"/>
                <w:szCs w:val="22"/>
                <w:lang w:val="ru-RU"/>
              </w:rPr>
            </w:pPr>
            <w:r w:rsidRPr="00EB08CF">
              <w:rPr>
                <w:sz w:val="22"/>
                <w:szCs w:val="22"/>
                <w:lang w:val="ru-RU"/>
              </w:rPr>
              <w:t>Неналоговые доходы</w:t>
            </w:r>
          </w:p>
        </w:tc>
        <w:tc>
          <w:tcPr>
            <w:tcW w:w="1160" w:type="dxa"/>
            <w:shd w:val="clear" w:color="auto" w:fill="FFFFFF"/>
            <w:vAlign w:val="bottom"/>
          </w:tcPr>
          <w:p w:rsidR="00A07D6D" w:rsidRPr="00EB08CF" w:rsidRDefault="00A07D6D" w:rsidP="00A41D8A">
            <w:pPr>
              <w:jc w:val="center"/>
              <w:rPr>
                <w:sz w:val="22"/>
                <w:szCs w:val="22"/>
                <w:lang w:val="ru-RU"/>
              </w:rPr>
            </w:pPr>
            <w:r w:rsidRPr="00EB08CF">
              <w:rPr>
                <w:sz w:val="22"/>
                <w:szCs w:val="22"/>
                <w:lang w:val="ru-RU"/>
              </w:rPr>
              <w:t>1 110,8</w:t>
            </w:r>
          </w:p>
        </w:tc>
        <w:tc>
          <w:tcPr>
            <w:tcW w:w="1160" w:type="dxa"/>
            <w:shd w:val="clear" w:color="auto" w:fill="FFFFFF"/>
            <w:vAlign w:val="bottom"/>
          </w:tcPr>
          <w:p w:rsidR="00A07D6D" w:rsidRPr="00EB08CF" w:rsidRDefault="00A07D6D" w:rsidP="00A41D8A">
            <w:pPr>
              <w:jc w:val="center"/>
              <w:rPr>
                <w:sz w:val="22"/>
                <w:szCs w:val="22"/>
                <w:lang w:val="ru-RU"/>
              </w:rPr>
            </w:pPr>
            <w:r w:rsidRPr="00EB08CF">
              <w:rPr>
                <w:sz w:val="22"/>
                <w:szCs w:val="22"/>
                <w:lang w:val="ru-RU"/>
              </w:rPr>
              <w:t>1 149,4</w:t>
            </w:r>
          </w:p>
        </w:tc>
        <w:tc>
          <w:tcPr>
            <w:tcW w:w="1160" w:type="dxa"/>
            <w:shd w:val="clear" w:color="auto" w:fill="FFFFFF"/>
            <w:vAlign w:val="bottom"/>
          </w:tcPr>
          <w:p w:rsidR="00A07D6D" w:rsidRPr="00EB08CF" w:rsidRDefault="00A07D6D" w:rsidP="00A41D8A">
            <w:pPr>
              <w:jc w:val="center"/>
              <w:rPr>
                <w:sz w:val="22"/>
                <w:szCs w:val="22"/>
                <w:lang w:val="ru-RU"/>
              </w:rPr>
            </w:pPr>
            <w:r w:rsidRPr="00EB08CF">
              <w:rPr>
                <w:sz w:val="22"/>
                <w:szCs w:val="22"/>
                <w:lang w:val="ru-RU"/>
              </w:rPr>
              <w:t>1 312,6</w:t>
            </w:r>
          </w:p>
        </w:tc>
        <w:tc>
          <w:tcPr>
            <w:tcW w:w="1160" w:type="dxa"/>
            <w:shd w:val="clear" w:color="auto" w:fill="FFFFFF"/>
            <w:vAlign w:val="bottom"/>
          </w:tcPr>
          <w:p w:rsidR="00A07D6D" w:rsidRPr="00EB08CF" w:rsidRDefault="00A07D6D" w:rsidP="00A41D8A">
            <w:pPr>
              <w:jc w:val="center"/>
              <w:rPr>
                <w:sz w:val="22"/>
                <w:szCs w:val="22"/>
                <w:lang w:val="ru-RU"/>
              </w:rPr>
            </w:pPr>
            <w:r w:rsidRPr="00EB08CF">
              <w:rPr>
                <w:sz w:val="22"/>
                <w:szCs w:val="22"/>
                <w:lang w:val="ru-RU"/>
              </w:rPr>
              <w:t>2 170,3</w:t>
            </w:r>
          </w:p>
        </w:tc>
        <w:tc>
          <w:tcPr>
            <w:tcW w:w="1160" w:type="dxa"/>
            <w:shd w:val="clear" w:color="auto" w:fill="FFFFFF"/>
            <w:vAlign w:val="bottom"/>
          </w:tcPr>
          <w:p w:rsidR="00A07D6D" w:rsidRPr="00EB08CF" w:rsidRDefault="00A07D6D" w:rsidP="00A41D8A">
            <w:pPr>
              <w:jc w:val="center"/>
              <w:rPr>
                <w:sz w:val="22"/>
                <w:szCs w:val="22"/>
                <w:lang w:val="ru-RU"/>
              </w:rPr>
            </w:pPr>
            <w:r w:rsidRPr="00EB08CF">
              <w:rPr>
                <w:sz w:val="22"/>
                <w:szCs w:val="22"/>
                <w:lang w:val="ru-RU"/>
              </w:rPr>
              <w:t>1 508,3</w:t>
            </w:r>
          </w:p>
        </w:tc>
        <w:tc>
          <w:tcPr>
            <w:tcW w:w="1160" w:type="dxa"/>
            <w:shd w:val="clear" w:color="auto" w:fill="FFFFFF"/>
            <w:vAlign w:val="bottom"/>
          </w:tcPr>
          <w:p w:rsidR="00A07D6D" w:rsidRPr="00EB08CF" w:rsidRDefault="00A07D6D" w:rsidP="00A41D8A">
            <w:pPr>
              <w:jc w:val="center"/>
              <w:rPr>
                <w:sz w:val="22"/>
                <w:szCs w:val="22"/>
                <w:lang w:val="ru-RU"/>
              </w:rPr>
            </w:pPr>
            <w:r w:rsidRPr="00EB08CF">
              <w:rPr>
                <w:sz w:val="22"/>
                <w:szCs w:val="22"/>
                <w:lang w:val="ru-RU"/>
              </w:rPr>
              <w:t>2 556,7</w:t>
            </w:r>
          </w:p>
        </w:tc>
      </w:tr>
      <w:tr w:rsidR="00A07D6D" w:rsidRPr="00EB08CF" w:rsidTr="00A41D8A">
        <w:trPr>
          <w:trHeight w:val="255"/>
        </w:trPr>
        <w:tc>
          <w:tcPr>
            <w:tcW w:w="1985" w:type="dxa"/>
            <w:shd w:val="clear" w:color="auto" w:fill="FFFFFF"/>
          </w:tcPr>
          <w:p w:rsidR="00A07D6D" w:rsidRPr="00EB08CF" w:rsidRDefault="00A07D6D">
            <w:pPr>
              <w:rPr>
                <w:sz w:val="22"/>
                <w:szCs w:val="22"/>
                <w:lang w:val="ru-RU"/>
              </w:rPr>
            </w:pPr>
            <w:r w:rsidRPr="00EB08CF">
              <w:rPr>
                <w:sz w:val="22"/>
                <w:szCs w:val="22"/>
                <w:lang w:val="ru-RU"/>
              </w:rPr>
              <w:t>Всего</w:t>
            </w:r>
          </w:p>
        </w:tc>
        <w:tc>
          <w:tcPr>
            <w:tcW w:w="1160" w:type="dxa"/>
            <w:shd w:val="clear" w:color="auto" w:fill="FFFFFF"/>
            <w:vAlign w:val="bottom"/>
          </w:tcPr>
          <w:p w:rsidR="00A07D6D" w:rsidRPr="00EB08CF" w:rsidRDefault="00A07D6D" w:rsidP="00A41D8A">
            <w:pPr>
              <w:jc w:val="center"/>
              <w:rPr>
                <w:sz w:val="22"/>
                <w:szCs w:val="22"/>
                <w:lang w:val="ru-RU"/>
              </w:rPr>
            </w:pPr>
            <w:r w:rsidRPr="00EB08CF">
              <w:rPr>
                <w:sz w:val="22"/>
                <w:szCs w:val="22"/>
                <w:lang w:val="ru-RU"/>
              </w:rPr>
              <w:t>26 642,1</w:t>
            </w:r>
          </w:p>
        </w:tc>
        <w:tc>
          <w:tcPr>
            <w:tcW w:w="1160" w:type="dxa"/>
            <w:shd w:val="clear" w:color="auto" w:fill="FFFFFF"/>
            <w:vAlign w:val="bottom"/>
          </w:tcPr>
          <w:p w:rsidR="00A07D6D" w:rsidRPr="00EB08CF" w:rsidRDefault="00A07D6D" w:rsidP="00A41D8A">
            <w:pPr>
              <w:jc w:val="center"/>
              <w:rPr>
                <w:sz w:val="22"/>
                <w:szCs w:val="22"/>
                <w:lang w:val="ru-RU"/>
              </w:rPr>
            </w:pPr>
            <w:r w:rsidRPr="00EB08CF">
              <w:rPr>
                <w:sz w:val="22"/>
                <w:szCs w:val="22"/>
                <w:lang w:val="ru-RU"/>
              </w:rPr>
              <w:t>30 824,9</w:t>
            </w:r>
          </w:p>
        </w:tc>
        <w:tc>
          <w:tcPr>
            <w:tcW w:w="1160" w:type="dxa"/>
            <w:shd w:val="clear" w:color="auto" w:fill="FFFFFF"/>
            <w:vAlign w:val="bottom"/>
          </w:tcPr>
          <w:p w:rsidR="00A07D6D" w:rsidRPr="00EB08CF" w:rsidRDefault="00A07D6D" w:rsidP="00A41D8A">
            <w:pPr>
              <w:jc w:val="center"/>
              <w:rPr>
                <w:sz w:val="22"/>
                <w:szCs w:val="22"/>
                <w:lang w:val="ru-RU"/>
              </w:rPr>
            </w:pPr>
            <w:r w:rsidRPr="00EB08CF">
              <w:rPr>
                <w:sz w:val="22"/>
                <w:szCs w:val="22"/>
                <w:lang w:val="ru-RU"/>
              </w:rPr>
              <w:t>34 508,0</w:t>
            </w:r>
          </w:p>
        </w:tc>
        <w:tc>
          <w:tcPr>
            <w:tcW w:w="1160" w:type="dxa"/>
            <w:shd w:val="clear" w:color="auto" w:fill="FFFFFF"/>
            <w:vAlign w:val="bottom"/>
          </w:tcPr>
          <w:p w:rsidR="00A07D6D" w:rsidRPr="00EB08CF" w:rsidRDefault="00A07D6D" w:rsidP="00A41D8A">
            <w:pPr>
              <w:jc w:val="center"/>
              <w:rPr>
                <w:sz w:val="22"/>
                <w:szCs w:val="22"/>
                <w:lang w:val="ru-RU"/>
              </w:rPr>
            </w:pPr>
            <w:r w:rsidRPr="00EB08CF">
              <w:rPr>
                <w:sz w:val="22"/>
                <w:szCs w:val="22"/>
                <w:lang w:val="ru-RU"/>
              </w:rPr>
              <w:t>38 391,3</w:t>
            </w:r>
          </w:p>
        </w:tc>
        <w:tc>
          <w:tcPr>
            <w:tcW w:w="1160" w:type="dxa"/>
            <w:shd w:val="clear" w:color="auto" w:fill="FFFFFF"/>
            <w:vAlign w:val="bottom"/>
          </w:tcPr>
          <w:p w:rsidR="00A07D6D" w:rsidRPr="00EB08CF" w:rsidRDefault="00A07D6D" w:rsidP="00A41D8A">
            <w:pPr>
              <w:jc w:val="center"/>
              <w:rPr>
                <w:sz w:val="22"/>
                <w:szCs w:val="22"/>
                <w:lang w:val="ru-RU"/>
              </w:rPr>
            </w:pPr>
            <w:r w:rsidRPr="00EB08CF">
              <w:rPr>
                <w:sz w:val="22"/>
                <w:szCs w:val="22"/>
                <w:lang w:val="ru-RU"/>
              </w:rPr>
              <w:t>41 130,2</w:t>
            </w:r>
          </w:p>
        </w:tc>
        <w:tc>
          <w:tcPr>
            <w:tcW w:w="1160" w:type="dxa"/>
            <w:shd w:val="clear" w:color="auto" w:fill="FFFFFF"/>
            <w:vAlign w:val="bottom"/>
          </w:tcPr>
          <w:p w:rsidR="00A07D6D" w:rsidRPr="00EB08CF" w:rsidRDefault="00A07D6D" w:rsidP="00A41D8A">
            <w:pPr>
              <w:jc w:val="center"/>
              <w:rPr>
                <w:sz w:val="22"/>
                <w:szCs w:val="22"/>
                <w:lang w:val="ru-RU"/>
              </w:rPr>
            </w:pPr>
            <w:r w:rsidRPr="00EB08CF">
              <w:rPr>
                <w:sz w:val="22"/>
                <w:szCs w:val="22"/>
                <w:lang w:val="ru-RU"/>
              </w:rPr>
              <w:t>48 049,0</w:t>
            </w:r>
          </w:p>
        </w:tc>
      </w:tr>
      <w:tr w:rsidR="00A07D6D" w:rsidRPr="00EB08CF" w:rsidTr="00A41D8A">
        <w:trPr>
          <w:trHeight w:val="255"/>
        </w:trPr>
        <w:tc>
          <w:tcPr>
            <w:tcW w:w="1985" w:type="dxa"/>
            <w:shd w:val="clear" w:color="auto" w:fill="FFFFFF"/>
          </w:tcPr>
          <w:p w:rsidR="00A07D6D" w:rsidRPr="00EB08CF" w:rsidRDefault="00A07D6D">
            <w:pPr>
              <w:rPr>
                <w:sz w:val="22"/>
                <w:szCs w:val="22"/>
                <w:lang w:val="ru-RU"/>
              </w:rPr>
            </w:pPr>
            <w:r w:rsidRPr="00EB08CF">
              <w:rPr>
                <w:sz w:val="22"/>
                <w:szCs w:val="22"/>
                <w:lang w:val="ru-RU"/>
              </w:rPr>
              <w:t>% превышения сумм, указанных в бюджете</w:t>
            </w:r>
          </w:p>
        </w:tc>
        <w:tc>
          <w:tcPr>
            <w:tcW w:w="1160" w:type="dxa"/>
            <w:shd w:val="clear" w:color="auto" w:fill="FFFFFF"/>
            <w:vAlign w:val="bottom"/>
          </w:tcPr>
          <w:p w:rsidR="00A07D6D" w:rsidRPr="00EB08CF" w:rsidRDefault="00A07D6D" w:rsidP="00A41D8A">
            <w:pPr>
              <w:jc w:val="center"/>
              <w:rPr>
                <w:sz w:val="22"/>
                <w:szCs w:val="22"/>
                <w:lang w:val="ru-RU"/>
              </w:rPr>
            </w:pPr>
          </w:p>
        </w:tc>
        <w:tc>
          <w:tcPr>
            <w:tcW w:w="1160" w:type="dxa"/>
            <w:shd w:val="clear" w:color="auto" w:fill="FFFFFF"/>
            <w:vAlign w:val="bottom"/>
          </w:tcPr>
          <w:p w:rsidR="00A07D6D" w:rsidRPr="00EB08CF" w:rsidRDefault="00A07D6D" w:rsidP="00A41D8A">
            <w:pPr>
              <w:jc w:val="center"/>
              <w:rPr>
                <w:sz w:val="22"/>
                <w:szCs w:val="22"/>
                <w:lang w:val="ru-RU"/>
              </w:rPr>
            </w:pPr>
            <w:r w:rsidRPr="00EB08CF">
              <w:rPr>
                <w:sz w:val="22"/>
                <w:szCs w:val="22"/>
                <w:lang w:val="ru-RU"/>
              </w:rPr>
              <w:t>15,7</w:t>
            </w:r>
          </w:p>
        </w:tc>
        <w:tc>
          <w:tcPr>
            <w:tcW w:w="1160" w:type="dxa"/>
            <w:shd w:val="clear" w:color="auto" w:fill="FFFFFF"/>
            <w:vAlign w:val="bottom"/>
          </w:tcPr>
          <w:p w:rsidR="00A07D6D" w:rsidRPr="00EB08CF" w:rsidRDefault="00A07D6D" w:rsidP="00A41D8A">
            <w:pPr>
              <w:jc w:val="center"/>
              <w:rPr>
                <w:sz w:val="22"/>
                <w:szCs w:val="22"/>
                <w:lang w:val="ru-RU"/>
              </w:rPr>
            </w:pPr>
          </w:p>
        </w:tc>
        <w:tc>
          <w:tcPr>
            <w:tcW w:w="1160" w:type="dxa"/>
            <w:shd w:val="clear" w:color="auto" w:fill="FFFFFF"/>
            <w:vAlign w:val="bottom"/>
          </w:tcPr>
          <w:p w:rsidR="00A41D8A" w:rsidRDefault="00A41D8A" w:rsidP="00A41D8A">
            <w:pPr>
              <w:jc w:val="center"/>
              <w:rPr>
                <w:sz w:val="22"/>
                <w:szCs w:val="22"/>
                <w:lang w:val="ru-RU"/>
              </w:rPr>
            </w:pPr>
          </w:p>
          <w:p w:rsidR="00A41D8A" w:rsidRDefault="00A41D8A" w:rsidP="00A41D8A">
            <w:pPr>
              <w:jc w:val="center"/>
              <w:rPr>
                <w:sz w:val="22"/>
                <w:szCs w:val="22"/>
                <w:lang w:val="ru-RU"/>
              </w:rPr>
            </w:pPr>
          </w:p>
          <w:p w:rsidR="00A07D6D" w:rsidRPr="00EB08CF" w:rsidRDefault="00A07D6D" w:rsidP="00A41D8A">
            <w:pPr>
              <w:jc w:val="center"/>
              <w:rPr>
                <w:sz w:val="22"/>
                <w:szCs w:val="22"/>
                <w:lang w:val="ru-RU"/>
              </w:rPr>
            </w:pPr>
            <w:r w:rsidRPr="00EB08CF">
              <w:rPr>
                <w:sz w:val="22"/>
                <w:szCs w:val="22"/>
                <w:lang w:val="ru-RU"/>
              </w:rPr>
              <w:t>11,3</w:t>
            </w:r>
          </w:p>
        </w:tc>
        <w:tc>
          <w:tcPr>
            <w:tcW w:w="1160" w:type="dxa"/>
            <w:shd w:val="clear" w:color="auto" w:fill="FFFFFF"/>
            <w:vAlign w:val="bottom"/>
          </w:tcPr>
          <w:p w:rsidR="00A07D6D" w:rsidRPr="00EB08CF" w:rsidRDefault="00A07D6D" w:rsidP="00A41D8A">
            <w:pPr>
              <w:jc w:val="center"/>
              <w:rPr>
                <w:sz w:val="22"/>
                <w:szCs w:val="22"/>
                <w:lang w:val="ru-RU"/>
              </w:rPr>
            </w:pPr>
          </w:p>
        </w:tc>
        <w:tc>
          <w:tcPr>
            <w:tcW w:w="1160" w:type="dxa"/>
            <w:shd w:val="clear" w:color="auto" w:fill="FFFFFF"/>
            <w:vAlign w:val="bottom"/>
          </w:tcPr>
          <w:p w:rsidR="00A41D8A" w:rsidRDefault="00A41D8A" w:rsidP="00A41D8A">
            <w:pPr>
              <w:jc w:val="center"/>
              <w:rPr>
                <w:sz w:val="22"/>
                <w:szCs w:val="22"/>
                <w:lang w:val="ru-RU"/>
              </w:rPr>
            </w:pPr>
          </w:p>
          <w:p w:rsidR="00A41D8A" w:rsidRDefault="00A41D8A" w:rsidP="00A41D8A">
            <w:pPr>
              <w:jc w:val="center"/>
              <w:rPr>
                <w:sz w:val="22"/>
                <w:szCs w:val="22"/>
                <w:lang w:val="ru-RU"/>
              </w:rPr>
            </w:pPr>
          </w:p>
          <w:p w:rsidR="00A07D6D" w:rsidRPr="00EB08CF" w:rsidRDefault="00A07D6D" w:rsidP="00A41D8A">
            <w:pPr>
              <w:jc w:val="center"/>
              <w:rPr>
                <w:sz w:val="22"/>
                <w:szCs w:val="22"/>
                <w:lang w:val="ru-RU"/>
              </w:rPr>
            </w:pPr>
            <w:r w:rsidRPr="00EB08CF">
              <w:rPr>
                <w:sz w:val="22"/>
                <w:szCs w:val="22"/>
                <w:lang w:val="ru-RU"/>
              </w:rPr>
              <w:t>16,8</w:t>
            </w:r>
          </w:p>
        </w:tc>
      </w:tr>
    </w:tbl>
    <w:p w:rsidR="002C444D" w:rsidRPr="00EB08CF" w:rsidRDefault="00A07D6D" w:rsidP="000A3749">
      <w:pPr>
        <w:spacing w:after="20"/>
        <w:jc w:val="both"/>
        <w:rPr>
          <w:color w:val="000000"/>
          <w:sz w:val="22"/>
          <w:szCs w:val="22"/>
          <w:lang w:val="ru-RU"/>
        </w:rPr>
      </w:pPr>
      <w:r w:rsidRPr="00EB08CF">
        <w:rPr>
          <w:i/>
          <w:color w:val="000000"/>
          <w:sz w:val="22"/>
          <w:szCs w:val="22"/>
          <w:lang w:val="ru-RU"/>
        </w:rPr>
        <w:t xml:space="preserve">Источники:  </w:t>
      </w:r>
      <w:r w:rsidRPr="00EB08CF">
        <w:rPr>
          <w:color w:val="000000"/>
          <w:sz w:val="22"/>
          <w:szCs w:val="22"/>
          <w:lang w:val="ru-RU"/>
        </w:rPr>
        <w:t>МФ.</w:t>
      </w:r>
    </w:p>
    <w:p w:rsidR="00514A62" w:rsidRPr="00EB08CF" w:rsidRDefault="00514A62" w:rsidP="00514A62">
      <w:pPr>
        <w:pStyle w:val="MainParawithChapter"/>
        <w:numPr>
          <w:ilvl w:val="0"/>
          <w:numId w:val="0"/>
        </w:numPr>
        <w:rPr>
          <w:lang w:val="ru-RU"/>
        </w:rPr>
      </w:pPr>
      <w:bookmarkStart w:id="70" w:name="_Toc206917339"/>
    </w:p>
    <w:p w:rsidR="00A81F01" w:rsidRPr="00EB08CF" w:rsidRDefault="001B225C" w:rsidP="00514A62">
      <w:pPr>
        <w:pStyle w:val="Heading3"/>
        <w:rPr>
          <w:lang w:val="ru-RU"/>
        </w:rPr>
      </w:pPr>
      <w:bookmarkStart w:id="71" w:name="_Toc234210737"/>
      <w:r w:rsidRPr="00EB08CF">
        <w:rPr>
          <w:lang w:val="ru-RU"/>
        </w:rPr>
        <w:t xml:space="preserve">PI 4: </w:t>
      </w:r>
      <w:r w:rsidR="00DB668E" w:rsidRPr="00EB08CF">
        <w:rPr>
          <w:lang w:val="ru-RU"/>
        </w:rPr>
        <w:t>Сумма задолженности по расходам и наблюдение за ней</w:t>
      </w:r>
      <w:bookmarkEnd w:id="71"/>
      <w:r w:rsidR="00DB668E" w:rsidRPr="00EB08CF">
        <w:rPr>
          <w:lang w:val="ru-RU"/>
        </w:rPr>
        <w:t xml:space="preserve"> </w:t>
      </w:r>
      <w:bookmarkEnd w:id="70"/>
    </w:p>
    <w:tbl>
      <w:tblPr>
        <w:tblW w:w="9018" w:type="dxa"/>
        <w:tblBorders>
          <w:top w:val="single" w:sz="4" w:space="0" w:color="auto"/>
          <w:left w:val="single" w:sz="4" w:space="0" w:color="auto"/>
          <w:bottom w:val="single" w:sz="4" w:space="0" w:color="auto"/>
          <w:right w:val="single" w:sz="4" w:space="0" w:color="auto"/>
        </w:tblBorders>
        <w:tblLook w:val="01E0"/>
      </w:tblPr>
      <w:tblGrid>
        <w:gridCol w:w="2340"/>
        <w:gridCol w:w="5058"/>
        <w:gridCol w:w="1620"/>
      </w:tblGrid>
      <w:tr w:rsidR="001563A5" w:rsidRPr="003C3C59" w:rsidTr="00580EAD">
        <w:tc>
          <w:tcPr>
            <w:tcW w:w="2340" w:type="dxa"/>
            <w:shd w:val="clear" w:color="auto" w:fill="990099"/>
          </w:tcPr>
          <w:p w:rsidR="001563A5" w:rsidRPr="003C3C59" w:rsidRDefault="001563A5" w:rsidP="00580EAD">
            <w:pPr>
              <w:pStyle w:val="MainParawithChapter"/>
              <w:numPr>
                <w:ilvl w:val="0"/>
                <w:numId w:val="0"/>
              </w:numPr>
              <w:tabs>
                <w:tab w:val="left" w:pos="708"/>
              </w:tabs>
              <w:jc w:val="center"/>
              <w:rPr>
                <w:b/>
                <w:color w:val="FFFFFF"/>
                <w:sz w:val="20"/>
                <w:szCs w:val="20"/>
                <w:lang w:val="ru-RU"/>
              </w:rPr>
            </w:pPr>
            <w:r w:rsidRPr="003C3C59">
              <w:rPr>
                <w:b/>
                <w:color w:val="FFFFFF"/>
                <w:sz w:val="20"/>
                <w:szCs w:val="20"/>
                <w:lang w:val="ru-RU"/>
              </w:rPr>
              <w:t>Показатель</w:t>
            </w:r>
          </w:p>
        </w:tc>
        <w:tc>
          <w:tcPr>
            <w:tcW w:w="5058" w:type="dxa"/>
            <w:tcBorders>
              <w:bottom w:val="nil"/>
            </w:tcBorders>
            <w:shd w:val="clear" w:color="auto" w:fill="990099"/>
          </w:tcPr>
          <w:p w:rsidR="001563A5" w:rsidRPr="003C3C59" w:rsidRDefault="001563A5" w:rsidP="00580EAD">
            <w:pPr>
              <w:pStyle w:val="MainParawithChapter"/>
              <w:numPr>
                <w:ilvl w:val="0"/>
                <w:numId w:val="0"/>
              </w:numPr>
              <w:tabs>
                <w:tab w:val="left" w:pos="708"/>
              </w:tabs>
              <w:jc w:val="center"/>
              <w:rPr>
                <w:b/>
                <w:color w:val="FFFFFF"/>
                <w:sz w:val="20"/>
                <w:szCs w:val="20"/>
                <w:lang w:val="ru-RU"/>
              </w:rPr>
            </w:pPr>
            <w:r w:rsidRPr="003C3C59">
              <w:rPr>
                <w:b/>
                <w:color w:val="FFFFFF"/>
                <w:sz w:val="20"/>
                <w:szCs w:val="20"/>
                <w:lang w:val="ru-RU"/>
              </w:rPr>
              <w:t>Краткое описание</w:t>
            </w:r>
          </w:p>
        </w:tc>
        <w:tc>
          <w:tcPr>
            <w:tcW w:w="1620" w:type="dxa"/>
            <w:shd w:val="clear" w:color="auto" w:fill="990099"/>
          </w:tcPr>
          <w:p w:rsidR="001563A5" w:rsidRPr="003C3C59" w:rsidRDefault="001563A5" w:rsidP="00580EAD">
            <w:pPr>
              <w:pStyle w:val="MainParawithChapter"/>
              <w:numPr>
                <w:ilvl w:val="0"/>
                <w:numId w:val="0"/>
              </w:numPr>
              <w:tabs>
                <w:tab w:val="left" w:pos="708"/>
              </w:tabs>
              <w:jc w:val="center"/>
              <w:rPr>
                <w:b/>
                <w:color w:val="FFFFFF"/>
                <w:sz w:val="20"/>
                <w:szCs w:val="20"/>
                <w:lang w:val="ru-RU"/>
              </w:rPr>
            </w:pPr>
            <w:r w:rsidRPr="003C3C59">
              <w:rPr>
                <w:b/>
                <w:color w:val="FFFFFF"/>
                <w:sz w:val="20"/>
                <w:szCs w:val="20"/>
                <w:lang w:val="ru-RU"/>
              </w:rPr>
              <w:t>Оценка</w:t>
            </w:r>
          </w:p>
        </w:tc>
      </w:tr>
      <w:tr w:rsidR="00DB668E" w:rsidRPr="003C3C59" w:rsidTr="00580EAD">
        <w:tc>
          <w:tcPr>
            <w:tcW w:w="2340" w:type="dxa"/>
            <w:tcBorders>
              <w:right w:val="single" w:sz="4" w:space="0" w:color="auto"/>
            </w:tcBorders>
          </w:tcPr>
          <w:p w:rsidR="00DB668E" w:rsidRPr="003C3C59" w:rsidRDefault="00DB668E">
            <w:pPr>
              <w:pStyle w:val="MainParawithChapter"/>
              <w:numPr>
                <w:ilvl w:val="0"/>
                <w:numId w:val="0"/>
              </w:numPr>
              <w:tabs>
                <w:tab w:val="left" w:pos="708"/>
              </w:tabs>
              <w:jc w:val="both"/>
              <w:rPr>
                <w:sz w:val="20"/>
                <w:szCs w:val="20"/>
                <w:lang w:val="ru-RU"/>
              </w:rPr>
            </w:pPr>
            <w:r w:rsidRPr="003C3C59">
              <w:rPr>
                <w:sz w:val="20"/>
                <w:szCs w:val="20"/>
                <w:lang w:val="ru-RU"/>
              </w:rPr>
              <w:t>PI-4 Сумма задолженности по расходам и наблюдение за ней (Метод оценки M1)</w:t>
            </w:r>
          </w:p>
        </w:tc>
        <w:tc>
          <w:tcPr>
            <w:tcW w:w="5058" w:type="dxa"/>
            <w:tcBorders>
              <w:top w:val="nil"/>
              <w:left w:val="single" w:sz="4" w:space="0" w:color="auto"/>
              <w:bottom w:val="single" w:sz="4" w:space="0" w:color="auto"/>
              <w:right w:val="single" w:sz="4" w:space="0" w:color="auto"/>
            </w:tcBorders>
          </w:tcPr>
          <w:p w:rsidR="00DB668E" w:rsidRPr="003C3C59" w:rsidRDefault="00DB668E">
            <w:pPr>
              <w:pStyle w:val="MainParawithChapter"/>
              <w:numPr>
                <w:ilvl w:val="0"/>
                <w:numId w:val="0"/>
              </w:numPr>
              <w:tabs>
                <w:tab w:val="left" w:pos="708"/>
              </w:tabs>
              <w:jc w:val="both"/>
              <w:rPr>
                <w:sz w:val="20"/>
                <w:szCs w:val="20"/>
                <w:lang w:val="ru-RU"/>
              </w:rPr>
            </w:pPr>
            <w:r w:rsidRPr="003C3C59">
              <w:rPr>
                <w:sz w:val="20"/>
                <w:szCs w:val="20"/>
                <w:lang w:val="ru-RU"/>
              </w:rPr>
              <w:t>(i) Сумма задолженности составляла менее 1 процента консолидированного бюджета в каждый из последних трех лет (A).</w:t>
            </w:r>
          </w:p>
          <w:p w:rsidR="00DB668E" w:rsidRPr="003C3C59" w:rsidRDefault="00DB668E">
            <w:pPr>
              <w:pStyle w:val="MainParawithChapter"/>
              <w:numPr>
                <w:ilvl w:val="0"/>
                <w:numId w:val="0"/>
              </w:numPr>
              <w:tabs>
                <w:tab w:val="left" w:pos="708"/>
              </w:tabs>
              <w:jc w:val="both"/>
              <w:rPr>
                <w:sz w:val="20"/>
                <w:szCs w:val="20"/>
                <w:lang w:val="ru-RU"/>
              </w:rPr>
            </w:pPr>
            <w:r w:rsidRPr="003C3C59">
              <w:rPr>
                <w:sz w:val="20"/>
                <w:szCs w:val="20"/>
                <w:lang w:val="ru-RU"/>
              </w:rPr>
              <w:t>(ii) Достоверные и полные данные о сумме задолженности по расходам генерируются в конце каждого года (а также ежеквартально) (A).</w:t>
            </w:r>
          </w:p>
        </w:tc>
        <w:tc>
          <w:tcPr>
            <w:tcW w:w="1620" w:type="dxa"/>
            <w:tcBorders>
              <w:left w:val="single" w:sz="4" w:space="0" w:color="auto"/>
            </w:tcBorders>
          </w:tcPr>
          <w:p w:rsidR="00DB668E" w:rsidRPr="003C3C59" w:rsidRDefault="00DB668E">
            <w:pPr>
              <w:pStyle w:val="MainParawithChapter"/>
              <w:numPr>
                <w:ilvl w:val="0"/>
                <w:numId w:val="0"/>
              </w:numPr>
              <w:tabs>
                <w:tab w:val="left" w:pos="708"/>
              </w:tabs>
              <w:jc w:val="both"/>
              <w:rPr>
                <w:sz w:val="20"/>
                <w:szCs w:val="20"/>
                <w:lang w:val="ru-RU"/>
              </w:rPr>
            </w:pPr>
          </w:p>
          <w:p w:rsidR="00DB668E" w:rsidRPr="003C3C59" w:rsidRDefault="00DB668E" w:rsidP="00580EAD">
            <w:pPr>
              <w:pStyle w:val="MainParawithChapter"/>
              <w:numPr>
                <w:ilvl w:val="0"/>
                <w:numId w:val="0"/>
              </w:numPr>
              <w:tabs>
                <w:tab w:val="left" w:pos="708"/>
              </w:tabs>
              <w:jc w:val="center"/>
              <w:rPr>
                <w:sz w:val="20"/>
                <w:szCs w:val="20"/>
                <w:lang w:val="ru-RU"/>
              </w:rPr>
            </w:pPr>
            <w:r w:rsidRPr="003C3C59">
              <w:rPr>
                <w:sz w:val="20"/>
                <w:szCs w:val="20"/>
                <w:lang w:val="ru-RU"/>
              </w:rPr>
              <w:t>A</w:t>
            </w:r>
          </w:p>
        </w:tc>
      </w:tr>
    </w:tbl>
    <w:p w:rsidR="001B752F" w:rsidRPr="00EB08CF" w:rsidRDefault="001B752F" w:rsidP="000A3749">
      <w:pPr>
        <w:jc w:val="both"/>
        <w:rPr>
          <w:sz w:val="22"/>
          <w:szCs w:val="22"/>
          <w:lang w:val="ru-RU"/>
        </w:rPr>
      </w:pPr>
    </w:p>
    <w:p w:rsidR="001B752F" w:rsidRPr="00EB08CF" w:rsidRDefault="00000264" w:rsidP="00580EAD">
      <w:pPr>
        <w:pStyle w:val="MainParawithChapter"/>
        <w:tabs>
          <w:tab w:val="clear" w:pos="720"/>
          <w:tab w:val="num" w:pos="900"/>
        </w:tabs>
        <w:ind w:left="0" w:firstLine="0"/>
        <w:jc w:val="both"/>
        <w:rPr>
          <w:lang w:val="ru-RU"/>
        </w:rPr>
      </w:pPr>
      <w:r w:rsidRPr="00EB08CF">
        <w:rPr>
          <w:b/>
          <w:lang w:val="ru-RU"/>
        </w:rPr>
        <w:t>Сумма задолженности составляла менее 1 процента консолидированного бюджета в каждый из последних трех лет</w:t>
      </w:r>
      <w:r w:rsidRPr="00EB08CF">
        <w:rPr>
          <w:sz w:val="22"/>
          <w:szCs w:val="22"/>
          <w:lang w:val="ru-RU"/>
        </w:rPr>
        <w:t xml:space="preserve"> </w:t>
      </w:r>
      <w:r w:rsidR="00514A62" w:rsidRPr="00EB08CF">
        <w:rPr>
          <w:b/>
          <w:lang w:val="ru-RU"/>
        </w:rPr>
        <w:t>(</w:t>
      </w:r>
      <w:r w:rsidRPr="00EB08CF">
        <w:rPr>
          <w:b/>
          <w:lang w:val="ru-RU"/>
        </w:rPr>
        <w:t>см. таблицу</w:t>
      </w:r>
      <w:r w:rsidR="00514A62" w:rsidRPr="00EB08CF">
        <w:rPr>
          <w:b/>
          <w:lang w:val="ru-RU"/>
        </w:rPr>
        <w:t xml:space="preserve"> 10).</w:t>
      </w:r>
      <w:r w:rsidR="00514A62" w:rsidRPr="00EB08CF">
        <w:rPr>
          <w:lang w:val="ru-RU"/>
        </w:rPr>
        <w:t xml:space="preserve"> </w:t>
      </w:r>
      <w:r w:rsidR="009F47E9" w:rsidRPr="00EB08CF">
        <w:rPr>
          <w:lang w:val="ru-RU"/>
        </w:rPr>
        <w:t xml:space="preserve">“Задолженность” измеряется как сумма неоплаченных счетов за уже полученные бюджетными организациями, как указывается в отчетности, товары и услуги, даже если сроки оплаты еще не прошли. Данное определение значительно жестче, чем то, которое используется в Системе оценки эффективности ГРФП, где задолженность определяется как ‘принятые государством обязательства по расходам, по которым выплаты являются просроченными’. Сумма задолженности </w:t>
      </w:r>
      <w:r w:rsidR="009F47E9" w:rsidRPr="00EB08CF">
        <w:rPr>
          <w:lang w:val="ru-RU"/>
        </w:rPr>
        <w:lastRenderedPageBreak/>
        <w:t>консолидированного бюджета, даже если применять используемое правительством страны определение, была менее 1 процента всех расходов консолидированного бюджета в каждый год в период 2005-2007 годов, причем в 2007 году она существенно снизилась благодаря сокращению задолженности местных бюджетов, которая несколько выше, чем задолженность республиканского бюджета, но не намного превышает один процент совокупных расходов местных бюджетов в самый последний год. Задолженности в связи с отсутствием денежных средств в казначействе не возникали (в том числе и в случае всех подразделений казначейства, обслуживающих нижестоящие бюджеты).</w:t>
      </w:r>
    </w:p>
    <w:p w:rsidR="00EB26F7" w:rsidRPr="00EB08CF" w:rsidRDefault="00637094" w:rsidP="00514A62">
      <w:pPr>
        <w:pStyle w:val="Caption"/>
        <w:keepNext/>
        <w:rPr>
          <w:lang w:val="ru-RU"/>
        </w:rPr>
      </w:pPr>
      <w:bookmarkStart w:id="72" w:name="_Toc234209495"/>
      <w:r w:rsidRPr="00EB08CF">
        <w:rPr>
          <w:lang w:val="ru-RU"/>
        </w:rPr>
        <w:t>Таблица</w:t>
      </w:r>
      <w:r w:rsidR="00EB26F7" w:rsidRPr="00EB08CF">
        <w:rPr>
          <w:lang w:val="ru-RU"/>
        </w:rPr>
        <w:t xml:space="preserve"> </w:t>
      </w:r>
      <w:r w:rsidR="00D02188" w:rsidRPr="00EB08CF">
        <w:rPr>
          <w:lang w:val="ru-RU"/>
        </w:rPr>
        <w:fldChar w:fldCharType="begin"/>
      </w:r>
      <w:r w:rsidR="00514A62" w:rsidRPr="00EB08CF">
        <w:rPr>
          <w:lang w:val="ru-RU"/>
        </w:rPr>
        <w:instrText xml:space="preserve"> SEQ Table \* ARABIC </w:instrText>
      </w:r>
      <w:r w:rsidR="00D02188" w:rsidRPr="00EB08CF">
        <w:rPr>
          <w:lang w:val="ru-RU"/>
        </w:rPr>
        <w:fldChar w:fldCharType="separate"/>
      </w:r>
      <w:r w:rsidR="006B371B">
        <w:rPr>
          <w:noProof/>
          <w:lang w:val="ru-RU"/>
        </w:rPr>
        <w:t>10</w:t>
      </w:r>
      <w:r w:rsidR="00D02188" w:rsidRPr="00EB08CF">
        <w:rPr>
          <w:lang w:val="ru-RU"/>
        </w:rPr>
        <w:fldChar w:fldCharType="end"/>
      </w:r>
      <w:r w:rsidR="00EB26F7" w:rsidRPr="00EB08CF">
        <w:rPr>
          <w:lang w:val="ru-RU"/>
        </w:rPr>
        <w:t xml:space="preserve"> </w:t>
      </w:r>
      <w:r w:rsidR="00D44C03" w:rsidRPr="00EB08CF">
        <w:rPr>
          <w:lang w:val="ru-RU"/>
        </w:rPr>
        <w:t>Сумма задолженности по расходам</w:t>
      </w:r>
      <w:bookmarkEnd w:id="72"/>
    </w:p>
    <w:p w:rsidR="00EB26F7" w:rsidRPr="00EB08CF" w:rsidRDefault="00D44C03" w:rsidP="000A3749">
      <w:pPr>
        <w:jc w:val="both"/>
        <w:rPr>
          <w:sz w:val="22"/>
          <w:szCs w:val="22"/>
          <w:lang w:val="ru-RU"/>
        </w:rPr>
      </w:pPr>
      <w:r w:rsidRPr="00EB08CF">
        <w:rPr>
          <w:sz w:val="22"/>
          <w:szCs w:val="22"/>
          <w:lang w:val="ru-RU"/>
        </w:rPr>
        <w:t>(% всех расходов по результатам исполнения соответствующих бюджетов)</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2160"/>
        <w:gridCol w:w="2160"/>
        <w:gridCol w:w="2160"/>
      </w:tblGrid>
      <w:tr w:rsidR="00EB26F7" w:rsidRPr="00EB08CF">
        <w:trPr>
          <w:trHeight w:val="255"/>
        </w:trPr>
        <w:tc>
          <w:tcPr>
            <w:tcW w:w="2160" w:type="dxa"/>
            <w:shd w:val="clear" w:color="auto" w:fill="FFFFFF"/>
          </w:tcPr>
          <w:p w:rsidR="00EB26F7" w:rsidRPr="00EB08CF" w:rsidRDefault="00EB26F7" w:rsidP="000A3749">
            <w:pPr>
              <w:jc w:val="both"/>
              <w:rPr>
                <w:sz w:val="22"/>
                <w:szCs w:val="22"/>
                <w:lang w:val="ru-RU"/>
              </w:rPr>
            </w:pPr>
          </w:p>
        </w:tc>
        <w:tc>
          <w:tcPr>
            <w:tcW w:w="2160" w:type="dxa"/>
            <w:shd w:val="clear" w:color="auto" w:fill="FFFFFF"/>
            <w:noWrap/>
            <w:vAlign w:val="bottom"/>
          </w:tcPr>
          <w:p w:rsidR="00EB26F7" w:rsidRPr="00EB08CF" w:rsidRDefault="00EB26F7" w:rsidP="000A3749">
            <w:pPr>
              <w:jc w:val="both"/>
              <w:rPr>
                <w:color w:val="000000"/>
                <w:sz w:val="22"/>
                <w:szCs w:val="22"/>
                <w:lang w:val="ru-RU"/>
              </w:rPr>
            </w:pPr>
          </w:p>
        </w:tc>
        <w:tc>
          <w:tcPr>
            <w:tcW w:w="4320" w:type="dxa"/>
            <w:gridSpan w:val="2"/>
            <w:shd w:val="clear" w:color="auto" w:fill="FFFFFF"/>
          </w:tcPr>
          <w:p w:rsidR="00EB26F7" w:rsidRPr="00EB08CF" w:rsidRDefault="00EB08CF" w:rsidP="000A3749">
            <w:pPr>
              <w:jc w:val="both"/>
              <w:rPr>
                <w:b/>
                <w:color w:val="000000"/>
                <w:sz w:val="22"/>
                <w:szCs w:val="22"/>
                <w:lang w:val="ru-RU"/>
              </w:rPr>
            </w:pPr>
            <w:r>
              <w:rPr>
                <w:b/>
                <w:color w:val="000000"/>
                <w:sz w:val="22"/>
                <w:szCs w:val="22"/>
                <w:lang w:val="ru-RU"/>
              </w:rPr>
              <w:t>В т.ч.</w:t>
            </w:r>
          </w:p>
        </w:tc>
      </w:tr>
      <w:tr w:rsidR="00D44C03" w:rsidRPr="00EB08CF">
        <w:trPr>
          <w:trHeight w:val="255"/>
        </w:trPr>
        <w:tc>
          <w:tcPr>
            <w:tcW w:w="2160" w:type="dxa"/>
            <w:shd w:val="clear" w:color="auto" w:fill="FFFFFF"/>
          </w:tcPr>
          <w:p w:rsidR="00D44C03" w:rsidRPr="00EB08CF" w:rsidRDefault="00D44C03">
            <w:pPr>
              <w:jc w:val="center"/>
              <w:rPr>
                <w:b/>
                <w:sz w:val="22"/>
                <w:szCs w:val="22"/>
                <w:lang w:val="ru-RU"/>
              </w:rPr>
            </w:pPr>
            <w:r w:rsidRPr="00EB08CF">
              <w:rPr>
                <w:b/>
                <w:sz w:val="22"/>
                <w:szCs w:val="22"/>
                <w:lang w:val="ru-RU"/>
              </w:rPr>
              <w:t>Период</w:t>
            </w:r>
          </w:p>
        </w:tc>
        <w:tc>
          <w:tcPr>
            <w:tcW w:w="2160" w:type="dxa"/>
            <w:shd w:val="clear" w:color="auto" w:fill="FFFFFF"/>
            <w:noWrap/>
            <w:vAlign w:val="bottom"/>
          </w:tcPr>
          <w:p w:rsidR="00D44C03" w:rsidRPr="00EB08CF" w:rsidRDefault="00D44C03">
            <w:pPr>
              <w:jc w:val="center"/>
              <w:rPr>
                <w:b/>
                <w:color w:val="000000"/>
                <w:sz w:val="22"/>
                <w:szCs w:val="22"/>
                <w:lang w:val="ru-RU"/>
              </w:rPr>
            </w:pPr>
            <w:r w:rsidRPr="00EB08CF">
              <w:rPr>
                <w:b/>
                <w:color w:val="000000"/>
                <w:sz w:val="22"/>
                <w:szCs w:val="22"/>
                <w:lang w:val="ru-RU"/>
              </w:rPr>
              <w:t>Консолидированный бюджет</w:t>
            </w:r>
          </w:p>
        </w:tc>
        <w:tc>
          <w:tcPr>
            <w:tcW w:w="2160" w:type="dxa"/>
            <w:shd w:val="clear" w:color="auto" w:fill="FFFFFF"/>
          </w:tcPr>
          <w:p w:rsidR="00D44C03" w:rsidRPr="00EB08CF" w:rsidRDefault="00D44C03">
            <w:pPr>
              <w:jc w:val="center"/>
              <w:rPr>
                <w:b/>
                <w:color w:val="000000"/>
                <w:sz w:val="22"/>
                <w:szCs w:val="22"/>
                <w:lang w:val="ru-RU"/>
              </w:rPr>
            </w:pPr>
            <w:r w:rsidRPr="00EB08CF">
              <w:rPr>
                <w:b/>
                <w:color w:val="000000"/>
                <w:sz w:val="22"/>
                <w:szCs w:val="22"/>
                <w:lang w:val="ru-RU"/>
              </w:rPr>
              <w:t>Республиканский бюджет</w:t>
            </w:r>
          </w:p>
        </w:tc>
        <w:tc>
          <w:tcPr>
            <w:tcW w:w="2160" w:type="dxa"/>
            <w:shd w:val="clear" w:color="auto" w:fill="FFFFFF"/>
          </w:tcPr>
          <w:p w:rsidR="00D44C03" w:rsidRPr="00EB08CF" w:rsidRDefault="00D44C03">
            <w:pPr>
              <w:jc w:val="center"/>
              <w:rPr>
                <w:b/>
                <w:color w:val="000000"/>
                <w:sz w:val="22"/>
                <w:szCs w:val="22"/>
                <w:lang w:val="ru-RU"/>
              </w:rPr>
            </w:pPr>
            <w:r w:rsidRPr="00EB08CF">
              <w:rPr>
                <w:b/>
                <w:color w:val="000000"/>
                <w:sz w:val="22"/>
                <w:szCs w:val="22"/>
                <w:lang w:val="ru-RU"/>
              </w:rPr>
              <w:t>Местные бюджеты</w:t>
            </w:r>
          </w:p>
        </w:tc>
      </w:tr>
      <w:tr w:rsidR="00D44C03" w:rsidRPr="00EB08CF">
        <w:trPr>
          <w:trHeight w:val="255"/>
        </w:trPr>
        <w:tc>
          <w:tcPr>
            <w:tcW w:w="2160" w:type="dxa"/>
            <w:shd w:val="clear" w:color="auto" w:fill="FFFFFF"/>
          </w:tcPr>
          <w:p w:rsidR="00D44C03" w:rsidRPr="00EB08CF" w:rsidRDefault="00D44C03">
            <w:pPr>
              <w:jc w:val="center"/>
              <w:rPr>
                <w:sz w:val="22"/>
                <w:szCs w:val="22"/>
                <w:lang w:val="ru-RU"/>
              </w:rPr>
            </w:pPr>
            <w:r w:rsidRPr="00EB08CF">
              <w:rPr>
                <w:sz w:val="22"/>
                <w:szCs w:val="22"/>
                <w:lang w:val="ru-RU"/>
              </w:rPr>
              <w:t>Конец 2005 года</w:t>
            </w:r>
          </w:p>
        </w:tc>
        <w:tc>
          <w:tcPr>
            <w:tcW w:w="2160" w:type="dxa"/>
            <w:shd w:val="clear" w:color="auto" w:fill="FFFFFF"/>
            <w:vAlign w:val="bottom"/>
          </w:tcPr>
          <w:p w:rsidR="00D44C03" w:rsidRPr="00EB08CF" w:rsidRDefault="00D44C03" w:rsidP="00580EAD">
            <w:pPr>
              <w:jc w:val="center"/>
              <w:rPr>
                <w:sz w:val="22"/>
                <w:szCs w:val="22"/>
                <w:lang w:val="ru-RU"/>
              </w:rPr>
            </w:pPr>
            <w:r w:rsidRPr="00EB08CF">
              <w:rPr>
                <w:sz w:val="22"/>
                <w:szCs w:val="22"/>
                <w:lang w:val="ru-RU"/>
              </w:rPr>
              <w:t>0,6</w:t>
            </w:r>
          </w:p>
        </w:tc>
        <w:tc>
          <w:tcPr>
            <w:tcW w:w="2160" w:type="dxa"/>
            <w:shd w:val="clear" w:color="auto" w:fill="FFFFFF"/>
          </w:tcPr>
          <w:p w:rsidR="00D44C03" w:rsidRPr="00EB08CF" w:rsidRDefault="00D44C03" w:rsidP="00580EAD">
            <w:pPr>
              <w:jc w:val="center"/>
              <w:rPr>
                <w:sz w:val="22"/>
                <w:szCs w:val="22"/>
                <w:lang w:val="ru-RU"/>
              </w:rPr>
            </w:pPr>
            <w:r w:rsidRPr="00EB08CF">
              <w:rPr>
                <w:sz w:val="22"/>
                <w:szCs w:val="22"/>
                <w:lang w:val="ru-RU"/>
              </w:rPr>
              <w:t>0,2</w:t>
            </w:r>
          </w:p>
        </w:tc>
        <w:tc>
          <w:tcPr>
            <w:tcW w:w="2160" w:type="dxa"/>
            <w:shd w:val="clear" w:color="auto" w:fill="FFFFFF"/>
          </w:tcPr>
          <w:p w:rsidR="00D44C03" w:rsidRPr="00EB08CF" w:rsidRDefault="00D44C03" w:rsidP="00580EAD">
            <w:pPr>
              <w:jc w:val="center"/>
              <w:rPr>
                <w:sz w:val="22"/>
                <w:szCs w:val="22"/>
                <w:lang w:val="ru-RU"/>
              </w:rPr>
            </w:pPr>
            <w:r w:rsidRPr="00EB08CF">
              <w:rPr>
                <w:sz w:val="22"/>
                <w:szCs w:val="22"/>
                <w:lang w:val="ru-RU"/>
              </w:rPr>
              <w:t>1,4</w:t>
            </w:r>
          </w:p>
        </w:tc>
      </w:tr>
      <w:tr w:rsidR="00D44C03" w:rsidRPr="00EB08CF">
        <w:trPr>
          <w:trHeight w:val="255"/>
        </w:trPr>
        <w:tc>
          <w:tcPr>
            <w:tcW w:w="2160" w:type="dxa"/>
            <w:shd w:val="clear" w:color="auto" w:fill="FFFFFF"/>
          </w:tcPr>
          <w:p w:rsidR="00D44C03" w:rsidRPr="00EB08CF" w:rsidRDefault="00D44C03">
            <w:pPr>
              <w:jc w:val="center"/>
              <w:rPr>
                <w:sz w:val="22"/>
                <w:szCs w:val="22"/>
                <w:lang w:val="ru-RU"/>
              </w:rPr>
            </w:pPr>
            <w:r w:rsidRPr="00EB08CF">
              <w:rPr>
                <w:sz w:val="22"/>
                <w:szCs w:val="22"/>
                <w:lang w:val="ru-RU"/>
              </w:rPr>
              <w:t>Конец 2006 года</w:t>
            </w:r>
          </w:p>
        </w:tc>
        <w:tc>
          <w:tcPr>
            <w:tcW w:w="2160" w:type="dxa"/>
            <w:shd w:val="clear" w:color="auto" w:fill="FFFFFF"/>
            <w:vAlign w:val="bottom"/>
          </w:tcPr>
          <w:p w:rsidR="00D44C03" w:rsidRPr="00EB08CF" w:rsidRDefault="00D44C03" w:rsidP="00580EAD">
            <w:pPr>
              <w:jc w:val="center"/>
              <w:rPr>
                <w:sz w:val="22"/>
                <w:szCs w:val="22"/>
                <w:lang w:val="ru-RU"/>
              </w:rPr>
            </w:pPr>
            <w:r w:rsidRPr="00EB08CF">
              <w:rPr>
                <w:sz w:val="22"/>
                <w:szCs w:val="22"/>
                <w:lang w:val="ru-RU"/>
              </w:rPr>
              <w:t>0,7</w:t>
            </w:r>
          </w:p>
        </w:tc>
        <w:tc>
          <w:tcPr>
            <w:tcW w:w="2160" w:type="dxa"/>
            <w:shd w:val="clear" w:color="auto" w:fill="FFFFFF"/>
          </w:tcPr>
          <w:p w:rsidR="00D44C03" w:rsidRPr="00EB08CF" w:rsidRDefault="00D44C03" w:rsidP="00580EAD">
            <w:pPr>
              <w:jc w:val="center"/>
              <w:rPr>
                <w:sz w:val="22"/>
                <w:szCs w:val="22"/>
                <w:lang w:val="ru-RU"/>
              </w:rPr>
            </w:pPr>
            <w:r w:rsidRPr="00EB08CF">
              <w:rPr>
                <w:sz w:val="22"/>
                <w:szCs w:val="22"/>
                <w:lang w:val="ru-RU"/>
              </w:rPr>
              <w:t>0,1</w:t>
            </w:r>
          </w:p>
        </w:tc>
        <w:tc>
          <w:tcPr>
            <w:tcW w:w="2160" w:type="dxa"/>
            <w:shd w:val="clear" w:color="auto" w:fill="FFFFFF"/>
          </w:tcPr>
          <w:p w:rsidR="00D44C03" w:rsidRPr="00EB08CF" w:rsidRDefault="00D44C03" w:rsidP="00580EAD">
            <w:pPr>
              <w:jc w:val="center"/>
              <w:rPr>
                <w:sz w:val="22"/>
                <w:szCs w:val="22"/>
                <w:lang w:val="ru-RU"/>
              </w:rPr>
            </w:pPr>
            <w:r w:rsidRPr="00EB08CF">
              <w:rPr>
                <w:sz w:val="22"/>
                <w:szCs w:val="22"/>
                <w:lang w:val="ru-RU"/>
              </w:rPr>
              <w:t>2,3</w:t>
            </w:r>
          </w:p>
        </w:tc>
      </w:tr>
      <w:tr w:rsidR="00D44C03" w:rsidRPr="00EB08CF">
        <w:trPr>
          <w:trHeight w:val="255"/>
        </w:trPr>
        <w:tc>
          <w:tcPr>
            <w:tcW w:w="2160" w:type="dxa"/>
            <w:shd w:val="clear" w:color="auto" w:fill="FFFFFF"/>
          </w:tcPr>
          <w:p w:rsidR="00D44C03" w:rsidRPr="00EB08CF" w:rsidRDefault="00D44C03">
            <w:pPr>
              <w:jc w:val="center"/>
              <w:rPr>
                <w:sz w:val="22"/>
                <w:szCs w:val="22"/>
                <w:lang w:val="ru-RU"/>
              </w:rPr>
            </w:pPr>
            <w:r w:rsidRPr="00EB08CF">
              <w:rPr>
                <w:sz w:val="22"/>
                <w:szCs w:val="22"/>
                <w:lang w:val="ru-RU"/>
              </w:rPr>
              <w:t>Конец 2007 года</w:t>
            </w:r>
          </w:p>
        </w:tc>
        <w:tc>
          <w:tcPr>
            <w:tcW w:w="2160" w:type="dxa"/>
            <w:shd w:val="clear" w:color="auto" w:fill="FFFFFF"/>
            <w:vAlign w:val="bottom"/>
          </w:tcPr>
          <w:p w:rsidR="00D44C03" w:rsidRPr="00EB08CF" w:rsidRDefault="00D44C03" w:rsidP="00580EAD">
            <w:pPr>
              <w:jc w:val="center"/>
              <w:rPr>
                <w:sz w:val="22"/>
                <w:szCs w:val="22"/>
                <w:lang w:val="ru-RU"/>
              </w:rPr>
            </w:pPr>
            <w:r w:rsidRPr="00EB08CF">
              <w:rPr>
                <w:sz w:val="22"/>
                <w:szCs w:val="22"/>
                <w:lang w:val="ru-RU"/>
              </w:rPr>
              <w:t>0,4</w:t>
            </w:r>
          </w:p>
        </w:tc>
        <w:tc>
          <w:tcPr>
            <w:tcW w:w="2160" w:type="dxa"/>
            <w:shd w:val="clear" w:color="auto" w:fill="FFFFFF"/>
          </w:tcPr>
          <w:p w:rsidR="00D44C03" w:rsidRPr="00EB08CF" w:rsidRDefault="00D44C03" w:rsidP="00580EAD">
            <w:pPr>
              <w:jc w:val="center"/>
              <w:rPr>
                <w:sz w:val="22"/>
                <w:szCs w:val="22"/>
                <w:lang w:val="ru-RU"/>
              </w:rPr>
            </w:pPr>
            <w:r w:rsidRPr="00EB08CF">
              <w:rPr>
                <w:sz w:val="22"/>
                <w:szCs w:val="22"/>
                <w:lang w:val="ru-RU"/>
              </w:rPr>
              <w:t>0,1</w:t>
            </w:r>
          </w:p>
        </w:tc>
        <w:tc>
          <w:tcPr>
            <w:tcW w:w="2160" w:type="dxa"/>
            <w:shd w:val="clear" w:color="auto" w:fill="FFFFFF"/>
          </w:tcPr>
          <w:p w:rsidR="00D44C03" w:rsidRPr="00EB08CF" w:rsidRDefault="00D44C03" w:rsidP="00580EAD">
            <w:pPr>
              <w:jc w:val="center"/>
              <w:rPr>
                <w:sz w:val="22"/>
                <w:szCs w:val="22"/>
                <w:lang w:val="ru-RU"/>
              </w:rPr>
            </w:pPr>
            <w:r w:rsidRPr="00EB08CF">
              <w:rPr>
                <w:sz w:val="22"/>
                <w:szCs w:val="22"/>
                <w:lang w:val="ru-RU"/>
              </w:rPr>
              <w:t>1,1</w:t>
            </w:r>
          </w:p>
        </w:tc>
      </w:tr>
    </w:tbl>
    <w:p w:rsidR="00580EAD" w:rsidRPr="00580EAD" w:rsidRDefault="00580EAD" w:rsidP="00580EAD">
      <w:pPr>
        <w:pStyle w:val="MainParawithChapter"/>
        <w:numPr>
          <w:ilvl w:val="0"/>
          <w:numId w:val="0"/>
        </w:numPr>
        <w:jc w:val="both"/>
        <w:rPr>
          <w:lang w:val="ru-RU"/>
        </w:rPr>
      </w:pPr>
    </w:p>
    <w:p w:rsidR="001B752F" w:rsidRPr="00EB08CF" w:rsidRDefault="00D44C03" w:rsidP="00580EAD">
      <w:pPr>
        <w:pStyle w:val="MainParawithChapter"/>
        <w:tabs>
          <w:tab w:val="clear" w:pos="720"/>
          <w:tab w:val="num" w:pos="900"/>
        </w:tabs>
        <w:ind w:left="0" w:firstLine="0"/>
        <w:jc w:val="both"/>
        <w:rPr>
          <w:lang w:val="ru-RU"/>
        </w:rPr>
      </w:pPr>
      <w:r w:rsidRPr="00EB08CF">
        <w:rPr>
          <w:b/>
          <w:lang w:val="ru-RU"/>
        </w:rPr>
        <w:t>Информация о неоплаченных счетах и т.д. собирается ежеквартально от всех распорядителей средств.</w:t>
      </w:r>
      <w:r w:rsidRPr="00EB08CF">
        <w:rPr>
          <w:lang w:val="ru-RU"/>
        </w:rPr>
        <w:t xml:space="preserve"> Поскольку отсутствовали случаи каких-либо существенных задержек в производстве оплаты, не было необходимости предпринимать специальные меры по сбору информации о продолжительности просрочки. В рамках подготовки к снижению доходов в связи с мировым экономическим кризисом МФ ввело дополнительные механизмы контроля, в соответствии с которыми требуется, чтобы распорядители средств получали одобрение МФ прежде, чем принимать обязательства в рамках капитальных проектов (что, по сути, представляет собой форму контроля за обязательствами). Кроме того, в соответствии с правилами управления денежными средствами и </w:t>
      </w:r>
      <w:r w:rsidR="005553E1" w:rsidRPr="00EB08CF">
        <w:rPr>
          <w:lang w:val="ru-RU"/>
        </w:rPr>
        <w:t xml:space="preserve">проведения </w:t>
      </w:r>
      <w:r w:rsidRPr="00EB08CF">
        <w:rPr>
          <w:lang w:val="ru-RU"/>
        </w:rPr>
        <w:t xml:space="preserve">закупок, все новые контракты и заказы на закупки должны представляться в казначейство. Казначейство регистрирует или утверждает заказ на закупку только при условии, что контракт не превышает общего лимита </w:t>
      </w:r>
      <w:r w:rsidR="00A46B19" w:rsidRPr="00EB08CF">
        <w:rPr>
          <w:lang w:val="ru-RU"/>
        </w:rPr>
        <w:t xml:space="preserve">ассигнований и квартальных </w:t>
      </w:r>
      <w:r w:rsidRPr="00EB08CF">
        <w:rPr>
          <w:lang w:val="ru-RU"/>
        </w:rPr>
        <w:t xml:space="preserve">назначений </w:t>
      </w:r>
      <w:r w:rsidR="00A46B19" w:rsidRPr="00EB08CF">
        <w:rPr>
          <w:lang w:val="ru-RU"/>
        </w:rPr>
        <w:t>бюджетной организации. Правительство сообщает, что казначейство совершенствует контроль за кредиторской задолженностью</w:t>
      </w:r>
      <w:r w:rsidR="00A46B19" w:rsidRPr="00EB08CF">
        <w:rPr>
          <w:sz w:val="22"/>
          <w:szCs w:val="22"/>
          <w:lang w:val="ru-RU"/>
        </w:rPr>
        <w:t>.</w:t>
      </w:r>
    </w:p>
    <w:p w:rsidR="00045827" w:rsidRPr="00EB08CF" w:rsidRDefault="006545DD" w:rsidP="00853AB0">
      <w:pPr>
        <w:pStyle w:val="Heading2"/>
        <w:rPr>
          <w:sz w:val="22"/>
          <w:szCs w:val="22"/>
          <w:lang w:val="ru-RU"/>
        </w:rPr>
      </w:pPr>
      <w:bookmarkStart w:id="73" w:name="_Toc234210738"/>
      <w:bookmarkStart w:id="74" w:name="_Toc206917340"/>
      <w:r w:rsidRPr="00EB08CF">
        <w:rPr>
          <w:lang w:val="ru-RU"/>
        </w:rPr>
        <w:t>Полнота и прозрачность</w:t>
      </w:r>
      <w:bookmarkEnd w:id="73"/>
      <w:r w:rsidR="00045827" w:rsidRPr="00EB08CF">
        <w:rPr>
          <w:sz w:val="22"/>
          <w:szCs w:val="22"/>
          <w:lang w:val="ru-RU"/>
        </w:rPr>
        <w:t xml:space="preserve"> </w:t>
      </w:r>
      <w:bookmarkEnd w:id="74"/>
    </w:p>
    <w:p w:rsidR="00045827" w:rsidRPr="00EB08CF" w:rsidRDefault="00692F11" w:rsidP="00853AB0">
      <w:pPr>
        <w:pStyle w:val="Heading3"/>
        <w:rPr>
          <w:lang w:val="ru-RU"/>
        </w:rPr>
      </w:pPr>
      <w:bookmarkStart w:id="75" w:name="_Toc206917341"/>
      <w:bookmarkStart w:id="76" w:name="_Toc234210739"/>
      <w:r w:rsidRPr="00EB08CF">
        <w:rPr>
          <w:lang w:val="ru-RU"/>
        </w:rPr>
        <w:t xml:space="preserve">PI 5: </w:t>
      </w:r>
      <w:bookmarkEnd w:id="75"/>
      <w:r w:rsidR="00DB668E" w:rsidRPr="00EB08CF">
        <w:rPr>
          <w:lang w:val="ru-RU"/>
        </w:rPr>
        <w:t>Классификация бюджета</w:t>
      </w:r>
      <w:bookmarkEnd w:id="76"/>
    </w:p>
    <w:tbl>
      <w:tblPr>
        <w:tblW w:w="0" w:type="auto"/>
        <w:tblLook w:val="01E0"/>
      </w:tblPr>
      <w:tblGrid>
        <w:gridCol w:w="1638"/>
        <w:gridCol w:w="6300"/>
        <w:gridCol w:w="875"/>
      </w:tblGrid>
      <w:tr w:rsidR="001563A5" w:rsidRPr="00580EAD" w:rsidTr="003C3C59">
        <w:tc>
          <w:tcPr>
            <w:tcW w:w="1638" w:type="dxa"/>
            <w:tcBorders>
              <w:top w:val="single" w:sz="4" w:space="0" w:color="auto"/>
              <w:left w:val="single" w:sz="4" w:space="0" w:color="auto"/>
            </w:tcBorders>
            <w:shd w:val="clear" w:color="auto" w:fill="990099"/>
          </w:tcPr>
          <w:p w:rsidR="001563A5" w:rsidRPr="00580EAD" w:rsidRDefault="001563A5" w:rsidP="00580EAD">
            <w:pPr>
              <w:pStyle w:val="MainParawithChapter"/>
              <w:numPr>
                <w:ilvl w:val="0"/>
                <w:numId w:val="0"/>
              </w:numPr>
              <w:tabs>
                <w:tab w:val="left" w:pos="708"/>
              </w:tabs>
              <w:jc w:val="center"/>
              <w:rPr>
                <w:b/>
                <w:color w:val="FFFFFF"/>
                <w:sz w:val="18"/>
                <w:szCs w:val="18"/>
                <w:lang w:val="ru-RU"/>
              </w:rPr>
            </w:pPr>
            <w:r w:rsidRPr="00580EAD">
              <w:rPr>
                <w:b/>
                <w:color w:val="FFFFFF"/>
                <w:sz w:val="18"/>
                <w:szCs w:val="18"/>
                <w:lang w:val="ru-RU"/>
              </w:rPr>
              <w:t>Показатель</w:t>
            </w:r>
          </w:p>
        </w:tc>
        <w:tc>
          <w:tcPr>
            <w:tcW w:w="6300" w:type="dxa"/>
            <w:tcBorders>
              <w:top w:val="single" w:sz="4" w:space="0" w:color="auto"/>
            </w:tcBorders>
            <w:shd w:val="clear" w:color="auto" w:fill="990099"/>
          </w:tcPr>
          <w:p w:rsidR="001563A5" w:rsidRPr="00580EAD" w:rsidRDefault="001563A5" w:rsidP="00580EAD">
            <w:pPr>
              <w:pStyle w:val="MainParawithChapter"/>
              <w:numPr>
                <w:ilvl w:val="0"/>
                <w:numId w:val="0"/>
              </w:numPr>
              <w:tabs>
                <w:tab w:val="left" w:pos="708"/>
              </w:tabs>
              <w:jc w:val="center"/>
              <w:rPr>
                <w:b/>
                <w:color w:val="FFFFFF"/>
                <w:sz w:val="18"/>
                <w:szCs w:val="18"/>
                <w:lang w:val="ru-RU"/>
              </w:rPr>
            </w:pPr>
            <w:r w:rsidRPr="00580EAD">
              <w:rPr>
                <w:b/>
                <w:color w:val="FFFFFF"/>
                <w:sz w:val="18"/>
                <w:szCs w:val="18"/>
                <w:lang w:val="ru-RU"/>
              </w:rPr>
              <w:t>Краткое описание</w:t>
            </w:r>
          </w:p>
        </w:tc>
        <w:tc>
          <w:tcPr>
            <w:tcW w:w="875" w:type="dxa"/>
            <w:tcBorders>
              <w:top w:val="single" w:sz="4" w:space="0" w:color="auto"/>
              <w:right w:val="single" w:sz="4" w:space="0" w:color="auto"/>
            </w:tcBorders>
            <w:shd w:val="clear" w:color="auto" w:fill="990099"/>
          </w:tcPr>
          <w:p w:rsidR="001563A5" w:rsidRPr="00580EAD" w:rsidRDefault="001563A5" w:rsidP="00580EAD">
            <w:pPr>
              <w:pStyle w:val="MainParawithChapter"/>
              <w:numPr>
                <w:ilvl w:val="0"/>
                <w:numId w:val="0"/>
              </w:numPr>
              <w:tabs>
                <w:tab w:val="left" w:pos="708"/>
              </w:tabs>
              <w:jc w:val="center"/>
              <w:rPr>
                <w:b/>
                <w:color w:val="FFFFFF"/>
                <w:sz w:val="18"/>
                <w:szCs w:val="18"/>
                <w:lang w:val="ru-RU"/>
              </w:rPr>
            </w:pPr>
            <w:r w:rsidRPr="00580EAD">
              <w:rPr>
                <w:b/>
                <w:color w:val="FFFFFF"/>
                <w:sz w:val="18"/>
                <w:szCs w:val="18"/>
                <w:lang w:val="ru-RU"/>
              </w:rPr>
              <w:t>Оценка</w:t>
            </w:r>
          </w:p>
        </w:tc>
      </w:tr>
      <w:tr w:rsidR="00DB668E" w:rsidRPr="00580EAD" w:rsidTr="003C3C59">
        <w:tc>
          <w:tcPr>
            <w:tcW w:w="1638" w:type="dxa"/>
            <w:tcBorders>
              <w:left w:val="single" w:sz="4" w:space="0" w:color="auto"/>
              <w:bottom w:val="single" w:sz="4" w:space="0" w:color="auto"/>
              <w:right w:val="single" w:sz="4" w:space="0" w:color="auto"/>
            </w:tcBorders>
          </w:tcPr>
          <w:p w:rsidR="00DB668E" w:rsidRPr="00580EAD" w:rsidRDefault="00DB668E" w:rsidP="003C3C59">
            <w:pPr>
              <w:pStyle w:val="MainParawithChapter"/>
              <w:numPr>
                <w:ilvl w:val="0"/>
                <w:numId w:val="0"/>
              </w:numPr>
              <w:tabs>
                <w:tab w:val="left" w:pos="708"/>
              </w:tabs>
              <w:rPr>
                <w:sz w:val="18"/>
                <w:szCs w:val="18"/>
                <w:lang w:val="ru-RU"/>
              </w:rPr>
            </w:pPr>
            <w:r w:rsidRPr="00580EAD">
              <w:rPr>
                <w:sz w:val="18"/>
                <w:szCs w:val="18"/>
                <w:lang w:val="ru-RU"/>
              </w:rPr>
              <w:t>PI-5 Классификация бюджета (Метод оценки M1)</w:t>
            </w:r>
          </w:p>
        </w:tc>
        <w:tc>
          <w:tcPr>
            <w:tcW w:w="6300" w:type="dxa"/>
            <w:tcBorders>
              <w:left w:val="single" w:sz="4" w:space="0" w:color="auto"/>
              <w:bottom w:val="single" w:sz="4" w:space="0" w:color="auto"/>
              <w:right w:val="single" w:sz="4" w:space="0" w:color="auto"/>
            </w:tcBorders>
          </w:tcPr>
          <w:p w:rsidR="00DB668E" w:rsidRPr="00580EAD" w:rsidRDefault="00DB668E">
            <w:pPr>
              <w:pStyle w:val="MainParawithChapter"/>
              <w:numPr>
                <w:ilvl w:val="0"/>
                <w:numId w:val="0"/>
              </w:numPr>
              <w:tabs>
                <w:tab w:val="left" w:pos="708"/>
              </w:tabs>
              <w:jc w:val="both"/>
              <w:rPr>
                <w:sz w:val="18"/>
                <w:szCs w:val="18"/>
                <w:highlight w:val="yellow"/>
                <w:lang w:val="ru-RU"/>
              </w:rPr>
            </w:pPr>
            <w:r w:rsidRPr="00580EAD">
              <w:rPr>
                <w:sz w:val="18"/>
                <w:szCs w:val="18"/>
                <w:lang w:val="ru-RU"/>
              </w:rPr>
              <w:t xml:space="preserve">Подготовка и исполнение бюджетов всех уровней органов управления, включая доходы и расходы внебюджетных фондов, основываются на ведомственной, функциональной классификациях и классификации по подфункциям (которые последний раз уточнялись в 2007 году), соответствующих требованиям КФОГУ.  Экономическая классификация, соответствующая СГФ 2001 года, введена в 2009 году. </w:t>
            </w:r>
          </w:p>
        </w:tc>
        <w:tc>
          <w:tcPr>
            <w:tcW w:w="875" w:type="dxa"/>
            <w:tcBorders>
              <w:left w:val="single" w:sz="4" w:space="0" w:color="auto"/>
              <w:bottom w:val="single" w:sz="4" w:space="0" w:color="auto"/>
              <w:right w:val="single" w:sz="4" w:space="0" w:color="auto"/>
            </w:tcBorders>
          </w:tcPr>
          <w:p w:rsidR="00DB668E" w:rsidRPr="00580EAD" w:rsidRDefault="00DB668E">
            <w:pPr>
              <w:pStyle w:val="MainParawithChapter"/>
              <w:numPr>
                <w:ilvl w:val="0"/>
                <w:numId w:val="0"/>
              </w:numPr>
              <w:tabs>
                <w:tab w:val="left" w:pos="708"/>
              </w:tabs>
              <w:jc w:val="both"/>
              <w:rPr>
                <w:sz w:val="18"/>
                <w:szCs w:val="18"/>
                <w:lang w:val="ru-RU"/>
              </w:rPr>
            </w:pPr>
          </w:p>
          <w:p w:rsidR="00DB668E" w:rsidRPr="00580EAD" w:rsidRDefault="00DB668E" w:rsidP="00580EAD">
            <w:pPr>
              <w:pStyle w:val="MainParawithChapter"/>
              <w:numPr>
                <w:ilvl w:val="0"/>
                <w:numId w:val="0"/>
              </w:numPr>
              <w:tabs>
                <w:tab w:val="left" w:pos="708"/>
              </w:tabs>
              <w:jc w:val="center"/>
              <w:rPr>
                <w:sz w:val="18"/>
                <w:szCs w:val="18"/>
                <w:lang w:val="ru-RU"/>
              </w:rPr>
            </w:pPr>
            <w:r w:rsidRPr="00580EAD">
              <w:rPr>
                <w:sz w:val="18"/>
                <w:szCs w:val="18"/>
                <w:lang w:val="ru-RU"/>
              </w:rPr>
              <w:t>А</w:t>
            </w:r>
          </w:p>
        </w:tc>
      </w:tr>
    </w:tbl>
    <w:p w:rsidR="00045827" w:rsidRPr="00EB08CF" w:rsidRDefault="00AA74CD" w:rsidP="003C3C59">
      <w:pPr>
        <w:pStyle w:val="MainParawithChapter"/>
        <w:tabs>
          <w:tab w:val="clear" w:pos="720"/>
          <w:tab w:val="num" w:pos="900"/>
        </w:tabs>
        <w:ind w:left="0" w:firstLine="0"/>
        <w:jc w:val="both"/>
        <w:rPr>
          <w:lang w:val="ru-RU"/>
        </w:rPr>
      </w:pPr>
      <w:r w:rsidRPr="00EB08CF">
        <w:rPr>
          <w:b/>
          <w:lang w:val="ru-RU"/>
        </w:rPr>
        <w:lastRenderedPageBreak/>
        <w:t>Данный показатель предназначен для оценки того, все ли расходы планируются и отражаются в отчетности в соответствии с применимыми классификациями</w:t>
      </w:r>
      <w:r w:rsidRPr="00EB08CF">
        <w:rPr>
          <w:lang w:val="ru-RU"/>
        </w:rPr>
        <w:t>, в том числе и в соответствии с экономической презентацией, удовлетворяющей требованиям СГФ, и (по мере необходимости) классификацией программ, направленных на достижение конкретных целей политики. В Беларуси основная масса данной информации доступна в системе казначейства, хотя в тех случаях, когда расходы остаются за пределами этой системы, ее специально запрашивают у соответствующих бюджетных организаций.</w:t>
      </w:r>
    </w:p>
    <w:p w:rsidR="00045827" w:rsidRPr="00EB08CF" w:rsidRDefault="0009034B" w:rsidP="003C3C59">
      <w:pPr>
        <w:pStyle w:val="MainParawithChapter"/>
        <w:tabs>
          <w:tab w:val="clear" w:pos="720"/>
          <w:tab w:val="num" w:pos="900"/>
        </w:tabs>
        <w:ind w:left="0" w:firstLine="0"/>
        <w:jc w:val="both"/>
        <w:rPr>
          <w:lang w:val="ru-RU"/>
        </w:rPr>
      </w:pPr>
      <w:r w:rsidRPr="00EB08CF">
        <w:rPr>
          <w:b/>
          <w:lang w:val="ru-RU"/>
        </w:rPr>
        <w:t>В Республике Беларусь при планировании и исполнении бюджетов всех уровней органов управления применяются подробные ведомственная, функциональная классификации и классификация по подфункциям, соответствующие требованиям КФОГУ / СГФ 2001 года</w:t>
      </w:r>
      <w:r w:rsidRPr="00EB08CF">
        <w:rPr>
          <w:lang w:val="ru-RU"/>
        </w:rPr>
        <w:t xml:space="preserve">, в результате чего любая операция может быть представлена в отчетности в соответствии с ними. </w:t>
      </w:r>
      <w:r w:rsidR="002F3095" w:rsidRPr="00EB08CF">
        <w:rPr>
          <w:lang w:val="ru-RU"/>
        </w:rPr>
        <w:t>В 2009 году МФ внедрило</w:t>
      </w:r>
      <w:r w:rsidRPr="00EB08CF">
        <w:rPr>
          <w:lang w:val="ru-RU"/>
        </w:rPr>
        <w:t xml:space="preserve"> экономическ</w:t>
      </w:r>
      <w:r w:rsidR="002F3095" w:rsidRPr="00EB08CF">
        <w:rPr>
          <w:lang w:val="ru-RU"/>
        </w:rPr>
        <w:t>ую</w:t>
      </w:r>
      <w:r w:rsidRPr="00EB08CF">
        <w:rPr>
          <w:lang w:val="ru-RU"/>
        </w:rPr>
        <w:t xml:space="preserve"> классификаци</w:t>
      </w:r>
      <w:r w:rsidR="002F3095" w:rsidRPr="00EB08CF">
        <w:rPr>
          <w:lang w:val="ru-RU"/>
        </w:rPr>
        <w:t xml:space="preserve">ю, основанную на </w:t>
      </w:r>
      <w:r w:rsidRPr="00EB08CF">
        <w:rPr>
          <w:lang w:val="ru-RU"/>
        </w:rPr>
        <w:t xml:space="preserve">СГФ </w:t>
      </w:r>
      <w:r w:rsidR="002F3095" w:rsidRPr="00EB08CF">
        <w:rPr>
          <w:lang w:val="ru-RU"/>
        </w:rPr>
        <w:t>2001</w:t>
      </w:r>
      <w:r w:rsidRPr="00EB08CF">
        <w:rPr>
          <w:lang w:val="ru-RU"/>
        </w:rPr>
        <w:t xml:space="preserve"> года</w:t>
      </w:r>
      <w:r w:rsidR="002F3095" w:rsidRPr="00EB08CF">
        <w:rPr>
          <w:lang w:val="ru-RU"/>
        </w:rPr>
        <w:t>, что является завершающим этапом перехода от стандартов КФОГУ МВФ 1986 года к стандартам 2001 года. Тем не менее,</w:t>
      </w:r>
      <w:r w:rsidRPr="00EB08CF">
        <w:rPr>
          <w:lang w:val="ru-RU"/>
        </w:rPr>
        <w:t xml:space="preserve"> представляется, что некоторые расходы, классифицируемые в ней как “капитальный ремонт”, следует отражать скорее в текущих, а не в капитальных расходах</w:t>
      </w:r>
      <w:r w:rsidR="002F3095" w:rsidRPr="00EB08CF">
        <w:rPr>
          <w:lang w:val="ru-RU"/>
        </w:rPr>
        <w:t>, в связи с чем требуется некоторое совершенствование применения классификаций</w:t>
      </w:r>
      <w:r w:rsidRPr="00EB08CF">
        <w:rPr>
          <w:lang w:val="ru-RU"/>
        </w:rPr>
        <w:t>. Классификация по программам и подпрограммам, охватывающая около 20 процентов расходов консолидированного бюджета</w:t>
      </w:r>
      <w:r w:rsidR="00545347" w:rsidRPr="00EB08CF">
        <w:rPr>
          <w:lang w:val="ru-RU"/>
        </w:rPr>
        <w:t>,</w:t>
      </w:r>
      <w:r w:rsidRPr="00EB08CF">
        <w:rPr>
          <w:lang w:val="ru-RU"/>
        </w:rPr>
        <w:t xml:space="preserve">  введена </w:t>
      </w:r>
      <w:r w:rsidR="00E2253F">
        <w:rPr>
          <w:lang w:val="ru-RU"/>
        </w:rPr>
        <w:t>в</w:t>
      </w:r>
      <w:r w:rsidRPr="00EB08CF">
        <w:rPr>
          <w:lang w:val="ru-RU"/>
        </w:rPr>
        <w:t xml:space="preserve"> 2009 год</w:t>
      </w:r>
      <w:r w:rsidR="00E2253F">
        <w:rPr>
          <w:lang w:val="ru-RU"/>
        </w:rPr>
        <w:t>у</w:t>
      </w:r>
      <w:r w:rsidRPr="00EB08CF">
        <w:rPr>
          <w:lang w:val="ru-RU"/>
        </w:rPr>
        <w:t>.</w:t>
      </w:r>
      <w:r w:rsidR="00045827" w:rsidRPr="00EB08CF">
        <w:rPr>
          <w:lang w:val="ru-RU"/>
        </w:rPr>
        <w:t xml:space="preserve"> </w:t>
      </w:r>
    </w:p>
    <w:p w:rsidR="00045827" w:rsidRPr="00EB08CF" w:rsidRDefault="00FD1F79" w:rsidP="003C3C59">
      <w:pPr>
        <w:pStyle w:val="MainParawithChapter"/>
        <w:tabs>
          <w:tab w:val="clear" w:pos="720"/>
          <w:tab w:val="num" w:pos="900"/>
        </w:tabs>
        <w:ind w:left="0" w:firstLine="0"/>
        <w:jc w:val="both"/>
        <w:rPr>
          <w:lang w:val="ru-RU"/>
        </w:rPr>
      </w:pPr>
      <w:r w:rsidRPr="00EB08CF">
        <w:rPr>
          <w:b/>
          <w:lang w:val="ru-RU"/>
        </w:rPr>
        <w:t>В рамках белорусской системы капитальные и текущие расходы все еще планируются раздельно</w:t>
      </w:r>
      <w:r w:rsidRPr="00EB08CF">
        <w:rPr>
          <w:lang w:val="ru-RU"/>
        </w:rPr>
        <w:t>. Капитальные расходы</w:t>
      </w:r>
      <w:r w:rsidRPr="00EB08CF">
        <w:rPr>
          <w:vertAlign w:val="superscript"/>
          <w:lang w:val="ru-RU"/>
        </w:rPr>
        <w:footnoteReference w:id="15"/>
      </w:r>
      <w:r w:rsidRPr="00EB08CF">
        <w:rPr>
          <w:lang w:val="ru-RU"/>
        </w:rPr>
        <w:t>, за которые преимущественно отвечает Министерство экономики, отражаются в принятом Законе о бюджете одной строкой. Тем не менее, после утверждения Закона о бюджете капитальные расходы разбиваются по функциям, данная разбивка утверждается и публикуется в форме  приказа Министерства финансов. Таким образом, на начало каждого финансового года имеется полная разбивка всех расходов сектора органов государственного управления по функциональной, экономической и ведомственной классификациям. Оценка по данному критерию: A</w:t>
      </w:r>
      <w:r w:rsidRPr="00EB08CF">
        <w:rPr>
          <w:sz w:val="22"/>
          <w:szCs w:val="22"/>
          <w:lang w:val="ru-RU"/>
        </w:rPr>
        <w:t xml:space="preserve"> </w:t>
      </w:r>
    </w:p>
    <w:p w:rsidR="00045827" w:rsidRPr="00EB08CF" w:rsidRDefault="00AE396E" w:rsidP="00522564">
      <w:pPr>
        <w:pStyle w:val="Heading3"/>
        <w:rPr>
          <w:lang w:val="ru-RU"/>
        </w:rPr>
      </w:pPr>
      <w:bookmarkStart w:id="77" w:name="_Toc234210740"/>
      <w:r w:rsidRPr="00EB08CF">
        <w:rPr>
          <w:lang w:val="ru-RU"/>
        </w:rPr>
        <w:t xml:space="preserve">PI 6: </w:t>
      </w:r>
      <w:r w:rsidR="004C1134" w:rsidRPr="00EB08CF">
        <w:rPr>
          <w:lang w:val="ru-RU"/>
        </w:rPr>
        <w:t>Полнота информации, указываемой в бюджетной документации</w:t>
      </w:r>
      <w:bookmarkEnd w:id="77"/>
    </w:p>
    <w:tbl>
      <w:tblPr>
        <w:tblW w:w="0" w:type="auto"/>
        <w:tblBorders>
          <w:top w:val="single" w:sz="4" w:space="0" w:color="auto"/>
          <w:left w:val="single" w:sz="4" w:space="0" w:color="auto"/>
          <w:bottom w:val="single" w:sz="4" w:space="0" w:color="auto"/>
          <w:right w:val="single" w:sz="4" w:space="0" w:color="auto"/>
        </w:tblBorders>
        <w:tblLook w:val="01E0"/>
      </w:tblPr>
      <w:tblGrid>
        <w:gridCol w:w="2700"/>
        <w:gridCol w:w="4680"/>
        <w:gridCol w:w="1368"/>
      </w:tblGrid>
      <w:tr w:rsidR="001563A5" w:rsidRPr="00EB08CF" w:rsidTr="003C3C59">
        <w:tc>
          <w:tcPr>
            <w:tcW w:w="2700" w:type="dxa"/>
            <w:shd w:val="clear" w:color="auto" w:fill="990099"/>
          </w:tcPr>
          <w:p w:rsidR="001563A5" w:rsidRPr="00EB08CF" w:rsidRDefault="001563A5" w:rsidP="003C3C59">
            <w:pPr>
              <w:pStyle w:val="MainParawithChapter"/>
              <w:numPr>
                <w:ilvl w:val="0"/>
                <w:numId w:val="0"/>
              </w:numPr>
              <w:tabs>
                <w:tab w:val="left" w:pos="708"/>
              </w:tabs>
              <w:jc w:val="center"/>
              <w:rPr>
                <w:b/>
                <w:color w:val="FFFFFF"/>
                <w:sz w:val="22"/>
                <w:szCs w:val="22"/>
                <w:lang w:val="ru-RU"/>
              </w:rPr>
            </w:pPr>
            <w:r w:rsidRPr="00EB08CF">
              <w:rPr>
                <w:b/>
                <w:color w:val="FFFFFF"/>
                <w:sz w:val="22"/>
                <w:szCs w:val="22"/>
                <w:lang w:val="ru-RU"/>
              </w:rPr>
              <w:t>Показатель</w:t>
            </w:r>
          </w:p>
        </w:tc>
        <w:tc>
          <w:tcPr>
            <w:tcW w:w="4680" w:type="dxa"/>
            <w:tcBorders>
              <w:bottom w:val="nil"/>
            </w:tcBorders>
            <w:shd w:val="clear" w:color="auto" w:fill="990099"/>
          </w:tcPr>
          <w:p w:rsidR="001563A5" w:rsidRPr="00EB08CF" w:rsidRDefault="001563A5" w:rsidP="003C3C59">
            <w:pPr>
              <w:pStyle w:val="MainParawithChapter"/>
              <w:numPr>
                <w:ilvl w:val="0"/>
                <w:numId w:val="0"/>
              </w:numPr>
              <w:tabs>
                <w:tab w:val="left" w:pos="708"/>
              </w:tabs>
              <w:jc w:val="center"/>
              <w:rPr>
                <w:b/>
                <w:color w:val="FFFFFF"/>
                <w:sz w:val="22"/>
                <w:szCs w:val="22"/>
                <w:lang w:val="ru-RU"/>
              </w:rPr>
            </w:pPr>
            <w:r w:rsidRPr="00EB08CF">
              <w:rPr>
                <w:b/>
                <w:color w:val="FFFFFF"/>
                <w:sz w:val="22"/>
                <w:szCs w:val="22"/>
                <w:lang w:val="ru-RU"/>
              </w:rPr>
              <w:t>Краткое описание</w:t>
            </w:r>
          </w:p>
        </w:tc>
        <w:tc>
          <w:tcPr>
            <w:tcW w:w="1368" w:type="dxa"/>
            <w:shd w:val="clear" w:color="auto" w:fill="990099"/>
          </w:tcPr>
          <w:p w:rsidR="001563A5" w:rsidRPr="00EB08CF" w:rsidRDefault="001563A5" w:rsidP="003C3C59">
            <w:pPr>
              <w:pStyle w:val="MainParawithChapter"/>
              <w:numPr>
                <w:ilvl w:val="0"/>
                <w:numId w:val="0"/>
              </w:numPr>
              <w:tabs>
                <w:tab w:val="left" w:pos="708"/>
              </w:tabs>
              <w:jc w:val="center"/>
              <w:rPr>
                <w:b/>
                <w:color w:val="FFFFFF"/>
                <w:sz w:val="22"/>
                <w:szCs w:val="22"/>
                <w:lang w:val="ru-RU"/>
              </w:rPr>
            </w:pPr>
            <w:r w:rsidRPr="00EB08CF">
              <w:rPr>
                <w:b/>
                <w:color w:val="FFFFFF"/>
                <w:sz w:val="22"/>
                <w:szCs w:val="22"/>
                <w:lang w:val="ru-RU"/>
              </w:rPr>
              <w:t>Оценка</w:t>
            </w:r>
          </w:p>
        </w:tc>
      </w:tr>
      <w:tr w:rsidR="004C1134" w:rsidRPr="00EB08CF" w:rsidTr="003C3C59">
        <w:tc>
          <w:tcPr>
            <w:tcW w:w="2700" w:type="dxa"/>
            <w:tcBorders>
              <w:right w:val="single" w:sz="4" w:space="0" w:color="auto"/>
            </w:tcBorders>
          </w:tcPr>
          <w:p w:rsidR="004C1134" w:rsidRPr="00EB08CF" w:rsidRDefault="004C1134">
            <w:pPr>
              <w:pStyle w:val="MainParawithChapter"/>
              <w:numPr>
                <w:ilvl w:val="0"/>
                <w:numId w:val="0"/>
              </w:numPr>
              <w:tabs>
                <w:tab w:val="left" w:pos="708"/>
              </w:tabs>
              <w:jc w:val="both"/>
              <w:rPr>
                <w:sz w:val="22"/>
                <w:szCs w:val="22"/>
                <w:lang w:val="ru-RU"/>
              </w:rPr>
            </w:pPr>
            <w:r w:rsidRPr="00EB08CF">
              <w:rPr>
                <w:sz w:val="22"/>
                <w:szCs w:val="22"/>
                <w:lang w:val="ru-RU"/>
              </w:rPr>
              <w:t>PI-6 Полнота информации, указываемой в бюджетной документации (Метод оценки M1)</w:t>
            </w:r>
          </w:p>
        </w:tc>
        <w:tc>
          <w:tcPr>
            <w:tcW w:w="4680" w:type="dxa"/>
            <w:tcBorders>
              <w:top w:val="nil"/>
              <w:left w:val="single" w:sz="4" w:space="0" w:color="auto"/>
              <w:bottom w:val="single" w:sz="4" w:space="0" w:color="auto"/>
              <w:right w:val="single" w:sz="4" w:space="0" w:color="auto"/>
            </w:tcBorders>
          </w:tcPr>
          <w:p w:rsidR="004C1134" w:rsidRPr="00EB08CF" w:rsidRDefault="004C1134">
            <w:pPr>
              <w:pStyle w:val="MainParawithChapter"/>
              <w:numPr>
                <w:ilvl w:val="0"/>
                <w:numId w:val="0"/>
              </w:numPr>
              <w:tabs>
                <w:tab w:val="left" w:pos="708"/>
              </w:tabs>
              <w:jc w:val="both"/>
              <w:rPr>
                <w:sz w:val="22"/>
                <w:szCs w:val="22"/>
                <w:lang w:val="ru-RU"/>
              </w:rPr>
            </w:pPr>
            <w:r w:rsidRPr="00EB08CF">
              <w:rPr>
                <w:sz w:val="22"/>
                <w:szCs w:val="22"/>
                <w:lang w:val="ru-RU"/>
              </w:rPr>
              <w:t xml:space="preserve">Бюджетная документация соответствует </w:t>
            </w:r>
            <w:r w:rsidR="00A63D49">
              <w:rPr>
                <w:sz w:val="22"/>
                <w:szCs w:val="22"/>
                <w:lang w:val="ru-RU"/>
              </w:rPr>
              <w:t>восьми</w:t>
            </w:r>
            <w:r w:rsidRPr="00EB08CF">
              <w:rPr>
                <w:sz w:val="22"/>
                <w:szCs w:val="22"/>
                <w:lang w:val="ru-RU"/>
              </w:rPr>
              <w:t xml:space="preserve"> требованиям из перечня девяти требований к информации, приведенного в системе оценки эффективности ГРФП.</w:t>
            </w:r>
          </w:p>
        </w:tc>
        <w:tc>
          <w:tcPr>
            <w:tcW w:w="1368" w:type="dxa"/>
            <w:tcBorders>
              <w:left w:val="single" w:sz="4" w:space="0" w:color="auto"/>
            </w:tcBorders>
          </w:tcPr>
          <w:p w:rsidR="004C1134" w:rsidRPr="00EB08CF" w:rsidRDefault="004C1134">
            <w:pPr>
              <w:pStyle w:val="MainParawithChapter"/>
              <w:numPr>
                <w:ilvl w:val="0"/>
                <w:numId w:val="0"/>
              </w:numPr>
              <w:tabs>
                <w:tab w:val="left" w:pos="708"/>
              </w:tabs>
              <w:jc w:val="both"/>
              <w:rPr>
                <w:sz w:val="22"/>
                <w:szCs w:val="22"/>
                <w:lang w:val="ru-RU"/>
              </w:rPr>
            </w:pPr>
          </w:p>
          <w:p w:rsidR="004C1134" w:rsidRPr="00EB08CF" w:rsidRDefault="004C1134" w:rsidP="003C3C59">
            <w:pPr>
              <w:pStyle w:val="MainParawithChapter"/>
              <w:numPr>
                <w:ilvl w:val="0"/>
                <w:numId w:val="0"/>
              </w:numPr>
              <w:tabs>
                <w:tab w:val="left" w:pos="708"/>
              </w:tabs>
              <w:jc w:val="center"/>
              <w:rPr>
                <w:sz w:val="22"/>
                <w:szCs w:val="22"/>
                <w:lang w:val="ru-RU"/>
              </w:rPr>
            </w:pPr>
            <w:r w:rsidRPr="00EB08CF">
              <w:rPr>
                <w:sz w:val="22"/>
                <w:szCs w:val="22"/>
                <w:lang w:val="ru-RU"/>
              </w:rPr>
              <w:t>A</w:t>
            </w:r>
          </w:p>
        </w:tc>
      </w:tr>
    </w:tbl>
    <w:p w:rsidR="00985927" w:rsidRPr="00EB08CF" w:rsidRDefault="0096207C" w:rsidP="0030370E">
      <w:pPr>
        <w:pStyle w:val="MainParawithChapter"/>
        <w:tabs>
          <w:tab w:val="clear" w:pos="720"/>
          <w:tab w:val="num" w:pos="900"/>
        </w:tabs>
        <w:ind w:left="0" w:firstLine="0"/>
        <w:rPr>
          <w:lang w:val="ru-RU"/>
        </w:rPr>
      </w:pPr>
      <w:r w:rsidRPr="00EB08CF">
        <w:rPr>
          <w:lang w:val="ru-RU"/>
        </w:rPr>
        <w:lastRenderedPageBreak/>
        <w:t>При оценке рассматривается, каким образом информация по каждому из требований отражается в бюджетной документации.</w:t>
      </w:r>
    </w:p>
    <w:p w:rsidR="00985927" w:rsidRPr="00EB08CF" w:rsidRDefault="0096207C" w:rsidP="0030370E">
      <w:pPr>
        <w:pStyle w:val="MainParawithChapter"/>
        <w:tabs>
          <w:tab w:val="clear" w:pos="720"/>
          <w:tab w:val="num" w:pos="900"/>
        </w:tabs>
        <w:ind w:left="0" w:firstLine="0"/>
        <w:rPr>
          <w:lang w:val="ru-RU"/>
        </w:rPr>
      </w:pPr>
      <w:r w:rsidRPr="00EB08CF">
        <w:rPr>
          <w:lang w:val="ru-RU"/>
        </w:rPr>
        <w:t>В Республике Беларусь Парламент утверждает ежегодный Закон о республиканском бюджете (ЕЗБ), а местные бюджеты утверждаются местными Советами депутатов. К республиканскому ЕЗБ прилагается вспомогательная документация, которая содержит информацию о местных бюджетах, но она является предварительной. Трансферты из республиканского в местные бюджеты планируются, исходя из предположения о сбалансированности местных бюджетов. Таким образом, если при утверждении местных бюджетов возникает какой-либо дефицит, он должен финансироваться за счет местных источников</w:t>
      </w:r>
      <w:r w:rsidR="00045827" w:rsidRPr="00EB08CF">
        <w:rPr>
          <w:lang w:val="ru-RU"/>
        </w:rPr>
        <w:t xml:space="preserve">. </w:t>
      </w:r>
    </w:p>
    <w:p w:rsidR="00B276A4" w:rsidRPr="00EB08CF" w:rsidRDefault="00B276A4" w:rsidP="002C28A5">
      <w:pPr>
        <w:pStyle w:val="Sub-Para1underX"/>
        <w:rPr>
          <w:lang w:val="ru-RU"/>
        </w:rPr>
      </w:pPr>
      <w:r w:rsidRPr="00EB08CF">
        <w:rPr>
          <w:b/>
          <w:lang w:val="ru-RU"/>
        </w:rPr>
        <w:t>Макроэкономические предположения</w:t>
      </w:r>
      <w:r w:rsidRPr="00EB08CF">
        <w:rPr>
          <w:lang w:val="ru-RU"/>
        </w:rPr>
        <w:t>, в том числе приблизительные оценки, по крайней мере, следующих показателей: совокупный рост, инфляция и обменный курс. Эта информация представлялась в последние три года в Пояснительной записке к проекту ежегодного Закона о бюджете. (</w:t>
      </w:r>
      <w:r w:rsidR="00BE2230">
        <w:rPr>
          <w:lang w:val="ru-RU"/>
        </w:rPr>
        <w:t>Соответствует</w:t>
      </w:r>
      <w:r w:rsidRPr="00EB08CF">
        <w:rPr>
          <w:lang w:val="ru-RU"/>
        </w:rPr>
        <w:t xml:space="preserve">) </w:t>
      </w:r>
    </w:p>
    <w:p w:rsidR="00B276A4" w:rsidRPr="00EB08CF" w:rsidRDefault="00B276A4" w:rsidP="00343D1E">
      <w:pPr>
        <w:pStyle w:val="Sub-Para1underX"/>
        <w:rPr>
          <w:i/>
          <w:lang w:val="ru-RU"/>
        </w:rPr>
      </w:pPr>
      <w:r w:rsidRPr="00EB08CF">
        <w:rPr>
          <w:b/>
          <w:lang w:val="ru-RU"/>
        </w:rPr>
        <w:t>Бюджетный дефицит</w:t>
      </w:r>
      <w:r w:rsidRPr="00EB08CF">
        <w:rPr>
          <w:lang w:val="ru-RU"/>
        </w:rPr>
        <w:t>, согласно определению СГФ или других общепринятых международных стандартов</w:t>
      </w:r>
      <w:r w:rsidR="00A36CC9" w:rsidRPr="00EB08CF">
        <w:rPr>
          <w:lang w:val="ru-RU"/>
        </w:rPr>
        <w:t>.</w:t>
      </w:r>
      <w:r w:rsidRPr="00EB08CF">
        <w:rPr>
          <w:lang w:val="ru-RU"/>
        </w:rPr>
        <w:t xml:space="preserve"> Приводится полная информация о платежах по обслуживанию долга, основной сум</w:t>
      </w:r>
      <w:r w:rsidR="008678B9">
        <w:rPr>
          <w:lang w:val="ru-RU"/>
        </w:rPr>
        <w:t>м</w:t>
      </w:r>
      <w:r w:rsidRPr="00EB08CF">
        <w:rPr>
          <w:lang w:val="ru-RU"/>
        </w:rPr>
        <w:t>е долга и процентах, а также прогноз того, как будет финансироваться дефицит бюджета. В ЕЗБ также содержится лимит роста внутреннего долга (например, Статья 28 ЕЗБ от 2007 года); фиксированный максимальный объем государственных гарантий (например, Статья 29 ЕЗБ от 2007 года устанавливает лимит в размере 500 млрд. бел. руб.); в той же самой статье устанавливается лимит гарантий, предоставляемых местными бюджетами (не в абсолютном выражении, а в процентах от их расходов, 20 процентов в 2007 году); и лимит суммы внешнего долга (2 млрд. долларов США в 2007 году) (</w:t>
      </w:r>
      <w:r w:rsidR="00BE2230">
        <w:rPr>
          <w:lang w:val="ru-RU"/>
        </w:rPr>
        <w:t>Соответствует</w:t>
      </w:r>
      <w:r w:rsidRPr="00EB08CF">
        <w:rPr>
          <w:lang w:val="ru-RU"/>
        </w:rPr>
        <w:t xml:space="preserve">) </w:t>
      </w:r>
    </w:p>
    <w:p w:rsidR="00B276A4" w:rsidRPr="00EB08CF" w:rsidRDefault="00B276A4" w:rsidP="00343D1E">
      <w:pPr>
        <w:pStyle w:val="Sub-Para1underX"/>
        <w:rPr>
          <w:sz w:val="22"/>
          <w:szCs w:val="22"/>
          <w:lang w:val="ru-RU"/>
        </w:rPr>
      </w:pPr>
      <w:r w:rsidRPr="00EB08CF">
        <w:rPr>
          <w:b/>
          <w:lang w:val="ru-RU"/>
        </w:rPr>
        <w:t>Финансирование дефицита</w:t>
      </w:r>
      <w:r w:rsidRPr="00EB08CF">
        <w:rPr>
          <w:i/>
          <w:lang w:val="ru-RU"/>
        </w:rPr>
        <w:t>.</w:t>
      </w:r>
      <w:r w:rsidRPr="00EB08CF">
        <w:rPr>
          <w:lang w:val="ru-RU"/>
        </w:rPr>
        <w:t xml:space="preserve"> Это отражается в специальном Приложении к законопроекту. (</w:t>
      </w:r>
      <w:r w:rsidR="00BE2230">
        <w:rPr>
          <w:lang w:val="ru-RU"/>
        </w:rPr>
        <w:t>Соответствует</w:t>
      </w:r>
      <w:r w:rsidRPr="00EB08CF">
        <w:rPr>
          <w:lang w:val="ru-RU"/>
        </w:rPr>
        <w:t xml:space="preserve">) </w:t>
      </w:r>
    </w:p>
    <w:p w:rsidR="00B276A4" w:rsidRPr="00EB08CF" w:rsidRDefault="00B276A4" w:rsidP="00343D1E">
      <w:pPr>
        <w:pStyle w:val="Sub-Para1underX"/>
        <w:rPr>
          <w:i/>
          <w:lang w:val="ru-RU"/>
        </w:rPr>
      </w:pPr>
      <w:r w:rsidRPr="00EB08CF">
        <w:rPr>
          <w:b/>
          <w:lang w:val="ru-RU"/>
        </w:rPr>
        <w:t>Сумма задолженности</w:t>
      </w:r>
      <w:r w:rsidRPr="00EB08CF">
        <w:rPr>
          <w:i/>
          <w:lang w:val="ru-RU"/>
        </w:rPr>
        <w:t xml:space="preserve">. </w:t>
      </w:r>
      <w:r w:rsidRPr="00EB08CF">
        <w:rPr>
          <w:lang w:val="ru-RU"/>
        </w:rPr>
        <w:t>В специальных разделах бюджетной документации описывается внутренний и внешний государственный долг. (</w:t>
      </w:r>
      <w:r w:rsidR="00BE2230">
        <w:rPr>
          <w:lang w:val="ru-RU"/>
        </w:rPr>
        <w:t>Соответствует</w:t>
      </w:r>
      <w:r w:rsidRPr="00EB08CF">
        <w:rPr>
          <w:lang w:val="ru-RU"/>
        </w:rPr>
        <w:t xml:space="preserve">) </w:t>
      </w:r>
    </w:p>
    <w:p w:rsidR="00B276A4" w:rsidRPr="00EB08CF" w:rsidRDefault="00B276A4" w:rsidP="00343D1E">
      <w:pPr>
        <w:pStyle w:val="Sub-Para1underX"/>
        <w:rPr>
          <w:i/>
          <w:lang w:val="ru-RU"/>
        </w:rPr>
      </w:pPr>
      <w:r w:rsidRPr="00EB08CF">
        <w:rPr>
          <w:b/>
          <w:lang w:val="ru-RU"/>
        </w:rPr>
        <w:t>Финансовые активы</w:t>
      </w:r>
      <w:r w:rsidRPr="00EB08CF">
        <w:rPr>
          <w:lang w:val="ru-RU"/>
        </w:rPr>
        <w:t>, в том числе подробные данные, по крайней мере, за первые месяцы текущего года.</w:t>
      </w:r>
      <w:r w:rsidRPr="00EB08CF">
        <w:rPr>
          <w:i/>
          <w:lang w:val="ru-RU"/>
        </w:rPr>
        <w:t xml:space="preserve"> </w:t>
      </w:r>
      <w:r w:rsidRPr="00EB08CF">
        <w:rPr>
          <w:lang w:val="ru-RU"/>
        </w:rPr>
        <w:t>Информация о финансовых активах сектора органов государственного управления не приводится. Учитывая то, что государству принадлежит большое число предприятий, некоторые из которых были частично приватизированы посредством продажи акций, а также то, что Фонд социальной защиты населения накопил значительный профицит, по которому он получает проценты, данный пробел в информации является значимым. (Не</w:t>
      </w:r>
      <w:r w:rsidR="00BE2230">
        <w:rPr>
          <w:lang w:val="ru-RU"/>
        </w:rPr>
        <w:t xml:space="preserve"> соответствует</w:t>
      </w:r>
      <w:r w:rsidRPr="00EB08CF">
        <w:rPr>
          <w:lang w:val="ru-RU"/>
        </w:rPr>
        <w:t xml:space="preserve">) </w:t>
      </w:r>
    </w:p>
    <w:p w:rsidR="00B276A4" w:rsidRPr="00EB08CF" w:rsidRDefault="00B276A4" w:rsidP="00343D1E">
      <w:pPr>
        <w:pStyle w:val="Sub-Para1underX"/>
        <w:rPr>
          <w:i/>
          <w:lang w:val="ru-RU"/>
        </w:rPr>
      </w:pPr>
      <w:r w:rsidRPr="00EB08CF">
        <w:rPr>
          <w:b/>
          <w:lang w:val="ru-RU"/>
        </w:rPr>
        <w:lastRenderedPageBreak/>
        <w:t>Результаты исполнения бюджета за предыдущий год</w:t>
      </w:r>
      <w:r w:rsidRPr="00EB08CF">
        <w:rPr>
          <w:lang w:val="ru-RU"/>
        </w:rPr>
        <w:t>, представленные в том же формате, что и проект бюджета.</w:t>
      </w:r>
      <w:r w:rsidRPr="00EB08CF">
        <w:rPr>
          <w:i/>
          <w:lang w:val="ru-RU"/>
        </w:rPr>
        <w:t xml:space="preserve"> </w:t>
      </w:r>
      <w:r w:rsidRPr="00EB08CF">
        <w:rPr>
          <w:lang w:val="ru-RU"/>
        </w:rPr>
        <w:t>(</w:t>
      </w:r>
      <w:r w:rsidR="00BE2230">
        <w:rPr>
          <w:lang w:val="ru-RU"/>
        </w:rPr>
        <w:t>Соответствует</w:t>
      </w:r>
      <w:r w:rsidRPr="00EB08CF">
        <w:rPr>
          <w:lang w:val="ru-RU"/>
        </w:rPr>
        <w:t>)</w:t>
      </w:r>
    </w:p>
    <w:p w:rsidR="00B276A4" w:rsidRPr="00EB08CF" w:rsidRDefault="00B276A4" w:rsidP="00343D1E">
      <w:pPr>
        <w:pStyle w:val="Sub-Para1underX"/>
        <w:rPr>
          <w:lang w:val="ru-RU"/>
        </w:rPr>
      </w:pPr>
      <w:r w:rsidRPr="00EB08CF">
        <w:rPr>
          <w:b/>
          <w:lang w:val="ru-RU"/>
        </w:rPr>
        <w:t>Бюджет на текущий год</w:t>
      </w:r>
      <w:r w:rsidRPr="00EB08CF">
        <w:rPr>
          <w:lang w:val="ru-RU"/>
        </w:rPr>
        <w:t xml:space="preserve"> (скорректированный бюджет или предварительные результаты исполнения бюджета), представленный в том же формате, что и проект бюджета</w:t>
      </w:r>
      <w:r w:rsidR="0022787B" w:rsidRPr="00EB08CF">
        <w:rPr>
          <w:lang w:val="ru-RU"/>
        </w:rPr>
        <w:t>.</w:t>
      </w:r>
      <w:r w:rsidRPr="00EB08CF">
        <w:rPr>
          <w:lang w:val="ru-RU"/>
        </w:rPr>
        <w:t xml:space="preserve"> (</w:t>
      </w:r>
      <w:r w:rsidR="00BE2230">
        <w:rPr>
          <w:lang w:val="ru-RU"/>
        </w:rPr>
        <w:t>Соответствует</w:t>
      </w:r>
      <w:r w:rsidRPr="00EB08CF">
        <w:rPr>
          <w:lang w:val="ru-RU"/>
        </w:rPr>
        <w:t xml:space="preserve">) </w:t>
      </w:r>
    </w:p>
    <w:p w:rsidR="00B276A4" w:rsidRPr="00EB08CF" w:rsidRDefault="00B276A4" w:rsidP="00343D1E">
      <w:pPr>
        <w:pStyle w:val="Sub-Para1underX"/>
        <w:rPr>
          <w:lang w:val="ru-RU"/>
        </w:rPr>
      </w:pPr>
      <w:r w:rsidRPr="00EB08CF">
        <w:rPr>
          <w:b/>
          <w:lang w:val="ru-RU"/>
        </w:rPr>
        <w:t>Сводные бюджетные данные</w:t>
      </w:r>
      <w:r w:rsidRPr="00EB08CF">
        <w:rPr>
          <w:lang w:val="ru-RU"/>
        </w:rPr>
        <w:t xml:space="preserve"> о доходах и расходах, представленные в разбивке по основным категориям используемой классификации, в том числе данные за текущий и предыдущий годы. В Томе II ежегодного Закона о республиканском бюджете содержится подробная информация о расходах как за текущий, так и за предыдущий год с разбивкой в соответствии с функциональной, экономической и ведомственной классификациями. (</w:t>
      </w:r>
      <w:r w:rsidR="00BE2230">
        <w:rPr>
          <w:lang w:val="ru-RU"/>
        </w:rPr>
        <w:t>Соответствует</w:t>
      </w:r>
      <w:r w:rsidRPr="00EB08CF">
        <w:rPr>
          <w:lang w:val="ru-RU"/>
        </w:rPr>
        <w:t xml:space="preserve">) </w:t>
      </w:r>
    </w:p>
    <w:p w:rsidR="00985927" w:rsidRPr="00EB08CF" w:rsidRDefault="00B276A4" w:rsidP="00522564">
      <w:pPr>
        <w:pStyle w:val="Sub-Para1underX"/>
        <w:rPr>
          <w:lang w:val="ru-RU"/>
        </w:rPr>
      </w:pPr>
      <w:r w:rsidRPr="00EB08CF">
        <w:rPr>
          <w:b/>
          <w:lang w:val="ru-RU"/>
        </w:rPr>
        <w:t>Разъяснения относительно влияния новых политических инициатив на бюджет</w:t>
      </w:r>
      <w:r w:rsidRPr="00EB08CF">
        <w:rPr>
          <w:lang w:val="ru-RU"/>
        </w:rPr>
        <w:t>, в том числе предварительные оценки воздействия на бюджет существенных изменений в политике и/или некоторых существенных изменений, вносимых в программы расходов. В пояснительной записке приводится подробная информация о суммах планируемых поступлений по каждому крупному источнику доходов в консолидированном бюджете</w:t>
      </w:r>
      <w:r w:rsidR="00EA7EDF" w:rsidRPr="00EB08CF">
        <w:rPr>
          <w:lang w:val="ru-RU"/>
        </w:rPr>
        <w:t xml:space="preserve"> и о стоимости новых инициатив. Многие новые инициативы включаются в бюджет отдельной строкой, и их стоимость можно увидеть в этой строке. Оценки основных изменений политики, публикуемые в пояснительной записке, могут быть далее усовершенствованы</w:t>
      </w:r>
      <w:r w:rsidRPr="00EB08CF">
        <w:rPr>
          <w:lang w:val="ru-RU"/>
        </w:rPr>
        <w:t>.  (</w:t>
      </w:r>
      <w:r w:rsidR="00BE2230">
        <w:rPr>
          <w:lang w:val="ru-RU"/>
        </w:rPr>
        <w:t>Соответствует</w:t>
      </w:r>
      <w:r w:rsidRPr="00EB08CF">
        <w:rPr>
          <w:lang w:val="ru-RU"/>
        </w:rPr>
        <w:t xml:space="preserve">) </w:t>
      </w:r>
    </w:p>
    <w:p w:rsidR="00514A62" w:rsidRPr="00EB08CF" w:rsidRDefault="00514A62" w:rsidP="00514A62">
      <w:pPr>
        <w:jc w:val="both"/>
        <w:rPr>
          <w:sz w:val="22"/>
          <w:szCs w:val="22"/>
          <w:lang w:val="ru-RU"/>
        </w:rPr>
      </w:pPr>
      <w:bookmarkStart w:id="78" w:name="_Toc206917343"/>
    </w:p>
    <w:p w:rsidR="00317972" w:rsidRPr="00EB08CF" w:rsidRDefault="00013BB4" w:rsidP="00486211">
      <w:pPr>
        <w:pStyle w:val="Heading3"/>
        <w:rPr>
          <w:lang w:val="ru-RU"/>
        </w:rPr>
      </w:pPr>
      <w:bookmarkStart w:id="79" w:name="_Toc234210741"/>
      <w:r w:rsidRPr="00EB08CF">
        <w:rPr>
          <w:lang w:val="ru-RU"/>
        </w:rPr>
        <w:t xml:space="preserve">PI 7: </w:t>
      </w:r>
      <w:bookmarkEnd w:id="78"/>
      <w:r w:rsidR="00C212C7" w:rsidRPr="00EB08CF">
        <w:rPr>
          <w:lang w:val="ru-RU"/>
        </w:rPr>
        <w:t>Объем неучтенных государственных операций</w:t>
      </w:r>
      <w:bookmarkEnd w:id="79"/>
    </w:p>
    <w:tbl>
      <w:tblPr>
        <w:tblW w:w="0" w:type="auto"/>
        <w:tblBorders>
          <w:top w:val="single" w:sz="4" w:space="0" w:color="auto"/>
          <w:left w:val="single" w:sz="4" w:space="0" w:color="auto"/>
          <w:bottom w:val="single" w:sz="4" w:space="0" w:color="auto"/>
          <w:right w:val="single" w:sz="4" w:space="0" w:color="auto"/>
        </w:tblBorders>
        <w:tblLook w:val="01E0"/>
      </w:tblPr>
      <w:tblGrid>
        <w:gridCol w:w="1833"/>
        <w:gridCol w:w="5940"/>
        <w:gridCol w:w="1008"/>
      </w:tblGrid>
      <w:tr w:rsidR="001563A5" w:rsidRPr="00EB08CF" w:rsidTr="003C3C59">
        <w:tc>
          <w:tcPr>
            <w:tcW w:w="1833" w:type="dxa"/>
            <w:shd w:val="clear" w:color="auto" w:fill="990099"/>
          </w:tcPr>
          <w:p w:rsidR="001563A5" w:rsidRPr="00EB08CF" w:rsidRDefault="001563A5" w:rsidP="003C3C59">
            <w:pPr>
              <w:pStyle w:val="MainParawithChapter"/>
              <w:numPr>
                <w:ilvl w:val="0"/>
                <w:numId w:val="0"/>
              </w:numPr>
              <w:tabs>
                <w:tab w:val="left" w:pos="708"/>
              </w:tabs>
              <w:jc w:val="center"/>
              <w:rPr>
                <w:b/>
                <w:color w:val="FFFFFF"/>
                <w:sz w:val="22"/>
                <w:szCs w:val="22"/>
                <w:lang w:val="ru-RU"/>
              </w:rPr>
            </w:pPr>
            <w:r w:rsidRPr="00EB08CF">
              <w:rPr>
                <w:b/>
                <w:color w:val="FFFFFF"/>
                <w:sz w:val="22"/>
                <w:szCs w:val="22"/>
                <w:lang w:val="ru-RU"/>
              </w:rPr>
              <w:t>Показатель</w:t>
            </w:r>
          </w:p>
        </w:tc>
        <w:tc>
          <w:tcPr>
            <w:tcW w:w="5940" w:type="dxa"/>
            <w:tcBorders>
              <w:bottom w:val="nil"/>
            </w:tcBorders>
            <w:shd w:val="clear" w:color="auto" w:fill="990099"/>
          </w:tcPr>
          <w:p w:rsidR="001563A5" w:rsidRPr="00EB08CF" w:rsidRDefault="001563A5" w:rsidP="003C3C59">
            <w:pPr>
              <w:pStyle w:val="MainParawithChapter"/>
              <w:numPr>
                <w:ilvl w:val="0"/>
                <w:numId w:val="0"/>
              </w:numPr>
              <w:tabs>
                <w:tab w:val="left" w:pos="708"/>
              </w:tabs>
              <w:jc w:val="center"/>
              <w:rPr>
                <w:b/>
                <w:color w:val="FFFFFF"/>
                <w:sz w:val="22"/>
                <w:szCs w:val="22"/>
                <w:lang w:val="ru-RU"/>
              </w:rPr>
            </w:pPr>
            <w:r w:rsidRPr="00EB08CF">
              <w:rPr>
                <w:b/>
                <w:color w:val="FFFFFF"/>
                <w:sz w:val="22"/>
                <w:szCs w:val="22"/>
                <w:lang w:val="ru-RU"/>
              </w:rPr>
              <w:t>Краткое описание</w:t>
            </w:r>
          </w:p>
        </w:tc>
        <w:tc>
          <w:tcPr>
            <w:tcW w:w="1008" w:type="dxa"/>
            <w:shd w:val="clear" w:color="auto" w:fill="990099"/>
          </w:tcPr>
          <w:p w:rsidR="001563A5" w:rsidRPr="00EB08CF" w:rsidRDefault="001563A5" w:rsidP="003C3C59">
            <w:pPr>
              <w:pStyle w:val="MainParawithChapter"/>
              <w:numPr>
                <w:ilvl w:val="0"/>
                <w:numId w:val="0"/>
              </w:numPr>
              <w:tabs>
                <w:tab w:val="left" w:pos="708"/>
              </w:tabs>
              <w:jc w:val="center"/>
              <w:rPr>
                <w:b/>
                <w:color w:val="FFFFFF"/>
                <w:sz w:val="22"/>
                <w:szCs w:val="22"/>
                <w:lang w:val="ru-RU"/>
              </w:rPr>
            </w:pPr>
            <w:r w:rsidRPr="00EB08CF">
              <w:rPr>
                <w:b/>
                <w:color w:val="FFFFFF"/>
                <w:sz w:val="22"/>
                <w:szCs w:val="22"/>
                <w:lang w:val="ru-RU"/>
              </w:rPr>
              <w:t>Оценка</w:t>
            </w:r>
          </w:p>
        </w:tc>
      </w:tr>
      <w:tr w:rsidR="00C212C7" w:rsidRPr="00EB08CF" w:rsidTr="003C3C59">
        <w:tc>
          <w:tcPr>
            <w:tcW w:w="1833" w:type="dxa"/>
            <w:tcBorders>
              <w:right w:val="single" w:sz="4" w:space="0" w:color="auto"/>
            </w:tcBorders>
          </w:tcPr>
          <w:p w:rsidR="00C212C7" w:rsidRPr="00EB08CF" w:rsidRDefault="00C212C7">
            <w:pPr>
              <w:pStyle w:val="MainParawithChapter"/>
              <w:numPr>
                <w:ilvl w:val="0"/>
                <w:numId w:val="0"/>
              </w:numPr>
              <w:tabs>
                <w:tab w:val="left" w:pos="708"/>
              </w:tabs>
              <w:jc w:val="both"/>
              <w:rPr>
                <w:sz w:val="22"/>
                <w:szCs w:val="22"/>
                <w:lang w:val="ru-RU"/>
              </w:rPr>
            </w:pPr>
            <w:r w:rsidRPr="00EB08CF">
              <w:rPr>
                <w:sz w:val="22"/>
                <w:szCs w:val="22"/>
                <w:lang w:val="ru-RU"/>
              </w:rPr>
              <w:t>PI-7 Объем неучтенных государственных операций (Метод оценки M1)</w:t>
            </w:r>
          </w:p>
        </w:tc>
        <w:tc>
          <w:tcPr>
            <w:tcW w:w="5940" w:type="dxa"/>
            <w:tcBorders>
              <w:top w:val="nil"/>
              <w:left w:val="single" w:sz="4" w:space="0" w:color="auto"/>
              <w:bottom w:val="single" w:sz="4" w:space="0" w:color="auto"/>
              <w:right w:val="single" w:sz="4" w:space="0" w:color="auto"/>
            </w:tcBorders>
          </w:tcPr>
          <w:p w:rsidR="00C212C7" w:rsidRPr="00EB08CF" w:rsidRDefault="00C212C7">
            <w:pPr>
              <w:pStyle w:val="MainParawithChapter"/>
              <w:numPr>
                <w:ilvl w:val="0"/>
                <w:numId w:val="0"/>
              </w:numPr>
              <w:tabs>
                <w:tab w:val="left" w:pos="708"/>
              </w:tabs>
              <w:jc w:val="both"/>
              <w:rPr>
                <w:sz w:val="22"/>
                <w:szCs w:val="22"/>
                <w:lang w:val="ru-RU"/>
              </w:rPr>
            </w:pPr>
            <w:r w:rsidRPr="00EB08CF">
              <w:rPr>
                <w:sz w:val="22"/>
                <w:szCs w:val="22"/>
                <w:lang w:val="ru-RU"/>
              </w:rPr>
              <w:t>(i) Все внебюджетные расходы (хотя некоторые целевые фонды не включены в предусмотренные Законом о бюджете назначения) отражаются в бюджетной отчетности.  Значительные суммы средств от приносящей доходы деятельности и связанных с ними расходов остаются за пределами бюджета, но включаются в ежеквартальную бюджетную отчетность. Эти отчеты охватывают как нижестоящие органы управления, так и центральное правительство. Субсидии государственным предприятиям, особенно в энергетическом секторе, финансируются за счет специальных бюджетных ассигнований. Основной вид квазифискальной деятельности связан со схемами целевого кредитования. Оценка по данному критерию: (С).</w:t>
            </w:r>
          </w:p>
          <w:p w:rsidR="00C212C7" w:rsidRPr="00EB08CF" w:rsidRDefault="00C212C7">
            <w:pPr>
              <w:pStyle w:val="MainParawithChapter"/>
              <w:numPr>
                <w:ilvl w:val="0"/>
                <w:numId w:val="0"/>
              </w:numPr>
              <w:tabs>
                <w:tab w:val="left" w:pos="708"/>
              </w:tabs>
              <w:jc w:val="both"/>
              <w:rPr>
                <w:sz w:val="22"/>
                <w:szCs w:val="22"/>
                <w:lang w:val="ru-RU"/>
              </w:rPr>
            </w:pPr>
            <w:r w:rsidRPr="00EB08CF">
              <w:rPr>
                <w:sz w:val="22"/>
                <w:szCs w:val="22"/>
                <w:lang w:val="ru-RU"/>
              </w:rPr>
              <w:t>(ii) В бюджетную отчетность включается полная информация о финансируемых донорами проектах. (A).</w:t>
            </w:r>
          </w:p>
        </w:tc>
        <w:tc>
          <w:tcPr>
            <w:tcW w:w="1008" w:type="dxa"/>
            <w:tcBorders>
              <w:left w:val="single" w:sz="4" w:space="0" w:color="auto"/>
            </w:tcBorders>
          </w:tcPr>
          <w:p w:rsidR="00C212C7" w:rsidRPr="00EB08CF" w:rsidRDefault="00C212C7">
            <w:pPr>
              <w:pStyle w:val="MainParawithChapter"/>
              <w:numPr>
                <w:ilvl w:val="0"/>
                <w:numId w:val="0"/>
              </w:numPr>
              <w:tabs>
                <w:tab w:val="left" w:pos="708"/>
              </w:tabs>
              <w:jc w:val="both"/>
              <w:rPr>
                <w:sz w:val="22"/>
                <w:szCs w:val="22"/>
                <w:lang w:val="ru-RU"/>
              </w:rPr>
            </w:pPr>
          </w:p>
          <w:p w:rsidR="00C212C7" w:rsidRPr="00EB08CF" w:rsidRDefault="00C212C7" w:rsidP="003C3C59">
            <w:pPr>
              <w:pStyle w:val="MainParawithChapter"/>
              <w:numPr>
                <w:ilvl w:val="0"/>
                <w:numId w:val="0"/>
              </w:numPr>
              <w:tabs>
                <w:tab w:val="left" w:pos="708"/>
              </w:tabs>
              <w:jc w:val="center"/>
              <w:rPr>
                <w:sz w:val="22"/>
                <w:szCs w:val="22"/>
                <w:lang w:val="ru-RU"/>
              </w:rPr>
            </w:pPr>
            <w:r w:rsidRPr="00EB08CF">
              <w:rPr>
                <w:sz w:val="22"/>
                <w:szCs w:val="22"/>
                <w:lang w:val="ru-RU"/>
              </w:rPr>
              <w:t>С+</w:t>
            </w:r>
          </w:p>
        </w:tc>
      </w:tr>
    </w:tbl>
    <w:p w:rsidR="009713B0" w:rsidRPr="00EB08CF" w:rsidRDefault="000D04D2" w:rsidP="003C3C59">
      <w:pPr>
        <w:pStyle w:val="MainParawithChapter"/>
        <w:tabs>
          <w:tab w:val="clear" w:pos="720"/>
          <w:tab w:val="num" w:pos="900"/>
        </w:tabs>
        <w:ind w:left="0" w:firstLine="0"/>
        <w:jc w:val="both"/>
        <w:rPr>
          <w:sz w:val="22"/>
          <w:szCs w:val="22"/>
          <w:lang w:val="ru-RU"/>
        </w:rPr>
      </w:pPr>
      <w:r w:rsidRPr="00EB08CF">
        <w:rPr>
          <w:b/>
          <w:lang w:val="ru-RU"/>
        </w:rPr>
        <w:lastRenderedPageBreak/>
        <w:t xml:space="preserve">В Беларуси достигнут прогресс в части включения внебюджетных фондов в бюджетную документацию. </w:t>
      </w:r>
      <w:r w:rsidR="009713B0" w:rsidRPr="00EB08CF">
        <w:rPr>
          <w:lang w:val="ru-RU"/>
        </w:rPr>
        <w:t>После принятия существенных шагов по консолидации бюджета в1998 году, когда пять внебюджетных фондов были включены в бюджет, инновационные фонды и Фонд социальной защиты населения оставались крупнейшими ВБФ в Беларуси. ФСЗ был включен в бюджет в 2004 году. Инновационные фонды были переведены в бюджет в 2005 году.  Однако сохраняется ряд небольших ВБФ, хотя их удельный вес в расходах консолидированного бюджета снизился с 12 процентов в 2005 году до менее 5 процентов в 2007 году. Кроме того, вне бюджета остаются средства от приносящей доходы деятельности (далее – внебюджетные средства) и финансируемые за счет них расходы бюджетных организаций. В 2007 году на долю расходов за счет поступающих внебюджетных средств (например, платы за высшее образование, за счет которой финансируется около 40 процентов расходов соответствующих учреждений) приходилось немногим более 3 процентов совокупных расходов консолидированного бюджета. Отчеты об исполнении бюджетов ВБФ и о внебюджетных средствах представляются в МФ отдельно, поскольку эти средства остаются вне системы казначейства. МФ готовит информацию об операциях за счет таких средств и фондов, агрегируя представляемые распорядителями средств отчеты по соответствующим бюджетным организациям (ежемесячно, ежеквартально и за год)</w:t>
      </w:r>
      <w:r w:rsidRPr="00EB08CF">
        <w:rPr>
          <w:lang w:val="ru-RU"/>
        </w:rPr>
        <w:t>, и планирует их включение в систему казначейства с 2010 года (что предусмотрено новым Бюджетным кодексом)</w:t>
      </w:r>
      <w:r w:rsidR="009713B0" w:rsidRPr="00EB08CF">
        <w:rPr>
          <w:lang w:val="ru-RU"/>
        </w:rPr>
        <w:t xml:space="preserve">. </w:t>
      </w:r>
    </w:p>
    <w:p w:rsidR="00486211" w:rsidRPr="00EB08CF" w:rsidRDefault="002B5A1F" w:rsidP="003C3C59">
      <w:pPr>
        <w:pStyle w:val="MainParawithChapter"/>
        <w:tabs>
          <w:tab w:val="clear" w:pos="720"/>
          <w:tab w:val="num" w:pos="900"/>
        </w:tabs>
        <w:ind w:left="0" w:firstLine="0"/>
        <w:jc w:val="both"/>
        <w:rPr>
          <w:sz w:val="22"/>
          <w:szCs w:val="22"/>
          <w:lang w:val="ru-RU"/>
        </w:rPr>
      </w:pPr>
      <w:r w:rsidRPr="00EB08CF">
        <w:rPr>
          <w:b/>
          <w:lang w:val="ru-RU"/>
        </w:rPr>
        <w:t xml:space="preserve">Тем не менее, имеется значительная квазифискальная деятельность, не отраженная в бюджете, преимущественно целевое кредитование. </w:t>
      </w:r>
      <w:r w:rsidR="003D6AC0" w:rsidRPr="00EB08CF">
        <w:rPr>
          <w:lang w:val="ru-RU"/>
        </w:rPr>
        <w:t xml:space="preserve">Учитывая то, что энергетические субсидии прозрачно учтены в бюджете, а остальная часть разницы между тарифами и полной стоимостью покрывается за счет перекрестного субсидирования, к основным видам квазифискальной деятельности в рассматриваемый период относятся схемы целевого кредитования государственных банков и связанные с этим увеличение депозитов правительства в этих банках и периодически проводимая рекапитализация этих банков. </w:t>
      </w:r>
      <w:r w:rsidR="0084195E" w:rsidRPr="00EB08CF">
        <w:rPr>
          <w:lang w:val="ru-RU"/>
        </w:rPr>
        <w:t xml:space="preserve">Годовая </w:t>
      </w:r>
      <w:r w:rsidR="00A9402F" w:rsidRPr="00EB08CF">
        <w:rPr>
          <w:lang w:val="ru-RU"/>
        </w:rPr>
        <w:t>стоимость этих операций оценивалась в размере около одного процента ВВП в 2005, 2006 и в основной части 2007 года (или около двух процентов расходов консолидированного бюджета).</w:t>
      </w:r>
      <w:r w:rsidR="00486211" w:rsidRPr="00A22190">
        <w:rPr>
          <w:vertAlign w:val="superscript"/>
          <w:lang w:val="ru-RU"/>
        </w:rPr>
        <w:footnoteReference w:id="16"/>
      </w:r>
      <w:r w:rsidR="00486211" w:rsidRPr="00A22190">
        <w:rPr>
          <w:vertAlign w:val="superscript"/>
          <w:lang w:val="ru-RU"/>
        </w:rPr>
        <w:t xml:space="preserve"> </w:t>
      </w:r>
      <w:r w:rsidR="00A9402F" w:rsidRPr="00EB08CF">
        <w:rPr>
          <w:lang w:val="ru-RU"/>
        </w:rPr>
        <w:t>Тем не менее, эти квазифискальные операции резко возросли с конца 2007 года, причем за период по  конец августа 2008 года их поток составил 3,5% ВВП</w:t>
      </w:r>
      <w:r w:rsidR="00A9402F" w:rsidRPr="00EB08CF">
        <w:rPr>
          <w:sz w:val="22"/>
          <w:szCs w:val="22"/>
          <w:lang w:val="ru-RU"/>
        </w:rPr>
        <w:t>.</w:t>
      </w:r>
      <w:r w:rsidR="00486211" w:rsidRPr="00EB08CF">
        <w:rPr>
          <w:rStyle w:val="FootnoteReference"/>
          <w:sz w:val="22"/>
          <w:szCs w:val="22"/>
          <w:lang w:val="ru-RU"/>
        </w:rPr>
        <w:footnoteReference w:id="17"/>
      </w:r>
      <w:r w:rsidR="00486211" w:rsidRPr="00EB08CF">
        <w:rPr>
          <w:sz w:val="22"/>
          <w:szCs w:val="22"/>
          <w:lang w:val="ru-RU"/>
        </w:rPr>
        <w:t xml:space="preserve"> </w:t>
      </w:r>
    </w:p>
    <w:p w:rsidR="00486211" w:rsidRPr="00EB08CF" w:rsidRDefault="000D04D2" w:rsidP="003C3C59">
      <w:pPr>
        <w:pStyle w:val="MainParawithChapter"/>
        <w:tabs>
          <w:tab w:val="clear" w:pos="720"/>
          <w:tab w:val="num" w:pos="900"/>
        </w:tabs>
        <w:ind w:left="0" w:firstLine="0"/>
        <w:jc w:val="both"/>
        <w:rPr>
          <w:sz w:val="22"/>
          <w:szCs w:val="22"/>
          <w:lang w:val="ru-RU"/>
        </w:rPr>
      </w:pPr>
      <w:r w:rsidRPr="00EB08CF">
        <w:rPr>
          <w:b/>
          <w:lang w:val="ru-RU"/>
        </w:rPr>
        <w:t xml:space="preserve">В целом, уровень неотраженных в консолидированном бюджете расходов был близок к 10% в среднем за период 2005-2007 годов. </w:t>
      </w:r>
      <w:r w:rsidR="004A53CA" w:rsidRPr="00EB08CF">
        <w:rPr>
          <w:lang w:val="ru-RU"/>
        </w:rPr>
        <w:t>Признание прогресса в расширении охвата бюджета, осуществленном в рассматриваемый период, и наличие отчетности об этих операциях (хотя он</w:t>
      </w:r>
      <w:r w:rsidR="004A3C04" w:rsidRPr="00EB08CF">
        <w:rPr>
          <w:lang w:val="ru-RU"/>
        </w:rPr>
        <w:t>а</w:t>
      </w:r>
      <w:r w:rsidR="004A53CA" w:rsidRPr="00EB08CF">
        <w:rPr>
          <w:lang w:val="ru-RU"/>
        </w:rPr>
        <w:t xml:space="preserve"> и нос</w:t>
      </w:r>
      <w:r w:rsidR="004A3C04" w:rsidRPr="00EB08CF">
        <w:rPr>
          <w:lang w:val="ru-RU"/>
        </w:rPr>
        <w:t>и</w:t>
      </w:r>
      <w:r w:rsidR="004A53CA" w:rsidRPr="00EB08CF">
        <w:rPr>
          <w:lang w:val="ru-RU"/>
        </w:rPr>
        <w:t>т периодический характер и не включа</w:t>
      </w:r>
      <w:r w:rsidR="004A3C04" w:rsidRPr="00EB08CF">
        <w:rPr>
          <w:lang w:val="ru-RU"/>
        </w:rPr>
        <w:t>е</w:t>
      </w:r>
      <w:r w:rsidR="004A53CA" w:rsidRPr="00EB08CF">
        <w:rPr>
          <w:lang w:val="ru-RU"/>
        </w:rPr>
        <w:t xml:space="preserve">тся в общую отчетность системы казначейства), а также обязательство Правительства Беларуси, принятое в рамках соглашения стэнд-бай с МВФ, прекратить применение таких схем и перевести депозиты Правительства на </w:t>
      </w:r>
      <w:r w:rsidR="004A53CA" w:rsidRPr="00EB08CF">
        <w:rPr>
          <w:lang w:val="ru-RU"/>
        </w:rPr>
        <w:lastRenderedPageBreak/>
        <w:t>счета  в НБРБ позволяет дать оценку С по данному критерию. Оценка по данному критерию: С</w:t>
      </w:r>
      <w:r w:rsidR="00486211" w:rsidRPr="00EB08CF">
        <w:rPr>
          <w:lang w:val="ru-RU"/>
        </w:rPr>
        <w:t xml:space="preserve"> </w:t>
      </w:r>
    </w:p>
    <w:p w:rsidR="003A1E4C" w:rsidRPr="00EB08CF" w:rsidRDefault="00893835" w:rsidP="003C3C59">
      <w:pPr>
        <w:pStyle w:val="MainParawithChapter"/>
        <w:tabs>
          <w:tab w:val="clear" w:pos="720"/>
          <w:tab w:val="num" w:pos="900"/>
        </w:tabs>
        <w:ind w:left="0" w:firstLine="0"/>
        <w:jc w:val="both"/>
        <w:rPr>
          <w:sz w:val="22"/>
          <w:szCs w:val="22"/>
          <w:lang w:val="ru-RU"/>
        </w:rPr>
      </w:pPr>
      <w:r w:rsidRPr="00EB08CF">
        <w:rPr>
          <w:b/>
          <w:lang w:val="ru-RU"/>
        </w:rPr>
        <w:t xml:space="preserve">Инвентаризация и консолидация всех существующих источников бюджетных </w:t>
      </w:r>
      <w:r w:rsidR="00C72BB6" w:rsidRPr="00EB08CF">
        <w:rPr>
          <w:b/>
          <w:lang w:val="ru-RU"/>
        </w:rPr>
        <w:t xml:space="preserve">и </w:t>
      </w:r>
      <w:r w:rsidRPr="00EB08CF">
        <w:rPr>
          <w:b/>
          <w:lang w:val="ru-RU"/>
        </w:rPr>
        <w:t xml:space="preserve">квазифискальных расходов при полном учете условных обязательств, таких как гарантии по кредитам, дадут действительную картину состояния государственных финансов в Беларуси </w:t>
      </w:r>
      <w:r w:rsidRPr="00EB08CF">
        <w:rPr>
          <w:lang w:val="ru-RU"/>
        </w:rPr>
        <w:t>и заложат основу для установления приоритетности различных категорий расходов</w:t>
      </w:r>
      <w:r w:rsidR="00EF100A" w:rsidRPr="00EB08CF">
        <w:rPr>
          <w:lang w:val="ru-RU"/>
        </w:rPr>
        <w:t xml:space="preserve">, устраняя </w:t>
      </w:r>
      <w:r w:rsidRPr="00EB08CF">
        <w:rPr>
          <w:lang w:val="ru-RU"/>
        </w:rPr>
        <w:t xml:space="preserve"> </w:t>
      </w:r>
      <w:r w:rsidR="00EF100A" w:rsidRPr="00EB08CF">
        <w:rPr>
          <w:lang w:val="ru-RU"/>
        </w:rPr>
        <w:t xml:space="preserve">избыточные расходы и приводя государственные финансовые обязательства в соответствие с общими целями макроэкономической стабильности и реализацией ключевых социальных целей. Безотлагательность и важность данной задачи возросли в последнее время, и хотя многое было сделано в данной сфере за последние 3-4 года, предстоит пройти еще длинный путь. </w:t>
      </w:r>
    </w:p>
    <w:p w:rsidR="000B35C4" w:rsidRPr="00EB08CF" w:rsidRDefault="00B4660C" w:rsidP="003C3C59">
      <w:pPr>
        <w:pStyle w:val="MainParawithChapter"/>
        <w:tabs>
          <w:tab w:val="clear" w:pos="720"/>
          <w:tab w:val="num" w:pos="900"/>
        </w:tabs>
        <w:ind w:left="0" w:firstLine="0"/>
        <w:jc w:val="both"/>
        <w:rPr>
          <w:lang w:val="ru-RU"/>
        </w:rPr>
      </w:pPr>
      <w:r w:rsidRPr="00EB08CF">
        <w:rPr>
          <w:b/>
          <w:lang w:val="ru-RU"/>
        </w:rPr>
        <w:t>Денежные средства в виде грантов, поступающих от доноров, проходят через систему казначейства, поэтому расходы в полном объеме отражаются в бюджетной отчетности.</w:t>
      </w:r>
      <w:r w:rsidRPr="00EB08CF">
        <w:rPr>
          <w:lang w:val="ru-RU"/>
        </w:rPr>
        <w:t xml:space="preserve"> На данный момент отсутствуют финансируемые донорами проекты</w:t>
      </w:r>
      <w:r w:rsidR="00BB6DA9">
        <w:rPr>
          <w:lang w:val="ru-RU"/>
        </w:rPr>
        <w:t xml:space="preserve"> прямой бюджетной поддержки. Принимая во внимание приверженность правительства реформированию системы УГР и многие улучшения в этой сфере уже реализованные (включая </w:t>
      </w:r>
      <w:r w:rsidR="00FA61FD">
        <w:rPr>
          <w:lang w:val="ru-RU"/>
        </w:rPr>
        <w:t>те, которые отмечены в данном отчете)</w:t>
      </w:r>
      <w:r w:rsidRPr="00EB08CF">
        <w:rPr>
          <w:lang w:val="ru-RU"/>
        </w:rPr>
        <w:t xml:space="preserve">, планируемый Всемирным Банком </w:t>
      </w:r>
      <w:r w:rsidR="00FA61FD">
        <w:rPr>
          <w:lang w:val="ru-RU"/>
        </w:rPr>
        <w:t xml:space="preserve">Займ на цели развития предполагается напрямую выделить казначейству. </w:t>
      </w:r>
      <w:r w:rsidRPr="00EB08CF">
        <w:rPr>
          <w:lang w:val="ru-RU"/>
        </w:rPr>
        <w:t>Оценка по данному критерию: A.</w:t>
      </w:r>
    </w:p>
    <w:p w:rsidR="006B387E" w:rsidRPr="00EB08CF" w:rsidRDefault="006B387E" w:rsidP="005B02C2">
      <w:pPr>
        <w:pStyle w:val="Heading3"/>
        <w:rPr>
          <w:lang w:val="ru-RU"/>
        </w:rPr>
      </w:pPr>
      <w:bookmarkStart w:id="80" w:name="_Toc206917344"/>
      <w:bookmarkStart w:id="81" w:name="_Toc234210742"/>
      <w:r w:rsidRPr="00EB08CF">
        <w:rPr>
          <w:lang w:val="ru-RU"/>
        </w:rPr>
        <w:t xml:space="preserve">PI 8: </w:t>
      </w:r>
      <w:bookmarkEnd w:id="80"/>
      <w:r w:rsidR="00C212C7" w:rsidRPr="00EB08CF">
        <w:rPr>
          <w:lang w:val="ru-RU"/>
        </w:rPr>
        <w:t>Прозрачность межбюджетных отношений</w:t>
      </w:r>
      <w:bookmarkEnd w:id="81"/>
    </w:p>
    <w:tbl>
      <w:tblPr>
        <w:tblW w:w="0" w:type="auto"/>
        <w:tblBorders>
          <w:top w:val="single" w:sz="4" w:space="0" w:color="auto"/>
          <w:left w:val="single" w:sz="4" w:space="0" w:color="auto"/>
          <w:bottom w:val="single" w:sz="4" w:space="0" w:color="auto"/>
          <w:right w:val="single" w:sz="4" w:space="0" w:color="auto"/>
        </w:tblBorders>
        <w:tblLook w:val="01E0"/>
      </w:tblPr>
      <w:tblGrid>
        <w:gridCol w:w="1728"/>
        <w:gridCol w:w="6012"/>
        <w:gridCol w:w="1008"/>
      </w:tblGrid>
      <w:tr w:rsidR="001563A5" w:rsidRPr="00195CC3" w:rsidTr="00195CC3">
        <w:tc>
          <w:tcPr>
            <w:tcW w:w="1728" w:type="dxa"/>
            <w:shd w:val="clear" w:color="auto" w:fill="990099"/>
          </w:tcPr>
          <w:p w:rsidR="001563A5" w:rsidRPr="00195CC3" w:rsidRDefault="001563A5" w:rsidP="003C3C59">
            <w:pPr>
              <w:pStyle w:val="MainParawithChapter"/>
              <w:numPr>
                <w:ilvl w:val="0"/>
                <w:numId w:val="0"/>
              </w:numPr>
              <w:tabs>
                <w:tab w:val="left" w:pos="708"/>
              </w:tabs>
              <w:jc w:val="center"/>
              <w:rPr>
                <w:b/>
                <w:color w:val="FFFFFF"/>
                <w:sz w:val="22"/>
                <w:szCs w:val="22"/>
                <w:lang w:val="ru-RU"/>
              </w:rPr>
            </w:pPr>
            <w:r w:rsidRPr="00195CC3">
              <w:rPr>
                <w:b/>
                <w:color w:val="FFFFFF"/>
                <w:sz w:val="22"/>
                <w:szCs w:val="22"/>
                <w:lang w:val="ru-RU"/>
              </w:rPr>
              <w:t>Показатель</w:t>
            </w:r>
          </w:p>
        </w:tc>
        <w:tc>
          <w:tcPr>
            <w:tcW w:w="6012" w:type="dxa"/>
            <w:tcBorders>
              <w:bottom w:val="nil"/>
            </w:tcBorders>
            <w:shd w:val="clear" w:color="auto" w:fill="990099"/>
          </w:tcPr>
          <w:p w:rsidR="001563A5" w:rsidRPr="00195CC3" w:rsidRDefault="001563A5" w:rsidP="003C3C59">
            <w:pPr>
              <w:pStyle w:val="MainParawithChapter"/>
              <w:numPr>
                <w:ilvl w:val="0"/>
                <w:numId w:val="0"/>
              </w:numPr>
              <w:tabs>
                <w:tab w:val="left" w:pos="708"/>
              </w:tabs>
              <w:jc w:val="center"/>
              <w:rPr>
                <w:b/>
                <w:color w:val="FFFFFF"/>
                <w:sz w:val="22"/>
                <w:szCs w:val="22"/>
                <w:lang w:val="ru-RU"/>
              </w:rPr>
            </w:pPr>
            <w:r w:rsidRPr="00195CC3">
              <w:rPr>
                <w:b/>
                <w:color w:val="FFFFFF"/>
                <w:sz w:val="22"/>
                <w:szCs w:val="22"/>
                <w:lang w:val="ru-RU"/>
              </w:rPr>
              <w:t>Краткое описание</w:t>
            </w:r>
          </w:p>
        </w:tc>
        <w:tc>
          <w:tcPr>
            <w:tcW w:w="1008" w:type="dxa"/>
            <w:shd w:val="clear" w:color="auto" w:fill="990099"/>
          </w:tcPr>
          <w:p w:rsidR="001563A5" w:rsidRPr="00195CC3" w:rsidRDefault="001563A5" w:rsidP="003C3C59">
            <w:pPr>
              <w:pStyle w:val="MainParawithChapter"/>
              <w:numPr>
                <w:ilvl w:val="0"/>
                <w:numId w:val="0"/>
              </w:numPr>
              <w:tabs>
                <w:tab w:val="left" w:pos="708"/>
              </w:tabs>
              <w:jc w:val="center"/>
              <w:rPr>
                <w:b/>
                <w:color w:val="FFFFFF"/>
                <w:sz w:val="22"/>
                <w:szCs w:val="22"/>
                <w:lang w:val="ru-RU"/>
              </w:rPr>
            </w:pPr>
            <w:r w:rsidRPr="00195CC3">
              <w:rPr>
                <w:b/>
                <w:color w:val="FFFFFF"/>
                <w:sz w:val="22"/>
                <w:szCs w:val="22"/>
                <w:lang w:val="ru-RU"/>
              </w:rPr>
              <w:t>Оценка</w:t>
            </w:r>
          </w:p>
        </w:tc>
      </w:tr>
      <w:tr w:rsidR="00C212C7" w:rsidRPr="00195CC3" w:rsidTr="00195CC3">
        <w:tc>
          <w:tcPr>
            <w:tcW w:w="1728" w:type="dxa"/>
            <w:tcBorders>
              <w:right w:val="single" w:sz="4" w:space="0" w:color="auto"/>
            </w:tcBorders>
          </w:tcPr>
          <w:p w:rsidR="00C212C7" w:rsidRPr="00195CC3" w:rsidRDefault="00C212C7">
            <w:pPr>
              <w:pStyle w:val="MainParawithChapter"/>
              <w:numPr>
                <w:ilvl w:val="0"/>
                <w:numId w:val="0"/>
              </w:numPr>
              <w:tabs>
                <w:tab w:val="left" w:pos="708"/>
              </w:tabs>
              <w:jc w:val="both"/>
              <w:rPr>
                <w:sz w:val="22"/>
                <w:szCs w:val="22"/>
                <w:lang w:val="ru-RU"/>
              </w:rPr>
            </w:pPr>
            <w:r w:rsidRPr="00195CC3">
              <w:rPr>
                <w:sz w:val="22"/>
                <w:szCs w:val="22"/>
                <w:lang w:val="ru-RU"/>
              </w:rPr>
              <w:t>PI-8 Прозрачность межбюджетных отношений (Метод оценки M2)</w:t>
            </w:r>
          </w:p>
        </w:tc>
        <w:tc>
          <w:tcPr>
            <w:tcW w:w="6012" w:type="dxa"/>
            <w:tcBorders>
              <w:top w:val="nil"/>
              <w:left w:val="single" w:sz="4" w:space="0" w:color="auto"/>
              <w:bottom w:val="single" w:sz="4" w:space="0" w:color="auto"/>
              <w:right w:val="single" w:sz="4" w:space="0" w:color="auto"/>
            </w:tcBorders>
          </w:tcPr>
          <w:p w:rsidR="00C212C7" w:rsidRPr="00195CC3" w:rsidRDefault="00C212C7">
            <w:pPr>
              <w:jc w:val="both"/>
              <w:rPr>
                <w:sz w:val="22"/>
                <w:szCs w:val="22"/>
                <w:lang w:val="ru-RU"/>
              </w:rPr>
            </w:pPr>
            <w:r w:rsidRPr="00195CC3">
              <w:rPr>
                <w:sz w:val="22"/>
                <w:szCs w:val="22"/>
                <w:lang w:val="ru-RU"/>
              </w:rPr>
              <w:t>(i) Распределение полномочий по расходам (гранты плюс регулирующие налоги) не основано на прозрачных правилах. (D)</w:t>
            </w:r>
          </w:p>
          <w:p w:rsidR="00C212C7" w:rsidRPr="00195CC3" w:rsidRDefault="00C212C7">
            <w:pPr>
              <w:jc w:val="both"/>
              <w:rPr>
                <w:sz w:val="22"/>
                <w:szCs w:val="22"/>
                <w:lang w:val="ru-RU"/>
              </w:rPr>
            </w:pPr>
          </w:p>
          <w:p w:rsidR="00C212C7" w:rsidRPr="00195CC3" w:rsidRDefault="00C212C7">
            <w:pPr>
              <w:jc w:val="both"/>
              <w:rPr>
                <w:sz w:val="22"/>
                <w:szCs w:val="22"/>
                <w:lang w:val="ru-RU"/>
              </w:rPr>
            </w:pPr>
            <w:r w:rsidRPr="00195CC3">
              <w:rPr>
                <w:sz w:val="22"/>
                <w:szCs w:val="22"/>
                <w:lang w:val="ru-RU"/>
              </w:rPr>
              <w:t xml:space="preserve">(ii) Нижестоящим органам управления предоставляется надежная информация о выделяемых им центральным правительством ресурсах на каждом этапе подготовки бюджета. (A) </w:t>
            </w:r>
          </w:p>
          <w:p w:rsidR="00C212C7" w:rsidRPr="00195CC3" w:rsidRDefault="00C212C7">
            <w:pPr>
              <w:jc w:val="both"/>
              <w:rPr>
                <w:sz w:val="22"/>
                <w:szCs w:val="22"/>
                <w:lang w:val="ru-RU"/>
              </w:rPr>
            </w:pPr>
          </w:p>
          <w:p w:rsidR="00C212C7" w:rsidRPr="00195CC3" w:rsidRDefault="00C212C7">
            <w:pPr>
              <w:jc w:val="both"/>
              <w:rPr>
                <w:sz w:val="22"/>
                <w:szCs w:val="22"/>
              </w:rPr>
            </w:pPr>
            <w:r w:rsidRPr="00195CC3">
              <w:rPr>
                <w:sz w:val="22"/>
                <w:szCs w:val="22"/>
                <w:lang w:val="ru-RU"/>
              </w:rPr>
              <w:t>(iii) Консолидированная финансовая информация собирается и представляется в отчетности по более чем 95 процентам расходов сектора органов государственного управления в разбивке по отраслевым категориям. (A)</w:t>
            </w:r>
          </w:p>
        </w:tc>
        <w:tc>
          <w:tcPr>
            <w:tcW w:w="1008" w:type="dxa"/>
            <w:tcBorders>
              <w:left w:val="single" w:sz="4" w:space="0" w:color="auto"/>
            </w:tcBorders>
          </w:tcPr>
          <w:p w:rsidR="00C212C7" w:rsidRPr="00195CC3" w:rsidRDefault="00C212C7">
            <w:pPr>
              <w:pStyle w:val="MainParawithChapter"/>
              <w:numPr>
                <w:ilvl w:val="0"/>
                <w:numId w:val="0"/>
              </w:numPr>
              <w:tabs>
                <w:tab w:val="left" w:pos="708"/>
              </w:tabs>
              <w:jc w:val="both"/>
              <w:rPr>
                <w:sz w:val="22"/>
                <w:szCs w:val="22"/>
                <w:lang w:val="ru-RU"/>
              </w:rPr>
            </w:pPr>
          </w:p>
          <w:p w:rsidR="00C212C7" w:rsidRPr="00195CC3" w:rsidRDefault="00C212C7" w:rsidP="003C3C59">
            <w:pPr>
              <w:pStyle w:val="MainParawithChapter"/>
              <w:numPr>
                <w:ilvl w:val="0"/>
                <w:numId w:val="0"/>
              </w:numPr>
              <w:tabs>
                <w:tab w:val="left" w:pos="708"/>
              </w:tabs>
              <w:jc w:val="center"/>
              <w:rPr>
                <w:sz w:val="22"/>
                <w:szCs w:val="22"/>
                <w:lang w:val="ru-RU"/>
              </w:rPr>
            </w:pPr>
            <w:r w:rsidRPr="00195CC3">
              <w:rPr>
                <w:sz w:val="22"/>
                <w:szCs w:val="22"/>
                <w:lang w:val="ru-RU"/>
              </w:rPr>
              <w:t>B</w:t>
            </w:r>
          </w:p>
        </w:tc>
      </w:tr>
    </w:tbl>
    <w:p w:rsidR="003C3C59" w:rsidRPr="003C3C59" w:rsidRDefault="003C3C59" w:rsidP="000A3749">
      <w:pPr>
        <w:jc w:val="both"/>
        <w:rPr>
          <w:sz w:val="22"/>
          <w:szCs w:val="22"/>
        </w:rPr>
      </w:pPr>
    </w:p>
    <w:p w:rsidR="0083277A" w:rsidRPr="00EB08CF" w:rsidRDefault="00B4660C" w:rsidP="003C3C59">
      <w:pPr>
        <w:pStyle w:val="MainParawithChapter"/>
        <w:tabs>
          <w:tab w:val="clear" w:pos="720"/>
          <w:tab w:val="num" w:pos="900"/>
        </w:tabs>
        <w:ind w:left="0" w:firstLine="0"/>
        <w:jc w:val="both"/>
        <w:rPr>
          <w:lang w:val="ru-RU"/>
        </w:rPr>
      </w:pPr>
      <w:r w:rsidRPr="00EB08CF">
        <w:rPr>
          <w:b/>
          <w:lang w:val="ru-RU"/>
        </w:rPr>
        <w:t xml:space="preserve">В Республике Беларусь цель системы </w:t>
      </w:r>
      <w:r w:rsidR="00C72BB6" w:rsidRPr="00EB08CF">
        <w:rPr>
          <w:b/>
          <w:lang w:val="ru-RU"/>
        </w:rPr>
        <w:t xml:space="preserve">бюджетных </w:t>
      </w:r>
      <w:r w:rsidRPr="00EB08CF">
        <w:rPr>
          <w:b/>
          <w:lang w:val="ru-RU"/>
        </w:rPr>
        <w:t>трансфертов заключается в том, чтобы обеспечить предоставление в каждой области (и подчиненных ей районах) одинакового минимального уровня государственных услуг по всей стране</w:t>
      </w:r>
      <w:r w:rsidRPr="00EB08CF">
        <w:rPr>
          <w:lang w:val="ru-RU"/>
        </w:rPr>
        <w:t xml:space="preserve">, причем дотации центрального правительства закрывают разрыв между фактическими налоговыми доходами, получаемыми каждой областью / районом, и общей суммой, необходимой для </w:t>
      </w:r>
      <w:r w:rsidRPr="00EB08CF">
        <w:rPr>
          <w:lang w:val="ru-RU"/>
        </w:rPr>
        <w:lastRenderedPageBreak/>
        <w:t xml:space="preserve">финансирования такого уровня услуг. На практике достичь такую цель далеко не просто, а разработка прозрачной формулы для распределения либо совокупных полномочий по расходам (т.е. налоговые доходы плюс дотации), либо дотаций, которая достигала бы желаемого результата, оказалась непростой задачей. Одна из причин заключается в том, что необходимо специально учитывать особые ситуации за пределами формулы (в частности, постоянные затраты на ликвидацию последствий Чернобыльской аварии); это делается посредством условных грантов, распределение которых, по сути, определяется центральным правительством. </w:t>
      </w:r>
      <w:r w:rsidRPr="00EB08CF">
        <w:rPr>
          <w:sz w:val="22"/>
          <w:szCs w:val="22"/>
          <w:lang w:val="ru-RU"/>
        </w:rPr>
        <w:t xml:space="preserve"> </w:t>
      </w:r>
    </w:p>
    <w:p w:rsidR="00841CD0" w:rsidRPr="00EB08CF" w:rsidRDefault="00DD70CA" w:rsidP="003C3C59">
      <w:pPr>
        <w:pStyle w:val="MainParawithChapter"/>
        <w:tabs>
          <w:tab w:val="clear" w:pos="720"/>
          <w:tab w:val="num" w:pos="900"/>
        </w:tabs>
        <w:ind w:left="0" w:firstLine="0"/>
        <w:jc w:val="both"/>
        <w:rPr>
          <w:lang w:val="ru-RU"/>
        </w:rPr>
      </w:pPr>
      <w:r>
        <w:rPr>
          <w:b/>
          <w:lang w:val="ru-RU"/>
        </w:rPr>
        <w:t>О</w:t>
      </w:r>
      <w:r w:rsidR="00B4660C" w:rsidRPr="00EB08CF">
        <w:rPr>
          <w:b/>
          <w:lang w:val="ru-RU"/>
        </w:rPr>
        <w:t>тветственность за предоставление некоторых услуг не закреплена исключительно за одним уровнем органов управления.</w:t>
      </w:r>
      <w:r w:rsidR="00B4660C" w:rsidRPr="00EB08CF">
        <w:rPr>
          <w:lang w:val="ru-RU"/>
        </w:rPr>
        <w:t xml:space="preserve"> Таким образом, услуги больниц предоставляются как за счет средств бюджета центрального правительства, так и за счет средств областных бюджетов, а некоторые областные больницы обслуживают людей из других областей, в то время как жители города Минска имеют более свободный доступ к услугам республиканских больниц, чем жители других областей. Этот фактор значительно затрудняет расчет “стандартной стоимости доступа” к услугам больниц, которая могла бы применяться при оценке общей суммы средств, которые должны поступать в распоряжение каждой области. Как правило, считается, что весь процесс не является в полной мере объективным и прозрачным; вместо этого сохраняется некоторая ограниченная возможность для областей вести переговоры с МФ по вопросу о небольшой корректировке общего пакета финансирования.</w:t>
      </w:r>
      <w:r w:rsidR="00E54036" w:rsidRPr="00EB08CF">
        <w:rPr>
          <w:lang w:val="ru-RU"/>
        </w:rPr>
        <w:t xml:space="preserve"> </w:t>
      </w:r>
    </w:p>
    <w:p w:rsidR="00CC6807" w:rsidRPr="00EB08CF" w:rsidRDefault="00B4660C" w:rsidP="003C3C59">
      <w:pPr>
        <w:pStyle w:val="MainParawithChapter"/>
        <w:tabs>
          <w:tab w:val="clear" w:pos="720"/>
          <w:tab w:val="num" w:pos="900"/>
        </w:tabs>
        <w:ind w:left="0" w:firstLine="0"/>
        <w:jc w:val="both"/>
        <w:rPr>
          <w:lang w:val="ru-RU"/>
        </w:rPr>
      </w:pPr>
      <w:r w:rsidRPr="00EB08CF">
        <w:rPr>
          <w:b/>
          <w:lang w:val="ru-RU"/>
        </w:rPr>
        <w:t>Ряд важных шагов уже был предпринят в целях повышения стабильности и предсказуемости системы.</w:t>
      </w:r>
      <w:r w:rsidRPr="00EB08CF">
        <w:rPr>
          <w:lang w:val="ru-RU"/>
        </w:rPr>
        <w:t xml:space="preserve"> Новый Бюджетный кодекс зафиксировал распределение доходов между центральным правительством и нижестоящими органами управления, таким образом, больше не потребуется ежегодно вести переговоры по вопросу о нормативах отчислений от регулирующих доходов, а расчет стандартной стоимости некоторых из наиболее важных услуг на душу населения обеспечивает нижестоящие органы управления гарантиями относительно объема их финансирования. Кроме того, был достигнут прогресс в переходе от системы, которая, по сути, финансировала работу структуры учреждений здравоохранения и образования в их сложившемся виде, к такой системе, в рамках которой соответствующие органы управления заинтересованы в оптимизации такой структуры в целях обеспечения услугами более высокого качества при любом заданном уровне расходов.  Оценка по данному критерию: D</w:t>
      </w:r>
    </w:p>
    <w:p w:rsidR="004E4A47" w:rsidRPr="00EB08CF" w:rsidRDefault="000E10D6" w:rsidP="003C3C59">
      <w:pPr>
        <w:pStyle w:val="MainParawithChapter"/>
        <w:tabs>
          <w:tab w:val="clear" w:pos="720"/>
          <w:tab w:val="num" w:pos="900"/>
        </w:tabs>
        <w:ind w:left="0" w:firstLine="0"/>
        <w:jc w:val="both"/>
        <w:rPr>
          <w:sz w:val="22"/>
          <w:szCs w:val="22"/>
          <w:lang w:val="ru-RU"/>
        </w:rPr>
      </w:pPr>
      <w:r w:rsidRPr="00EB08CF">
        <w:rPr>
          <w:b/>
          <w:lang w:val="ru-RU"/>
        </w:rPr>
        <w:t>Д</w:t>
      </w:r>
      <w:r w:rsidR="004E4A47" w:rsidRPr="00EB08CF">
        <w:rPr>
          <w:b/>
          <w:lang w:val="ru-RU"/>
        </w:rPr>
        <w:t>остоверн</w:t>
      </w:r>
      <w:r w:rsidRPr="00EB08CF">
        <w:rPr>
          <w:b/>
          <w:lang w:val="ru-RU"/>
        </w:rPr>
        <w:t>ая</w:t>
      </w:r>
      <w:r w:rsidR="004E4A47" w:rsidRPr="00EB08CF">
        <w:rPr>
          <w:b/>
          <w:lang w:val="ru-RU"/>
        </w:rPr>
        <w:t xml:space="preserve"> информаци</w:t>
      </w:r>
      <w:r w:rsidRPr="00EB08CF">
        <w:rPr>
          <w:b/>
          <w:lang w:val="ru-RU"/>
        </w:rPr>
        <w:t>я</w:t>
      </w:r>
      <w:r w:rsidR="004E4A47" w:rsidRPr="00EB08CF">
        <w:rPr>
          <w:b/>
          <w:lang w:val="ru-RU"/>
        </w:rPr>
        <w:t xml:space="preserve"> </w:t>
      </w:r>
      <w:r w:rsidRPr="00EB08CF">
        <w:rPr>
          <w:b/>
          <w:lang w:val="ru-RU"/>
        </w:rPr>
        <w:t>о ресурсах, выделяемых субнациональным органам центральным правительством в предстоящем году, своевременно предоставляется субнациональным органам</w:t>
      </w:r>
      <w:r w:rsidR="004E4A47" w:rsidRPr="00EB08CF">
        <w:rPr>
          <w:b/>
          <w:lang w:val="ru-RU"/>
        </w:rPr>
        <w:t>.</w:t>
      </w:r>
      <w:r w:rsidR="004E4A47" w:rsidRPr="00EB08CF">
        <w:rPr>
          <w:lang w:val="ru-RU"/>
        </w:rPr>
        <w:t xml:space="preserve"> В последние годы иерархические механизмы, созданные для подготовки бюджета, уже на ранних этапах этого процесса обеспечивают нижестоящие органы управления ориентировочной информацией о тех ресурсах (доходах и дотациях), которые, вероятно, будут им доступны в следующем году. Достаточно интенсивные консультации проводятся с нижестоящими органами управления при подготовке республиканского бюджета до его представления Президенту и в Парламент, а в состав материалов, представляемых в Парламент, входит прогноз консолидированного бюджета (т.е. </w:t>
      </w:r>
      <w:r w:rsidR="004E4A47" w:rsidRPr="00EB08CF">
        <w:rPr>
          <w:lang w:val="ru-RU"/>
        </w:rPr>
        <w:lastRenderedPageBreak/>
        <w:t xml:space="preserve">бюджета, включающего в себя доходы и расходы областей и районов). Оценка по данному критерию: </w:t>
      </w:r>
    </w:p>
    <w:p w:rsidR="00045827" w:rsidRPr="00EB08CF" w:rsidRDefault="009548B7" w:rsidP="003C3C59">
      <w:pPr>
        <w:pStyle w:val="MainParawithChapter"/>
        <w:tabs>
          <w:tab w:val="clear" w:pos="720"/>
          <w:tab w:val="num" w:pos="900"/>
        </w:tabs>
        <w:ind w:left="0" w:firstLine="0"/>
        <w:jc w:val="both"/>
        <w:rPr>
          <w:lang w:val="ru-RU"/>
        </w:rPr>
      </w:pPr>
      <w:r w:rsidRPr="00EB08CF">
        <w:rPr>
          <w:b/>
          <w:lang w:val="ru-RU"/>
        </w:rPr>
        <w:t>Степень к</w:t>
      </w:r>
      <w:r w:rsidR="004E4A47" w:rsidRPr="00EB08CF">
        <w:rPr>
          <w:b/>
          <w:lang w:val="ru-RU"/>
        </w:rPr>
        <w:t>онсолид</w:t>
      </w:r>
      <w:r w:rsidRPr="00EB08CF">
        <w:rPr>
          <w:b/>
          <w:lang w:val="ru-RU"/>
        </w:rPr>
        <w:t>ации</w:t>
      </w:r>
      <w:r w:rsidR="004E4A47" w:rsidRPr="00EB08CF">
        <w:rPr>
          <w:b/>
          <w:lang w:val="ru-RU"/>
        </w:rPr>
        <w:t xml:space="preserve"> финансовой информации по сектору государственного управления в разбивке по отраслевым категориям</w:t>
      </w:r>
      <w:r w:rsidRPr="00EB08CF">
        <w:rPr>
          <w:b/>
          <w:lang w:val="ru-RU"/>
        </w:rPr>
        <w:t xml:space="preserve"> также хорошая</w:t>
      </w:r>
      <w:r w:rsidR="004E4A47" w:rsidRPr="00EB08CF">
        <w:rPr>
          <w:b/>
          <w:lang w:val="ru-RU"/>
        </w:rPr>
        <w:t>.</w:t>
      </w:r>
      <w:r w:rsidR="004E4A47" w:rsidRPr="00EB08CF">
        <w:rPr>
          <w:lang w:val="ru-RU"/>
        </w:rPr>
        <w:t xml:space="preserve"> Полная информация об исполнении бюджетов с разбивкой по функциональной, экономической и ведомственной классификациям, охватывающая как местные бюджеты, так и бюджет центрального правительства, собирается и представляется в отчетах на ежеквартальной основе. Основная часть данных поступает из системы казначейства на каждом уровне органов управления, но включается также и информация об операциях, которые не проходят через казначейские счета. Оценка по данному критерию: A</w:t>
      </w:r>
      <w:r w:rsidR="004E4A47" w:rsidRPr="00EB08CF">
        <w:rPr>
          <w:sz w:val="22"/>
          <w:szCs w:val="22"/>
          <w:lang w:val="ru-RU"/>
        </w:rPr>
        <w:t xml:space="preserve"> </w:t>
      </w:r>
    </w:p>
    <w:p w:rsidR="00045827" w:rsidRPr="00EB08CF" w:rsidRDefault="00D148AC" w:rsidP="00D13A93">
      <w:pPr>
        <w:pStyle w:val="Heading3"/>
        <w:rPr>
          <w:lang w:val="ru-RU"/>
        </w:rPr>
      </w:pPr>
      <w:bookmarkStart w:id="82" w:name="_Toc206917345"/>
      <w:bookmarkStart w:id="83" w:name="_Toc234210743"/>
      <w:r w:rsidRPr="00EB08CF">
        <w:rPr>
          <w:lang w:val="ru-RU"/>
        </w:rPr>
        <w:t xml:space="preserve">PI 9: </w:t>
      </w:r>
      <w:bookmarkEnd w:id="82"/>
      <w:r w:rsidR="004753DD" w:rsidRPr="00EB08CF">
        <w:rPr>
          <w:lang w:val="ru-RU"/>
        </w:rPr>
        <w:t>Контроль за общим финансовым риском, связанным с деятельностью других единиц государственного сектора</w:t>
      </w:r>
      <w:bookmarkEnd w:id="83"/>
    </w:p>
    <w:tbl>
      <w:tblPr>
        <w:tblW w:w="0" w:type="auto"/>
        <w:tblBorders>
          <w:top w:val="single" w:sz="4" w:space="0" w:color="auto"/>
          <w:left w:val="single" w:sz="4" w:space="0" w:color="auto"/>
          <w:bottom w:val="single" w:sz="4" w:space="0" w:color="auto"/>
          <w:right w:val="single" w:sz="4" w:space="0" w:color="auto"/>
        </w:tblBorders>
        <w:tblLook w:val="01E0"/>
      </w:tblPr>
      <w:tblGrid>
        <w:gridCol w:w="2160"/>
        <w:gridCol w:w="5400"/>
        <w:gridCol w:w="1188"/>
      </w:tblGrid>
      <w:tr w:rsidR="001563A5" w:rsidRPr="00EB08CF" w:rsidTr="00427FE7">
        <w:tc>
          <w:tcPr>
            <w:tcW w:w="2160" w:type="dxa"/>
            <w:shd w:val="clear" w:color="auto" w:fill="990099"/>
          </w:tcPr>
          <w:p w:rsidR="001563A5" w:rsidRPr="00EB08CF" w:rsidRDefault="001563A5" w:rsidP="00427FE7">
            <w:pPr>
              <w:pStyle w:val="MainParawithChapter"/>
              <w:numPr>
                <w:ilvl w:val="0"/>
                <w:numId w:val="0"/>
              </w:numPr>
              <w:tabs>
                <w:tab w:val="left" w:pos="708"/>
              </w:tabs>
              <w:jc w:val="center"/>
              <w:rPr>
                <w:b/>
                <w:color w:val="FFFFFF"/>
                <w:sz w:val="22"/>
                <w:szCs w:val="22"/>
                <w:lang w:val="ru-RU"/>
              </w:rPr>
            </w:pPr>
            <w:r w:rsidRPr="00EB08CF">
              <w:rPr>
                <w:b/>
                <w:color w:val="FFFFFF"/>
                <w:sz w:val="22"/>
                <w:szCs w:val="22"/>
                <w:lang w:val="ru-RU"/>
              </w:rPr>
              <w:t>Показатель</w:t>
            </w:r>
          </w:p>
        </w:tc>
        <w:tc>
          <w:tcPr>
            <w:tcW w:w="5400" w:type="dxa"/>
            <w:tcBorders>
              <w:bottom w:val="nil"/>
            </w:tcBorders>
            <w:shd w:val="clear" w:color="auto" w:fill="990099"/>
          </w:tcPr>
          <w:p w:rsidR="001563A5" w:rsidRPr="00EB08CF" w:rsidRDefault="001563A5" w:rsidP="00427FE7">
            <w:pPr>
              <w:pStyle w:val="MainParawithChapter"/>
              <w:numPr>
                <w:ilvl w:val="0"/>
                <w:numId w:val="0"/>
              </w:numPr>
              <w:tabs>
                <w:tab w:val="left" w:pos="708"/>
              </w:tabs>
              <w:jc w:val="center"/>
              <w:rPr>
                <w:b/>
                <w:color w:val="FFFFFF"/>
                <w:sz w:val="22"/>
                <w:szCs w:val="22"/>
                <w:lang w:val="ru-RU"/>
              </w:rPr>
            </w:pPr>
            <w:r w:rsidRPr="00EB08CF">
              <w:rPr>
                <w:b/>
                <w:color w:val="FFFFFF"/>
                <w:sz w:val="22"/>
                <w:szCs w:val="22"/>
                <w:lang w:val="ru-RU"/>
              </w:rPr>
              <w:t>Краткое описание</w:t>
            </w:r>
          </w:p>
        </w:tc>
        <w:tc>
          <w:tcPr>
            <w:tcW w:w="1188" w:type="dxa"/>
            <w:shd w:val="clear" w:color="auto" w:fill="990099"/>
          </w:tcPr>
          <w:p w:rsidR="001563A5" w:rsidRPr="00EB08CF" w:rsidRDefault="001563A5" w:rsidP="00427FE7">
            <w:pPr>
              <w:pStyle w:val="MainParawithChapter"/>
              <w:numPr>
                <w:ilvl w:val="0"/>
                <w:numId w:val="0"/>
              </w:numPr>
              <w:tabs>
                <w:tab w:val="left" w:pos="708"/>
              </w:tabs>
              <w:jc w:val="center"/>
              <w:rPr>
                <w:b/>
                <w:color w:val="FFFFFF"/>
                <w:sz w:val="22"/>
                <w:szCs w:val="22"/>
                <w:lang w:val="ru-RU"/>
              </w:rPr>
            </w:pPr>
            <w:r w:rsidRPr="00EB08CF">
              <w:rPr>
                <w:b/>
                <w:color w:val="FFFFFF"/>
                <w:sz w:val="22"/>
                <w:szCs w:val="22"/>
                <w:lang w:val="ru-RU"/>
              </w:rPr>
              <w:t>Оценка</w:t>
            </w:r>
          </w:p>
        </w:tc>
      </w:tr>
      <w:tr w:rsidR="004753DD" w:rsidRPr="00EB08CF" w:rsidTr="00427FE7">
        <w:tc>
          <w:tcPr>
            <w:tcW w:w="2160" w:type="dxa"/>
            <w:tcBorders>
              <w:right w:val="single" w:sz="4" w:space="0" w:color="auto"/>
            </w:tcBorders>
          </w:tcPr>
          <w:p w:rsidR="004753DD" w:rsidRPr="00EB08CF" w:rsidRDefault="004753DD">
            <w:pPr>
              <w:pStyle w:val="MainParawithChapter"/>
              <w:numPr>
                <w:ilvl w:val="0"/>
                <w:numId w:val="0"/>
              </w:numPr>
              <w:tabs>
                <w:tab w:val="left" w:pos="708"/>
              </w:tabs>
              <w:jc w:val="both"/>
              <w:rPr>
                <w:sz w:val="22"/>
                <w:szCs w:val="22"/>
                <w:lang w:val="ru-RU"/>
              </w:rPr>
            </w:pPr>
            <w:r w:rsidRPr="00EB08CF">
              <w:rPr>
                <w:sz w:val="22"/>
                <w:szCs w:val="22"/>
                <w:lang w:val="ru-RU"/>
              </w:rPr>
              <w:t>PI-9 Контроль за общим финансовым риском, связанным с деятельностью других единиц государственного сектора (Метод оценки M1)</w:t>
            </w:r>
          </w:p>
        </w:tc>
        <w:tc>
          <w:tcPr>
            <w:tcW w:w="5400" w:type="dxa"/>
            <w:tcBorders>
              <w:top w:val="nil"/>
              <w:left w:val="single" w:sz="4" w:space="0" w:color="auto"/>
              <w:bottom w:val="single" w:sz="4" w:space="0" w:color="auto"/>
              <w:right w:val="single" w:sz="4" w:space="0" w:color="auto"/>
            </w:tcBorders>
          </w:tcPr>
          <w:p w:rsidR="004753DD" w:rsidRPr="00EB08CF" w:rsidRDefault="004753DD">
            <w:pPr>
              <w:pStyle w:val="MainParawithChapter"/>
              <w:numPr>
                <w:ilvl w:val="0"/>
                <w:numId w:val="0"/>
              </w:numPr>
              <w:tabs>
                <w:tab w:val="left" w:pos="708"/>
              </w:tabs>
              <w:jc w:val="both"/>
              <w:rPr>
                <w:sz w:val="22"/>
                <w:szCs w:val="22"/>
                <w:lang w:val="ru-RU"/>
              </w:rPr>
            </w:pPr>
            <w:r w:rsidRPr="00EB08CF">
              <w:rPr>
                <w:sz w:val="22"/>
                <w:szCs w:val="22"/>
                <w:lang w:val="ru-RU"/>
              </w:rPr>
              <w:t>(i) Государственные предприятия регулярно представляют отчетность в ведомства, которым они подотчетны, на соответствующем уровне управления. Для осуществления внешнего заимствования требуется согласие МФ, однако, местные органы управления могут выдавать гарантии по внутренним заимствованиям, размер которых ограничен 30 процентами доходов их бюджетов (без учета трансфертов). Национальный статистический комитет (Белстат) составляет ежеквартальную и годовую отчетность о финансовом состоянии государственных предприятий и представляет эту отчетность в Министерство экономики и другие заинтересованные министерства. Ежегодный отчет публикует в мае. (А)</w:t>
            </w:r>
          </w:p>
          <w:p w:rsidR="004753DD" w:rsidRPr="00EB08CF" w:rsidRDefault="004753DD">
            <w:pPr>
              <w:pStyle w:val="MainParawithChapter"/>
              <w:numPr>
                <w:ilvl w:val="0"/>
                <w:numId w:val="0"/>
              </w:numPr>
              <w:tabs>
                <w:tab w:val="left" w:pos="708"/>
              </w:tabs>
              <w:jc w:val="both"/>
              <w:rPr>
                <w:sz w:val="22"/>
                <w:szCs w:val="22"/>
                <w:lang w:val="ru-RU"/>
              </w:rPr>
            </w:pPr>
            <w:r w:rsidRPr="00EB08CF">
              <w:rPr>
                <w:sz w:val="22"/>
                <w:szCs w:val="22"/>
                <w:lang w:val="ru-RU"/>
              </w:rPr>
              <w:t>(ii) МФ постоянно контролирует состояние финансов нижестоящих органов управления (в том числе и по вопросу гарантий). Краткие отчеты готовятся ежемесячно, а подробные – ежеквартально; МФ имеет доступ к ежедневной информации через систему казначейства. (A)</w:t>
            </w:r>
          </w:p>
        </w:tc>
        <w:tc>
          <w:tcPr>
            <w:tcW w:w="1188" w:type="dxa"/>
            <w:tcBorders>
              <w:left w:val="single" w:sz="4" w:space="0" w:color="auto"/>
            </w:tcBorders>
          </w:tcPr>
          <w:p w:rsidR="004753DD" w:rsidRPr="00EB08CF" w:rsidRDefault="004753DD" w:rsidP="00427FE7">
            <w:pPr>
              <w:pStyle w:val="MainParawithChapter"/>
              <w:numPr>
                <w:ilvl w:val="0"/>
                <w:numId w:val="0"/>
              </w:numPr>
              <w:tabs>
                <w:tab w:val="left" w:pos="708"/>
              </w:tabs>
              <w:jc w:val="center"/>
              <w:rPr>
                <w:sz w:val="22"/>
                <w:szCs w:val="22"/>
                <w:lang w:val="ru-RU"/>
              </w:rPr>
            </w:pPr>
          </w:p>
          <w:p w:rsidR="004753DD" w:rsidRPr="00EB08CF" w:rsidRDefault="004753DD" w:rsidP="00427FE7">
            <w:pPr>
              <w:pStyle w:val="MainParawithChapter"/>
              <w:numPr>
                <w:ilvl w:val="0"/>
                <w:numId w:val="0"/>
              </w:numPr>
              <w:tabs>
                <w:tab w:val="left" w:pos="708"/>
              </w:tabs>
              <w:jc w:val="center"/>
              <w:rPr>
                <w:sz w:val="22"/>
                <w:szCs w:val="22"/>
                <w:lang w:val="ru-RU"/>
              </w:rPr>
            </w:pPr>
            <w:r w:rsidRPr="00EB08CF">
              <w:rPr>
                <w:sz w:val="22"/>
                <w:szCs w:val="22"/>
                <w:lang w:val="ru-RU"/>
              </w:rPr>
              <w:t>А</w:t>
            </w:r>
          </w:p>
        </w:tc>
      </w:tr>
    </w:tbl>
    <w:p w:rsidR="00045827" w:rsidRPr="00EB08CF" w:rsidRDefault="00045827" w:rsidP="000A3749">
      <w:pPr>
        <w:pStyle w:val="MainParawithChapter"/>
        <w:numPr>
          <w:ilvl w:val="0"/>
          <w:numId w:val="0"/>
        </w:numPr>
        <w:jc w:val="both"/>
        <w:rPr>
          <w:b/>
          <w:sz w:val="22"/>
          <w:szCs w:val="22"/>
          <w:lang w:val="ru-RU"/>
        </w:rPr>
      </w:pPr>
    </w:p>
    <w:p w:rsidR="007B17EC" w:rsidRPr="00EB08CF" w:rsidRDefault="00774B55" w:rsidP="00427FE7">
      <w:pPr>
        <w:pStyle w:val="MainParawithChapter"/>
        <w:ind w:left="0" w:firstLine="0"/>
        <w:jc w:val="both"/>
        <w:rPr>
          <w:lang w:val="ru-RU"/>
        </w:rPr>
      </w:pPr>
      <w:r w:rsidRPr="00EB08CF">
        <w:rPr>
          <w:b/>
          <w:lang w:val="ru-RU"/>
        </w:rPr>
        <w:t>Степень наблюдения за деятельностью автономных государственных учреждений и государственных предприятий со стороны центрального правительства</w:t>
      </w:r>
      <w:r w:rsidR="0056718C" w:rsidRPr="00EB08CF">
        <w:rPr>
          <w:b/>
          <w:lang w:val="ru-RU"/>
        </w:rPr>
        <w:t xml:space="preserve"> является приемлемой</w:t>
      </w:r>
      <w:r w:rsidRPr="00EB08CF">
        <w:rPr>
          <w:lang w:val="ru-RU"/>
        </w:rPr>
        <w:t xml:space="preserve">. Белорусские организации, финансируемые напрямую из центрального или местных бюджетов, полностью интегрированы в системы бюджетной отчетности органов управления различных уровней, и в этой связи МФ постоянно отслеживает их ситуацию. Государственные предприятия, работающие в “реальном” секторе экономики готовят регулярные отчеты, </w:t>
      </w:r>
      <w:r w:rsidRPr="00EB08CF">
        <w:rPr>
          <w:lang w:val="ru-RU"/>
        </w:rPr>
        <w:lastRenderedPageBreak/>
        <w:t xml:space="preserve">представляя их в свои финансирующие организации на соответствующем уровне органов управления, которые могут также получать часть прибыли таких предприятий после налогообложения в качестве неналоговых доходов бюджета. Хотя при осуществлении внешнего заимствования государственными предприятиями требуется согласие МФ, областные и районные органы управления могут выдавать гарантии по внутренним банковским кредитам, привлеченным этими предприятиями, не обращаясь при этом в МФ, причем размер </w:t>
      </w:r>
      <w:r w:rsidR="005B295D">
        <w:rPr>
          <w:lang w:val="ru-RU"/>
        </w:rPr>
        <w:t xml:space="preserve">долга местных органов власти </w:t>
      </w:r>
      <w:r w:rsidRPr="00EB08CF">
        <w:rPr>
          <w:lang w:val="ru-RU"/>
        </w:rPr>
        <w:t xml:space="preserve">ограничивается </w:t>
      </w:r>
      <w:r w:rsidR="0056718C" w:rsidRPr="00EB08CF">
        <w:rPr>
          <w:lang w:val="ru-RU"/>
        </w:rPr>
        <w:t>3</w:t>
      </w:r>
      <w:r w:rsidRPr="00EB08CF">
        <w:rPr>
          <w:lang w:val="ru-RU"/>
        </w:rPr>
        <w:t xml:space="preserve">0 процентами </w:t>
      </w:r>
      <w:r w:rsidR="0056718C" w:rsidRPr="00EB08CF">
        <w:rPr>
          <w:lang w:val="ru-RU"/>
        </w:rPr>
        <w:t>доходов</w:t>
      </w:r>
      <w:r w:rsidRPr="00EB08CF">
        <w:rPr>
          <w:lang w:val="ru-RU"/>
        </w:rPr>
        <w:t xml:space="preserve"> бюджета каждой области / района</w:t>
      </w:r>
      <w:r w:rsidR="0056718C" w:rsidRPr="00EB08CF">
        <w:rPr>
          <w:lang w:val="ru-RU"/>
        </w:rPr>
        <w:t xml:space="preserve"> (без учета трансфертов)</w:t>
      </w:r>
      <w:r w:rsidRPr="00EB08CF">
        <w:rPr>
          <w:lang w:val="ru-RU"/>
        </w:rPr>
        <w:t>.</w:t>
      </w:r>
      <w:r w:rsidR="007B17EC" w:rsidRPr="00EB08CF">
        <w:rPr>
          <w:rStyle w:val="FootnoteReference"/>
          <w:sz w:val="22"/>
          <w:szCs w:val="22"/>
          <w:lang w:val="ru-RU"/>
        </w:rPr>
        <w:footnoteReference w:id="18"/>
      </w:r>
      <w:r w:rsidR="00D13A93" w:rsidRPr="00EB08CF">
        <w:rPr>
          <w:lang w:val="ru-RU"/>
        </w:rPr>
        <w:t xml:space="preserve"> </w:t>
      </w:r>
    </w:p>
    <w:p w:rsidR="00832BEB" w:rsidRPr="00EB08CF" w:rsidRDefault="0007086F" w:rsidP="00427FE7">
      <w:pPr>
        <w:pStyle w:val="MainParawithChapter"/>
        <w:ind w:left="0" w:firstLine="0"/>
        <w:jc w:val="both"/>
        <w:rPr>
          <w:sz w:val="22"/>
          <w:szCs w:val="22"/>
          <w:lang w:val="ru-RU"/>
        </w:rPr>
      </w:pPr>
      <w:r w:rsidRPr="00EB08CF">
        <w:rPr>
          <w:b/>
          <w:lang w:val="ru-RU"/>
        </w:rPr>
        <w:t xml:space="preserve">Государственные предприятия и акционерные общества с долей собственности государства ежеквартально представляют отчетность в Национальный статистический комитет, в которой отражаются их доходы, чистая прибыль, изменение кредиторской и дебиторской задолженности, задолженность по налоговым платежам и оплате энергоносителей. </w:t>
      </w:r>
      <w:r w:rsidRPr="00EB08CF">
        <w:rPr>
          <w:lang w:val="ru-RU"/>
        </w:rPr>
        <w:t xml:space="preserve">Индивидуальные данные по предприятиям </w:t>
      </w:r>
      <w:r w:rsidR="005A609C" w:rsidRPr="00EB08CF">
        <w:rPr>
          <w:lang w:val="ru-RU"/>
        </w:rPr>
        <w:t xml:space="preserve">и заверенная аудиторами отчетность </w:t>
      </w:r>
      <w:r w:rsidRPr="00EB08CF">
        <w:rPr>
          <w:lang w:val="ru-RU"/>
        </w:rPr>
        <w:t xml:space="preserve">доводятся до управления Министерства экономики, которое отвечает за вопросы банкротства, а агрегированная отчетность направляется в МФ и другие заинтересованные министерства. Банки представляют отдельные отчеты в НБРБ, который публикует консолидированную информацию о состоянии финансового сектора. По истечении 5 месяцев после окончания года </w:t>
      </w:r>
      <w:r w:rsidR="005A609C" w:rsidRPr="00EB08CF">
        <w:rPr>
          <w:lang w:val="ru-RU"/>
        </w:rPr>
        <w:t>Белстат</w:t>
      </w:r>
      <w:r w:rsidRPr="00EB08CF">
        <w:rPr>
          <w:lang w:val="ru-RU"/>
        </w:rPr>
        <w:t xml:space="preserve"> публикует годовые агрегированные данные о финансовом состоянии государственных предприятий, основываясь на данных их годовой финансовой отчетности, а по запросу комитет предоставляет такую информацию с разбивкой по регионам или отраслям экономики. Оценка по данному критерию: A</w:t>
      </w:r>
      <w:r w:rsidR="00D13A93" w:rsidRPr="00EB08CF">
        <w:rPr>
          <w:rStyle w:val="FootnoteReference"/>
          <w:lang w:val="ru-RU"/>
        </w:rPr>
        <w:footnoteReference w:id="19"/>
      </w:r>
      <w:r w:rsidR="00D13A93" w:rsidRPr="00EB08CF">
        <w:rPr>
          <w:lang w:val="ru-RU"/>
        </w:rPr>
        <w:t xml:space="preserve"> </w:t>
      </w:r>
    </w:p>
    <w:p w:rsidR="00045827" w:rsidRPr="00EB08CF" w:rsidRDefault="00B93842" w:rsidP="00427FE7">
      <w:pPr>
        <w:pStyle w:val="MainParawithChapter"/>
        <w:tabs>
          <w:tab w:val="clear" w:pos="720"/>
          <w:tab w:val="num" w:pos="900"/>
        </w:tabs>
        <w:ind w:left="0" w:firstLine="0"/>
        <w:jc w:val="both"/>
        <w:rPr>
          <w:lang w:val="ru-RU"/>
        </w:rPr>
      </w:pPr>
      <w:r w:rsidRPr="00EB08CF">
        <w:rPr>
          <w:b/>
          <w:lang w:val="ru-RU"/>
        </w:rPr>
        <w:t xml:space="preserve">Центральное правительство тщательно отслеживает </w:t>
      </w:r>
      <w:r w:rsidR="00B24596" w:rsidRPr="00EB08CF">
        <w:rPr>
          <w:b/>
          <w:lang w:val="ru-RU"/>
        </w:rPr>
        <w:t>финансов</w:t>
      </w:r>
      <w:r w:rsidRPr="00EB08CF">
        <w:rPr>
          <w:b/>
          <w:lang w:val="ru-RU"/>
        </w:rPr>
        <w:t>ое</w:t>
      </w:r>
      <w:r w:rsidR="00B24596" w:rsidRPr="00EB08CF">
        <w:rPr>
          <w:b/>
          <w:lang w:val="ru-RU"/>
        </w:rPr>
        <w:t xml:space="preserve"> состояние бюджетов местных органов государственного управления.</w:t>
      </w:r>
      <w:r w:rsidR="00B24596" w:rsidRPr="00EB08CF">
        <w:rPr>
          <w:lang w:val="ru-RU"/>
        </w:rPr>
        <w:t xml:space="preserve"> Преобладающее большинство всех операций органов управления всех уровней осуществляется через систему казначейства, к которой у МФ имеется постоянный доступ. Краткие отчеты представляются всеми министерствами и нижестоящими органами управления в МФ ежемесячно, а более подробные отчеты – ежеквартально. Местные органы управления имеют право по своему усмотрению </w:t>
      </w:r>
      <w:r w:rsidR="00B24596" w:rsidRPr="00EB08CF">
        <w:rPr>
          <w:lang w:val="ru-RU"/>
        </w:rPr>
        <w:lastRenderedPageBreak/>
        <w:t>проводить временное заимствование средств из бюджета центрального правительства в рамках текущих лимитов; отчеты о таких заимствованиях ежемесячно представляются в МФ (как и отчеты о выдаче гарантий местными органами управления, см. выше (i)). Учитывая то, что у МФ имеется доступ ко всей подробной информации об операциях нижестоящих органов управления, данные полномочия проводить временные заимствования без предварительного согласия МФ, похоже, не представляют собой такой же фискальный риск, как их право выдавать гарантии по заимствованиям предприятий. Оценка по данному критерию: A</w:t>
      </w:r>
      <w:r w:rsidR="00B24596" w:rsidRPr="00EB08CF">
        <w:rPr>
          <w:sz w:val="22"/>
          <w:szCs w:val="22"/>
          <w:lang w:val="ru-RU"/>
        </w:rPr>
        <w:t xml:space="preserve"> </w:t>
      </w:r>
    </w:p>
    <w:p w:rsidR="00B32F17" w:rsidRPr="00EB08CF" w:rsidRDefault="00627DDB" w:rsidP="009B6D4F">
      <w:pPr>
        <w:pStyle w:val="Heading3"/>
        <w:rPr>
          <w:lang w:val="ru-RU"/>
        </w:rPr>
      </w:pPr>
      <w:bookmarkStart w:id="84" w:name="_Toc206917346"/>
      <w:bookmarkStart w:id="85" w:name="_Toc234210744"/>
      <w:r w:rsidRPr="00EB08CF">
        <w:rPr>
          <w:lang w:val="ru-RU"/>
        </w:rPr>
        <w:t xml:space="preserve">PI 10: </w:t>
      </w:r>
      <w:bookmarkEnd w:id="84"/>
      <w:r w:rsidR="0010779B" w:rsidRPr="00EB08CF">
        <w:rPr>
          <w:sz w:val="22"/>
          <w:szCs w:val="22"/>
          <w:lang w:val="ru-RU"/>
        </w:rPr>
        <w:t>Доступ общественности к важнейшей финансовой информации</w:t>
      </w:r>
      <w:bookmarkEnd w:id="85"/>
    </w:p>
    <w:tbl>
      <w:tblPr>
        <w:tblW w:w="0" w:type="auto"/>
        <w:tblBorders>
          <w:top w:val="single" w:sz="4" w:space="0" w:color="auto"/>
          <w:left w:val="single" w:sz="4" w:space="0" w:color="auto"/>
          <w:bottom w:val="single" w:sz="4" w:space="0" w:color="auto"/>
          <w:right w:val="single" w:sz="4" w:space="0" w:color="auto"/>
        </w:tblBorders>
        <w:tblLook w:val="01E0"/>
      </w:tblPr>
      <w:tblGrid>
        <w:gridCol w:w="2520"/>
        <w:gridCol w:w="5040"/>
        <w:gridCol w:w="1188"/>
      </w:tblGrid>
      <w:tr w:rsidR="001563A5" w:rsidRPr="00427FE7" w:rsidTr="00427FE7">
        <w:tc>
          <w:tcPr>
            <w:tcW w:w="2520" w:type="dxa"/>
            <w:shd w:val="clear" w:color="auto" w:fill="990099"/>
          </w:tcPr>
          <w:p w:rsidR="001563A5" w:rsidRPr="00427FE7" w:rsidRDefault="001563A5" w:rsidP="00427FE7">
            <w:pPr>
              <w:pStyle w:val="MainParawithChapter"/>
              <w:numPr>
                <w:ilvl w:val="0"/>
                <w:numId w:val="0"/>
              </w:numPr>
              <w:tabs>
                <w:tab w:val="left" w:pos="708"/>
              </w:tabs>
              <w:jc w:val="center"/>
              <w:rPr>
                <w:b/>
                <w:color w:val="FFFFFF"/>
                <w:sz w:val="22"/>
                <w:szCs w:val="22"/>
                <w:lang w:val="ru-RU"/>
              </w:rPr>
            </w:pPr>
            <w:r w:rsidRPr="00427FE7">
              <w:rPr>
                <w:b/>
                <w:color w:val="FFFFFF"/>
                <w:sz w:val="22"/>
                <w:szCs w:val="22"/>
                <w:lang w:val="ru-RU"/>
              </w:rPr>
              <w:t>Показатель</w:t>
            </w:r>
          </w:p>
        </w:tc>
        <w:tc>
          <w:tcPr>
            <w:tcW w:w="5040" w:type="dxa"/>
            <w:tcBorders>
              <w:bottom w:val="nil"/>
            </w:tcBorders>
            <w:shd w:val="clear" w:color="auto" w:fill="990099"/>
          </w:tcPr>
          <w:p w:rsidR="001563A5" w:rsidRPr="00427FE7" w:rsidRDefault="001563A5" w:rsidP="00427FE7">
            <w:pPr>
              <w:pStyle w:val="MainParawithChapter"/>
              <w:numPr>
                <w:ilvl w:val="0"/>
                <w:numId w:val="0"/>
              </w:numPr>
              <w:tabs>
                <w:tab w:val="left" w:pos="708"/>
              </w:tabs>
              <w:jc w:val="center"/>
              <w:rPr>
                <w:b/>
                <w:color w:val="FFFFFF"/>
                <w:sz w:val="22"/>
                <w:szCs w:val="22"/>
                <w:lang w:val="ru-RU"/>
              </w:rPr>
            </w:pPr>
            <w:r w:rsidRPr="00427FE7">
              <w:rPr>
                <w:b/>
                <w:color w:val="FFFFFF"/>
                <w:sz w:val="22"/>
                <w:szCs w:val="22"/>
                <w:lang w:val="ru-RU"/>
              </w:rPr>
              <w:t>Краткое описание</w:t>
            </w:r>
          </w:p>
        </w:tc>
        <w:tc>
          <w:tcPr>
            <w:tcW w:w="1188" w:type="dxa"/>
            <w:shd w:val="clear" w:color="auto" w:fill="990099"/>
          </w:tcPr>
          <w:p w:rsidR="001563A5" w:rsidRPr="00427FE7" w:rsidRDefault="001563A5" w:rsidP="00427FE7">
            <w:pPr>
              <w:pStyle w:val="MainParawithChapter"/>
              <w:numPr>
                <w:ilvl w:val="0"/>
                <w:numId w:val="0"/>
              </w:numPr>
              <w:tabs>
                <w:tab w:val="left" w:pos="708"/>
              </w:tabs>
              <w:jc w:val="center"/>
              <w:rPr>
                <w:b/>
                <w:color w:val="FFFFFF"/>
                <w:sz w:val="22"/>
                <w:szCs w:val="22"/>
                <w:lang w:val="ru-RU"/>
              </w:rPr>
            </w:pPr>
            <w:r w:rsidRPr="00427FE7">
              <w:rPr>
                <w:b/>
                <w:color w:val="FFFFFF"/>
                <w:sz w:val="22"/>
                <w:szCs w:val="22"/>
                <w:lang w:val="ru-RU"/>
              </w:rPr>
              <w:t>Оценка</w:t>
            </w:r>
          </w:p>
        </w:tc>
      </w:tr>
      <w:tr w:rsidR="0010779B" w:rsidRPr="00427FE7" w:rsidTr="00427FE7">
        <w:tc>
          <w:tcPr>
            <w:tcW w:w="2520" w:type="dxa"/>
            <w:tcBorders>
              <w:right w:val="single" w:sz="4" w:space="0" w:color="auto"/>
            </w:tcBorders>
          </w:tcPr>
          <w:p w:rsidR="0010779B" w:rsidRPr="00427FE7" w:rsidRDefault="0010779B">
            <w:pPr>
              <w:pStyle w:val="MainParawithChapter"/>
              <w:numPr>
                <w:ilvl w:val="0"/>
                <w:numId w:val="0"/>
              </w:numPr>
              <w:tabs>
                <w:tab w:val="left" w:pos="708"/>
              </w:tabs>
              <w:jc w:val="both"/>
              <w:rPr>
                <w:sz w:val="22"/>
                <w:szCs w:val="22"/>
                <w:lang w:val="ru-RU"/>
              </w:rPr>
            </w:pPr>
            <w:r w:rsidRPr="00427FE7">
              <w:rPr>
                <w:sz w:val="22"/>
                <w:szCs w:val="22"/>
                <w:lang w:val="ru-RU"/>
              </w:rPr>
              <w:t>PI-10 Доступ общественности к важнейшей финансовой информации (Метод оценки M1)</w:t>
            </w:r>
          </w:p>
        </w:tc>
        <w:tc>
          <w:tcPr>
            <w:tcW w:w="5040" w:type="dxa"/>
            <w:tcBorders>
              <w:top w:val="nil"/>
              <w:left w:val="single" w:sz="4" w:space="0" w:color="auto"/>
              <w:bottom w:val="single" w:sz="4" w:space="0" w:color="auto"/>
              <w:right w:val="single" w:sz="4" w:space="0" w:color="auto"/>
            </w:tcBorders>
          </w:tcPr>
          <w:p w:rsidR="0010779B" w:rsidRPr="00427FE7" w:rsidRDefault="0010779B">
            <w:pPr>
              <w:pStyle w:val="MainParawithChapter"/>
              <w:numPr>
                <w:ilvl w:val="0"/>
                <w:numId w:val="0"/>
              </w:numPr>
              <w:tabs>
                <w:tab w:val="left" w:pos="708"/>
              </w:tabs>
              <w:jc w:val="both"/>
              <w:rPr>
                <w:sz w:val="22"/>
                <w:szCs w:val="22"/>
                <w:lang w:val="ru-RU"/>
              </w:rPr>
            </w:pPr>
            <w:r w:rsidRPr="00427FE7">
              <w:rPr>
                <w:sz w:val="22"/>
                <w:szCs w:val="22"/>
                <w:lang w:val="ru-RU"/>
              </w:rPr>
              <w:t>Общественность имеет полный доступ к информации по двум из шести определенных в Системе оценки эффективности ГРФП требований. По еще двум требованиям имеется частичный доступ к информации.</w:t>
            </w:r>
          </w:p>
        </w:tc>
        <w:tc>
          <w:tcPr>
            <w:tcW w:w="1188" w:type="dxa"/>
            <w:tcBorders>
              <w:left w:val="single" w:sz="4" w:space="0" w:color="auto"/>
            </w:tcBorders>
          </w:tcPr>
          <w:p w:rsidR="0010779B" w:rsidRPr="00427FE7" w:rsidRDefault="0010779B">
            <w:pPr>
              <w:pStyle w:val="MainParawithChapter"/>
              <w:numPr>
                <w:ilvl w:val="0"/>
                <w:numId w:val="0"/>
              </w:numPr>
              <w:tabs>
                <w:tab w:val="left" w:pos="708"/>
              </w:tabs>
              <w:jc w:val="both"/>
              <w:rPr>
                <w:sz w:val="22"/>
                <w:szCs w:val="22"/>
                <w:lang w:val="ru-RU"/>
              </w:rPr>
            </w:pPr>
          </w:p>
          <w:p w:rsidR="0010779B" w:rsidRPr="00427FE7" w:rsidRDefault="0010779B" w:rsidP="00427FE7">
            <w:pPr>
              <w:pStyle w:val="MainParawithChapter"/>
              <w:numPr>
                <w:ilvl w:val="0"/>
                <w:numId w:val="0"/>
              </w:numPr>
              <w:tabs>
                <w:tab w:val="left" w:pos="708"/>
              </w:tabs>
              <w:jc w:val="center"/>
              <w:rPr>
                <w:sz w:val="22"/>
                <w:szCs w:val="22"/>
                <w:lang w:val="ru-RU"/>
              </w:rPr>
            </w:pPr>
            <w:r w:rsidRPr="00427FE7">
              <w:rPr>
                <w:sz w:val="22"/>
                <w:szCs w:val="22"/>
                <w:lang w:val="ru-RU"/>
              </w:rPr>
              <w:t>C</w:t>
            </w:r>
          </w:p>
        </w:tc>
      </w:tr>
    </w:tbl>
    <w:p w:rsidR="009B6D4F" w:rsidRPr="00EB08CF" w:rsidRDefault="009B6D4F" w:rsidP="009B6D4F">
      <w:pPr>
        <w:pStyle w:val="MainParawithChapter"/>
        <w:numPr>
          <w:ilvl w:val="0"/>
          <w:numId w:val="0"/>
        </w:numPr>
        <w:jc w:val="both"/>
        <w:rPr>
          <w:sz w:val="22"/>
          <w:szCs w:val="22"/>
          <w:lang w:val="ru-RU"/>
        </w:rPr>
      </w:pPr>
    </w:p>
    <w:p w:rsidR="009B6D4F" w:rsidRPr="00EB08CF" w:rsidRDefault="003C3B55" w:rsidP="00427FE7">
      <w:pPr>
        <w:pStyle w:val="MainParawithChapter"/>
        <w:ind w:left="0" w:firstLine="0"/>
        <w:jc w:val="both"/>
        <w:rPr>
          <w:sz w:val="22"/>
          <w:szCs w:val="22"/>
          <w:lang w:val="ru-RU"/>
        </w:rPr>
      </w:pPr>
      <w:r w:rsidRPr="00EB08CF">
        <w:rPr>
          <w:b/>
          <w:lang w:val="ru-RU"/>
        </w:rPr>
        <w:t>В Беларуси имеется два из</w:t>
      </w:r>
      <w:r w:rsidR="00183C6D" w:rsidRPr="00EB08CF">
        <w:rPr>
          <w:b/>
          <w:lang w:val="ru-RU"/>
        </w:rPr>
        <w:t xml:space="preserve"> шест</w:t>
      </w:r>
      <w:r w:rsidRPr="00EB08CF">
        <w:rPr>
          <w:b/>
          <w:lang w:val="ru-RU"/>
        </w:rPr>
        <w:t>и</w:t>
      </w:r>
      <w:r w:rsidR="00183C6D" w:rsidRPr="00EB08CF">
        <w:rPr>
          <w:b/>
          <w:lang w:val="ru-RU"/>
        </w:rPr>
        <w:t xml:space="preserve"> элементов информации, к которой у общественности должен быть доступ</w:t>
      </w:r>
      <w:r w:rsidRPr="00EB08CF">
        <w:rPr>
          <w:b/>
          <w:lang w:val="ru-RU"/>
        </w:rPr>
        <w:t>, в результате чего по данному показателю дана оценка “C”.</w:t>
      </w:r>
      <w:r w:rsidR="009B6D4F" w:rsidRPr="00EB08CF">
        <w:rPr>
          <w:lang w:val="ru-RU"/>
        </w:rPr>
        <w:t xml:space="preserve"> </w:t>
      </w:r>
    </w:p>
    <w:p w:rsidR="00045827" w:rsidRPr="00EB08CF" w:rsidRDefault="00183C6D" w:rsidP="00427FE7">
      <w:pPr>
        <w:pStyle w:val="MainParawithChapter"/>
        <w:numPr>
          <w:ilvl w:val="0"/>
          <w:numId w:val="8"/>
        </w:numPr>
        <w:jc w:val="both"/>
        <w:rPr>
          <w:sz w:val="22"/>
          <w:szCs w:val="22"/>
          <w:lang w:val="ru-RU"/>
        </w:rPr>
      </w:pPr>
      <w:r w:rsidRPr="00EB08CF">
        <w:rPr>
          <w:b/>
          <w:lang w:val="ru-RU"/>
        </w:rPr>
        <w:t xml:space="preserve">Годовая бюджетная документация (в соответствии с PI 6): </w:t>
      </w:r>
      <w:r w:rsidRPr="00EB08CF">
        <w:rPr>
          <w:lang w:val="ru-RU"/>
        </w:rPr>
        <w:t>Хотя ежегодный Закон о бюджете (основной текст закона и Приложений) доступен для всех и размещается на вебсайте МФ и на официальном вебсайте правовой информации (</w:t>
      </w:r>
      <w:hyperlink r:id="rId14" w:history="1">
        <w:r w:rsidR="00AC5814" w:rsidRPr="00EB08CF">
          <w:rPr>
            <w:rStyle w:val="Hyperlink"/>
            <w:sz w:val="22"/>
            <w:szCs w:val="22"/>
            <w:lang w:val="ru-RU"/>
          </w:rPr>
          <w:t>www.pravo.by</w:t>
        </w:r>
      </w:hyperlink>
      <w:r w:rsidRPr="00EB08CF">
        <w:rPr>
          <w:lang w:val="ru-RU"/>
        </w:rPr>
        <w:t>), на вебсайте МФ имеется доступ лишь к части дополнительной документации (которая готовится к слушаниям в Парламенте), включая Пояснительную записку. Полная информация целиком не раскрывается для средств массовой информации или для общественности. Высокопоставленные должностные лица МФ дают разъяснения по основным изменениям в бюджетной политике в средствах массовой информации. В соответствии с руководством по оценке эффективности ГРФП, для получения удовлетворительной оценки по данному элементу необходимо, чтобы общественности был открыт доступ к ‘полному’ набору годовой бюджетной документации, включая пояснительные записки. (Не</w:t>
      </w:r>
      <w:r w:rsidR="00A22190">
        <w:rPr>
          <w:lang w:val="ru-RU"/>
        </w:rPr>
        <w:t xml:space="preserve"> соответствует</w:t>
      </w:r>
      <w:r w:rsidRPr="00EB08CF">
        <w:rPr>
          <w:lang w:val="ru-RU"/>
        </w:rPr>
        <w:t>)</w:t>
      </w:r>
      <w:r w:rsidRPr="00EB08CF">
        <w:rPr>
          <w:sz w:val="22"/>
          <w:szCs w:val="22"/>
          <w:lang w:val="ru-RU"/>
        </w:rPr>
        <w:t xml:space="preserve"> </w:t>
      </w:r>
      <w:r w:rsidR="00045827" w:rsidRPr="00EB08CF">
        <w:rPr>
          <w:lang w:val="ru-RU"/>
        </w:rPr>
        <w:t xml:space="preserve"> </w:t>
      </w:r>
    </w:p>
    <w:p w:rsidR="00045827" w:rsidRPr="00EB08CF" w:rsidRDefault="00183C6D" w:rsidP="00427FE7">
      <w:pPr>
        <w:pStyle w:val="MainParawithChapter"/>
        <w:numPr>
          <w:ilvl w:val="0"/>
          <w:numId w:val="8"/>
        </w:numPr>
        <w:jc w:val="both"/>
        <w:rPr>
          <w:sz w:val="22"/>
          <w:szCs w:val="22"/>
          <w:lang w:val="ru-RU"/>
        </w:rPr>
      </w:pPr>
      <w:r w:rsidRPr="00EB08CF">
        <w:rPr>
          <w:b/>
          <w:lang w:val="ru-RU"/>
        </w:rPr>
        <w:t xml:space="preserve">Отчеты об исполнении бюджета, представляемые в течение года: </w:t>
      </w:r>
      <w:r w:rsidRPr="00EB08CF">
        <w:rPr>
          <w:lang w:val="ru-RU"/>
        </w:rPr>
        <w:t xml:space="preserve">Отчеты об исполнении республиканского бюджета публикуются ежемесячно, а об исполнении консолидированного бюджета – ежеквартально, причем последние публикуются с некоторой задержкой. Кроме того, в декабре 2004 года Беларусь произвела подписку на Специальный стандарт распространения данных МВФ. С тех пор </w:t>
      </w:r>
      <w:r w:rsidRPr="00EB08CF">
        <w:rPr>
          <w:lang w:val="ru-RU"/>
        </w:rPr>
        <w:lastRenderedPageBreak/>
        <w:t>фискальные данные в формате ССРД размещаются на вебсайте МФ (на английском и русском языках). Эти данные включают в себя следующую информацию: операции сектора органов государственного управления (обновляется ежеквартально), операции центрального правительства и долг центрального правительства (обновляется ежемесячно). (</w:t>
      </w:r>
      <w:r w:rsidR="00A22190">
        <w:rPr>
          <w:lang w:val="ru-RU"/>
        </w:rPr>
        <w:t>Соответствует</w:t>
      </w:r>
      <w:r w:rsidRPr="00EB08CF">
        <w:rPr>
          <w:lang w:val="ru-RU"/>
        </w:rPr>
        <w:t>)</w:t>
      </w:r>
    </w:p>
    <w:p w:rsidR="00045827" w:rsidRPr="00EB08CF" w:rsidRDefault="00047C56" w:rsidP="009B6D4F">
      <w:pPr>
        <w:pStyle w:val="MainParawithChapter"/>
        <w:numPr>
          <w:ilvl w:val="0"/>
          <w:numId w:val="8"/>
        </w:numPr>
        <w:rPr>
          <w:sz w:val="22"/>
          <w:szCs w:val="22"/>
          <w:lang w:val="ru-RU"/>
        </w:rPr>
      </w:pPr>
      <w:r w:rsidRPr="00EB08CF">
        <w:rPr>
          <w:b/>
          <w:lang w:val="ru-RU"/>
        </w:rPr>
        <w:t>Финансовые отчеты по состоянию на конец года</w:t>
      </w:r>
      <w:r w:rsidRPr="00EB08CF">
        <w:rPr>
          <w:lang w:val="ru-RU"/>
        </w:rPr>
        <w:t xml:space="preserve">: Отчеты об исполнении бюджета публикуются через </w:t>
      </w:r>
      <w:r w:rsidR="00551892" w:rsidRPr="00EB08CF">
        <w:rPr>
          <w:lang w:val="ru-RU"/>
        </w:rPr>
        <w:t>пять</w:t>
      </w:r>
      <w:r w:rsidRPr="00EB08CF">
        <w:rPr>
          <w:lang w:val="ru-RU"/>
        </w:rPr>
        <w:t xml:space="preserve"> месяцев после окончания финансового года. (</w:t>
      </w:r>
      <w:r w:rsidR="00A22190">
        <w:rPr>
          <w:lang w:val="ru-RU"/>
        </w:rPr>
        <w:t>Соответствует</w:t>
      </w:r>
      <w:r w:rsidRPr="00EB08CF">
        <w:rPr>
          <w:lang w:val="ru-RU"/>
        </w:rPr>
        <w:t>)</w:t>
      </w:r>
    </w:p>
    <w:p w:rsidR="00045827" w:rsidRPr="00EB08CF" w:rsidRDefault="00A17EE4" w:rsidP="009B6D4F">
      <w:pPr>
        <w:pStyle w:val="MainParawithChapter"/>
        <w:numPr>
          <w:ilvl w:val="0"/>
          <w:numId w:val="8"/>
        </w:numPr>
        <w:rPr>
          <w:sz w:val="22"/>
          <w:szCs w:val="22"/>
          <w:lang w:val="ru-RU"/>
        </w:rPr>
      </w:pPr>
      <w:r w:rsidRPr="00EB08CF">
        <w:rPr>
          <w:b/>
          <w:lang w:val="ru-RU"/>
        </w:rPr>
        <w:t>Отчеты внешних аудиторов</w:t>
      </w:r>
      <w:r w:rsidRPr="00EB08CF">
        <w:rPr>
          <w:lang w:val="ru-RU"/>
        </w:rPr>
        <w:t>: Хотя отчеты КГК об исполнении бюджета представляются членам Парламента, они не доступны общественности. (</w:t>
      </w:r>
      <w:r w:rsidR="00A22190" w:rsidRPr="00EB08CF">
        <w:rPr>
          <w:lang w:val="ru-RU"/>
        </w:rPr>
        <w:t>Не</w:t>
      </w:r>
      <w:r w:rsidR="00A22190">
        <w:rPr>
          <w:lang w:val="ru-RU"/>
        </w:rPr>
        <w:t xml:space="preserve"> соответствует</w:t>
      </w:r>
      <w:r w:rsidRPr="00EB08CF">
        <w:rPr>
          <w:lang w:val="ru-RU"/>
        </w:rPr>
        <w:t>)</w:t>
      </w:r>
      <w:r w:rsidR="00045827" w:rsidRPr="00EB08CF">
        <w:rPr>
          <w:lang w:val="ru-RU"/>
        </w:rPr>
        <w:t xml:space="preserve"> </w:t>
      </w:r>
    </w:p>
    <w:p w:rsidR="00045827" w:rsidRPr="00EB08CF" w:rsidRDefault="003E36B1" w:rsidP="009B6D4F">
      <w:pPr>
        <w:pStyle w:val="MainParawithChapter"/>
        <w:numPr>
          <w:ilvl w:val="0"/>
          <w:numId w:val="8"/>
        </w:numPr>
        <w:rPr>
          <w:sz w:val="22"/>
          <w:szCs w:val="22"/>
          <w:lang w:val="ru-RU"/>
        </w:rPr>
      </w:pPr>
      <w:r w:rsidRPr="00EB08CF">
        <w:rPr>
          <w:b/>
          <w:lang w:val="ru-RU"/>
        </w:rPr>
        <w:t>Информация о заключенных контрактах</w:t>
      </w:r>
      <w:r w:rsidRPr="00EB08CF">
        <w:rPr>
          <w:lang w:val="ru-RU"/>
        </w:rPr>
        <w:t>: Публикуется информация о заключении многих государственных контрактов. Однако ряд крупных контрактов заключается напрямую по решению Президента, а также отсутствует единое ведомство, отвечающее за последовательную публикацию всех контрактов, сумма которых превышает определенную пороговую величину. (</w:t>
      </w:r>
      <w:r w:rsidR="00A22190" w:rsidRPr="00EB08CF">
        <w:rPr>
          <w:lang w:val="ru-RU"/>
        </w:rPr>
        <w:t>Не</w:t>
      </w:r>
      <w:r w:rsidR="00A22190">
        <w:rPr>
          <w:lang w:val="ru-RU"/>
        </w:rPr>
        <w:t xml:space="preserve"> соответствует</w:t>
      </w:r>
      <w:r w:rsidRPr="00EB08CF">
        <w:rPr>
          <w:lang w:val="ru-RU"/>
        </w:rPr>
        <w:t>)</w:t>
      </w:r>
    </w:p>
    <w:p w:rsidR="00045827" w:rsidRPr="00EB08CF" w:rsidRDefault="003E36B1" w:rsidP="009B6D4F">
      <w:pPr>
        <w:pStyle w:val="MainParawithChapter"/>
        <w:numPr>
          <w:ilvl w:val="0"/>
          <w:numId w:val="8"/>
        </w:numPr>
        <w:rPr>
          <w:lang w:val="ru-RU"/>
        </w:rPr>
      </w:pPr>
      <w:r w:rsidRPr="00EB08CF">
        <w:rPr>
          <w:b/>
          <w:lang w:val="ru-RU"/>
        </w:rPr>
        <w:t>Ресурсы, выделяемые первичным учреждениям, оказывающим услуги населению</w:t>
      </w:r>
      <w:r w:rsidRPr="00EB08CF">
        <w:rPr>
          <w:lang w:val="ru-RU"/>
        </w:rPr>
        <w:t>: Информация о расходах на финансирование конкретных больниц, клиник или школ не публикуется. (</w:t>
      </w:r>
      <w:r w:rsidR="00A22190" w:rsidRPr="00EB08CF">
        <w:rPr>
          <w:lang w:val="ru-RU"/>
        </w:rPr>
        <w:t>Не</w:t>
      </w:r>
      <w:r w:rsidR="00A22190">
        <w:rPr>
          <w:lang w:val="ru-RU"/>
        </w:rPr>
        <w:t xml:space="preserve"> соответствует</w:t>
      </w:r>
      <w:r w:rsidRPr="00EB08CF">
        <w:rPr>
          <w:lang w:val="ru-RU"/>
        </w:rPr>
        <w:t>)</w:t>
      </w:r>
      <w:r w:rsidR="00045827" w:rsidRPr="00EB08CF">
        <w:rPr>
          <w:lang w:val="ru-RU"/>
        </w:rPr>
        <w:t xml:space="preserve"> </w:t>
      </w:r>
    </w:p>
    <w:p w:rsidR="00045827" w:rsidRPr="00EB08CF" w:rsidRDefault="00045827" w:rsidP="000A3749">
      <w:pPr>
        <w:jc w:val="both"/>
        <w:rPr>
          <w:sz w:val="22"/>
          <w:szCs w:val="22"/>
          <w:lang w:val="ru-RU"/>
        </w:rPr>
      </w:pPr>
    </w:p>
    <w:p w:rsidR="00914072" w:rsidRPr="00EB08CF" w:rsidRDefault="001A093A" w:rsidP="00FB2A20">
      <w:pPr>
        <w:pStyle w:val="Heading2"/>
        <w:rPr>
          <w:lang w:val="ru-RU"/>
        </w:rPr>
      </w:pPr>
      <w:bookmarkStart w:id="86" w:name="_Toc234210745"/>
      <w:r w:rsidRPr="00EB08CF">
        <w:rPr>
          <w:lang w:val="ru-RU"/>
        </w:rPr>
        <w:t>Составление бюджета в соответствии с целями политики</w:t>
      </w:r>
      <w:bookmarkEnd w:id="86"/>
      <w:r w:rsidRPr="00EB08CF">
        <w:rPr>
          <w:lang w:val="ru-RU"/>
        </w:rPr>
        <w:t xml:space="preserve"> </w:t>
      </w:r>
    </w:p>
    <w:p w:rsidR="00914072" w:rsidRPr="00EB08CF" w:rsidRDefault="00005C0C" w:rsidP="00FB2A20">
      <w:pPr>
        <w:pStyle w:val="Heading3"/>
        <w:rPr>
          <w:lang w:val="ru-RU"/>
        </w:rPr>
      </w:pPr>
      <w:bookmarkStart w:id="87" w:name="_Toc206917348"/>
      <w:bookmarkStart w:id="88" w:name="_Toc234210746"/>
      <w:r w:rsidRPr="00EB08CF">
        <w:rPr>
          <w:lang w:val="ru-RU"/>
        </w:rPr>
        <w:t xml:space="preserve">PI 11: </w:t>
      </w:r>
      <w:bookmarkEnd w:id="87"/>
      <w:r w:rsidR="00674DCB" w:rsidRPr="00EB08CF">
        <w:rPr>
          <w:lang w:val="ru-RU"/>
        </w:rPr>
        <w:t>Упорядоченность процесса подготовки бюджета на год и круг участников этого процесса</w:t>
      </w:r>
      <w:bookmarkEnd w:id="88"/>
    </w:p>
    <w:tbl>
      <w:tblPr>
        <w:tblW w:w="0" w:type="auto"/>
        <w:tblBorders>
          <w:top w:val="single" w:sz="4" w:space="0" w:color="auto"/>
          <w:left w:val="single" w:sz="4" w:space="0" w:color="auto"/>
          <w:bottom w:val="single" w:sz="4" w:space="0" w:color="auto"/>
          <w:right w:val="single" w:sz="4" w:space="0" w:color="auto"/>
        </w:tblBorders>
        <w:tblLook w:val="01E0"/>
      </w:tblPr>
      <w:tblGrid>
        <w:gridCol w:w="2340"/>
        <w:gridCol w:w="5220"/>
        <w:gridCol w:w="1188"/>
      </w:tblGrid>
      <w:tr w:rsidR="001563A5" w:rsidRPr="00427FE7" w:rsidTr="00427FE7">
        <w:tc>
          <w:tcPr>
            <w:tcW w:w="2340" w:type="dxa"/>
            <w:shd w:val="clear" w:color="auto" w:fill="990099"/>
          </w:tcPr>
          <w:p w:rsidR="001563A5" w:rsidRPr="00427FE7" w:rsidRDefault="001563A5" w:rsidP="00427FE7">
            <w:pPr>
              <w:pStyle w:val="MainParawithChapter"/>
              <w:numPr>
                <w:ilvl w:val="0"/>
                <w:numId w:val="0"/>
              </w:numPr>
              <w:tabs>
                <w:tab w:val="left" w:pos="708"/>
              </w:tabs>
              <w:jc w:val="center"/>
              <w:rPr>
                <w:b/>
                <w:color w:val="FFFFFF"/>
                <w:sz w:val="18"/>
                <w:szCs w:val="18"/>
                <w:lang w:val="ru-RU"/>
              </w:rPr>
            </w:pPr>
            <w:r w:rsidRPr="00427FE7">
              <w:rPr>
                <w:b/>
                <w:color w:val="FFFFFF"/>
                <w:sz w:val="18"/>
                <w:szCs w:val="18"/>
                <w:lang w:val="ru-RU"/>
              </w:rPr>
              <w:t>Показатель</w:t>
            </w:r>
          </w:p>
        </w:tc>
        <w:tc>
          <w:tcPr>
            <w:tcW w:w="5220" w:type="dxa"/>
            <w:tcBorders>
              <w:bottom w:val="nil"/>
            </w:tcBorders>
            <w:shd w:val="clear" w:color="auto" w:fill="990099"/>
          </w:tcPr>
          <w:p w:rsidR="001563A5" w:rsidRPr="00427FE7" w:rsidRDefault="001563A5" w:rsidP="00427FE7">
            <w:pPr>
              <w:pStyle w:val="MainParawithChapter"/>
              <w:numPr>
                <w:ilvl w:val="0"/>
                <w:numId w:val="0"/>
              </w:numPr>
              <w:tabs>
                <w:tab w:val="left" w:pos="708"/>
              </w:tabs>
              <w:jc w:val="center"/>
              <w:rPr>
                <w:b/>
                <w:color w:val="FFFFFF"/>
                <w:sz w:val="18"/>
                <w:szCs w:val="18"/>
                <w:lang w:val="ru-RU"/>
              </w:rPr>
            </w:pPr>
            <w:r w:rsidRPr="00427FE7">
              <w:rPr>
                <w:b/>
                <w:color w:val="FFFFFF"/>
                <w:sz w:val="18"/>
                <w:szCs w:val="18"/>
                <w:lang w:val="ru-RU"/>
              </w:rPr>
              <w:t>Краткое описание</w:t>
            </w:r>
          </w:p>
        </w:tc>
        <w:tc>
          <w:tcPr>
            <w:tcW w:w="1188" w:type="dxa"/>
            <w:shd w:val="clear" w:color="auto" w:fill="990099"/>
          </w:tcPr>
          <w:p w:rsidR="001563A5" w:rsidRPr="00427FE7" w:rsidRDefault="001563A5" w:rsidP="00427FE7">
            <w:pPr>
              <w:pStyle w:val="MainParawithChapter"/>
              <w:numPr>
                <w:ilvl w:val="0"/>
                <w:numId w:val="0"/>
              </w:numPr>
              <w:tabs>
                <w:tab w:val="left" w:pos="708"/>
              </w:tabs>
              <w:jc w:val="center"/>
              <w:rPr>
                <w:b/>
                <w:color w:val="FFFFFF"/>
                <w:sz w:val="18"/>
                <w:szCs w:val="18"/>
                <w:lang w:val="ru-RU"/>
              </w:rPr>
            </w:pPr>
            <w:r w:rsidRPr="00427FE7">
              <w:rPr>
                <w:b/>
                <w:color w:val="FFFFFF"/>
                <w:sz w:val="18"/>
                <w:szCs w:val="18"/>
                <w:lang w:val="ru-RU"/>
              </w:rPr>
              <w:t>Оценка</w:t>
            </w:r>
          </w:p>
        </w:tc>
      </w:tr>
      <w:tr w:rsidR="007753F1" w:rsidRPr="00427FE7" w:rsidTr="00427FE7">
        <w:tc>
          <w:tcPr>
            <w:tcW w:w="2340" w:type="dxa"/>
            <w:tcBorders>
              <w:right w:val="single" w:sz="4" w:space="0" w:color="auto"/>
            </w:tcBorders>
          </w:tcPr>
          <w:p w:rsidR="007753F1" w:rsidRPr="00427FE7" w:rsidRDefault="007753F1">
            <w:pPr>
              <w:pStyle w:val="MainParawithChapter"/>
              <w:numPr>
                <w:ilvl w:val="0"/>
                <w:numId w:val="0"/>
              </w:numPr>
              <w:tabs>
                <w:tab w:val="left" w:pos="708"/>
              </w:tabs>
              <w:jc w:val="both"/>
              <w:rPr>
                <w:sz w:val="18"/>
                <w:szCs w:val="18"/>
                <w:lang w:val="ru-RU"/>
              </w:rPr>
            </w:pPr>
            <w:r w:rsidRPr="00427FE7">
              <w:rPr>
                <w:sz w:val="18"/>
                <w:szCs w:val="18"/>
                <w:lang w:val="ru-RU"/>
              </w:rPr>
              <w:t>PI-11 Упорядоченность процесса подготовки бюджета на год и круг участников этого процесса (Метод оценки M2)</w:t>
            </w:r>
          </w:p>
        </w:tc>
        <w:tc>
          <w:tcPr>
            <w:tcW w:w="5220" w:type="dxa"/>
            <w:tcBorders>
              <w:top w:val="nil"/>
              <w:left w:val="single" w:sz="4" w:space="0" w:color="auto"/>
              <w:bottom w:val="single" w:sz="4" w:space="0" w:color="auto"/>
              <w:right w:val="single" w:sz="4" w:space="0" w:color="auto"/>
            </w:tcBorders>
          </w:tcPr>
          <w:p w:rsidR="007753F1" w:rsidRPr="00427FE7" w:rsidRDefault="007753F1">
            <w:pPr>
              <w:jc w:val="both"/>
              <w:rPr>
                <w:sz w:val="18"/>
                <w:szCs w:val="18"/>
                <w:lang w:val="ru-RU"/>
              </w:rPr>
            </w:pPr>
            <w:r w:rsidRPr="00427FE7">
              <w:rPr>
                <w:sz w:val="18"/>
                <w:szCs w:val="18"/>
                <w:lang w:val="ru-RU"/>
              </w:rPr>
              <w:t>(i) Имеется четкий график подготовки бюджета, который, в общем, соблюдается, но у министерств и местных органов управления имеется только четыре (а не шесть) недель для подготовки своих бюджетных заявок после получения от МФ бюджетного циркуляра, содержащего основные направления политики и предположения, на которые следует опираться. (B)</w:t>
            </w:r>
          </w:p>
          <w:p w:rsidR="007753F1" w:rsidRPr="00427FE7" w:rsidRDefault="007753F1">
            <w:pPr>
              <w:jc w:val="both"/>
              <w:rPr>
                <w:sz w:val="18"/>
                <w:szCs w:val="18"/>
                <w:lang w:val="ru-RU"/>
              </w:rPr>
            </w:pPr>
          </w:p>
          <w:p w:rsidR="007753F1" w:rsidRPr="00427FE7" w:rsidRDefault="007753F1">
            <w:pPr>
              <w:jc w:val="both"/>
              <w:rPr>
                <w:sz w:val="18"/>
                <w:szCs w:val="18"/>
                <w:lang w:val="ru-RU"/>
              </w:rPr>
            </w:pPr>
            <w:r w:rsidRPr="00427FE7">
              <w:rPr>
                <w:sz w:val="18"/>
                <w:szCs w:val="18"/>
                <w:lang w:val="ru-RU"/>
              </w:rPr>
              <w:t>(ii) В бюджетном циркуляре МФ устанавливаются предельные верхние показатели расходов, которых должны придерживаться бюджетные организации (министерства, области). Однако эти предельные верхние показатели не опираются на решения Президента или Совета Министров. (C)</w:t>
            </w:r>
          </w:p>
          <w:p w:rsidR="007753F1" w:rsidRPr="00427FE7" w:rsidRDefault="007753F1">
            <w:pPr>
              <w:jc w:val="both"/>
              <w:rPr>
                <w:sz w:val="18"/>
                <w:szCs w:val="18"/>
                <w:lang w:val="ru-RU"/>
              </w:rPr>
            </w:pPr>
          </w:p>
          <w:p w:rsidR="007753F1" w:rsidRPr="00427FE7" w:rsidRDefault="007753F1">
            <w:pPr>
              <w:jc w:val="both"/>
              <w:rPr>
                <w:sz w:val="18"/>
                <w:szCs w:val="18"/>
                <w:lang w:val="ru-RU"/>
              </w:rPr>
            </w:pPr>
            <w:r w:rsidRPr="00427FE7">
              <w:rPr>
                <w:sz w:val="18"/>
                <w:szCs w:val="18"/>
                <w:lang w:val="ru-RU"/>
              </w:rPr>
              <w:t>(iii) В каждый из последних трех лет Парламент утверждал бюджет на следующий год до начала финансового года. (A)</w:t>
            </w:r>
          </w:p>
          <w:p w:rsidR="007753F1" w:rsidRPr="00427FE7" w:rsidRDefault="007753F1">
            <w:pPr>
              <w:jc w:val="both"/>
              <w:rPr>
                <w:sz w:val="18"/>
                <w:szCs w:val="18"/>
                <w:lang w:val="ru-RU"/>
              </w:rPr>
            </w:pPr>
          </w:p>
        </w:tc>
        <w:tc>
          <w:tcPr>
            <w:tcW w:w="1188" w:type="dxa"/>
            <w:tcBorders>
              <w:left w:val="single" w:sz="4" w:space="0" w:color="auto"/>
            </w:tcBorders>
          </w:tcPr>
          <w:p w:rsidR="007753F1" w:rsidRPr="00427FE7" w:rsidRDefault="007753F1">
            <w:pPr>
              <w:pStyle w:val="MainParawithChapter"/>
              <w:numPr>
                <w:ilvl w:val="0"/>
                <w:numId w:val="0"/>
              </w:numPr>
              <w:tabs>
                <w:tab w:val="left" w:pos="708"/>
              </w:tabs>
              <w:jc w:val="both"/>
              <w:rPr>
                <w:sz w:val="18"/>
                <w:szCs w:val="18"/>
                <w:lang w:val="ru-RU"/>
              </w:rPr>
            </w:pPr>
          </w:p>
          <w:p w:rsidR="007753F1" w:rsidRPr="00427FE7" w:rsidRDefault="007753F1" w:rsidP="00427FE7">
            <w:pPr>
              <w:pStyle w:val="MainParawithChapter"/>
              <w:numPr>
                <w:ilvl w:val="0"/>
                <w:numId w:val="0"/>
              </w:numPr>
              <w:tabs>
                <w:tab w:val="left" w:pos="708"/>
              </w:tabs>
              <w:jc w:val="center"/>
              <w:rPr>
                <w:sz w:val="18"/>
                <w:szCs w:val="18"/>
                <w:lang w:val="ru-RU"/>
              </w:rPr>
            </w:pPr>
            <w:r w:rsidRPr="00427FE7">
              <w:rPr>
                <w:sz w:val="18"/>
                <w:szCs w:val="18"/>
                <w:lang w:val="ru-RU"/>
              </w:rPr>
              <w:t>B</w:t>
            </w:r>
          </w:p>
        </w:tc>
      </w:tr>
    </w:tbl>
    <w:p w:rsidR="00914072" w:rsidRPr="00EB08CF" w:rsidRDefault="004C63FB" w:rsidP="00427FE7">
      <w:pPr>
        <w:pStyle w:val="MainParawithChapter"/>
        <w:tabs>
          <w:tab w:val="clear" w:pos="720"/>
          <w:tab w:val="num" w:pos="900"/>
        </w:tabs>
        <w:ind w:left="0" w:firstLine="0"/>
        <w:jc w:val="both"/>
        <w:rPr>
          <w:lang w:val="ru-RU"/>
        </w:rPr>
      </w:pPr>
      <w:r w:rsidRPr="00EB08CF">
        <w:rPr>
          <w:lang w:val="ru-RU"/>
        </w:rPr>
        <w:lastRenderedPageBreak/>
        <w:t>Учитывая основные обязанности МФ в рамках подготовки бюджета на год, с помощью данного показателя предпринимается попытка оценить, принимают ли политическое руководство (Совет Министров), а также министерства и другие бюджетные организации фактическое участие в этом процессе, тем самым, оказывая влияние на макроэкономическую, налогово-бюджетную и отраслевую политику.</w:t>
      </w:r>
      <w:r w:rsidRPr="00EB08CF">
        <w:rPr>
          <w:sz w:val="22"/>
          <w:szCs w:val="22"/>
          <w:lang w:val="ru-RU"/>
        </w:rPr>
        <w:t xml:space="preserve"> </w:t>
      </w:r>
    </w:p>
    <w:p w:rsidR="00914072" w:rsidRPr="00EB08CF" w:rsidRDefault="004C63FB" w:rsidP="00427FE7">
      <w:pPr>
        <w:pStyle w:val="MainParawithChapter"/>
        <w:tabs>
          <w:tab w:val="clear" w:pos="720"/>
          <w:tab w:val="num" w:pos="900"/>
        </w:tabs>
        <w:ind w:left="0" w:firstLine="0"/>
        <w:jc w:val="both"/>
        <w:rPr>
          <w:sz w:val="22"/>
          <w:szCs w:val="22"/>
          <w:lang w:val="ru-RU"/>
        </w:rPr>
      </w:pPr>
      <w:r w:rsidRPr="00EB08CF">
        <w:rPr>
          <w:b/>
          <w:lang w:val="ru-RU"/>
        </w:rPr>
        <w:t xml:space="preserve">Существует четкий график подготовки бюджета, который, в общем, понятен и соблюдается. </w:t>
      </w:r>
      <w:r w:rsidRPr="00EB08CF">
        <w:rPr>
          <w:lang w:val="ru-RU"/>
        </w:rPr>
        <w:t xml:space="preserve">Однако у бюджетных организаций (министерств, областей) было только четыре недели после получения бюджетного циркуляра от МФ, отражающего основные направления политики и предположения, на которых следует строить их бюджетные заявки. Областям может  быть трудно провести полноценные консультации с подчиненными им районами в рамках такого графика. Новый Бюджетный кодекс, который </w:t>
      </w:r>
      <w:r w:rsidR="00864320" w:rsidRPr="00EB08CF">
        <w:rPr>
          <w:lang w:val="ru-RU"/>
        </w:rPr>
        <w:t>вступил</w:t>
      </w:r>
      <w:r w:rsidRPr="00EB08CF">
        <w:rPr>
          <w:lang w:val="ru-RU"/>
        </w:rPr>
        <w:t xml:space="preserve"> в силу с 2009 финансового года, позволяет бюджетным организациям иметь несколько больше времени в рамках общего графика для подготовки бюджета. Хотя конкретное требование о предоставлении шести недель на эти цели отсутствует, МФ полагает, что нижестоящим органам управления следует предоставлять больше времени, чем в последние годы. Оценка по данному критерию: (B)</w:t>
      </w:r>
      <w:r w:rsidRPr="00EB08CF">
        <w:rPr>
          <w:sz w:val="22"/>
          <w:szCs w:val="22"/>
          <w:lang w:val="ru-RU"/>
        </w:rPr>
        <w:t xml:space="preserve"> </w:t>
      </w:r>
      <w:r w:rsidR="00D150BD" w:rsidRPr="00EB08CF">
        <w:rPr>
          <w:lang w:val="ru-RU"/>
        </w:rPr>
        <w:t xml:space="preserve"> </w:t>
      </w:r>
    </w:p>
    <w:p w:rsidR="004C63FB" w:rsidRPr="00EB08CF" w:rsidRDefault="004C63FB" w:rsidP="004C63FB">
      <w:pPr>
        <w:jc w:val="both"/>
        <w:rPr>
          <w:sz w:val="22"/>
          <w:szCs w:val="22"/>
          <w:lang w:val="ru-RU"/>
        </w:rPr>
      </w:pPr>
    </w:p>
    <w:p w:rsidR="00914072" w:rsidRPr="00EB08CF" w:rsidRDefault="004C63FB" w:rsidP="00427FE7">
      <w:pPr>
        <w:pStyle w:val="MainParawithChapter"/>
        <w:tabs>
          <w:tab w:val="clear" w:pos="720"/>
          <w:tab w:val="num" w:pos="900"/>
        </w:tabs>
        <w:ind w:left="0" w:firstLine="0"/>
        <w:jc w:val="both"/>
        <w:rPr>
          <w:sz w:val="22"/>
          <w:szCs w:val="22"/>
          <w:lang w:val="ru-RU"/>
        </w:rPr>
      </w:pPr>
      <w:r w:rsidRPr="00EB08CF">
        <w:rPr>
          <w:b/>
          <w:lang w:val="ru-RU"/>
        </w:rPr>
        <w:t>Установление приоритетов и утвержден</w:t>
      </w:r>
      <w:r w:rsidR="00864320" w:rsidRPr="00EB08CF">
        <w:rPr>
          <w:b/>
          <w:lang w:val="ru-RU"/>
        </w:rPr>
        <w:t>ие</w:t>
      </w:r>
      <w:r w:rsidRPr="00EB08CF">
        <w:rPr>
          <w:b/>
          <w:lang w:val="ru-RU"/>
        </w:rPr>
        <w:t xml:space="preserve"> решениями политической власти основани</w:t>
      </w:r>
      <w:r w:rsidR="00864320" w:rsidRPr="00EB08CF">
        <w:rPr>
          <w:b/>
          <w:lang w:val="ru-RU"/>
        </w:rPr>
        <w:t>й</w:t>
      </w:r>
      <w:r w:rsidRPr="00EB08CF">
        <w:rPr>
          <w:b/>
          <w:lang w:val="ru-RU"/>
        </w:rPr>
        <w:t xml:space="preserve"> для указаний, включенных в бюджетный циркуляр</w:t>
      </w:r>
      <w:r w:rsidR="00864320" w:rsidRPr="00EB08CF">
        <w:rPr>
          <w:b/>
          <w:lang w:val="ru-RU"/>
        </w:rPr>
        <w:t>, могут быть усовершенствованы</w:t>
      </w:r>
      <w:r w:rsidRPr="00EB08CF">
        <w:rPr>
          <w:b/>
          <w:lang w:val="ru-RU"/>
        </w:rPr>
        <w:t xml:space="preserve">. </w:t>
      </w:r>
      <w:r w:rsidRPr="00EB08CF">
        <w:rPr>
          <w:lang w:val="ru-RU"/>
        </w:rPr>
        <w:t xml:space="preserve">Хотя экономические прогнозы и предположения, на которых следует основывать бюджетные заявки (инфляция, темпы роста заработной платы и т.д.), являются предметом обсуждения с участием МФ, МЭ и </w:t>
      </w:r>
      <w:r w:rsidR="00864320" w:rsidRPr="00EB08CF">
        <w:rPr>
          <w:lang w:val="ru-RU"/>
        </w:rPr>
        <w:t>НБРБ</w:t>
      </w:r>
      <w:r w:rsidRPr="00EB08CF">
        <w:rPr>
          <w:lang w:val="ru-RU"/>
        </w:rPr>
        <w:t>, распределение имеющихся ресурсов между отраслями не является предметом коллективного обсуждения с участием министерств до того, как бюджетные организации уведомляются о предельных верхних показателях расходов, которых они должны придерживаться. Еще одним слабым звеном в действующей системе является тот факт, что инвестиции планируются отдельно, вне основного процесса составления бюджета. Оценка по данному критерию: (C)</w:t>
      </w:r>
      <w:r w:rsidRPr="00EB08CF">
        <w:rPr>
          <w:sz w:val="22"/>
          <w:szCs w:val="22"/>
          <w:lang w:val="ru-RU"/>
        </w:rPr>
        <w:t xml:space="preserve"> </w:t>
      </w:r>
    </w:p>
    <w:p w:rsidR="004C63FB" w:rsidRPr="00EB08CF" w:rsidRDefault="004C63FB" w:rsidP="004C63FB">
      <w:pPr>
        <w:jc w:val="both"/>
        <w:rPr>
          <w:sz w:val="22"/>
          <w:szCs w:val="22"/>
          <w:lang w:val="ru-RU"/>
        </w:rPr>
      </w:pPr>
    </w:p>
    <w:p w:rsidR="00914072" w:rsidRPr="00EB08CF" w:rsidRDefault="00851433" w:rsidP="00427FE7">
      <w:pPr>
        <w:pStyle w:val="MainParawithChapter"/>
        <w:tabs>
          <w:tab w:val="clear" w:pos="720"/>
          <w:tab w:val="num" w:pos="900"/>
        </w:tabs>
        <w:ind w:left="0" w:firstLine="0"/>
        <w:jc w:val="both"/>
        <w:rPr>
          <w:lang w:val="ru-RU"/>
        </w:rPr>
      </w:pPr>
      <w:r w:rsidRPr="00EB08CF">
        <w:rPr>
          <w:b/>
          <w:lang w:val="ru-RU"/>
        </w:rPr>
        <w:t>В Беларуси осуществляется с</w:t>
      </w:r>
      <w:r w:rsidR="004C63FB" w:rsidRPr="00EB08CF">
        <w:rPr>
          <w:b/>
          <w:lang w:val="ru-RU"/>
        </w:rPr>
        <w:t>воевременно</w:t>
      </w:r>
      <w:r w:rsidRPr="00EB08CF">
        <w:rPr>
          <w:b/>
          <w:lang w:val="ru-RU"/>
        </w:rPr>
        <w:t>е</w:t>
      </w:r>
      <w:r w:rsidR="004C63FB" w:rsidRPr="00EB08CF">
        <w:rPr>
          <w:b/>
          <w:lang w:val="ru-RU"/>
        </w:rPr>
        <w:t xml:space="preserve"> утверждени</w:t>
      </w:r>
      <w:r w:rsidRPr="00EB08CF">
        <w:rPr>
          <w:b/>
          <w:lang w:val="ru-RU"/>
        </w:rPr>
        <w:t>е</w:t>
      </w:r>
      <w:r w:rsidR="004C63FB" w:rsidRPr="00EB08CF">
        <w:rPr>
          <w:b/>
          <w:lang w:val="ru-RU"/>
        </w:rPr>
        <w:t xml:space="preserve"> бюджета Парламентом.</w:t>
      </w:r>
      <w:r w:rsidR="004C63FB" w:rsidRPr="00EB08CF">
        <w:rPr>
          <w:lang w:val="ru-RU"/>
        </w:rPr>
        <w:t xml:space="preserve"> Проект Закона о республиканском бюджете на следующий год ежегодно представляется Президентом Республики Беларусь в Парламент не позднее 1 ноября. В каждый из последних трех лет Парламент утверждал бюджет за две или более недели до начала нового финансового года, которое приходится на 1 января. Оценка по данному критерию: (A)</w:t>
      </w:r>
    </w:p>
    <w:p w:rsidR="00851433" w:rsidRPr="00EB08CF" w:rsidRDefault="00851433" w:rsidP="00851433">
      <w:pPr>
        <w:pStyle w:val="MainParawithChapter"/>
        <w:numPr>
          <w:ilvl w:val="0"/>
          <w:numId w:val="0"/>
        </w:numPr>
        <w:rPr>
          <w:lang w:val="ru-RU"/>
        </w:rPr>
      </w:pPr>
    </w:p>
    <w:p w:rsidR="008719DC" w:rsidRPr="00EB08CF" w:rsidRDefault="008719DC" w:rsidP="00851433">
      <w:pPr>
        <w:pStyle w:val="MainParawithChapter"/>
        <w:numPr>
          <w:ilvl w:val="0"/>
          <w:numId w:val="0"/>
        </w:numPr>
        <w:rPr>
          <w:lang w:val="ru-RU"/>
        </w:rPr>
      </w:pPr>
    </w:p>
    <w:p w:rsidR="00914072" w:rsidRPr="00EB08CF" w:rsidRDefault="006D7351" w:rsidP="00A82CBF">
      <w:pPr>
        <w:pStyle w:val="Heading3"/>
        <w:rPr>
          <w:lang w:val="ru-RU"/>
        </w:rPr>
      </w:pPr>
      <w:bookmarkStart w:id="89" w:name="_Toc206917349"/>
      <w:bookmarkStart w:id="90" w:name="_Toc234210747"/>
      <w:r w:rsidRPr="00EB08CF">
        <w:rPr>
          <w:lang w:val="ru-RU"/>
        </w:rPr>
        <w:lastRenderedPageBreak/>
        <w:t xml:space="preserve">PI 12: </w:t>
      </w:r>
      <w:bookmarkEnd w:id="89"/>
      <w:r w:rsidR="00567107" w:rsidRPr="00EB08CF">
        <w:rPr>
          <w:lang w:val="ru-RU"/>
        </w:rPr>
        <w:t>Многолетняя перспектива финансового планирования, политики в отношении государственных расходов и бюджетной деятельности</w:t>
      </w:r>
      <w:bookmarkEnd w:id="90"/>
    </w:p>
    <w:tbl>
      <w:tblPr>
        <w:tblW w:w="0" w:type="auto"/>
        <w:tblBorders>
          <w:top w:val="single" w:sz="4" w:space="0" w:color="auto"/>
          <w:left w:val="single" w:sz="4" w:space="0" w:color="auto"/>
          <w:bottom w:val="single" w:sz="4" w:space="0" w:color="auto"/>
          <w:right w:val="single" w:sz="4" w:space="0" w:color="auto"/>
        </w:tblBorders>
        <w:tblLook w:val="01E0"/>
      </w:tblPr>
      <w:tblGrid>
        <w:gridCol w:w="1833"/>
        <w:gridCol w:w="5400"/>
        <w:gridCol w:w="1548"/>
      </w:tblGrid>
      <w:tr w:rsidR="001563A5" w:rsidRPr="00EB08CF" w:rsidTr="00427FE7">
        <w:tc>
          <w:tcPr>
            <w:tcW w:w="1833" w:type="dxa"/>
            <w:shd w:val="clear" w:color="auto" w:fill="990099"/>
          </w:tcPr>
          <w:p w:rsidR="001563A5" w:rsidRPr="00EB08CF" w:rsidRDefault="001563A5" w:rsidP="00427FE7">
            <w:pPr>
              <w:pStyle w:val="MainParawithChapter"/>
              <w:numPr>
                <w:ilvl w:val="0"/>
                <w:numId w:val="0"/>
              </w:numPr>
              <w:tabs>
                <w:tab w:val="left" w:pos="708"/>
              </w:tabs>
              <w:jc w:val="center"/>
              <w:rPr>
                <w:b/>
                <w:color w:val="FFFFFF"/>
                <w:sz w:val="22"/>
                <w:szCs w:val="22"/>
                <w:lang w:val="ru-RU"/>
              </w:rPr>
            </w:pPr>
            <w:r w:rsidRPr="00EB08CF">
              <w:rPr>
                <w:b/>
                <w:color w:val="FFFFFF"/>
                <w:sz w:val="22"/>
                <w:szCs w:val="22"/>
                <w:lang w:val="ru-RU"/>
              </w:rPr>
              <w:t>Показатель</w:t>
            </w:r>
          </w:p>
        </w:tc>
        <w:tc>
          <w:tcPr>
            <w:tcW w:w="5400" w:type="dxa"/>
            <w:tcBorders>
              <w:bottom w:val="nil"/>
            </w:tcBorders>
            <w:shd w:val="clear" w:color="auto" w:fill="990099"/>
          </w:tcPr>
          <w:p w:rsidR="001563A5" w:rsidRPr="00EB08CF" w:rsidRDefault="001563A5" w:rsidP="00427FE7">
            <w:pPr>
              <w:pStyle w:val="MainParawithChapter"/>
              <w:numPr>
                <w:ilvl w:val="0"/>
                <w:numId w:val="0"/>
              </w:numPr>
              <w:tabs>
                <w:tab w:val="left" w:pos="708"/>
              </w:tabs>
              <w:jc w:val="center"/>
              <w:rPr>
                <w:b/>
                <w:color w:val="FFFFFF"/>
                <w:sz w:val="22"/>
                <w:szCs w:val="22"/>
                <w:lang w:val="ru-RU"/>
              </w:rPr>
            </w:pPr>
            <w:r w:rsidRPr="00EB08CF">
              <w:rPr>
                <w:b/>
                <w:color w:val="FFFFFF"/>
                <w:sz w:val="22"/>
                <w:szCs w:val="22"/>
                <w:lang w:val="ru-RU"/>
              </w:rPr>
              <w:t>Краткое описание</w:t>
            </w:r>
          </w:p>
        </w:tc>
        <w:tc>
          <w:tcPr>
            <w:tcW w:w="1548" w:type="dxa"/>
            <w:shd w:val="clear" w:color="auto" w:fill="990099"/>
          </w:tcPr>
          <w:p w:rsidR="001563A5" w:rsidRPr="00EB08CF" w:rsidRDefault="001563A5" w:rsidP="00427FE7">
            <w:pPr>
              <w:pStyle w:val="MainParawithChapter"/>
              <w:numPr>
                <w:ilvl w:val="0"/>
                <w:numId w:val="0"/>
              </w:numPr>
              <w:tabs>
                <w:tab w:val="left" w:pos="708"/>
              </w:tabs>
              <w:jc w:val="center"/>
              <w:rPr>
                <w:b/>
                <w:color w:val="FFFFFF"/>
                <w:sz w:val="22"/>
                <w:szCs w:val="22"/>
                <w:lang w:val="ru-RU"/>
              </w:rPr>
            </w:pPr>
            <w:r w:rsidRPr="00EB08CF">
              <w:rPr>
                <w:b/>
                <w:color w:val="FFFFFF"/>
                <w:sz w:val="22"/>
                <w:szCs w:val="22"/>
                <w:lang w:val="ru-RU"/>
              </w:rPr>
              <w:t>Оценка</w:t>
            </w:r>
          </w:p>
        </w:tc>
      </w:tr>
      <w:tr w:rsidR="003E2530" w:rsidRPr="00EB08CF" w:rsidTr="00427FE7">
        <w:tc>
          <w:tcPr>
            <w:tcW w:w="1833" w:type="dxa"/>
            <w:tcBorders>
              <w:right w:val="single" w:sz="4" w:space="0" w:color="auto"/>
            </w:tcBorders>
          </w:tcPr>
          <w:p w:rsidR="003E2530" w:rsidRPr="00EB08CF" w:rsidRDefault="003E2530">
            <w:pPr>
              <w:pStyle w:val="MainParawithChapter"/>
              <w:numPr>
                <w:ilvl w:val="0"/>
                <w:numId w:val="0"/>
              </w:numPr>
              <w:tabs>
                <w:tab w:val="left" w:pos="708"/>
              </w:tabs>
              <w:jc w:val="both"/>
              <w:rPr>
                <w:sz w:val="22"/>
                <w:szCs w:val="22"/>
                <w:lang w:val="ru-RU"/>
              </w:rPr>
            </w:pPr>
            <w:r w:rsidRPr="00EB08CF">
              <w:rPr>
                <w:sz w:val="22"/>
                <w:szCs w:val="22"/>
                <w:lang w:val="ru-RU"/>
              </w:rPr>
              <w:t>PI-12 Многолетняя перспектива финансового планирования, политики в отношении государственных расходов и бюджетной деятельности (Метод оценки M2)</w:t>
            </w:r>
          </w:p>
        </w:tc>
        <w:tc>
          <w:tcPr>
            <w:tcW w:w="5400" w:type="dxa"/>
            <w:tcBorders>
              <w:top w:val="nil"/>
              <w:left w:val="single" w:sz="4" w:space="0" w:color="auto"/>
              <w:bottom w:val="single" w:sz="4" w:space="0" w:color="auto"/>
              <w:right w:val="single" w:sz="4" w:space="0" w:color="auto"/>
            </w:tcBorders>
          </w:tcPr>
          <w:p w:rsidR="003E2530" w:rsidRPr="00EB08CF" w:rsidRDefault="003E2530">
            <w:pPr>
              <w:jc w:val="both"/>
              <w:rPr>
                <w:sz w:val="22"/>
                <w:szCs w:val="22"/>
                <w:lang w:val="ru-RU"/>
              </w:rPr>
            </w:pPr>
            <w:r w:rsidRPr="00EB08CF">
              <w:rPr>
                <w:sz w:val="22"/>
                <w:szCs w:val="22"/>
                <w:lang w:val="ru-RU"/>
              </w:rPr>
              <w:t>(i) Иллюстративные прогнозы бюджета готовятся в составе бюджетной документации, но пока что отсутствует их связь с последующими бюджетными ассигнованиями. (C)</w:t>
            </w:r>
          </w:p>
          <w:p w:rsidR="003E2530" w:rsidRPr="00EB08CF" w:rsidRDefault="003E2530">
            <w:pPr>
              <w:jc w:val="both"/>
              <w:rPr>
                <w:sz w:val="22"/>
                <w:szCs w:val="22"/>
                <w:lang w:val="ru-RU"/>
              </w:rPr>
            </w:pPr>
          </w:p>
          <w:p w:rsidR="003E2530" w:rsidRPr="00EB08CF" w:rsidRDefault="003E2530">
            <w:pPr>
              <w:jc w:val="both"/>
              <w:rPr>
                <w:sz w:val="22"/>
                <w:szCs w:val="22"/>
                <w:lang w:val="ru-RU"/>
              </w:rPr>
            </w:pPr>
            <w:r w:rsidRPr="00EB08CF">
              <w:rPr>
                <w:sz w:val="22"/>
                <w:szCs w:val="22"/>
                <w:lang w:val="ru-RU"/>
              </w:rPr>
              <w:t xml:space="preserve">(ii) Хотя в бюджете на каждый год имеются материалы о финансировании долга, вызывает сомнение вопрос о том, полностью ли принимаются во внимание среднесрочные внешние риски, связанные с общей политикой Правительства. </w:t>
            </w:r>
            <w:r w:rsidR="009A353B" w:rsidRPr="00EB08CF">
              <w:rPr>
                <w:sz w:val="22"/>
                <w:szCs w:val="22"/>
                <w:lang w:val="ru-RU"/>
              </w:rPr>
              <w:t>До сих пор правительство не проводило анализа устойчивости долга. Среднесрочную стратегию управления долгом еще предстоит разработать.(D)</w:t>
            </w:r>
          </w:p>
          <w:p w:rsidR="003E2530" w:rsidRPr="00EB08CF" w:rsidRDefault="003E2530">
            <w:pPr>
              <w:jc w:val="both"/>
              <w:rPr>
                <w:sz w:val="22"/>
                <w:szCs w:val="22"/>
                <w:lang w:val="ru-RU"/>
              </w:rPr>
            </w:pPr>
          </w:p>
          <w:p w:rsidR="003E2530" w:rsidRPr="00EB08CF" w:rsidRDefault="003E2530">
            <w:pPr>
              <w:jc w:val="both"/>
              <w:rPr>
                <w:sz w:val="22"/>
                <w:szCs w:val="22"/>
                <w:lang w:val="ru-RU"/>
              </w:rPr>
            </w:pPr>
            <w:r w:rsidRPr="00EB08CF">
              <w:rPr>
                <w:sz w:val="22"/>
                <w:szCs w:val="22"/>
                <w:lang w:val="ru-RU"/>
              </w:rPr>
              <w:t>(iii) Несмотря на то, что начато внедрение отдельных аспектов программно-целевого планирования бюджета, пока еще отсутствует достаточная связь между планированием бюджета и планированием инвестиций. (C)</w:t>
            </w:r>
          </w:p>
          <w:p w:rsidR="003E2530" w:rsidRPr="00EB08CF" w:rsidRDefault="003E2530">
            <w:pPr>
              <w:jc w:val="both"/>
              <w:rPr>
                <w:sz w:val="22"/>
                <w:szCs w:val="22"/>
                <w:lang w:val="ru-RU"/>
              </w:rPr>
            </w:pPr>
          </w:p>
          <w:p w:rsidR="003E2530" w:rsidRPr="00EB08CF" w:rsidRDefault="003E2530">
            <w:pPr>
              <w:jc w:val="both"/>
              <w:rPr>
                <w:sz w:val="22"/>
                <w:szCs w:val="22"/>
                <w:lang w:val="ru-RU"/>
              </w:rPr>
            </w:pPr>
            <w:r w:rsidRPr="00EB08CF">
              <w:rPr>
                <w:sz w:val="22"/>
                <w:szCs w:val="22"/>
                <w:lang w:val="ru-RU"/>
              </w:rPr>
              <w:t>(iv) Планирование инвестиций до сих пор было сосредоточено преимущественно на выявлении и определении ряда приоритетных проектов, которые следует реализовывать по мере доступности средств. Это планирование не интегрировано в полной мере в общее планирование бюджета. (C)</w:t>
            </w:r>
          </w:p>
          <w:p w:rsidR="003E2530" w:rsidRPr="00EB08CF" w:rsidRDefault="003E2530">
            <w:pPr>
              <w:jc w:val="both"/>
              <w:rPr>
                <w:sz w:val="22"/>
                <w:szCs w:val="22"/>
                <w:lang w:val="ru-RU"/>
              </w:rPr>
            </w:pPr>
          </w:p>
        </w:tc>
        <w:tc>
          <w:tcPr>
            <w:tcW w:w="1548" w:type="dxa"/>
            <w:tcBorders>
              <w:left w:val="single" w:sz="4" w:space="0" w:color="auto"/>
            </w:tcBorders>
          </w:tcPr>
          <w:p w:rsidR="003E2530" w:rsidRPr="00EB08CF" w:rsidRDefault="003E2530">
            <w:pPr>
              <w:pStyle w:val="MainParawithChapter"/>
              <w:numPr>
                <w:ilvl w:val="0"/>
                <w:numId w:val="0"/>
              </w:numPr>
              <w:tabs>
                <w:tab w:val="left" w:pos="708"/>
              </w:tabs>
              <w:jc w:val="both"/>
              <w:rPr>
                <w:sz w:val="22"/>
                <w:szCs w:val="22"/>
                <w:lang w:val="ru-RU"/>
              </w:rPr>
            </w:pPr>
          </w:p>
          <w:p w:rsidR="003E2530" w:rsidRPr="00EB08CF" w:rsidRDefault="003E2530" w:rsidP="00427FE7">
            <w:pPr>
              <w:pStyle w:val="MainParawithChapter"/>
              <w:numPr>
                <w:ilvl w:val="0"/>
                <w:numId w:val="0"/>
              </w:numPr>
              <w:tabs>
                <w:tab w:val="left" w:pos="708"/>
              </w:tabs>
              <w:jc w:val="center"/>
              <w:rPr>
                <w:sz w:val="22"/>
                <w:szCs w:val="22"/>
                <w:lang w:val="ru-RU"/>
              </w:rPr>
            </w:pPr>
            <w:r w:rsidRPr="00EB08CF">
              <w:rPr>
                <w:sz w:val="22"/>
                <w:szCs w:val="22"/>
                <w:lang w:val="ru-RU"/>
              </w:rPr>
              <w:t>D+</w:t>
            </w:r>
          </w:p>
        </w:tc>
      </w:tr>
    </w:tbl>
    <w:p w:rsidR="006D7351" w:rsidRPr="00EB08CF" w:rsidRDefault="006D7351" w:rsidP="000A3749">
      <w:pPr>
        <w:pStyle w:val="MainParawithChapter"/>
        <w:numPr>
          <w:ilvl w:val="0"/>
          <w:numId w:val="0"/>
        </w:numPr>
        <w:jc w:val="both"/>
        <w:rPr>
          <w:sz w:val="22"/>
          <w:szCs w:val="22"/>
          <w:lang w:val="ru-RU"/>
        </w:rPr>
      </w:pPr>
    </w:p>
    <w:p w:rsidR="00914072" w:rsidRPr="00EB08CF" w:rsidRDefault="006A5ED4" w:rsidP="00427FE7">
      <w:pPr>
        <w:pStyle w:val="MainParawithChapter"/>
        <w:tabs>
          <w:tab w:val="clear" w:pos="720"/>
          <w:tab w:val="num" w:pos="900"/>
        </w:tabs>
        <w:ind w:left="0" w:firstLine="0"/>
        <w:jc w:val="both"/>
        <w:rPr>
          <w:lang w:val="ru-RU"/>
        </w:rPr>
      </w:pPr>
      <w:r w:rsidRPr="00EB08CF">
        <w:rPr>
          <w:b/>
          <w:lang w:val="ru-RU"/>
        </w:rPr>
        <w:t xml:space="preserve">Данный показатель </w:t>
      </w:r>
      <w:r w:rsidR="00772D1B" w:rsidRPr="00EB08CF">
        <w:rPr>
          <w:b/>
          <w:lang w:val="ru-RU"/>
        </w:rPr>
        <w:t>рассматривает</w:t>
      </w:r>
      <w:r w:rsidRPr="00EB08CF">
        <w:rPr>
          <w:b/>
          <w:lang w:val="ru-RU"/>
        </w:rPr>
        <w:t xml:space="preserve"> вопрос о том, разрабатываются ли действенные среднесрочные планы, позволяющие наиболее эффективным образом использовать имеющиеся средства</w:t>
      </w:r>
      <w:r w:rsidRPr="00EB08CF">
        <w:rPr>
          <w:lang w:val="ru-RU"/>
        </w:rPr>
        <w:t xml:space="preserve"> (включая внешнее финансирование инвестиций) в целях развития экономики и предоставления государственных услуг, и устанавливаются ли верхние предельные показатели бюджета и бюджетные ассигнования на год в соответствии с этими планами.</w:t>
      </w:r>
    </w:p>
    <w:p w:rsidR="003E64FC" w:rsidRPr="003E64FC" w:rsidRDefault="008D4FA9" w:rsidP="00427FE7">
      <w:pPr>
        <w:pStyle w:val="MainParawithChapter"/>
        <w:tabs>
          <w:tab w:val="clear" w:pos="720"/>
          <w:tab w:val="num" w:pos="1620"/>
        </w:tabs>
        <w:ind w:left="0" w:firstLine="0"/>
        <w:jc w:val="both"/>
        <w:rPr>
          <w:sz w:val="22"/>
          <w:szCs w:val="22"/>
          <w:lang w:val="en-GB"/>
        </w:rPr>
      </w:pPr>
      <w:r>
        <w:rPr>
          <w:b/>
          <w:lang w:val="ru-RU"/>
        </w:rPr>
        <w:t>Требование среднесрочного бюджетного планирования закреплено в новом Бюджетном кодексе, хотя неформальное составление среднесрочны</w:t>
      </w:r>
      <w:r w:rsidR="003E64FC">
        <w:rPr>
          <w:b/>
          <w:lang w:val="ru-RU"/>
        </w:rPr>
        <w:t>х</w:t>
      </w:r>
      <w:r>
        <w:rPr>
          <w:b/>
          <w:lang w:val="ru-RU"/>
        </w:rPr>
        <w:t xml:space="preserve"> бюджетны</w:t>
      </w:r>
      <w:r w:rsidR="003E64FC">
        <w:rPr>
          <w:b/>
          <w:lang w:val="ru-RU"/>
        </w:rPr>
        <w:t>х</w:t>
      </w:r>
      <w:r>
        <w:rPr>
          <w:b/>
          <w:lang w:val="ru-RU"/>
        </w:rPr>
        <w:t xml:space="preserve"> прогноз</w:t>
      </w:r>
      <w:r w:rsidR="003E64FC">
        <w:rPr>
          <w:b/>
          <w:lang w:val="ru-RU"/>
        </w:rPr>
        <w:t xml:space="preserve">ов было инициировано ранее. </w:t>
      </w:r>
      <w:r>
        <w:rPr>
          <w:b/>
          <w:lang w:val="ru-RU"/>
        </w:rPr>
        <w:t xml:space="preserve"> </w:t>
      </w:r>
      <w:r w:rsidR="003E64FC" w:rsidRPr="00EB08CF">
        <w:rPr>
          <w:lang w:val="ru-RU"/>
        </w:rPr>
        <w:t xml:space="preserve">Тем не менее, реализм этих прогнозов не был пока что продемонстрирован, и еще предстоит увидеть, будут ли эти прогнозы играть какую-либо роль в определении бюджетных ассигнований в будущем. </w:t>
      </w:r>
      <w:r w:rsidR="00270AC9">
        <w:rPr>
          <w:lang w:val="ru-RU"/>
        </w:rPr>
        <w:t xml:space="preserve">При подготовке бюджета на 2011 год, </w:t>
      </w:r>
      <w:r w:rsidR="00772D1B" w:rsidRPr="00EB08CF">
        <w:rPr>
          <w:lang w:val="ru-RU"/>
        </w:rPr>
        <w:t xml:space="preserve">МФ планирует добавить </w:t>
      </w:r>
      <w:r w:rsidR="00270AC9">
        <w:rPr>
          <w:lang w:val="ru-RU"/>
        </w:rPr>
        <w:t>прогноз на</w:t>
      </w:r>
      <w:r w:rsidR="00270AC9" w:rsidRPr="00EB08CF">
        <w:rPr>
          <w:lang w:val="ru-RU"/>
        </w:rPr>
        <w:t xml:space="preserve"> </w:t>
      </w:r>
      <w:r w:rsidR="00772D1B" w:rsidRPr="00EB08CF">
        <w:rPr>
          <w:lang w:val="ru-RU"/>
        </w:rPr>
        <w:t xml:space="preserve">еще </w:t>
      </w:r>
      <w:r w:rsidR="003E64FC">
        <w:rPr>
          <w:lang w:val="ru-RU"/>
        </w:rPr>
        <w:t xml:space="preserve">два </w:t>
      </w:r>
      <w:r w:rsidR="00772D1B" w:rsidRPr="00EB08CF">
        <w:rPr>
          <w:lang w:val="ru-RU"/>
        </w:rPr>
        <w:t>последующи</w:t>
      </w:r>
      <w:r w:rsidR="003E64FC">
        <w:rPr>
          <w:lang w:val="ru-RU"/>
        </w:rPr>
        <w:t>х</w:t>
      </w:r>
      <w:r w:rsidR="00772D1B" w:rsidRPr="00EB08CF">
        <w:rPr>
          <w:lang w:val="ru-RU"/>
        </w:rPr>
        <w:t xml:space="preserve"> год</w:t>
      </w:r>
      <w:r w:rsidR="003E64FC">
        <w:rPr>
          <w:lang w:val="ru-RU"/>
        </w:rPr>
        <w:t>а</w:t>
      </w:r>
      <w:r w:rsidR="00772D1B" w:rsidRPr="00EB08CF">
        <w:rPr>
          <w:lang w:val="ru-RU"/>
        </w:rPr>
        <w:t xml:space="preserve">. </w:t>
      </w:r>
      <w:r w:rsidR="006A5ED4" w:rsidRPr="00EB08CF">
        <w:rPr>
          <w:lang w:val="ru-RU"/>
        </w:rPr>
        <w:t>Оценка</w:t>
      </w:r>
      <w:r w:rsidR="006A5ED4" w:rsidRPr="008D4FA9">
        <w:t xml:space="preserve"> </w:t>
      </w:r>
      <w:r w:rsidR="006A5ED4" w:rsidRPr="00EB08CF">
        <w:rPr>
          <w:lang w:val="ru-RU"/>
        </w:rPr>
        <w:t>по</w:t>
      </w:r>
      <w:r w:rsidR="006A5ED4" w:rsidRPr="008D4FA9">
        <w:t xml:space="preserve"> </w:t>
      </w:r>
      <w:r w:rsidR="006A5ED4" w:rsidRPr="00EB08CF">
        <w:rPr>
          <w:lang w:val="ru-RU"/>
        </w:rPr>
        <w:t>данному</w:t>
      </w:r>
      <w:r w:rsidR="006A5ED4" w:rsidRPr="008D4FA9">
        <w:t xml:space="preserve"> </w:t>
      </w:r>
      <w:r w:rsidR="006A5ED4" w:rsidRPr="00EB08CF">
        <w:rPr>
          <w:lang w:val="ru-RU"/>
        </w:rPr>
        <w:t>критерию</w:t>
      </w:r>
      <w:r w:rsidR="006A5ED4" w:rsidRPr="008D4FA9">
        <w:t>: C</w:t>
      </w:r>
      <w:r w:rsidR="006A5ED4" w:rsidRPr="008D4FA9">
        <w:rPr>
          <w:sz w:val="22"/>
          <w:szCs w:val="22"/>
        </w:rPr>
        <w:t xml:space="preserve"> </w:t>
      </w:r>
    </w:p>
    <w:p w:rsidR="00914072" w:rsidRPr="00EB08CF" w:rsidRDefault="00504809" w:rsidP="00427FE7">
      <w:pPr>
        <w:pStyle w:val="MainParawithChapter"/>
        <w:tabs>
          <w:tab w:val="clear" w:pos="720"/>
          <w:tab w:val="num" w:pos="900"/>
        </w:tabs>
        <w:ind w:left="0" w:firstLine="0"/>
        <w:jc w:val="both"/>
        <w:rPr>
          <w:sz w:val="22"/>
          <w:szCs w:val="22"/>
          <w:lang w:val="ru-RU"/>
        </w:rPr>
      </w:pPr>
      <w:r w:rsidRPr="00EB08CF">
        <w:rPr>
          <w:b/>
          <w:lang w:val="ru-RU"/>
        </w:rPr>
        <w:lastRenderedPageBreak/>
        <w:t>Беларусь самостоятельно не проводила анализа устойчивости долга</w:t>
      </w:r>
      <w:r w:rsidRPr="00EB08CF">
        <w:rPr>
          <w:lang w:val="ru-RU"/>
        </w:rPr>
        <w:t xml:space="preserve">. </w:t>
      </w:r>
      <w:r w:rsidR="009363E9" w:rsidRPr="00EB08CF">
        <w:rPr>
          <w:lang w:val="ru-RU"/>
        </w:rPr>
        <w:t>Хотя МВФ ежегодно составлял анализ устойчивости долга</w:t>
      </w:r>
      <w:r w:rsidR="00A079F8" w:rsidRPr="00EB08CF">
        <w:rPr>
          <w:lang w:val="ru-RU"/>
        </w:rPr>
        <w:t xml:space="preserve"> для Беларуси в рамках консультаций по Статье </w:t>
      </w:r>
      <w:r w:rsidR="00A82CBF" w:rsidRPr="00EB08CF">
        <w:rPr>
          <w:lang w:val="ru-RU"/>
        </w:rPr>
        <w:t>IV</w:t>
      </w:r>
      <w:r w:rsidR="00180EBA" w:rsidRPr="00EB08CF">
        <w:rPr>
          <w:lang w:val="ru-RU"/>
        </w:rPr>
        <w:t xml:space="preserve"> и обсуждал его результаты с заинтересованными сторонами, анализ устойчивости долга не стал инструментом Правительства Беларуси для анализа уязвимых мест и рисков нынешнего и будущего заимствования. Это было связано как с довольно низким уровнем государственного долга, так и с отсутствием специального подразделения, отвечающего за управление государственным долгом. Признавая важность стратегического и эффективного управления долга в свете ожидаемого увеличения внешнего и внутреннего заимствования, в октябре 2008 года было создано Главное управление государственного долга, которое представляет собой единое подразделение, отвечающее за управление всем (внутренним и внешним) государственным долгом. </w:t>
      </w:r>
      <w:r w:rsidR="007D003F" w:rsidRPr="00EB08CF">
        <w:rPr>
          <w:lang w:val="ru-RU"/>
        </w:rPr>
        <w:t>Работа</w:t>
      </w:r>
      <w:r w:rsidR="00331BD2" w:rsidRPr="00EB08CF">
        <w:rPr>
          <w:lang w:val="ru-RU"/>
        </w:rPr>
        <w:t xml:space="preserve"> н</w:t>
      </w:r>
      <w:r w:rsidR="00180EBA" w:rsidRPr="00EB08CF">
        <w:rPr>
          <w:lang w:val="ru-RU"/>
        </w:rPr>
        <w:t>ово</w:t>
      </w:r>
      <w:r w:rsidR="00331BD2" w:rsidRPr="00EB08CF">
        <w:rPr>
          <w:lang w:val="ru-RU"/>
        </w:rPr>
        <w:t>го</w:t>
      </w:r>
      <w:r w:rsidR="00180EBA" w:rsidRPr="00EB08CF">
        <w:rPr>
          <w:lang w:val="ru-RU"/>
        </w:rPr>
        <w:t xml:space="preserve"> Главно</w:t>
      </w:r>
      <w:r w:rsidR="00331BD2" w:rsidRPr="00EB08CF">
        <w:rPr>
          <w:lang w:val="ru-RU"/>
        </w:rPr>
        <w:t>го</w:t>
      </w:r>
      <w:r w:rsidR="00180EBA" w:rsidRPr="00EB08CF">
        <w:rPr>
          <w:lang w:val="ru-RU"/>
        </w:rPr>
        <w:t xml:space="preserve"> управлени</w:t>
      </w:r>
      <w:r w:rsidR="00331BD2" w:rsidRPr="00EB08CF">
        <w:rPr>
          <w:lang w:val="ru-RU"/>
        </w:rPr>
        <w:t>я</w:t>
      </w:r>
      <w:r w:rsidR="00180EBA" w:rsidRPr="00EB08CF">
        <w:rPr>
          <w:lang w:val="ru-RU"/>
        </w:rPr>
        <w:t xml:space="preserve"> государственного долга </w:t>
      </w:r>
      <w:r w:rsidR="00331BD2" w:rsidRPr="00EB08CF">
        <w:rPr>
          <w:lang w:val="ru-RU"/>
        </w:rPr>
        <w:t>организован</w:t>
      </w:r>
      <w:r w:rsidR="007D003F" w:rsidRPr="00EB08CF">
        <w:rPr>
          <w:lang w:val="ru-RU"/>
        </w:rPr>
        <w:t>а</w:t>
      </w:r>
      <w:r w:rsidR="00331BD2" w:rsidRPr="00EB08CF">
        <w:rPr>
          <w:lang w:val="ru-RU"/>
        </w:rPr>
        <w:t xml:space="preserve"> по функциям: фондирование; стратегический анализ </w:t>
      </w:r>
      <w:r w:rsidR="00331BD2" w:rsidRPr="00EB08CF">
        <w:rPr>
          <w:rFonts w:eastAsia="SimSun"/>
          <w:lang w:val="ru-RU"/>
        </w:rPr>
        <w:t xml:space="preserve">и контроль за рисками; и учет, платежи и отчетность. </w:t>
      </w:r>
      <w:r w:rsidR="00EA0C89" w:rsidRPr="00EB08CF">
        <w:rPr>
          <w:rFonts w:eastAsia="SimSun"/>
          <w:lang w:val="ru-RU"/>
        </w:rPr>
        <w:t>Для того чтобы новое управление приобрело функциональность, необходимо, чтобы управляющий долгом получил четкие полномочия по созданию новых подразделений, найму кадров для различных подразделений и обеспечению их адекватной инфраструктурой, а также по инвестированию в развитие потенциала, в том числе и потенциала проведения анализа устойчивости долга и интерпретации его результатов, а также потенциала разработки среднесрочной стратегии управления долгом</w:t>
      </w:r>
      <w:r w:rsidR="00914072" w:rsidRPr="00EB08CF">
        <w:rPr>
          <w:lang w:val="ru-RU"/>
        </w:rPr>
        <w:t xml:space="preserve">.  </w:t>
      </w:r>
      <w:r w:rsidR="009363E9" w:rsidRPr="00EB08CF">
        <w:rPr>
          <w:lang w:val="ru-RU"/>
        </w:rPr>
        <w:t>Оценка по данному критерию</w:t>
      </w:r>
      <w:r w:rsidR="00914072" w:rsidRPr="00EB08CF">
        <w:rPr>
          <w:lang w:val="ru-RU"/>
        </w:rPr>
        <w:t xml:space="preserve">: </w:t>
      </w:r>
      <w:r w:rsidR="00A82CBF" w:rsidRPr="00EB08CF">
        <w:rPr>
          <w:lang w:val="ru-RU"/>
        </w:rPr>
        <w:t xml:space="preserve">(D) </w:t>
      </w:r>
    </w:p>
    <w:p w:rsidR="00917C12" w:rsidRPr="00EB08CF" w:rsidRDefault="007D003F" w:rsidP="00427FE7">
      <w:pPr>
        <w:pStyle w:val="MainParawithChapter"/>
        <w:tabs>
          <w:tab w:val="clear" w:pos="720"/>
          <w:tab w:val="num" w:pos="900"/>
        </w:tabs>
        <w:ind w:left="0" w:firstLine="0"/>
        <w:jc w:val="both"/>
        <w:rPr>
          <w:sz w:val="22"/>
          <w:szCs w:val="22"/>
          <w:lang w:val="ru-RU"/>
        </w:rPr>
      </w:pPr>
      <w:r w:rsidRPr="00EB08CF">
        <w:rPr>
          <w:b/>
          <w:lang w:val="ru-RU"/>
        </w:rPr>
        <w:t xml:space="preserve">Имеются </w:t>
      </w:r>
      <w:r w:rsidR="00CE2FA6" w:rsidRPr="00EB08CF">
        <w:rPr>
          <w:b/>
          <w:lang w:val="ru-RU"/>
        </w:rPr>
        <w:t>отраслевы</w:t>
      </w:r>
      <w:r w:rsidRPr="00EB08CF">
        <w:rPr>
          <w:b/>
          <w:lang w:val="ru-RU"/>
        </w:rPr>
        <w:t>е</w:t>
      </w:r>
      <w:r w:rsidR="00CE2FA6" w:rsidRPr="00EB08CF">
        <w:rPr>
          <w:b/>
          <w:lang w:val="ru-RU"/>
        </w:rPr>
        <w:t xml:space="preserve"> стратеги</w:t>
      </w:r>
      <w:r w:rsidRPr="00EB08CF">
        <w:rPr>
          <w:b/>
          <w:lang w:val="ru-RU"/>
        </w:rPr>
        <w:t>и</w:t>
      </w:r>
      <w:r w:rsidR="00CE2FA6" w:rsidRPr="00EB08CF">
        <w:rPr>
          <w:b/>
          <w:lang w:val="ru-RU"/>
        </w:rPr>
        <w:t xml:space="preserve"> и оценки текущих и инвестиционных расходов на несколько лет. </w:t>
      </w:r>
      <w:r w:rsidRPr="00EB08CF">
        <w:rPr>
          <w:lang w:val="ru-RU"/>
        </w:rPr>
        <w:t xml:space="preserve">Каждое министерство готовит свой пятилетний стратегический план, включающий перечень капитальных проектов и его оценочную стоимость. Тем не менее, </w:t>
      </w:r>
      <w:r w:rsidR="003655A1" w:rsidRPr="00EB08CF">
        <w:rPr>
          <w:lang w:val="ru-RU"/>
        </w:rPr>
        <w:t xml:space="preserve">этот </w:t>
      </w:r>
      <w:r w:rsidRPr="00EB08CF">
        <w:rPr>
          <w:lang w:val="ru-RU"/>
        </w:rPr>
        <w:t>стратегический план представляется в некоторой степени чрезмерно честолюбивым. В ежегодном бюджете обычно предусматривается финансирование лишь 30% проектов, включенных в стратегический план. Кроме того, похоже, что разрабатываются многочисленные общегосударственные стратегические документы для различных целей. Это потенциально может смешать стратегические приоритеты и утратить практическую ценность в качестве ориентира для подготовки бюджета и установления приоритетов.</w:t>
      </w:r>
      <w:r w:rsidR="00A82CBF" w:rsidRPr="00EB08CF">
        <w:rPr>
          <w:lang w:val="ru-RU"/>
        </w:rPr>
        <w:t xml:space="preserve">  </w:t>
      </w:r>
    </w:p>
    <w:p w:rsidR="00EE6380" w:rsidRPr="00EB08CF" w:rsidRDefault="00CE2FA6" w:rsidP="00427FE7">
      <w:pPr>
        <w:pStyle w:val="MainParawithChapter"/>
        <w:tabs>
          <w:tab w:val="clear" w:pos="720"/>
          <w:tab w:val="num" w:pos="900"/>
        </w:tabs>
        <w:ind w:left="0" w:firstLine="0"/>
        <w:jc w:val="both"/>
        <w:rPr>
          <w:sz w:val="22"/>
          <w:szCs w:val="22"/>
          <w:lang w:val="ru-RU"/>
        </w:rPr>
      </w:pPr>
      <w:r w:rsidRPr="00EB08CF">
        <w:rPr>
          <w:b/>
          <w:lang w:val="ru-RU"/>
        </w:rPr>
        <w:t>Начиная с 2005 года, было положено начало внедрению элементов программно-целевого планирования бюджета,</w:t>
      </w:r>
      <w:r w:rsidRPr="00EB08CF">
        <w:rPr>
          <w:lang w:val="ru-RU"/>
        </w:rPr>
        <w:t xml:space="preserve"> при помощи которого предполагается в течение 4-6 лет мобилизовать усилия министерств центрального правительства и местных органов управления для достижения конкретных целей политики, например, для изменения недавно сформировавшейся тенденции снижения продолжительности жизни. Были разработаны стратегии / программы реализации таких целей с указанием расходов и ожидаемых результатов на каждый последующий год. </w:t>
      </w:r>
      <w:r w:rsidR="0069547D">
        <w:rPr>
          <w:lang w:val="ru-RU"/>
        </w:rPr>
        <w:t>О</w:t>
      </w:r>
      <w:r w:rsidRPr="00EB08CF">
        <w:rPr>
          <w:lang w:val="ru-RU"/>
        </w:rPr>
        <w:t xml:space="preserve">коло трети расходов консолидированного бюджета в 2007 году попадало под определение различных государственных программ. </w:t>
      </w:r>
    </w:p>
    <w:p w:rsidR="00914072" w:rsidRPr="00EB08CF" w:rsidRDefault="00DA2D4C" w:rsidP="00427FE7">
      <w:pPr>
        <w:pStyle w:val="MainParawithChapter"/>
        <w:tabs>
          <w:tab w:val="clear" w:pos="720"/>
          <w:tab w:val="num" w:pos="900"/>
        </w:tabs>
        <w:ind w:left="0" w:firstLine="0"/>
        <w:jc w:val="both"/>
        <w:rPr>
          <w:sz w:val="22"/>
          <w:szCs w:val="22"/>
          <w:lang w:val="ru-RU"/>
        </w:rPr>
      </w:pPr>
      <w:r w:rsidRPr="00EB08CF">
        <w:rPr>
          <w:lang w:val="ru-RU"/>
        </w:rPr>
        <w:t xml:space="preserve">Эти программы в настоящее время пересматриваются с целью устранения тех из них, финансирование которых не определено, или тех, в которых </w:t>
      </w:r>
      <w:r w:rsidRPr="00EB08CF">
        <w:rPr>
          <w:lang w:val="ru-RU"/>
        </w:rPr>
        <w:lastRenderedPageBreak/>
        <w:t xml:space="preserve">отсутствует четкий график достижения количественно определенных целей. В настоящее время бюджетный циркуляр содержит требование к министерствам и нижестоящим органам управления о том, чтобы они представляли детальное описание планируемых расходов и результатов, причем расходы по различным программам должны быть разбиты по функциональной и ведомственной, но не по экономической классификации (что отражает сохранение разделения текущих расходов и инвестиций в процессе планирования и составления бюджета). </w:t>
      </w:r>
      <w:r w:rsidR="005C22BF" w:rsidRPr="00EB08CF">
        <w:rPr>
          <w:lang w:val="ru-RU"/>
        </w:rPr>
        <w:t>Оценка по данному критерию:</w:t>
      </w:r>
      <w:r w:rsidR="006A4037" w:rsidRPr="00EB08CF">
        <w:rPr>
          <w:lang w:val="ru-RU"/>
        </w:rPr>
        <w:t xml:space="preserve"> C</w:t>
      </w:r>
      <w:r w:rsidR="00EE6380" w:rsidRPr="00EB08CF">
        <w:rPr>
          <w:rStyle w:val="FootnoteReference"/>
          <w:lang w:val="ru-RU"/>
        </w:rPr>
        <w:footnoteReference w:id="20"/>
      </w:r>
    </w:p>
    <w:p w:rsidR="00427FE7" w:rsidRDefault="006A796B" w:rsidP="00427FE7">
      <w:pPr>
        <w:pStyle w:val="MainParawithChapter"/>
        <w:tabs>
          <w:tab w:val="clear" w:pos="720"/>
          <w:tab w:val="num" w:pos="900"/>
        </w:tabs>
        <w:ind w:left="0" w:firstLine="0"/>
        <w:jc w:val="both"/>
        <w:rPr>
          <w:lang w:val="ru-RU"/>
        </w:rPr>
      </w:pPr>
      <w:r w:rsidRPr="00EB08CF">
        <w:rPr>
          <w:b/>
          <w:lang w:val="ru-RU"/>
        </w:rPr>
        <w:t>Может быть усилена в</w:t>
      </w:r>
      <w:r w:rsidR="00DA2D4C" w:rsidRPr="00EB08CF">
        <w:rPr>
          <w:b/>
          <w:lang w:val="ru-RU"/>
        </w:rPr>
        <w:t>заимосвязь между сметами капиталовложений и перспективными оценками расходов.</w:t>
      </w:r>
      <w:r w:rsidR="00DA2D4C" w:rsidRPr="00EB08CF">
        <w:rPr>
          <w:lang w:val="ru-RU"/>
        </w:rPr>
        <w:t xml:space="preserve"> Планирование капиталовложений в настоящее время преимущественно относится к кругу обязанностей МЭ, а не МФ, в результате чего инвестиции рассматриваются в отношении ко всей экономике, а успех измеряется превышением фактических вложений над целевыми показателями. Как в отношении “реального” сектора, так и в отношении сектора органов государственного управления планирование капиталовложений приняло форму разработки перечня приоритетных проектов в каждом секторе, которые будут реализовываться по мере доступности средств, будь то денежные средства предприятий, бюджетные средства или внешнее финансирование. Широкое внедрение программно-целевого планирования бюджета должно содействовать максимально эффективному использованию инфраструктуры государственных услуг (за счет сочетании рационализации и новых инвестиций), при этом одновременно необходимо четко определить время осуществления инвестиций, чтобы можно было при планировании бюджета в полной мере принять во внимание постоянные текущие расходы на использование и содержание инфраструктуры.  Оценка по данному критерию: C</w:t>
      </w:r>
      <w:r w:rsidR="00DA2D4C" w:rsidRPr="00EB08CF">
        <w:rPr>
          <w:sz w:val="22"/>
          <w:szCs w:val="22"/>
          <w:lang w:val="ru-RU"/>
        </w:rPr>
        <w:t xml:space="preserve"> </w:t>
      </w:r>
      <w:r w:rsidR="00914072" w:rsidRPr="00EB08CF">
        <w:rPr>
          <w:lang w:val="ru-RU"/>
        </w:rPr>
        <w:t xml:space="preserve"> </w:t>
      </w:r>
    </w:p>
    <w:p w:rsidR="00427FE7" w:rsidRDefault="00427FE7">
      <w:pPr>
        <w:rPr>
          <w:lang w:val="ru-RU"/>
        </w:rPr>
      </w:pPr>
      <w:r>
        <w:rPr>
          <w:lang w:val="ru-RU"/>
        </w:rPr>
        <w:br w:type="page"/>
      </w:r>
    </w:p>
    <w:p w:rsidR="00934E6F" w:rsidRPr="00EB08CF" w:rsidRDefault="009A353B" w:rsidP="007959D6">
      <w:pPr>
        <w:pStyle w:val="Heading2"/>
        <w:rPr>
          <w:lang w:val="ru-RU"/>
        </w:rPr>
      </w:pPr>
      <w:bookmarkStart w:id="91" w:name="_Toc234210748"/>
      <w:bookmarkStart w:id="92" w:name="_Toc206917350"/>
      <w:r w:rsidRPr="00EB08CF">
        <w:rPr>
          <w:lang w:val="ru-RU"/>
        </w:rPr>
        <w:lastRenderedPageBreak/>
        <w:t>Предсказуемость и контроль в процессе исполнения бюджета</w:t>
      </w:r>
      <w:bookmarkEnd w:id="91"/>
      <w:r w:rsidRPr="00EB08CF">
        <w:rPr>
          <w:lang w:val="ru-RU"/>
        </w:rPr>
        <w:t xml:space="preserve"> </w:t>
      </w:r>
      <w:bookmarkEnd w:id="92"/>
    </w:p>
    <w:p w:rsidR="00934E6F" w:rsidRPr="00EB08CF" w:rsidRDefault="00402E78" w:rsidP="007959D6">
      <w:pPr>
        <w:pStyle w:val="Heading3"/>
        <w:rPr>
          <w:lang w:val="ru-RU"/>
        </w:rPr>
      </w:pPr>
      <w:bookmarkStart w:id="93" w:name="_Toc206917351"/>
      <w:bookmarkStart w:id="94" w:name="_Toc234210749"/>
      <w:r w:rsidRPr="00EB08CF">
        <w:rPr>
          <w:lang w:val="ru-RU"/>
        </w:rPr>
        <w:t xml:space="preserve">PI 13: </w:t>
      </w:r>
      <w:bookmarkEnd w:id="93"/>
      <w:r w:rsidR="006E447A" w:rsidRPr="00EB08CF">
        <w:rPr>
          <w:lang w:val="ru-RU"/>
        </w:rPr>
        <w:t>Прозрачность обязанностей и обязательств налогоплательщиков</w:t>
      </w:r>
      <w:bookmarkEnd w:id="94"/>
    </w:p>
    <w:tbl>
      <w:tblPr>
        <w:tblW w:w="0" w:type="auto"/>
        <w:tblBorders>
          <w:top w:val="single" w:sz="4" w:space="0" w:color="auto"/>
          <w:left w:val="single" w:sz="4" w:space="0" w:color="auto"/>
          <w:bottom w:val="single" w:sz="4" w:space="0" w:color="auto"/>
          <w:right w:val="single" w:sz="4" w:space="0" w:color="auto"/>
        </w:tblBorders>
        <w:tblLook w:val="01E0"/>
      </w:tblPr>
      <w:tblGrid>
        <w:gridCol w:w="2189"/>
        <w:gridCol w:w="5220"/>
        <w:gridCol w:w="1368"/>
      </w:tblGrid>
      <w:tr w:rsidR="001563A5" w:rsidRPr="00EB08CF" w:rsidTr="00427FE7">
        <w:tc>
          <w:tcPr>
            <w:tcW w:w="2160" w:type="dxa"/>
            <w:shd w:val="clear" w:color="auto" w:fill="990099"/>
          </w:tcPr>
          <w:p w:rsidR="001563A5" w:rsidRPr="00EB08CF" w:rsidRDefault="001563A5" w:rsidP="00427FE7">
            <w:pPr>
              <w:pStyle w:val="MainParawithChapter"/>
              <w:numPr>
                <w:ilvl w:val="0"/>
                <w:numId w:val="0"/>
              </w:numPr>
              <w:tabs>
                <w:tab w:val="left" w:pos="708"/>
              </w:tabs>
              <w:jc w:val="center"/>
              <w:rPr>
                <w:b/>
                <w:color w:val="FFFFFF"/>
                <w:sz w:val="22"/>
                <w:szCs w:val="22"/>
                <w:lang w:val="ru-RU"/>
              </w:rPr>
            </w:pPr>
            <w:r w:rsidRPr="00EB08CF">
              <w:rPr>
                <w:b/>
                <w:color w:val="FFFFFF"/>
                <w:sz w:val="22"/>
                <w:szCs w:val="22"/>
                <w:lang w:val="ru-RU"/>
              </w:rPr>
              <w:t>Показатель</w:t>
            </w:r>
          </w:p>
        </w:tc>
        <w:tc>
          <w:tcPr>
            <w:tcW w:w="5220" w:type="dxa"/>
            <w:tcBorders>
              <w:bottom w:val="nil"/>
            </w:tcBorders>
            <w:shd w:val="clear" w:color="auto" w:fill="990099"/>
          </w:tcPr>
          <w:p w:rsidR="001563A5" w:rsidRPr="00EB08CF" w:rsidRDefault="001563A5" w:rsidP="00427FE7">
            <w:pPr>
              <w:pStyle w:val="MainParawithChapter"/>
              <w:numPr>
                <w:ilvl w:val="0"/>
                <w:numId w:val="0"/>
              </w:numPr>
              <w:tabs>
                <w:tab w:val="left" w:pos="708"/>
              </w:tabs>
              <w:jc w:val="center"/>
              <w:rPr>
                <w:b/>
                <w:color w:val="FFFFFF"/>
                <w:sz w:val="22"/>
                <w:szCs w:val="22"/>
                <w:lang w:val="ru-RU"/>
              </w:rPr>
            </w:pPr>
            <w:r w:rsidRPr="00EB08CF">
              <w:rPr>
                <w:b/>
                <w:color w:val="FFFFFF"/>
                <w:sz w:val="22"/>
                <w:szCs w:val="22"/>
                <w:lang w:val="ru-RU"/>
              </w:rPr>
              <w:t>Краткое описание</w:t>
            </w:r>
          </w:p>
        </w:tc>
        <w:tc>
          <w:tcPr>
            <w:tcW w:w="1368" w:type="dxa"/>
            <w:shd w:val="clear" w:color="auto" w:fill="990099"/>
          </w:tcPr>
          <w:p w:rsidR="001563A5" w:rsidRPr="00EB08CF" w:rsidRDefault="001563A5" w:rsidP="00427FE7">
            <w:pPr>
              <w:pStyle w:val="MainParawithChapter"/>
              <w:numPr>
                <w:ilvl w:val="0"/>
                <w:numId w:val="0"/>
              </w:numPr>
              <w:tabs>
                <w:tab w:val="left" w:pos="708"/>
              </w:tabs>
              <w:jc w:val="center"/>
              <w:rPr>
                <w:b/>
                <w:color w:val="FFFFFF"/>
                <w:sz w:val="22"/>
                <w:szCs w:val="22"/>
                <w:lang w:val="ru-RU"/>
              </w:rPr>
            </w:pPr>
            <w:r w:rsidRPr="00EB08CF">
              <w:rPr>
                <w:b/>
                <w:color w:val="FFFFFF"/>
                <w:sz w:val="22"/>
                <w:szCs w:val="22"/>
                <w:lang w:val="ru-RU"/>
              </w:rPr>
              <w:t>Оценка</w:t>
            </w:r>
          </w:p>
        </w:tc>
      </w:tr>
      <w:tr w:rsidR="006E447A" w:rsidRPr="00EB08CF" w:rsidTr="00427FE7">
        <w:tc>
          <w:tcPr>
            <w:tcW w:w="2160" w:type="dxa"/>
            <w:tcBorders>
              <w:right w:val="single" w:sz="4" w:space="0" w:color="auto"/>
            </w:tcBorders>
          </w:tcPr>
          <w:p w:rsidR="006E447A" w:rsidRPr="00EB08CF" w:rsidRDefault="006E447A">
            <w:pPr>
              <w:pStyle w:val="MainParawithChapter"/>
              <w:numPr>
                <w:ilvl w:val="0"/>
                <w:numId w:val="0"/>
              </w:numPr>
              <w:tabs>
                <w:tab w:val="left" w:pos="708"/>
              </w:tabs>
              <w:jc w:val="both"/>
              <w:rPr>
                <w:sz w:val="22"/>
                <w:szCs w:val="22"/>
                <w:lang w:val="ru-RU"/>
              </w:rPr>
            </w:pPr>
            <w:r w:rsidRPr="00EB08CF">
              <w:rPr>
                <w:sz w:val="22"/>
                <w:szCs w:val="22"/>
                <w:lang w:val="ru-RU"/>
              </w:rPr>
              <w:t>PI-13 Прозрачность обязанностей и обязательств налогоплательщиков (Метод оценки M2)</w:t>
            </w:r>
          </w:p>
        </w:tc>
        <w:tc>
          <w:tcPr>
            <w:tcW w:w="5220" w:type="dxa"/>
            <w:tcBorders>
              <w:top w:val="nil"/>
              <w:left w:val="single" w:sz="4" w:space="0" w:color="auto"/>
              <w:bottom w:val="single" w:sz="4" w:space="0" w:color="auto"/>
              <w:right w:val="single" w:sz="4" w:space="0" w:color="auto"/>
            </w:tcBorders>
          </w:tcPr>
          <w:p w:rsidR="006E447A" w:rsidRPr="00EB08CF" w:rsidRDefault="006E447A">
            <w:pPr>
              <w:jc w:val="both"/>
              <w:rPr>
                <w:sz w:val="22"/>
                <w:szCs w:val="22"/>
                <w:lang w:val="ru-RU"/>
              </w:rPr>
            </w:pPr>
            <w:r w:rsidRPr="00EB08CF">
              <w:rPr>
                <w:sz w:val="22"/>
                <w:szCs w:val="22"/>
                <w:lang w:val="ru-RU"/>
              </w:rPr>
              <w:t>(i) В Беларуси больше различных налогов, чем в большинстве других стран, в результате чего налогоплательщики вынуждены делать многочисленные отдельные налоговые платежи. Для разных классов налогоплательщиков установлены разные требования в отношении одинаковых экономических операций, в результате чего предприятия и предприниматели, чей оборот не превышает определенной пороговой величины, могут выбирать между уплатой единого налога с оборота или валовой прибыли вместо налогов на доходы и прибыль и НДС. Полнота налоговой базы далее ослабляется за счет налоговых льгот, предоставляемых в случае осуществления стратегически важных видов деятельности.(D)</w:t>
            </w:r>
          </w:p>
          <w:p w:rsidR="006E447A" w:rsidRPr="00EB08CF" w:rsidRDefault="006E447A">
            <w:pPr>
              <w:jc w:val="both"/>
              <w:rPr>
                <w:sz w:val="22"/>
                <w:szCs w:val="22"/>
                <w:lang w:val="ru-RU"/>
              </w:rPr>
            </w:pPr>
          </w:p>
          <w:p w:rsidR="006E447A" w:rsidRPr="00EB08CF" w:rsidRDefault="006E447A">
            <w:pPr>
              <w:jc w:val="both"/>
              <w:rPr>
                <w:sz w:val="22"/>
                <w:szCs w:val="22"/>
                <w:lang w:val="ru-RU"/>
              </w:rPr>
            </w:pPr>
            <w:r w:rsidRPr="00EB08CF">
              <w:rPr>
                <w:sz w:val="22"/>
                <w:szCs w:val="22"/>
                <w:lang w:val="ru-RU"/>
              </w:rPr>
              <w:t>(ii) Тексты законодательных актов можно беспрепятственно получить в налоговых органах или на их вебсайтах. В Министерстве по налогам и сборам (МНС) имеется ряд должностных лиц, помимо службы налоговой инспекции, для консультирования налогоплательщиков относительно их обязательств. Предпринятые в последнее время и продолжающиеся усилия по упрощению системы служат свидетельством того, что налогоплательщики могут испытывать трудности с пониманием системы и соблюдением требований законодательства. МНС обращает внимание на недостаточное количество профессиональных советников, которые помогали бы налогоплательщикам исполнять их обязательства. (B)</w:t>
            </w:r>
          </w:p>
          <w:p w:rsidR="006E447A" w:rsidRPr="00EB08CF" w:rsidRDefault="006E447A">
            <w:pPr>
              <w:jc w:val="both"/>
              <w:rPr>
                <w:sz w:val="22"/>
                <w:szCs w:val="22"/>
                <w:lang w:val="ru-RU"/>
              </w:rPr>
            </w:pPr>
          </w:p>
          <w:p w:rsidR="006E447A" w:rsidRPr="00EB08CF" w:rsidRDefault="006E447A">
            <w:pPr>
              <w:jc w:val="both"/>
              <w:rPr>
                <w:sz w:val="22"/>
                <w:szCs w:val="22"/>
                <w:lang w:val="ru-RU"/>
              </w:rPr>
            </w:pPr>
            <w:r w:rsidRPr="00EB08CF">
              <w:rPr>
                <w:sz w:val="22"/>
                <w:szCs w:val="22"/>
                <w:lang w:val="ru-RU"/>
              </w:rPr>
              <w:t>(iii) Жалобы налогоплательщиков, зарегистрированных в качестве юридических лиц, рассматриваются специализирующимися на этих вопросах судьями в хозяйственных судах, однако, в настоящее время отсутствует механизм независимого рассмотрения жалоб в административном порядке. (B)</w:t>
            </w:r>
          </w:p>
          <w:p w:rsidR="006E447A" w:rsidRPr="00EB08CF" w:rsidRDefault="006E447A">
            <w:pPr>
              <w:jc w:val="both"/>
              <w:rPr>
                <w:sz w:val="22"/>
                <w:szCs w:val="22"/>
                <w:lang w:val="ru-RU"/>
              </w:rPr>
            </w:pPr>
          </w:p>
        </w:tc>
        <w:tc>
          <w:tcPr>
            <w:tcW w:w="1368" w:type="dxa"/>
            <w:tcBorders>
              <w:left w:val="single" w:sz="4" w:space="0" w:color="auto"/>
            </w:tcBorders>
          </w:tcPr>
          <w:p w:rsidR="006E447A" w:rsidRPr="00EB08CF" w:rsidRDefault="006E447A">
            <w:pPr>
              <w:pStyle w:val="MainParawithChapter"/>
              <w:numPr>
                <w:ilvl w:val="0"/>
                <w:numId w:val="0"/>
              </w:numPr>
              <w:tabs>
                <w:tab w:val="left" w:pos="708"/>
              </w:tabs>
              <w:jc w:val="both"/>
              <w:rPr>
                <w:sz w:val="22"/>
                <w:szCs w:val="22"/>
                <w:lang w:val="ru-RU"/>
              </w:rPr>
            </w:pPr>
          </w:p>
          <w:p w:rsidR="006E447A" w:rsidRPr="00EB08CF" w:rsidRDefault="006E447A" w:rsidP="00427FE7">
            <w:pPr>
              <w:pStyle w:val="MainParawithChapter"/>
              <w:numPr>
                <w:ilvl w:val="0"/>
                <w:numId w:val="0"/>
              </w:numPr>
              <w:tabs>
                <w:tab w:val="left" w:pos="708"/>
              </w:tabs>
              <w:jc w:val="center"/>
              <w:rPr>
                <w:sz w:val="22"/>
                <w:szCs w:val="22"/>
                <w:lang w:val="ru-RU"/>
              </w:rPr>
            </w:pPr>
            <w:r w:rsidRPr="00EB08CF">
              <w:rPr>
                <w:sz w:val="22"/>
                <w:szCs w:val="22"/>
                <w:lang w:val="ru-RU"/>
              </w:rPr>
              <w:t>С+</w:t>
            </w:r>
          </w:p>
        </w:tc>
      </w:tr>
    </w:tbl>
    <w:p w:rsidR="00294DBC" w:rsidRDefault="00294DBC" w:rsidP="000A3749">
      <w:pPr>
        <w:jc w:val="both"/>
        <w:rPr>
          <w:sz w:val="22"/>
          <w:szCs w:val="22"/>
        </w:rPr>
      </w:pPr>
    </w:p>
    <w:p w:rsidR="00427FE7" w:rsidRDefault="00427FE7" w:rsidP="000A3749">
      <w:pPr>
        <w:jc w:val="both"/>
        <w:rPr>
          <w:sz w:val="22"/>
          <w:szCs w:val="22"/>
        </w:rPr>
      </w:pPr>
    </w:p>
    <w:p w:rsidR="00427FE7" w:rsidRPr="00427FE7" w:rsidRDefault="00427FE7" w:rsidP="000A3749">
      <w:pPr>
        <w:jc w:val="both"/>
        <w:rPr>
          <w:sz w:val="22"/>
          <w:szCs w:val="22"/>
        </w:rPr>
      </w:pPr>
    </w:p>
    <w:p w:rsidR="00934E6F" w:rsidRPr="00EB08CF" w:rsidRDefault="00C24D22" w:rsidP="00427FE7">
      <w:pPr>
        <w:pStyle w:val="MainParawithChapter"/>
        <w:tabs>
          <w:tab w:val="clear" w:pos="720"/>
          <w:tab w:val="num" w:pos="900"/>
        </w:tabs>
        <w:ind w:left="0" w:firstLine="0"/>
        <w:jc w:val="both"/>
        <w:rPr>
          <w:lang w:val="ru-RU"/>
        </w:rPr>
      </w:pPr>
      <w:r w:rsidRPr="00EB08CF">
        <w:rPr>
          <w:b/>
          <w:lang w:val="ru-RU"/>
        </w:rPr>
        <w:lastRenderedPageBreak/>
        <w:t>Цель данного показателя – оценить работу налоговой системы с точки зрения налогоплательщика</w:t>
      </w:r>
      <w:r w:rsidRPr="00EB08CF">
        <w:rPr>
          <w:lang w:val="ru-RU"/>
        </w:rPr>
        <w:t>, т.е. с точки зрения того, могут ли предприятия и физические лица легко понять, каким образом определяются налоговые обязательства, могут ли они быть уверены, что для всех налогоплательщиков созданы равные условия, и имеется ли у них доступ к механизму непредвзятого рассмотрения апелляций в случае несогласия с налоговыми органами.</w:t>
      </w:r>
      <w:r w:rsidR="00934E6F" w:rsidRPr="00EB08CF">
        <w:rPr>
          <w:lang w:val="ru-RU"/>
        </w:rPr>
        <w:t xml:space="preserve"> </w:t>
      </w:r>
    </w:p>
    <w:p w:rsidR="007959D6" w:rsidRPr="00EB08CF" w:rsidRDefault="00D707B2" w:rsidP="00427FE7">
      <w:pPr>
        <w:pStyle w:val="MainParawithChapter"/>
        <w:tabs>
          <w:tab w:val="clear" w:pos="720"/>
          <w:tab w:val="num" w:pos="900"/>
        </w:tabs>
        <w:ind w:left="0" w:firstLine="0"/>
        <w:jc w:val="both"/>
        <w:rPr>
          <w:sz w:val="22"/>
          <w:szCs w:val="22"/>
          <w:lang w:val="ru-RU"/>
        </w:rPr>
      </w:pPr>
      <w:r w:rsidRPr="00EB08CF">
        <w:rPr>
          <w:b/>
          <w:lang w:val="ru-RU"/>
        </w:rPr>
        <w:t>Сложившаяся в Беларуси налоговая среда рассматривается деловым сообществом как основное препятствие для повышения конкурентоспособности и развития нового частного сектора.</w:t>
      </w:r>
      <w:r w:rsidR="007959D6" w:rsidRPr="00EB08CF">
        <w:rPr>
          <w:vertAlign w:val="superscript"/>
          <w:lang w:val="ru-RU"/>
        </w:rPr>
        <w:footnoteReference w:id="21"/>
      </w:r>
      <w:r w:rsidR="007959D6" w:rsidRPr="00EB08CF">
        <w:rPr>
          <w:lang w:val="ru-RU"/>
        </w:rPr>
        <w:t xml:space="preserve"> </w:t>
      </w:r>
      <w:r w:rsidR="001C51F1" w:rsidRPr="00EB08CF">
        <w:rPr>
          <w:lang w:val="ru-RU"/>
        </w:rPr>
        <w:t xml:space="preserve">Совокупная налоговая нагрузка высока </w:t>
      </w:r>
      <w:r w:rsidR="007959D6" w:rsidRPr="00EB08CF">
        <w:rPr>
          <w:lang w:val="ru-RU"/>
        </w:rPr>
        <w:t>(</w:t>
      </w:r>
      <w:r w:rsidR="001C51F1" w:rsidRPr="00EB08CF">
        <w:rPr>
          <w:lang w:val="ru-RU"/>
        </w:rPr>
        <w:t xml:space="preserve">около </w:t>
      </w:r>
      <w:r w:rsidR="007959D6" w:rsidRPr="00EB08CF">
        <w:rPr>
          <w:lang w:val="ru-RU"/>
        </w:rPr>
        <w:t xml:space="preserve">50 </w:t>
      </w:r>
      <w:r w:rsidR="001C51F1" w:rsidRPr="00EB08CF">
        <w:rPr>
          <w:lang w:val="ru-RU"/>
        </w:rPr>
        <w:t>процентов ВВП</w:t>
      </w:r>
      <w:r w:rsidR="007959D6" w:rsidRPr="00EB08CF">
        <w:rPr>
          <w:lang w:val="ru-RU"/>
        </w:rPr>
        <w:t xml:space="preserve">), </w:t>
      </w:r>
      <w:r w:rsidR="001C51F1" w:rsidRPr="00EB08CF">
        <w:rPr>
          <w:lang w:val="ru-RU"/>
        </w:rPr>
        <w:t>причем в налоговой системе присутствует ряд значительных искажений.</w:t>
      </w:r>
      <w:r w:rsidR="00DE24BA">
        <w:rPr>
          <w:rStyle w:val="FootnoteReference"/>
          <w:lang w:val="ru-RU"/>
        </w:rPr>
        <w:footnoteReference w:id="22"/>
      </w:r>
      <w:r w:rsidR="001C51F1" w:rsidRPr="00EB08CF">
        <w:rPr>
          <w:lang w:val="ru-RU"/>
        </w:rPr>
        <w:t xml:space="preserve"> К ним относятся оборотные налоги, высокая доля индивидуальных налоговых льгот и система налогов с продаж, которые серьезным образом направлены против импорта</w:t>
      </w:r>
      <w:r w:rsidR="007959D6" w:rsidRPr="00EB08CF">
        <w:rPr>
          <w:lang w:val="ru-RU"/>
        </w:rPr>
        <w:t xml:space="preserve">. </w:t>
      </w:r>
      <w:r w:rsidR="008F52E6" w:rsidRPr="00EB08CF">
        <w:rPr>
          <w:lang w:val="ru-RU"/>
        </w:rPr>
        <w:t xml:space="preserve">Предельные ставки взносов на социальное страхование </w:t>
      </w:r>
      <w:r w:rsidR="007959D6" w:rsidRPr="00EB08CF">
        <w:rPr>
          <w:lang w:val="ru-RU"/>
        </w:rPr>
        <w:t>(</w:t>
      </w:r>
      <w:r w:rsidR="008F52E6" w:rsidRPr="00EB08CF">
        <w:rPr>
          <w:lang w:val="ru-RU"/>
        </w:rPr>
        <w:t>налоги</w:t>
      </w:r>
      <w:r w:rsidR="00922330" w:rsidRPr="00EB08CF">
        <w:rPr>
          <w:lang w:val="ru-RU"/>
        </w:rPr>
        <w:t>, уплачиваемые с</w:t>
      </w:r>
      <w:r w:rsidR="008F52E6" w:rsidRPr="00EB08CF">
        <w:rPr>
          <w:lang w:val="ru-RU"/>
        </w:rPr>
        <w:t xml:space="preserve"> фонд</w:t>
      </w:r>
      <w:r w:rsidR="00922330" w:rsidRPr="00EB08CF">
        <w:rPr>
          <w:lang w:val="ru-RU"/>
        </w:rPr>
        <w:t>а</w:t>
      </w:r>
      <w:r w:rsidR="008F52E6" w:rsidRPr="00EB08CF">
        <w:rPr>
          <w:lang w:val="ru-RU"/>
        </w:rPr>
        <w:t xml:space="preserve"> оплаты труда</w:t>
      </w:r>
      <w:r w:rsidR="007959D6" w:rsidRPr="00EB08CF">
        <w:rPr>
          <w:lang w:val="ru-RU"/>
        </w:rPr>
        <w:t xml:space="preserve">) </w:t>
      </w:r>
      <w:r w:rsidR="008F52E6" w:rsidRPr="00EB08CF">
        <w:rPr>
          <w:lang w:val="ru-RU"/>
        </w:rPr>
        <w:t>также высоки</w:t>
      </w:r>
      <w:r w:rsidR="007959D6" w:rsidRPr="00EB08CF">
        <w:rPr>
          <w:lang w:val="ru-RU"/>
        </w:rPr>
        <w:t xml:space="preserve"> (35%), </w:t>
      </w:r>
      <w:r w:rsidR="008F52E6" w:rsidRPr="00EB08CF">
        <w:rPr>
          <w:lang w:val="ru-RU"/>
        </w:rPr>
        <w:t>что ведет к росту совокупных затрат нанимателей на оплату труда</w:t>
      </w:r>
      <w:r w:rsidR="007959D6" w:rsidRPr="00EB08CF">
        <w:rPr>
          <w:lang w:val="ru-RU"/>
        </w:rPr>
        <w:t xml:space="preserve">. </w:t>
      </w:r>
      <w:r w:rsidR="00922330" w:rsidRPr="00EB08CF">
        <w:rPr>
          <w:lang w:val="ru-RU"/>
        </w:rPr>
        <w:t>По мере роста доли частного сектора экономики высокие ставки налогов, уплачиваемых с фонда оплаты труда, могут привести к сокрытию заработной платы и сговору между нанимателями и работниками с целью уклонения от уплаты налогов. Помимо этого, в части налогового администрирования имеются серьезные слабые места, такие как наличие многочисленных отдельных мелких налоговых платежей, чрезмерные требования к представлению документов при подаче налоговых деклараций, свобода действий при проведении налоговых проверок и чрезмерно высокие санкции за мелкие нарушения налогового законодательства.</w:t>
      </w:r>
      <w:r w:rsidR="00DE24BA">
        <w:rPr>
          <w:rStyle w:val="FootnoteReference"/>
          <w:lang w:val="ru-RU"/>
        </w:rPr>
        <w:footnoteReference w:id="23"/>
      </w:r>
      <w:r w:rsidR="007959D6" w:rsidRPr="00EB08CF">
        <w:rPr>
          <w:lang w:val="ru-RU"/>
        </w:rPr>
        <w:t xml:space="preserve"> </w:t>
      </w:r>
    </w:p>
    <w:p w:rsidR="007959D6" w:rsidRPr="00EB08CF" w:rsidRDefault="00EC317F" w:rsidP="00427FE7">
      <w:pPr>
        <w:pStyle w:val="MainParawithChapter"/>
        <w:tabs>
          <w:tab w:val="clear" w:pos="720"/>
          <w:tab w:val="num" w:pos="900"/>
        </w:tabs>
        <w:ind w:left="0" w:firstLine="0"/>
        <w:jc w:val="both"/>
        <w:rPr>
          <w:sz w:val="22"/>
          <w:szCs w:val="22"/>
          <w:lang w:val="ru-RU"/>
        </w:rPr>
      </w:pPr>
      <w:r w:rsidRPr="00EB08CF">
        <w:rPr>
          <w:b/>
          <w:lang w:val="ru-RU"/>
        </w:rPr>
        <w:t xml:space="preserve">Со стороны Правительства Беларуси растет признание этих </w:t>
      </w:r>
      <w:r w:rsidR="005147D0" w:rsidRPr="00EB08CF">
        <w:rPr>
          <w:b/>
          <w:lang w:val="ru-RU"/>
        </w:rPr>
        <w:t>проблем,</w:t>
      </w:r>
      <w:r w:rsidRPr="00EB08CF">
        <w:rPr>
          <w:b/>
          <w:lang w:val="ru-RU"/>
        </w:rPr>
        <w:t xml:space="preserve"> и </w:t>
      </w:r>
      <w:r w:rsidR="00B63455" w:rsidRPr="00EB08CF">
        <w:rPr>
          <w:b/>
          <w:lang w:val="ru-RU"/>
        </w:rPr>
        <w:t>прилагаются</w:t>
      </w:r>
      <w:r w:rsidRPr="00EB08CF">
        <w:rPr>
          <w:b/>
          <w:lang w:val="ru-RU"/>
        </w:rPr>
        <w:t xml:space="preserve"> усилия по их решению в рамках последних программ реформ. </w:t>
      </w:r>
      <w:r w:rsidR="00B63455" w:rsidRPr="00EB08CF">
        <w:rPr>
          <w:lang w:val="ru-RU"/>
        </w:rPr>
        <w:t xml:space="preserve">В течение 2005-2008 годов налоговое бремя в Беларуси было снижено за счет отмены некоторых сборов, таких как “Чернобыльский налог” (налог, взимавшийся с фонда оплаты труда) и налог </w:t>
      </w:r>
      <w:r w:rsidR="005147D0" w:rsidRPr="00EB08CF">
        <w:rPr>
          <w:lang w:val="ru-RU"/>
        </w:rPr>
        <w:t>в фонд содействия занятости (оборотный налог), и упрощения налоговой системы для малых предприятий.</w:t>
      </w:r>
    </w:p>
    <w:p w:rsidR="007959D6" w:rsidRPr="00EB08CF" w:rsidRDefault="005147D0" w:rsidP="00427FE7">
      <w:pPr>
        <w:pStyle w:val="MainParawithChapter"/>
        <w:tabs>
          <w:tab w:val="clear" w:pos="720"/>
          <w:tab w:val="num" w:pos="900"/>
        </w:tabs>
        <w:ind w:left="0" w:firstLine="0"/>
        <w:jc w:val="both"/>
        <w:rPr>
          <w:lang w:val="ru-RU"/>
        </w:rPr>
      </w:pPr>
      <w:r w:rsidRPr="00EB08CF">
        <w:rPr>
          <w:b/>
          <w:lang w:val="ru-RU"/>
        </w:rPr>
        <w:t>Законом о бюджете на 2</w:t>
      </w:r>
      <w:r w:rsidR="007959D6" w:rsidRPr="00EB08CF">
        <w:rPr>
          <w:b/>
          <w:lang w:val="ru-RU"/>
        </w:rPr>
        <w:t>009</w:t>
      </w:r>
      <w:r w:rsidRPr="00EB08CF">
        <w:rPr>
          <w:b/>
          <w:lang w:val="ru-RU"/>
        </w:rPr>
        <w:t xml:space="preserve"> год было предусмотрено дальнейшее сокращение ставки оборотных налогов с </w:t>
      </w:r>
      <w:r w:rsidR="007959D6" w:rsidRPr="00EB08CF">
        <w:rPr>
          <w:b/>
          <w:lang w:val="ru-RU"/>
        </w:rPr>
        <w:t xml:space="preserve">2 </w:t>
      </w:r>
      <w:r w:rsidRPr="00EB08CF">
        <w:rPr>
          <w:b/>
          <w:lang w:val="ru-RU"/>
        </w:rPr>
        <w:t>до</w:t>
      </w:r>
      <w:r w:rsidR="007959D6" w:rsidRPr="00EB08CF">
        <w:rPr>
          <w:b/>
          <w:lang w:val="ru-RU"/>
        </w:rPr>
        <w:t xml:space="preserve"> 1 </w:t>
      </w:r>
      <w:r w:rsidRPr="00EB08CF">
        <w:rPr>
          <w:b/>
          <w:lang w:val="ru-RU"/>
        </w:rPr>
        <w:t xml:space="preserve">процента, </w:t>
      </w:r>
      <w:r w:rsidR="00DE7F3F">
        <w:rPr>
          <w:b/>
          <w:lang w:val="ru-RU"/>
        </w:rPr>
        <w:t>с 2010 года</w:t>
      </w:r>
      <w:r w:rsidRPr="00EB08CF">
        <w:rPr>
          <w:b/>
          <w:lang w:val="ru-RU"/>
        </w:rPr>
        <w:t xml:space="preserve"> </w:t>
      </w:r>
      <w:r w:rsidR="00DE7F3F">
        <w:rPr>
          <w:b/>
          <w:lang w:val="ru-RU"/>
        </w:rPr>
        <w:t xml:space="preserve">отменены основные </w:t>
      </w:r>
      <w:r w:rsidRPr="00EB08CF">
        <w:rPr>
          <w:b/>
          <w:lang w:val="ru-RU"/>
        </w:rPr>
        <w:t>оборотные налоги</w:t>
      </w:r>
      <w:r w:rsidR="007959D6" w:rsidRPr="00EB08CF">
        <w:rPr>
          <w:lang w:val="ru-RU"/>
        </w:rPr>
        <w:t xml:space="preserve">. </w:t>
      </w:r>
      <w:r w:rsidRPr="00EB08CF">
        <w:rPr>
          <w:lang w:val="ru-RU"/>
        </w:rPr>
        <w:t xml:space="preserve">Ставки местных налогов с продаж унифицированы на уровне </w:t>
      </w:r>
      <w:r w:rsidR="007959D6" w:rsidRPr="00EB08CF">
        <w:rPr>
          <w:lang w:val="ru-RU"/>
        </w:rPr>
        <w:t xml:space="preserve">5 </w:t>
      </w:r>
      <w:r w:rsidRPr="00EB08CF">
        <w:rPr>
          <w:lang w:val="ru-RU"/>
        </w:rPr>
        <w:t xml:space="preserve">процентов как для импортируемых, так и для отечественных товаров и услуг, что </w:t>
      </w:r>
      <w:r w:rsidR="00DE7F3F">
        <w:rPr>
          <w:lang w:val="ru-RU"/>
        </w:rPr>
        <w:t xml:space="preserve">стало </w:t>
      </w:r>
      <w:r w:rsidRPr="00EB08CF">
        <w:rPr>
          <w:lang w:val="ru-RU"/>
        </w:rPr>
        <w:t xml:space="preserve">первым шагом к их полной отмене в </w:t>
      </w:r>
      <w:r w:rsidR="00DE7F3F">
        <w:rPr>
          <w:lang w:val="ru-RU"/>
        </w:rPr>
        <w:t>2010 году</w:t>
      </w:r>
      <w:r w:rsidR="007959D6" w:rsidRPr="00EB08CF">
        <w:rPr>
          <w:lang w:val="ru-RU"/>
        </w:rPr>
        <w:t xml:space="preserve">. </w:t>
      </w:r>
      <w:r w:rsidRPr="00EB08CF">
        <w:rPr>
          <w:lang w:val="ru-RU"/>
        </w:rPr>
        <w:t>Налоговая база налога на недвижимость сокращена за счет вывода из нее движимых активов</w:t>
      </w:r>
      <w:r w:rsidR="007959D6" w:rsidRPr="00EB08CF">
        <w:rPr>
          <w:lang w:val="ru-RU"/>
        </w:rPr>
        <w:t xml:space="preserve">. </w:t>
      </w:r>
      <w:r w:rsidR="007F1CF7" w:rsidRPr="00EB08CF">
        <w:rPr>
          <w:lang w:val="ru-RU"/>
        </w:rPr>
        <w:t xml:space="preserve">Был </w:t>
      </w:r>
      <w:r w:rsidR="007F1CF7" w:rsidRPr="00EB08CF">
        <w:rPr>
          <w:lang w:val="ru-RU"/>
        </w:rPr>
        <w:lastRenderedPageBreak/>
        <w:t>отменен налог на операции с ценными бумагами, и эти доходы включены в общую систему налогообложения прибыли</w:t>
      </w:r>
      <w:r w:rsidR="007959D6" w:rsidRPr="00EB08CF">
        <w:rPr>
          <w:lang w:val="ru-RU"/>
        </w:rPr>
        <w:t>.</w:t>
      </w:r>
      <w:r w:rsidR="007F1CF7" w:rsidRPr="00EB08CF">
        <w:rPr>
          <w:lang w:val="ru-RU"/>
        </w:rPr>
        <w:t xml:space="preserve"> ЕЗБ на</w:t>
      </w:r>
      <w:r w:rsidR="007959D6" w:rsidRPr="00EB08CF">
        <w:rPr>
          <w:lang w:val="ru-RU"/>
        </w:rPr>
        <w:t xml:space="preserve"> 2009 </w:t>
      </w:r>
      <w:r w:rsidR="007F1CF7" w:rsidRPr="00EB08CF">
        <w:rPr>
          <w:lang w:val="ru-RU"/>
        </w:rPr>
        <w:t xml:space="preserve">год также утвердил переход от прогрессивной пятиуровневой шкалы ставок (от 9 до 30 процентов) подоходного налога с физических лиц к плоской шкале ставок в размере </w:t>
      </w:r>
      <w:r w:rsidR="007959D6" w:rsidRPr="00EB08CF">
        <w:rPr>
          <w:lang w:val="ru-RU"/>
        </w:rPr>
        <w:t>12% (</w:t>
      </w:r>
      <w:r w:rsidR="007F1CF7" w:rsidRPr="00EB08CF">
        <w:rPr>
          <w:lang w:val="ru-RU"/>
        </w:rPr>
        <w:t>и увеличение базы, вычитаемой при налогообложении)</w:t>
      </w:r>
      <w:r w:rsidR="007959D6" w:rsidRPr="00EB08CF">
        <w:rPr>
          <w:lang w:val="ru-RU"/>
        </w:rPr>
        <w:t xml:space="preserve">. </w:t>
      </w:r>
    </w:p>
    <w:p w:rsidR="007959D6" w:rsidRPr="00EB08CF" w:rsidRDefault="007959D6" w:rsidP="007959D6">
      <w:pPr>
        <w:rPr>
          <w:sz w:val="22"/>
          <w:szCs w:val="22"/>
          <w:lang w:val="ru-RU"/>
        </w:rPr>
      </w:pPr>
    </w:p>
    <w:p w:rsidR="00934E6F" w:rsidRPr="00EB08CF" w:rsidRDefault="00A64990" w:rsidP="00427FE7">
      <w:pPr>
        <w:pStyle w:val="MainParawithChapter"/>
        <w:tabs>
          <w:tab w:val="clear" w:pos="720"/>
          <w:tab w:val="num" w:pos="900"/>
        </w:tabs>
        <w:ind w:left="0" w:firstLine="0"/>
        <w:jc w:val="both"/>
        <w:rPr>
          <w:lang w:val="ru-RU"/>
        </w:rPr>
      </w:pPr>
      <w:r>
        <w:rPr>
          <w:b/>
          <w:lang w:val="ru-RU"/>
        </w:rPr>
        <w:t xml:space="preserve">В 2009-2010 годах Правительством предприняты меры по значительному упрощению процедуры </w:t>
      </w:r>
      <w:r w:rsidR="00E7627D" w:rsidRPr="00EB08CF">
        <w:rPr>
          <w:b/>
          <w:lang w:val="ru-RU"/>
        </w:rPr>
        <w:t>подачи налоговых деклараций, преимущественно за счет внедрени</w:t>
      </w:r>
      <w:r>
        <w:rPr>
          <w:b/>
          <w:lang w:val="ru-RU"/>
        </w:rPr>
        <w:t xml:space="preserve">я системы электронного декларирования. Также,  с 2010 года сокращена </w:t>
      </w:r>
      <w:r w:rsidR="004663F9" w:rsidRPr="00EB08CF">
        <w:rPr>
          <w:b/>
          <w:lang w:val="ru-RU"/>
        </w:rPr>
        <w:t>частот</w:t>
      </w:r>
      <w:r w:rsidR="00E7627D">
        <w:rPr>
          <w:b/>
          <w:lang w:val="ru-RU"/>
        </w:rPr>
        <w:t>а</w:t>
      </w:r>
      <w:r w:rsidR="004663F9" w:rsidRPr="00EB08CF">
        <w:rPr>
          <w:b/>
          <w:lang w:val="ru-RU"/>
        </w:rPr>
        <w:t xml:space="preserve"> налоговых платежей</w:t>
      </w:r>
      <w:r w:rsidR="00DE24BA">
        <w:rPr>
          <w:b/>
          <w:lang w:val="ru-RU"/>
        </w:rPr>
        <w:t xml:space="preserve">. </w:t>
      </w:r>
      <w:r w:rsidR="007959D6" w:rsidRPr="00EB08CF">
        <w:rPr>
          <w:lang w:val="ru-RU"/>
        </w:rPr>
        <w:t xml:space="preserve"> </w:t>
      </w:r>
      <w:r>
        <w:rPr>
          <w:lang w:val="ru-RU"/>
        </w:rPr>
        <w:t xml:space="preserve"> С 2010 года </w:t>
      </w:r>
      <w:r w:rsidRPr="00EB08CF">
        <w:rPr>
          <w:lang w:val="ru-RU"/>
        </w:rPr>
        <w:t>упорядоч</w:t>
      </w:r>
      <w:r>
        <w:rPr>
          <w:lang w:val="ru-RU"/>
        </w:rPr>
        <w:t>ивается с</w:t>
      </w:r>
      <w:r w:rsidR="00A95C59" w:rsidRPr="00EB08CF">
        <w:rPr>
          <w:lang w:val="ru-RU"/>
        </w:rPr>
        <w:t>истема налоговых проверок, а санкции за несоблюдение налогового законодательства будут пересмотрены в рамках более широкого реформирования нынешней структуры административных санкций и штрафов</w:t>
      </w:r>
      <w:r w:rsidR="007959D6" w:rsidRPr="00EB08CF">
        <w:rPr>
          <w:lang w:val="ru-RU"/>
        </w:rPr>
        <w:t xml:space="preserve">. </w:t>
      </w:r>
      <w:r w:rsidR="00A95C59" w:rsidRPr="00EB08CF">
        <w:rPr>
          <w:lang w:val="ru-RU"/>
        </w:rPr>
        <w:t>Программ</w:t>
      </w:r>
      <w:r w:rsidR="00D310A7">
        <w:rPr>
          <w:lang w:val="ru-RU"/>
        </w:rPr>
        <w:t>ой</w:t>
      </w:r>
      <w:r w:rsidR="00A95C59" w:rsidRPr="00EB08CF">
        <w:rPr>
          <w:lang w:val="ru-RU"/>
        </w:rPr>
        <w:t xml:space="preserve"> Правительства также </w:t>
      </w:r>
      <w:r w:rsidR="00D310A7">
        <w:rPr>
          <w:lang w:val="ru-RU"/>
        </w:rPr>
        <w:t>предусмо</w:t>
      </w:r>
      <w:r w:rsidR="00D310A7" w:rsidRPr="00EB08CF">
        <w:rPr>
          <w:lang w:val="ru-RU"/>
        </w:rPr>
        <w:t>тр</w:t>
      </w:r>
      <w:r w:rsidR="00D310A7">
        <w:rPr>
          <w:lang w:val="ru-RU"/>
        </w:rPr>
        <w:t>ено</w:t>
      </w:r>
      <w:r w:rsidR="00D310A7" w:rsidRPr="00EB08CF">
        <w:rPr>
          <w:lang w:val="ru-RU"/>
        </w:rPr>
        <w:t xml:space="preserve"> </w:t>
      </w:r>
      <w:r w:rsidR="00A95C59" w:rsidRPr="00EB08CF">
        <w:rPr>
          <w:lang w:val="ru-RU"/>
        </w:rPr>
        <w:t xml:space="preserve">реформирование налога на доходы юридических лиц </w:t>
      </w:r>
      <w:r w:rsidR="007959D6" w:rsidRPr="00EB08CF">
        <w:rPr>
          <w:lang w:val="ru-RU"/>
        </w:rPr>
        <w:t>(</w:t>
      </w:r>
      <w:r w:rsidR="00A95C59" w:rsidRPr="00EB08CF">
        <w:rPr>
          <w:lang w:val="ru-RU"/>
        </w:rPr>
        <w:t>налог на прибыль</w:t>
      </w:r>
      <w:r w:rsidR="007959D6" w:rsidRPr="00EB08CF">
        <w:rPr>
          <w:lang w:val="ru-RU"/>
        </w:rPr>
        <w:t xml:space="preserve">) </w:t>
      </w:r>
      <w:r w:rsidR="00A95C59" w:rsidRPr="00EB08CF">
        <w:rPr>
          <w:lang w:val="ru-RU"/>
        </w:rPr>
        <w:t>за счет существенной корректировки базы данного налога</w:t>
      </w:r>
      <w:r w:rsidR="007959D6" w:rsidRPr="00EB08CF">
        <w:rPr>
          <w:lang w:val="ru-RU"/>
        </w:rPr>
        <w:t xml:space="preserve">. </w:t>
      </w:r>
      <w:r w:rsidR="00981460">
        <w:rPr>
          <w:lang w:val="ru-RU"/>
        </w:rPr>
        <w:t>Так</w:t>
      </w:r>
      <w:r w:rsidR="00285A1A" w:rsidRPr="00EB08CF">
        <w:rPr>
          <w:lang w:val="ru-RU"/>
        </w:rPr>
        <w:t xml:space="preserve">, перечень издержек, не учитываемых в целях налогообложения </w:t>
      </w:r>
      <w:r w:rsidR="007959D6" w:rsidRPr="00EB08CF">
        <w:rPr>
          <w:lang w:val="ru-RU"/>
        </w:rPr>
        <w:t>(</w:t>
      </w:r>
      <w:r w:rsidR="00285A1A" w:rsidRPr="00EB08CF">
        <w:rPr>
          <w:lang w:val="ru-RU"/>
        </w:rPr>
        <w:t>затраты на рекламу, консультационные услуги, услуги аудиторов и т.д.</w:t>
      </w:r>
      <w:r w:rsidR="007959D6" w:rsidRPr="00EB08CF">
        <w:rPr>
          <w:lang w:val="ru-RU"/>
        </w:rPr>
        <w:t>)</w:t>
      </w:r>
      <w:r w:rsidR="00285A1A" w:rsidRPr="00EB08CF">
        <w:rPr>
          <w:lang w:val="ru-RU"/>
        </w:rPr>
        <w:t>, значительно сокращен в целях приведения его в соответствие с международной практикой</w:t>
      </w:r>
      <w:r w:rsidR="007959D6" w:rsidRPr="00EB08CF">
        <w:rPr>
          <w:lang w:val="ru-RU"/>
        </w:rPr>
        <w:t xml:space="preserve">. </w:t>
      </w:r>
      <w:r w:rsidR="00E25E41" w:rsidRPr="00EB08CF">
        <w:rPr>
          <w:lang w:val="ru-RU"/>
        </w:rPr>
        <w:t>Корректировка не учитываемых при налогообложении издержек также включа</w:t>
      </w:r>
      <w:r w:rsidR="00981460">
        <w:rPr>
          <w:lang w:val="ru-RU"/>
        </w:rPr>
        <w:t>ет</w:t>
      </w:r>
      <w:r w:rsidR="00E25E41" w:rsidRPr="00EB08CF">
        <w:rPr>
          <w:lang w:val="ru-RU"/>
        </w:rPr>
        <w:t xml:space="preserve"> в себя более адекватный охват затрат на оплату труда за счет смягчения некоторых из действующих административных норм</w:t>
      </w:r>
      <w:r w:rsidR="007959D6" w:rsidRPr="00EB08CF">
        <w:rPr>
          <w:lang w:val="ru-RU"/>
        </w:rPr>
        <w:t xml:space="preserve">. </w:t>
      </w:r>
      <w:r w:rsidR="00EF6DE8" w:rsidRPr="00EB08CF">
        <w:rPr>
          <w:lang w:val="ru-RU"/>
        </w:rPr>
        <w:t>Также имеются планы по постепенному сокращению взносов на социальное страхование в рамках общей реформы системы социальной защиты.</w:t>
      </w:r>
      <w:r w:rsidR="007959D6" w:rsidRPr="00EB08CF">
        <w:rPr>
          <w:lang w:val="ru-RU"/>
        </w:rPr>
        <w:t xml:space="preserve"> </w:t>
      </w:r>
    </w:p>
    <w:p w:rsidR="007959D6" w:rsidRPr="00EB08CF" w:rsidRDefault="002915C1" w:rsidP="00427FE7">
      <w:pPr>
        <w:pStyle w:val="MainParawithChapter"/>
        <w:tabs>
          <w:tab w:val="clear" w:pos="720"/>
          <w:tab w:val="num" w:pos="900"/>
        </w:tabs>
        <w:ind w:left="0" w:firstLine="0"/>
        <w:jc w:val="both"/>
        <w:rPr>
          <w:sz w:val="22"/>
          <w:szCs w:val="22"/>
          <w:lang w:val="ru-RU"/>
        </w:rPr>
      </w:pPr>
      <w:r w:rsidRPr="00EB08CF">
        <w:rPr>
          <w:lang w:val="ru-RU"/>
        </w:rPr>
        <w:t>Признавая все те усилия, которые предпринимаются Правительством Беларуси в данной сфере, приведенная ниже оценка будет основана на положениях законодательства, которые действовали по состоянию на 31 декабря 2008 года, и на данных за 2005-2007 финансовые годы.</w:t>
      </w:r>
      <w:r w:rsidR="007959D6" w:rsidRPr="00EB08CF">
        <w:rPr>
          <w:lang w:val="ru-RU"/>
        </w:rPr>
        <w:t xml:space="preserve"> </w:t>
      </w:r>
    </w:p>
    <w:p w:rsidR="007959D6" w:rsidRPr="00EB08CF" w:rsidRDefault="003F4334" w:rsidP="00427FE7">
      <w:pPr>
        <w:pStyle w:val="MainParawithChapter"/>
        <w:tabs>
          <w:tab w:val="clear" w:pos="720"/>
          <w:tab w:val="num" w:pos="900"/>
        </w:tabs>
        <w:ind w:left="0" w:firstLine="0"/>
        <w:jc w:val="both"/>
        <w:rPr>
          <w:sz w:val="22"/>
          <w:szCs w:val="22"/>
          <w:lang w:val="ru-RU"/>
        </w:rPr>
      </w:pPr>
      <w:r w:rsidRPr="00EB08CF">
        <w:rPr>
          <w:b/>
          <w:lang w:val="ru-RU"/>
        </w:rPr>
        <w:t xml:space="preserve">Понятность и полнота налоговых обязательств. </w:t>
      </w:r>
      <w:r w:rsidRPr="00EB08CF">
        <w:rPr>
          <w:lang w:val="ru-RU"/>
        </w:rPr>
        <w:t>Определение, данное налоговым обязательствам в законодательстве, не соответствует общепринятой международной практике.</w:t>
      </w:r>
      <w:r w:rsidR="00934E6F" w:rsidRPr="00EB08CF">
        <w:rPr>
          <w:lang w:val="ru-RU"/>
        </w:rPr>
        <w:t xml:space="preserve"> </w:t>
      </w:r>
      <w:r w:rsidR="001A4DDD" w:rsidRPr="00EB08CF">
        <w:rPr>
          <w:lang w:val="ru-RU"/>
        </w:rPr>
        <w:t xml:space="preserve">Убытки предыдущих периодов не  могут вычитаться из прибыли последующих периодов в целях определения налоговых обязательств, а также существуют ограничения в отношении того, какие из различных предпринимательских затрат могут вычитаться из доходов для определения суммы налогооблагаемой прибыли (к полностью или частично не признаваемым в целях налогообложения затрат относятся издержки на содержание более одного легкового автомобиля, пользование услугами рекламных агентств и консультантов, затраты на оплату труда сверх определенных сумм, затраты на проведение обязательной аудиторской проверки). </w:t>
      </w:r>
      <w:r w:rsidR="00597E55" w:rsidRPr="00EB08CF">
        <w:rPr>
          <w:lang w:val="ru-RU"/>
        </w:rPr>
        <w:t xml:space="preserve">Множественность ставок и льгот по некоторым налогам (особенно по НДС и налогу на прибыль), а также наличие ряда специальных режимов налогообложения (свободные экономические зоны, парк высоких технологий, новые предприятия в сельских регионах) ведут к разнице в </w:t>
      </w:r>
      <w:r w:rsidR="00DC7C91" w:rsidRPr="00EB08CF">
        <w:rPr>
          <w:lang w:val="ru-RU"/>
        </w:rPr>
        <w:t>налого</w:t>
      </w:r>
      <w:r w:rsidR="00597E55" w:rsidRPr="00EB08CF">
        <w:rPr>
          <w:lang w:val="ru-RU"/>
        </w:rPr>
        <w:t xml:space="preserve">обложении сопоставимых операций различных налогоплательщиков, уменьшают налоговую базу, создают “неверные” стимулы (минимизация налогов и уклонение от уплаты налогов) и затрудняют отслеживание пороговых значений для </w:t>
      </w:r>
      <w:r w:rsidR="00597E55" w:rsidRPr="00EB08CF">
        <w:rPr>
          <w:lang w:val="ru-RU"/>
        </w:rPr>
        <w:lastRenderedPageBreak/>
        <w:t>определения права применения льготного режима. От большинства специальных налоговых режимов можно было бы отказаться, а в некоторых случаях правительство могло бы установить “льготные периоды”, чтобы предоставить налогоплательщикам время для приспособления.</w:t>
      </w:r>
      <w:r w:rsidR="007959D6" w:rsidRPr="00EB08CF">
        <w:rPr>
          <w:lang w:val="ru-RU"/>
        </w:rPr>
        <w:t xml:space="preserve"> </w:t>
      </w:r>
    </w:p>
    <w:p w:rsidR="002C02E7" w:rsidRPr="00EB08CF" w:rsidRDefault="00AE4E0B" w:rsidP="005416F9">
      <w:pPr>
        <w:pStyle w:val="MainParawithChapter"/>
        <w:tabs>
          <w:tab w:val="clear" w:pos="720"/>
          <w:tab w:val="num" w:pos="900"/>
        </w:tabs>
        <w:ind w:left="0" w:firstLine="0"/>
        <w:jc w:val="both"/>
        <w:rPr>
          <w:sz w:val="22"/>
          <w:szCs w:val="22"/>
          <w:lang w:val="ru-RU"/>
        </w:rPr>
      </w:pPr>
      <w:r w:rsidRPr="00EB08CF">
        <w:rPr>
          <w:lang w:val="ru-RU"/>
        </w:rPr>
        <w:t>Оборотные налоги и местные налоги с продаж (существующие параллельно с общенациональным НДС и до 2</w:t>
      </w:r>
      <w:r w:rsidR="00E4658D">
        <w:rPr>
          <w:lang w:val="ru-RU"/>
        </w:rPr>
        <w:t>0</w:t>
      </w:r>
      <w:r w:rsidRPr="00EB08CF">
        <w:rPr>
          <w:lang w:val="ru-RU"/>
        </w:rPr>
        <w:t>09 года взимавшиеся по различным ставкам в зависимости от происхождения товаров и услуг) излишне обременяют систему и создают перекосы (это особенно касается оборотных налогов). Существует ряд мелких налогов и сборов (особенно на местном уровне), которые устанавливаются ежегодно решениями местных органов управления, что снижает предсказуемость налоговых обязательств и усложняет бизнес-планирование. Перечень местных налогов, которые могут взиматься местными органами управления, следует установить в Налоговом кодексе (сделав перекрестные ссылки в Бюджетном кодексе), а не ежегодными законами о бюджете.</w:t>
      </w:r>
      <w:r w:rsidR="00DE24BA">
        <w:rPr>
          <w:rStyle w:val="FootnoteReference"/>
          <w:lang w:val="ru-RU"/>
        </w:rPr>
        <w:footnoteReference w:id="24"/>
      </w:r>
      <w:r w:rsidRPr="00EB08CF">
        <w:rPr>
          <w:lang w:val="ru-RU"/>
        </w:rPr>
        <w:t xml:space="preserve"> </w:t>
      </w:r>
      <w:r w:rsidR="005E0F62" w:rsidRPr="00EB08CF">
        <w:rPr>
          <w:lang w:val="ru-RU"/>
        </w:rPr>
        <w:t xml:space="preserve">Если смотреть на систему в целом, то видно, что она сложна и обременительна, </w:t>
      </w:r>
      <w:r w:rsidRPr="00EB08CF">
        <w:rPr>
          <w:lang w:val="ru-RU"/>
        </w:rPr>
        <w:t>и</w:t>
      </w:r>
      <w:r w:rsidR="005E0F62" w:rsidRPr="00EB08CF">
        <w:rPr>
          <w:lang w:val="ru-RU"/>
        </w:rPr>
        <w:t xml:space="preserve"> не для всех налогоплательщиков созданы равные условия. Оценка по данному критерию: D </w:t>
      </w:r>
    </w:p>
    <w:p w:rsidR="00C50D44" w:rsidRPr="00EB08CF" w:rsidRDefault="002C02E7" w:rsidP="005416F9">
      <w:pPr>
        <w:pStyle w:val="MainParawithChapter"/>
        <w:tabs>
          <w:tab w:val="clear" w:pos="720"/>
          <w:tab w:val="num" w:pos="900"/>
        </w:tabs>
        <w:ind w:left="0" w:firstLine="0"/>
        <w:jc w:val="both"/>
        <w:rPr>
          <w:sz w:val="22"/>
          <w:szCs w:val="22"/>
          <w:lang w:val="ru-RU"/>
        </w:rPr>
      </w:pPr>
      <w:r w:rsidRPr="00EB08CF">
        <w:rPr>
          <w:b/>
          <w:lang w:val="ru-RU"/>
        </w:rPr>
        <w:t>Доступ налогоплательщиков к информации о налоговых обязательствах и административных процедурах.</w:t>
      </w:r>
      <w:r w:rsidRPr="00EB08CF">
        <w:rPr>
          <w:lang w:val="ru-RU"/>
        </w:rPr>
        <w:t xml:space="preserve"> Органы управления полагают, что у налогоплательщиков не должно возникать трудностей с получением информации о налоговых обязательствах и административных процедурах. Тексты законодательных актов можно беспрепятственно получить в письменном виде в налоговых органах или на их вебсайтах, а МНС создало отдельную от своей налоговой инспекции службу для консультирования налогоплательщиков относительно выполнения их обязательств. Как МНС, так и Государственный таможенный комитет (ГТК) стремятся к упрощению налогов, за которые они отвечают (например, упрощение и рационализация структуры таможенных пошлин, упрощение налоговых платежей). Однако налогоплательщики по-прежнему испытывают проблемы, особенно в сферах, облагаемых целым рядом прямых и косвенных налогов, учитывая недостаточное количество квалифицированных независимых профессиональных советников, которые могли бы им помочь. Похоже, что МНС может и должно прилагать дополнительные усилия, например, проводя информирующие семинары и / или издавая более понятные для пользователей базовые разъяснительные материалы, целью которых является обучение и придание уверенности налогоплательщикам. Оценка по данному критерию: B </w:t>
      </w:r>
    </w:p>
    <w:p w:rsidR="00934E6F" w:rsidRPr="00EB08CF" w:rsidRDefault="00C50D44" w:rsidP="005416F9">
      <w:pPr>
        <w:pStyle w:val="MainParawithChapter"/>
        <w:tabs>
          <w:tab w:val="clear" w:pos="720"/>
          <w:tab w:val="num" w:pos="900"/>
        </w:tabs>
        <w:ind w:left="0" w:firstLine="0"/>
        <w:jc w:val="both"/>
        <w:rPr>
          <w:b/>
          <w:lang w:val="ru-RU"/>
        </w:rPr>
      </w:pPr>
      <w:r w:rsidRPr="00EB08CF">
        <w:rPr>
          <w:b/>
          <w:lang w:val="ru-RU"/>
        </w:rPr>
        <w:t>Наличие и функционирование механизма обжалования решений налоговых органов.</w:t>
      </w:r>
      <w:r w:rsidRPr="00EB08CF">
        <w:rPr>
          <w:lang w:val="ru-RU"/>
        </w:rPr>
        <w:t xml:space="preserve"> Поскольку первоначально налоги уплачиваются на основании деклараций, подаваемых налогоплательщиками, разногласия между налоговыми инспекторами и налогоплательщиками, как правило, возникают, когда на </w:t>
      </w:r>
      <w:r w:rsidRPr="00EB08CF">
        <w:rPr>
          <w:lang w:val="ru-RU"/>
        </w:rPr>
        <w:lastRenderedPageBreak/>
        <w:t xml:space="preserve">основании налоговых проверок (МНС ежегодно проводит 60 000 проверок) выставляются требования об уплате дополнительных сумм налогов. Для таких случаев существуют положения об обжаловании решений налоговых органов в вышестоящих инстанциях в рамках системы налоговых органов, а также об обжаловании их действий в суде. Как сообщили в МФ, в случае подачи жалобы приостанавливается действие решения о взимании любой суммы неуплаченного налога и / или любого наложенного штрафа. Дела с участием компаний, зарегистрированных в качестве юридических лиц, рассматриваются специализирующимися на этих вопросах судьями в хозяйственных судах, однако, налогоплательщики, являющиеся физическими лицами, могут подать жалобу только через общие суды. В 2007 году против МНС было подано 200 исков, причем в 25 процентах случаев решение было принято в пользу налогоплательщика; против ГТК было подано 125 исков, причем налогоплательщики выиграли дело в 13 процентах случаев. Как МНС, так и ГТК полагают, что число жалоб снижается, и что растет число случаев, когда решение принимается в пользу властей. Оценка по данному критерию: B </w:t>
      </w:r>
    </w:p>
    <w:p w:rsidR="00934E6F" w:rsidRPr="00EB08CF" w:rsidRDefault="009853F9" w:rsidP="00A83EDF">
      <w:pPr>
        <w:pStyle w:val="Heading3"/>
        <w:rPr>
          <w:lang w:val="ru-RU"/>
        </w:rPr>
      </w:pPr>
      <w:bookmarkStart w:id="95" w:name="_Toc206917352"/>
      <w:bookmarkStart w:id="96" w:name="_Toc234210750"/>
      <w:r w:rsidRPr="00EB08CF">
        <w:rPr>
          <w:lang w:val="ru-RU"/>
        </w:rPr>
        <w:t xml:space="preserve">PI 14: </w:t>
      </w:r>
      <w:bookmarkEnd w:id="95"/>
      <w:r w:rsidR="001565F3" w:rsidRPr="00EB08CF">
        <w:rPr>
          <w:lang w:val="ru-RU"/>
        </w:rPr>
        <w:t>Эффективность налогообложения и регистрации налогоплательщиков</w:t>
      </w:r>
      <w:bookmarkEnd w:id="96"/>
    </w:p>
    <w:tbl>
      <w:tblPr>
        <w:tblW w:w="0" w:type="auto"/>
        <w:tblBorders>
          <w:top w:val="single" w:sz="4" w:space="0" w:color="auto"/>
          <w:left w:val="single" w:sz="4" w:space="0" w:color="auto"/>
          <w:bottom w:val="single" w:sz="4" w:space="0" w:color="auto"/>
          <w:right w:val="single" w:sz="4" w:space="0" w:color="auto"/>
        </w:tblBorders>
        <w:tblLook w:val="01E0"/>
      </w:tblPr>
      <w:tblGrid>
        <w:gridCol w:w="2189"/>
        <w:gridCol w:w="5220"/>
        <w:gridCol w:w="1368"/>
      </w:tblGrid>
      <w:tr w:rsidR="001563A5" w:rsidRPr="00EB08CF" w:rsidTr="005416F9">
        <w:tc>
          <w:tcPr>
            <w:tcW w:w="2160" w:type="dxa"/>
            <w:shd w:val="clear" w:color="auto" w:fill="990099"/>
          </w:tcPr>
          <w:p w:rsidR="001563A5" w:rsidRPr="00EB08CF" w:rsidRDefault="001563A5" w:rsidP="005416F9">
            <w:pPr>
              <w:pStyle w:val="MainParawithChapter"/>
              <w:numPr>
                <w:ilvl w:val="0"/>
                <w:numId w:val="0"/>
              </w:numPr>
              <w:tabs>
                <w:tab w:val="left" w:pos="708"/>
              </w:tabs>
              <w:jc w:val="center"/>
              <w:rPr>
                <w:b/>
                <w:color w:val="FFFFFF"/>
                <w:sz w:val="22"/>
                <w:szCs w:val="22"/>
                <w:lang w:val="ru-RU"/>
              </w:rPr>
            </w:pPr>
            <w:r w:rsidRPr="00EB08CF">
              <w:rPr>
                <w:b/>
                <w:color w:val="FFFFFF"/>
                <w:sz w:val="22"/>
                <w:szCs w:val="22"/>
                <w:lang w:val="ru-RU"/>
              </w:rPr>
              <w:t>Показатель</w:t>
            </w:r>
          </w:p>
        </w:tc>
        <w:tc>
          <w:tcPr>
            <w:tcW w:w="5220" w:type="dxa"/>
            <w:tcBorders>
              <w:bottom w:val="nil"/>
            </w:tcBorders>
            <w:shd w:val="clear" w:color="auto" w:fill="990099"/>
          </w:tcPr>
          <w:p w:rsidR="001563A5" w:rsidRPr="00EB08CF" w:rsidRDefault="001563A5" w:rsidP="005416F9">
            <w:pPr>
              <w:pStyle w:val="MainParawithChapter"/>
              <w:numPr>
                <w:ilvl w:val="0"/>
                <w:numId w:val="0"/>
              </w:numPr>
              <w:tabs>
                <w:tab w:val="left" w:pos="708"/>
              </w:tabs>
              <w:jc w:val="center"/>
              <w:rPr>
                <w:b/>
                <w:color w:val="FFFFFF"/>
                <w:sz w:val="22"/>
                <w:szCs w:val="22"/>
                <w:lang w:val="ru-RU"/>
              </w:rPr>
            </w:pPr>
            <w:r w:rsidRPr="00EB08CF">
              <w:rPr>
                <w:b/>
                <w:color w:val="FFFFFF"/>
                <w:sz w:val="22"/>
                <w:szCs w:val="22"/>
                <w:lang w:val="ru-RU"/>
              </w:rPr>
              <w:t>Краткое описание</w:t>
            </w:r>
          </w:p>
        </w:tc>
        <w:tc>
          <w:tcPr>
            <w:tcW w:w="1368" w:type="dxa"/>
            <w:shd w:val="clear" w:color="auto" w:fill="990099"/>
          </w:tcPr>
          <w:p w:rsidR="001563A5" w:rsidRPr="00EB08CF" w:rsidRDefault="001563A5" w:rsidP="005416F9">
            <w:pPr>
              <w:pStyle w:val="MainParawithChapter"/>
              <w:numPr>
                <w:ilvl w:val="0"/>
                <w:numId w:val="0"/>
              </w:numPr>
              <w:tabs>
                <w:tab w:val="left" w:pos="708"/>
              </w:tabs>
              <w:jc w:val="center"/>
              <w:rPr>
                <w:b/>
                <w:color w:val="FFFFFF"/>
                <w:sz w:val="22"/>
                <w:szCs w:val="22"/>
                <w:lang w:val="ru-RU"/>
              </w:rPr>
            </w:pPr>
            <w:r w:rsidRPr="00EB08CF">
              <w:rPr>
                <w:b/>
                <w:color w:val="FFFFFF"/>
                <w:sz w:val="22"/>
                <w:szCs w:val="22"/>
                <w:lang w:val="ru-RU"/>
              </w:rPr>
              <w:t>Оценка</w:t>
            </w:r>
          </w:p>
        </w:tc>
      </w:tr>
      <w:tr w:rsidR="001565F3" w:rsidRPr="00EB08CF" w:rsidTr="005416F9">
        <w:tc>
          <w:tcPr>
            <w:tcW w:w="2160" w:type="dxa"/>
            <w:tcBorders>
              <w:right w:val="single" w:sz="4" w:space="0" w:color="auto"/>
            </w:tcBorders>
          </w:tcPr>
          <w:p w:rsidR="001565F3" w:rsidRPr="00EB08CF" w:rsidRDefault="001565F3">
            <w:pPr>
              <w:pStyle w:val="MainParawithChapter"/>
              <w:numPr>
                <w:ilvl w:val="0"/>
                <w:numId w:val="0"/>
              </w:numPr>
              <w:tabs>
                <w:tab w:val="left" w:pos="708"/>
              </w:tabs>
              <w:jc w:val="both"/>
              <w:rPr>
                <w:sz w:val="22"/>
                <w:szCs w:val="22"/>
                <w:lang w:val="ru-RU"/>
              </w:rPr>
            </w:pPr>
            <w:r w:rsidRPr="00EB08CF">
              <w:rPr>
                <w:sz w:val="22"/>
                <w:szCs w:val="22"/>
                <w:lang w:val="ru-RU"/>
              </w:rPr>
              <w:t>PI-14 Эффективность налогообложения и регистрации налогоплательщиков (Метод оценки M2)</w:t>
            </w:r>
          </w:p>
        </w:tc>
        <w:tc>
          <w:tcPr>
            <w:tcW w:w="5220" w:type="dxa"/>
            <w:tcBorders>
              <w:top w:val="nil"/>
              <w:left w:val="single" w:sz="4" w:space="0" w:color="auto"/>
              <w:bottom w:val="single" w:sz="4" w:space="0" w:color="auto"/>
              <w:right w:val="single" w:sz="4" w:space="0" w:color="auto"/>
            </w:tcBorders>
          </w:tcPr>
          <w:p w:rsidR="001565F3" w:rsidRPr="00EB08CF" w:rsidRDefault="001565F3">
            <w:pPr>
              <w:jc w:val="both"/>
              <w:rPr>
                <w:sz w:val="22"/>
                <w:szCs w:val="22"/>
                <w:lang w:val="ru-RU"/>
              </w:rPr>
            </w:pPr>
            <w:r w:rsidRPr="00EB08CF">
              <w:rPr>
                <w:sz w:val="22"/>
                <w:szCs w:val="22"/>
                <w:lang w:val="ru-RU"/>
              </w:rPr>
              <w:t>(i) Существует единая процедура регистрации предприятий районными органами управления, которая охватывает взаимоотношения в сфере налогообложения, социального страхования, открытия банковских счетов и т.д. (A)</w:t>
            </w:r>
          </w:p>
          <w:p w:rsidR="001565F3" w:rsidRPr="00EB08CF" w:rsidRDefault="001565F3">
            <w:pPr>
              <w:jc w:val="both"/>
              <w:rPr>
                <w:sz w:val="22"/>
                <w:szCs w:val="22"/>
                <w:lang w:val="ru-RU"/>
              </w:rPr>
            </w:pPr>
          </w:p>
          <w:p w:rsidR="001565F3" w:rsidRPr="00EB08CF" w:rsidRDefault="001565F3">
            <w:pPr>
              <w:jc w:val="both"/>
              <w:rPr>
                <w:sz w:val="22"/>
                <w:szCs w:val="22"/>
                <w:lang w:val="ru-RU"/>
              </w:rPr>
            </w:pPr>
            <w:r w:rsidRPr="00EB08CF">
              <w:rPr>
                <w:sz w:val="22"/>
                <w:szCs w:val="22"/>
                <w:lang w:val="ru-RU"/>
              </w:rPr>
              <w:t>(ii) В Беларуси практически невозможно обойти требование о регистрации, которая охватывает ряд других взаимоотношений между предприятием / индивидуальным предпринимателем и государством. После регистрации налогоплательщики в полной мере заинтересованы в представлении какой-нибудь налоговой декларации, поскольку в противном случае им будет выставлена произвольная оценка причитающихся сумм, которые придется уплатить до принятия решения по жалобе. (A)</w:t>
            </w:r>
          </w:p>
          <w:p w:rsidR="001565F3" w:rsidRPr="00EB08CF" w:rsidRDefault="001565F3">
            <w:pPr>
              <w:jc w:val="both"/>
              <w:rPr>
                <w:sz w:val="22"/>
                <w:szCs w:val="22"/>
                <w:lang w:val="ru-RU"/>
              </w:rPr>
            </w:pPr>
          </w:p>
          <w:p w:rsidR="001565F3" w:rsidRPr="005416F9" w:rsidRDefault="001565F3">
            <w:pPr>
              <w:jc w:val="both"/>
              <w:rPr>
                <w:sz w:val="22"/>
                <w:szCs w:val="22"/>
              </w:rPr>
            </w:pPr>
            <w:r w:rsidRPr="00EB08CF">
              <w:rPr>
                <w:sz w:val="22"/>
                <w:szCs w:val="22"/>
                <w:lang w:val="ru-RU"/>
              </w:rPr>
              <w:t>(iii) Существуют надежные системы планирования и мониторинга налогового аудита и программы расследования случаев мошенничества, которые в полной мере учитывают факторы риска. (А)</w:t>
            </w:r>
          </w:p>
        </w:tc>
        <w:tc>
          <w:tcPr>
            <w:tcW w:w="1368" w:type="dxa"/>
            <w:tcBorders>
              <w:left w:val="single" w:sz="4" w:space="0" w:color="auto"/>
            </w:tcBorders>
          </w:tcPr>
          <w:p w:rsidR="001565F3" w:rsidRPr="00EB08CF" w:rsidRDefault="001565F3">
            <w:pPr>
              <w:pStyle w:val="MainParawithChapter"/>
              <w:numPr>
                <w:ilvl w:val="0"/>
                <w:numId w:val="0"/>
              </w:numPr>
              <w:tabs>
                <w:tab w:val="left" w:pos="708"/>
              </w:tabs>
              <w:jc w:val="both"/>
              <w:rPr>
                <w:sz w:val="22"/>
                <w:szCs w:val="22"/>
                <w:lang w:val="ru-RU"/>
              </w:rPr>
            </w:pPr>
          </w:p>
          <w:p w:rsidR="001565F3" w:rsidRPr="00EB08CF" w:rsidRDefault="001565F3" w:rsidP="005416F9">
            <w:pPr>
              <w:pStyle w:val="MainParawithChapter"/>
              <w:numPr>
                <w:ilvl w:val="0"/>
                <w:numId w:val="0"/>
              </w:numPr>
              <w:tabs>
                <w:tab w:val="left" w:pos="708"/>
              </w:tabs>
              <w:jc w:val="center"/>
              <w:rPr>
                <w:sz w:val="22"/>
                <w:szCs w:val="22"/>
                <w:lang w:val="ru-RU"/>
              </w:rPr>
            </w:pPr>
            <w:r w:rsidRPr="00EB08CF">
              <w:rPr>
                <w:sz w:val="22"/>
                <w:szCs w:val="22"/>
                <w:lang w:val="ru-RU"/>
              </w:rPr>
              <w:t>А</w:t>
            </w:r>
          </w:p>
        </w:tc>
      </w:tr>
    </w:tbl>
    <w:p w:rsidR="00934E6F" w:rsidRPr="00EB08CF" w:rsidRDefault="00934E6F" w:rsidP="000A3749">
      <w:pPr>
        <w:jc w:val="both"/>
        <w:rPr>
          <w:sz w:val="22"/>
          <w:szCs w:val="22"/>
          <w:lang w:val="ru-RU"/>
        </w:rPr>
      </w:pPr>
    </w:p>
    <w:p w:rsidR="00416AC6" w:rsidRPr="00EB08CF" w:rsidRDefault="00C50D44" w:rsidP="0030370E">
      <w:pPr>
        <w:pStyle w:val="MainParawithChapter"/>
        <w:tabs>
          <w:tab w:val="clear" w:pos="720"/>
          <w:tab w:val="num" w:pos="900"/>
        </w:tabs>
        <w:ind w:left="0" w:firstLine="0"/>
        <w:rPr>
          <w:sz w:val="22"/>
          <w:szCs w:val="22"/>
          <w:lang w:val="ru-RU"/>
        </w:rPr>
      </w:pPr>
      <w:r w:rsidRPr="00EB08CF">
        <w:rPr>
          <w:lang w:val="ru-RU"/>
        </w:rPr>
        <w:t>Цель данного показателя – оценить работу налоговой системы с точки зрения властей, т.е. с точки зрения того, достаточно ли хорошо информированы власти о характеристиках и особенностях налогоплательщика, могут ли они обеспечить исполнение обязательств, и имеются ли у них эффективные механизмы борьбы с налоговым мошенничеством.</w:t>
      </w:r>
    </w:p>
    <w:p w:rsidR="00934E6F" w:rsidRPr="00EB08CF" w:rsidRDefault="00C50D44" w:rsidP="00F90495">
      <w:pPr>
        <w:pStyle w:val="MainParawithChapter"/>
        <w:tabs>
          <w:tab w:val="clear" w:pos="720"/>
          <w:tab w:val="num" w:pos="900"/>
        </w:tabs>
        <w:ind w:left="0" w:firstLine="0"/>
        <w:jc w:val="both"/>
        <w:rPr>
          <w:sz w:val="22"/>
          <w:szCs w:val="22"/>
          <w:lang w:val="ru-RU"/>
        </w:rPr>
      </w:pPr>
      <w:r w:rsidRPr="00EB08CF">
        <w:rPr>
          <w:b/>
          <w:lang w:val="ru-RU"/>
        </w:rPr>
        <w:lastRenderedPageBreak/>
        <w:t>Средства контроля в рамках системы регистрации налогоплательщиков.</w:t>
      </w:r>
      <w:r w:rsidRPr="00EB08CF">
        <w:rPr>
          <w:lang w:val="ru-RU"/>
        </w:rPr>
        <w:t xml:space="preserve"> Регистрация предприятия (юридического лица)  или индивидуального предпринимателя в районной службе, ведущей единый государственный реестр юридических лиц и индивидуальных предпринимателей, является обязательным условием для ведения хозяйственной деятельности. В результате этого производится автоматическая регистрация в органах, отвечающих за налоги, социальное страхование, страхование и официальную статистику; документы, подтверждающие регистрации в этих различных органах, выдаются одновременно с документом, подтверждающим регистрацию предприятия, что дает возможность открыть банковский счет. После осуществления первоначальной регистрации не возникает проблем с взаимодействием между различными базами данных. Оценка по данному критерию: A </w:t>
      </w:r>
    </w:p>
    <w:p w:rsidR="00934E6F" w:rsidRPr="00EB08CF" w:rsidRDefault="00FB53D8" w:rsidP="00F90495">
      <w:pPr>
        <w:pStyle w:val="MainParawithChapter"/>
        <w:tabs>
          <w:tab w:val="clear" w:pos="720"/>
          <w:tab w:val="num" w:pos="900"/>
        </w:tabs>
        <w:ind w:left="0" w:firstLine="0"/>
        <w:jc w:val="both"/>
        <w:rPr>
          <w:sz w:val="22"/>
          <w:szCs w:val="22"/>
          <w:lang w:val="ru-RU"/>
        </w:rPr>
      </w:pPr>
      <w:r w:rsidRPr="00EB08CF">
        <w:rPr>
          <w:b/>
          <w:lang w:val="ru-RU"/>
        </w:rPr>
        <w:t>Эффективность штрафных санкций, применяемых в случае несоблюдения требований, предъявляемых к регистрации и заполнению налоговых деклараций.</w:t>
      </w:r>
      <w:r w:rsidRPr="00EB08CF">
        <w:rPr>
          <w:lang w:val="ru-RU"/>
        </w:rPr>
        <w:t xml:space="preserve"> Требование о регистрации предприятия (или в качестве индивидуального предпринимателя) практически невозможно обойти, а это предполагает автоматическую регистрацию в целях налогообложения. После регистрации налогоплательщики в полной мере заинтересованы в представлении какой-нибудь налоговой декларации, поскольку в противном случае им будет выставлена произвольная оценка причитающихся сумм, действие решения о взимании которых не будет приостановлено до принятия решения по жалобе. (Следует отметить, что  данный критерий рассматривает только подачу какой-либо налоговой декларации; речь не идет о правильности и неправильности декларации.) Оценка по данному критерию: A</w:t>
      </w:r>
      <w:r w:rsidRPr="00EB08CF">
        <w:rPr>
          <w:sz w:val="22"/>
          <w:szCs w:val="22"/>
          <w:lang w:val="ru-RU"/>
        </w:rPr>
        <w:t xml:space="preserve"> </w:t>
      </w:r>
      <w:r w:rsidR="00A83EDF" w:rsidRPr="00EB08CF">
        <w:rPr>
          <w:lang w:val="ru-RU"/>
        </w:rPr>
        <w:t xml:space="preserve"> </w:t>
      </w:r>
    </w:p>
    <w:p w:rsidR="00CB6F5D" w:rsidRPr="00EB08CF" w:rsidRDefault="00FB53D8" w:rsidP="00F90495">
      <w:pPr>
        <w:pStyle w:val="MainParawithChapter"/>
        <w:tabs>
          <w:tab w:val="clear" w:pos="720"/>
          <w:tab w:val="num" w:pos="900"/>
        </w:tabs>
        <w:ind w:left="0" w:firstLine="0"/>
        <w:jc w:val="both"/>
        <w:rPr>
          <w:lang w:val="ru-RU"/>
        </w:rPr>
      </w:pPr>
      <w:r w:rsidRPr="00EB08CF">
        <w:rPr>
          <w:b/>
          <w:lang w:val="ru-RU"/>
        </w:rPr>
        <w:t>Планирование и мониторинг программ налогового аудита.</w:t>
      </w:r>
      <w:r w:rsidRPr="00EB08CF">
        <w:rPr>
          <w:lang w:val="ru-RU"/>
        </w:rPr>
        <w:t xml:space="preserve"> В принципе проверка/инспекция каждого налогоплательщика должна проводиться, по крайней мере, один раз в пять лет, причем более крупные предприятия должны проверяться более часто. Кроме того, крупные предприятия, банки, котируемые компании и иностранные предприятия должны проходить ежегодную аудиторскую проверку (в рамках которой основное внимание уделяется соблюдению налоговых и нормативных положений).</w:t>
      </w:r>
      <w:r w:rsidR="002C02E7" w:rsidRPr="00EB08CF">
        <w:rPr>
          <w:rStyle w:val="FootnoteReference"/>
          <w:lang w:val="ru-RU"/>
        </w:rPr>
        <w:footnoteReference w:id="25"/>
      </w:r>
      <w:r w:rsidRPr="00EB08CF">
        <w:rPr>
          <w:lang w:val="ru-RU"/>
        </w:rPr>
        <w:t xml:space="preserve"> Как МНС, так и ГТК заявляют, что инспекции основываются на анализе факторов риска (и в особенности в отношении каких-либо признаков возможного неполного декларирования); к ним относятся размер предприятия, недавнее его создание, статус получателей возмещения НДС на чистой основе.  Оценка по данному критерию: A</w:t>
      </w:r>
      <w:r w:rsidRPr="00EB08CF">
        <w:rPr>
          <w:sz w:val="22"/>
          <w:szCs w:val="22"/>
          <w:lang w:val="ru-RU"/>
        </w:rPr>
        <w:t xml:space="preserve"> </w:t>
      </w:r>
    </w:p>
    <w:p w:rsidR="00F90495" w:rsidRDefault="00F90495">
      <w:pPr>
        <w:rPr>
          <w:rFonts w:cs="Arial"/>
          <w:b/>
          <w:bCs/>
          <w:szCs w:val="26"/>
          <w:lang w:val="ru-RU"/>
        </w:rPr>
      </w:pPr>
      <w:bookmarkStart w:id="97" w:name="_Toc206917353"/>
      <w:bookmarkStart w:id="98" w:name="_Toc234210751"/>
      <w:r>
        <w:rPr>
          <w:lang w:val="ru-RU"/>
        </w:rPr>
        <w:br w:type="page"/>
      </w:r>
    </w:p>
    <w:p w:rsidR="00934E6F" w:rsidRPr="00EB08CF" w:rsidRDefault="000F2970" w:rsidP="00331BEF">
      <w:pPr>
        <w:pStyle w:val="Heading3"/>
        <w:rPr>
          <w:lang w:val="ru-RU"/>
        </w:rPr>
      </w:pPr>
      <w:r w:rsidRPr="00EB08CF">
        <w:rPr>
          <w:lang w:val="ru-RU"/>
        </w:rPr>
        <w:lastRenderedPageBreak/>
        <w:t xml:space="preserve">PI 15: </w:t>
      </w:r>
      <w:bookmarkEnd w:id="97"/>
      <w:r w:rsidR="00C8563E" w:rsidRPr="00EB08CF">
        <w:rPr>
          <w:lang w:val="ru-RU"/>
        </w:rPr>
        <w:t>Эффективность сбора налогов</w:t>
      </w:r>
      <w:bookmarkEnd w:id="98"/>
    </w:p>
    <w:tbl>
      <w:tblPr>
        <w:tblW w:w="0" w:type="auto"/>
        <w:tblBorders>
          <w:top w:val="single" w:sz="4" w:space="0" w:color="auto"/>
          <w:left w:val="single" w:sz="4" w:space="0" w:color="auto"/>
          <w:bottom w:val="single" w:sz="4" w:space="0" w:color="auto"/>
          <w:right w:val="single" w:sz="4" w:space="0" w:color="auto"/>
        </w:tblBorders>
        <w:tblLook w:val="01E0"/>
      </w:tblPr>
      <w:tblGrid>
        <w:gridCol w:w="2520"/>
        <w:gridCol w:w="4680"/>
        <w:gridCol w:w="1548"/>
      </w:tblGrid>
      <w:tr w:rsidR="001563A5" w:rsidRPr="00EB08CF" w:rsidTr="00F90495">
        <w:tc>
          <w:tcPr>
            <w:tcW w:w="2520" w:type="dxa"/>
            <w:shd w:val="clear" w:color="auto" w:fill="990099"/>
          </w:tcPr>
          <w:p w:rsidR="001563A5" w:rsidRPr="00EB08CF" w:rsidRDefault="001563A5" w:rsidP="00F90495">
            <w:pPr>
              <w:pStyle w:val="MainParawithChapter"/>
              <w:numPr>
                <w:ilvl w:val="0"/>
                <w:numId w:val="0"/>
              </w:numPr>
              <w:tabs>
                <w:tab w:val="left" w:pos="708"/>
              </w:tabs>
              <w:jc w:val="center"/>
              <w:rPr>
                <w:b/>
                <w:color w:val="FFFFFF"/>
                <w:sz w:val="22"/>
                <w:szCs w:val="22"/>
                <w:lang w:val="ru-RU"/>
              </w:rPr>
            </w:pPr>
            <w:r w:rsidRPr="00EB08CF">
              <w:rPr>
                <w:b/>
                <w:color w:val="FFFFFF"/>
                <w:sz w:val="22"/>
                <w:szCs w:val="22"/>
                <w:lang w:val="ru-RU"/>
              </w:rPr>
              <w:t>Показатель</w:t>
            </w:r>
          </w:p>
        </w:tc>
        <w:tc>
          <w:tcPr>
            <w:tcW w:w="4680" w:type="dxa"/>
            <w:tcBorders>
              <w:bottom w:val="nil"/>
            </w:tcBorders>
            <w:shd w:val="clear" w:color="auto" w:fill="990099"/>
          </w:tcPr>
          <w:p w:rsidR="001563A5" w:rsidRPr="00EB08CF" w:rsidRDefault="001563A5" w:rsidP="00F90495">
            <w:pPr>
              <w:pStyle w:val="MainParawithChapter"/>
              <w:numPr>
                <w:ilvl w:val="0"/>
                <w:numId w:val="0"/>
              </w:numPr>
              <w:tabs>
                <w:tab w:val="left" w:pos="708"/>
              </w:tabs>
              <w:jc w:val="center"/>
              <w:rPr>
                <w:b/>
                <w:color w:val="FFFFFF"/>
                <w:sz w:val="22"/>
                <w:szCs w:val="22"/>
                <w:lang w:val="ru-RU"/>
              </w:rPr>
            </w:pPr>
            <w:r w:rsidRPr="00EB08CF">
              <w:rPr>
                <w:b/>
                <w:color w:val="FFFFFF"/>
                <w:sz w:val="22"/>
                <w:szCs w:val="22"/>
                <w:lang w:val="ru-RU"/>
              </w:rPr>
              <w:t>Краткое описание</w:t>
            </w:r>
          </w:p>
        </w:tc>
        <w:tc>
          <w:tcPr>
            <w:tcW w:w="1548" w:type="dxa"/>
            <w:shd w:val="clear" w:color="auto" w:fill="990099"/>
          </w:tcPr>
          <w:p w:rsidR="001563A5" w:rsidRPr="00EB08CF" w:rsidRDefault="001563A5" w:rsidP="00F90495">
            <w:pPr>
              <w:pStyle w:val="MainParawithChapter"/>
              <w:numPr>
                <w:ilvl w:val="0"/>
                <w:numId w:val="0"/>
              </w:numPr>
              <w:tabs>
                <w:tab w:val="left" w:pos="708"/>
              </w:tabs>
              <w:jc w:val="center"/>
              <w:rPr>
                <w:b/>
                <w:color w:val="FFFFFF"/>
                <w:sz w:val="22"/>
                <w:szCs w:val="22"/>
                <w:lang w:val="ru-RU"/>
              </w:rPr>
            </w:pPr>
            <w:r w:rsidRPr="00EB08CF">
              <w:rPr>
                <w:b/>
                <w:color w:val="FFFFFF"/>
                <w:sz w:val="22"/>
                <w:szCs w:val="22"/>
                <w:lang w:val="ru-RU"/>
              </w:rPr>
              <w:t>Оценка</w:t>
            </w:r>
          </w:p>
        </w:tc>
      </w:tr>
      <w:tr w:rsidR="00C8563E" w:rsidRPr="00EB08CF" w:rsidTr="00F90495">
        <w:tc>
          <w:tcPr>
            <w:tcW w:w="2520" w:type="dxa"/>
            <w:tcBorders>
              <w:right w:val="single" w:sz="4" w:space="0" w:color="auto"/>
            </w:tcBorders>
          </w:tcPr>
          <w:p w:rsidR="00C8563E" w:rsidRPr="00EB08CF" w:rsidRDefault="00C8563E">
            <w:pPr>
              <w:pStyle w:val="MainParawithChapter"/>
              <w:numPr>
                <w:ilvl w:val="0"/>
                <w:numId w:val="0"/>
              </w:numPr>
              <w:tabs>
                <w:tab w:val="left" w:pos="708"/>
              </w:tabs>
              <w:jc w:val="both"/>
              <w:rPr>
                <w:sz w:val="22"/>
                <w:szCs w:val="22"/>
                <w:lang w:val="ru-RU"/>
              </w:rPr>
            </w:pPr>
            <w:r w:rsidRPr="00EB08CF">
              <w:rPr>
                <w:sz w:val="22"/>
                <w:szCs w:val="22"/>
                <w:lang w:val="ru-RU"/>
              </w:rPr>
              <w:t>PI-15 Эффективность сбора налогов (Метод оценки M1)</w:t>
            </w:r>
          </w:p>
        </w:tc>
        <w:tc>
          <w:tcPr>
            <w:tcW w:w="4680" w:type="dxa"/>
            <w:tcBorders>
              <w:top w:val="nil"/>
              <w:left w:val="single" w:sz="4" w:space="0" w:color="auto"/>
              <w:bottom w:val="single" w:sz="4" w:space="0" w:color="auto"/>
              <w:right w:val="single" w:sz="4" w:space="0" w:color="auto"/>
            </w:tcBorders>
          </w:tcPr>
          <w:p w:rsidR="00C8563E" w:rsidRPr="00EB08CF" w:rsidRDefault="00C8563E">
            <w:pPr>
              <w:jc w:val="both"/>
              <w:rPr>
                <w:sz w:val="22"/>
                <w:szCs w:val="22"/>
                <w:lang w:val="ru-RU"/>
              </w:rPr>
            </w:pPr>
            <w:r w:rsidRPr="00EB08CF">
              <w:rPr>
                <w:sz w:val="22"/>
                <w:szCs w:val="22"/>
                <w:lang w:val="ru-RU"/>
              </w:rPr>
              <w:t>(i) По состоянию на конец двух последних финансовых лет просроченные налоговые платежи в консолидированный бюджет (за исключением отсрочки налоговых платежей по решениям Правительства) составляли менее 1 процента совокупных доходов. (A)</w:t>
            </w:r>
          </w:p>
          <w:p w:rsidR="00C8563E" w:rsidRPr="00EB08CF" w:rsidRDefault="00C8563E">
            <w:pPr>
              <w:jc w:val="both"/>
              <w:rPr>
                <w:sz w:val="22"/>
                <w:szCs w:val="22"/>
                <w:lang w:val="ru-RU"/>
              </w:rPr>
            </w:pPr>
          </w:p>
          <w:p w:rsidR="00C8563E" w:rsidRPr="00EB08CF" w:rsidRDefault="00C8563E">
            <w:pPr>
              <w:jc w:val="both"/>
              <w:rPr>
                <w:sz w:val="22"/>
                <w:szCs w:val="22"/>
                <w:lang w:val="ru-RU"/>
              </w:rPr>
            </w:pPr>
            <w:r w:rsidRPr="00EB08CF">
              <w:rPr>
                <w:sz w:val="22"/>
                <w:szCs w:val="22"/>
                <w:lang w:val="ru-RU"/>
              </w:rPr>
              <w:t>(ii) Все налоговые доходы уплачиваются напрямую на контролируемые казначейством счета. (A)</w:t>
            </w:r>
          </w:p>
          <w:p w:rsidR="00C8563E" w:rsidRPr="00EB08CF" w:rsidRDefault="00C8563E">
            <w:pPr>
              <w:jc w:val="both"/>
              <w:rPr>
                <w:sz w:val="22"/>
                <w:szCs w:val="22"/>
                <w:lang w:val="ru-RU"/>
              </w:rPr>
            </w:pPr>
          </w:p>
          <w:p w:rsidR="00C8563E" w:rsidRPr="00EB08CF" w:rsidRDefault="00C8563E">
            <w:pPr>
              <w:jc w:val="both"/>
              <w:rPr>
                <w:sz w:val="22"/>
                <w:szCs w:val="22"/>
                <w:lang w:val="ru-RU"/>
              </w:rPr>
            </w:pPr>
            <w:r w:rsidRPr="00EB08CF">
              <w:rPr>
                <w:sz w:val="22"/>
                <w:szCs w:val="22"/>
                <w:lang w:val="ru-RU"/>
              </w:rPr>
              <w:t xml:space="preserve">(iii) Ежемесячно составляется отчет об исполнении доходной части консолидированного бюджета, который отражает суммы, начисленные по данным заполняемых самими налогоплательщиками деклараций, суммы сделанных ими платежей и суммы неуплаченных налогов по результатам проверок / инспекций. (A) </w:t>
            </w:r>
            <w:r w:rsidRPr="00EB08CF">
              <w:rPr>
                <w:sz w:val="22"/>
                <w:szCs w:val="22"/>
                <w:lang w:val="ru-RU"/>
              </w:rPr>
              <w:br/>
            </w:r>
          </w:p>
        </w:tc>
        <w:tc>
          <w:tcPr>
            <w:tcW w:w="1548" w:type="dxa"/>
            <w:tcBorders>
              <w:left w:val="single" w:sz="4" w:space="0" w:color="auto"/>
            </w:tcBorders>
          </w:tcPr>
          <w:p w:rsidR="00C8563E" w:rsidRPr="00EB08CF" w:rsidRDefault="00C8563E">
            <w:pPr>
              <w:pStyle w:val="MainParawithChapter"/>
              <w:numPr>
                <w:ilvl w:val="0"/>
                <w:numId w:val="0"/>
              </w:numPr>
              <w:tabs>
                <w:tab w:val="left" w:pos="708"/>
              </w:tabs>
              <w:jc w:val="both"/>
              <w:rPr>
                <w:sz w:val="22"/>
                <w:szCs w:val="22"/>
                <w:lang w:val="ru-RU"/>
              </w:rPr>
            </w:pPr>
          </w:p>
          <w:p w:rsidR="00C8563E" w:rsidRPr="00EB08CF" w:rsidRDefault="00C8563E" w:rsidP="00F90495">
            <w:pPr>
              <w:pStyle w:val="MainParawithChapter"/>
              <w:numPr>
                <w:ilvl w:val="0"/>
                <w:numId w:val="0"/>
              </w:numPr>
              <w:tabs>
                <w:tab w:val="left" w:pos="708"/>
              </w:tabs>
              <w:jc w:val="center"/>
              <w:rPr>
                <w:sz w:val="22"/>
                <w:szCs w:val="22"/>
                <w:lang w:val="ru-RU"/>
              </w:rPr>
            </w:pPr>
            <w:r w:rsidRPr="00EB08CF">
              <w:rPr>
                <w:sz w:val="22"/>
                <w:szCs w:val="22"/>
                <w:lang w:val="ru-RU"/>
              </w:rPr>
              <w:t>A</w:t>
            </w:r>
          </w:p>
        </w:tc>
      </w:tr>
    </w:tbl>
    <w:p w:rsidR="000F2970" w:rsidRPr="00EB08CF" w:rsidRDefault="000F2970" w:rsidP="00331BEF">
      <w:pPr>
        <w:pStyle w:val="RegPara"/>
        <w:spacing w:before="0"/>
        <w:jc w:val="both"/>
        <w:rPr>
          <w:rFonts w:ascii="Arial" w:hAnsi="Arial" w:cs="Arial"/>
          <w:sz w:val="18"/>
          <w:szCs w:val="18"/>
          <w:lang w:val="ru-RU"/>
        </w:rPr>
      </w:pPr>
    </w:p>
    <w:p w:rsidR="00331BEF" w:rsidRPr="00EB08CF" w:rsidRDefault="00331BEF" w:rsidP="00331BEF">
      <w:pPr>
        <w:pStyle w:val="RegPara"/>
        <w:spacing w:before="0"/>
        <w:jc w:val="both"/>
        <w:rPr>
          <w:rFonts w:ascii="Arial" w:hAnsi="Arial" w:cs="Arial"/>
          <w:sz w:val="18"/>
          <w:szCs w:val="18"/>
          <w:lang w:val="ru-RU"/>
        </w:rPr>
      </w:pPr>
    </w:p>
    <w:p w:rsidR="00331BEF" w:rsidRPr="00EB08CF" w:rsidRDefault="002A2801" w:rsidP="0030370E">
      <w:pPr>
        <w:pStyle w:val="MainParawithChapter"/>
        <w:tabs>
          <w:tab w:val="clear" w:pos="720"/>
          <w:tab w:val="num" w:pos="900"/>
        </w:tabs>
        <w:ind w:left="0" w:firstLine="0"/>
        <w:rPr>
          <w:lang w:val="ru-RU"/>
        </w:rPr>
      </w:pPr>
      <w:r w:rsidRPr="00EB08CF">
        <w:rPr>
          <w:b/>
          <w:lang w:val="ru-RU"/>
        </w:rPr>
        <w:t>Коэффициент собираемости валовых просроченных налоговых платежей</w:t>
      </w:r>
      <w:r w:rsidR="00515E0F" w:rsidRPr="00EB08CF">
        <w:rPr>
          <w:b/>
          <w:lang w:val="ru-RU"/>
        </w:rPr>
        <w:t xml:space="preserve">. </w:t>
      </w:r>
      <w:r w:rsidR="00515E0F" w:rsidRPr="00EB08CF">
        <w:rPr>
          <w:lang w:val="ru-RU"/>
        </w:rPr>
        <w:t xml:space="preserve">Собираемость налогов </w:t>
      </w:r>
      <w:r w:rsidR="00515E0F" w:rsidRPr="00EB08CF">
        <w:rPr>
          <w:sz w:val="22"/>
          <w:szCs w:val="22"/>
          <w:lang w:val="ru-RU"/>
        </w:rPr>
        <w:t xml:space="preserve">также была довольно хорошей, несмотря на </w:t>
      </w:r>
      <w:r w:rsidR="00515E0F" w:rsidRPr="00EB08CF">
        <w:rPr>
          <w:lang w:val="ru-RU"/>
        </w:rPr>
        <w:t xml:space="preserve">высокие ставки налогов: просроченная задолженность по платежам в бюджет упала с 1,4 процента доходов консолидированного бюджета  в 2005 году до 0,8 процента в 2006 году и 0,4 процента в 2007 году (т.е. общая сумма непогашенной задолженности за два из трех рассматриваемых лет составляла менее </w:t>
      </w:r>
      <w:r w:rsidR="00515E0F" w:rsidRPr="00EB08CF">
        <w:rPr>
          <w:sz w:val="22"/>
          <w:szCs w:val="22"/>
          <w:lang w:val="ru-RU"/>
        </w:rPr>
        <w:t xml:space="preserve">одного </w:t>
      </w:r>
      <w:r w:rsidR="00515E0F" w:rsidRPr="00EB08CF">
        <w:rPr>
          <w:lang w:val="ru-RU"/>
        </w:rPr>
        <w:t>процента всех поступивших за эти годы налогов и сборов). См. таблицу 11. Это указывает на большие усилия, предпринимаемые в Беларуси в части сбора налогов. Оценка по данному критерию: A.</w:t>
      </w:r>
    </w:p>
    <w:p w:rsidR="00893952" w:rsidRPr="00EB08CF" w:rsidRDefault="00637094" w:rsidP="00331BEF">
      <w:pPr>
        <w:pStyle w:val="Caption"/>
        <w:keepNext/>
        <w:rPr>
          <w:lang w:val="ru-RU"/>
        </w:rPr>
      </w:pPr>
      <w:bookmarkStart w:id="99" w:name="_Toc234209496"/>
      <w:r w:rsidRPr="00EB08CF">
        <w:rPr>
          <w:lang w:val="ru-RU"/>
        </w:rPr>
        <w:t>Таблица</w:t>
      </w:r>
      <w:r w:rsidR="00331BEF" w:rsidRPr="00EB08CF">
        <w:rPr>
          <w:lang w:val="ru-RU"/>
        </w:rPr>
        <w:t xml:space="preserve"> </w:t>
      </w:r>
      <w:r w:rsidR="00D02188" w:rsidRPr="00EB08CF">
        <w:rPr>
          <w:lang w:val="ru-RU"/>
        </w:rPr>
        <w:fldChar w:fldCharType="begin"/>
      </w:r>
      <w:r w:rsidR="00331BEF" w:rsidRPr="00EB08CF">
        <w:rPr>
          <w:lang w:val="ru-RU"/>
        </w:rPr>
        <w:instrText xml:space="preserve"> SEQ Table \* ARABIC </w:instrText>
      </w:r>
      <w:r w:rsidR="00D02188" w:rsidRPr="00EB08CF">
        <w:rPr>
          <w:lang w:val="ru-RU"/>
        </w:rPr>
        <w:fldChar w:fldCharType="separate"/>
      </w:r>
      <w:r w:rsidR="006B371B">
        <w:rPr>
          <w:noProof/>
          <w:lang w:val="ru-RU"/>
        </w:rPr>
        <w:t>11</w:t>
      </w:r>
      <w:r w:rsidR="00D02188" w:rsidRPr="00EB08CF">
        <w:rPr>
          <w:lang w:val="ru-RU"/>
        </w:rPr>
        <w:fldChar w:fldCharType="end"/>
      </w:r>
      <w:r w:rsidR="00893952" w:rsidRPr="00EB08CF">
        <w:rPr>
          <w:lang w:val="ru-RU"/>
        </w:rPr>
        <w:t xml:space="preserve"> </w:t>
      </w:r>
      <w:r w:rsidR="00CE4CA3" w:rsidRPr="00EB08CF">
        <w:rPr>
          <w:lang w:val="ru-RU"/>
        </w:rPr>
        <w:t>Непогашенная сумма налоговых платежей</w:t>
      </w:r>
      <w:bookmarkEnd w:id="99"/>
    </w:p>
    <w:tbl>
      <w:tblPr>
        <w:tblW w:w="0" w:type="auto"/>
        <w:tblBorders>
          <w:top w:val="single" w:sz="4" w:space="0" w:color="auto"/>
          <w:left w:val="single" w:sz="4" w:space="0" w:color="auto"/>
          <w:bottom w:val="single" w:sz="4" w:space="0" w:color="auto"/>
          <w:right w:val="single" w:sz="4" w:space="0" w:color="auto"/>
        </w:tblBorders>
        <w:tblLook w:val="01E0"/>
      </w:tblPr>
      <w:tblGrid>
        <w:gridCol w:w="1771"/>
        <w:gridCol w:w="1771"/>
        <w:gridCol w:w="1771"/>
        <w:gridCol w:w="1771"/>
        <w:gridCol w:w="1772"/>
      </w:tblGrid>
      <w:tr w:rsidR="00CE4CA3" w:rsidRPr="0013158D" w:rsidTr="00F90495">
        <w:tc>
          <w:tcPr>
            <w:tcW w:w="1771" w:type="dxa"/>
            <w:tcBorders>
              <w:right w:val="single" w:sz="4" w:space="0" w:color="auto"/>
            </w:tcBorders>
          </w:tcPr>
          <w:p w:rsidR="00CE4CA3" w:rsidRPr="00EB08CF" w:rsidRDefault="00CE4CA3">
            <w:pPr>
              <w:jc w:val="center"/>
              <w:rPr>
                <w:b/>
                <w:sz w:val="22"/>
                <w:szCs w:val="22"/>
                <w:lang w:val="ru-RU"/>
              </w:rPr>
            </w:pPr>
          </w:p>
          <w:p w:rsidR="00CE4CA3" w:rsidRPr="00EB08CF" w:rsidRDefault="00CE4CA3">
            <w:pPr>
              <w:jc w:val="center"/>
              <w:rPr>
                <w:b/>
                <w:sz w:val="22"/>
                <w:szCs w:val="22"/>
                <w:lang w:val="ru-RU"/>
              </w:rPr>
            </w:pPr>
            <w:r w:rsidRPr="00EB08CF">
              <w:rPr>
                <w:b/>
                <w:sz w:val="22"/>
                <w:szCs w:val="22"/>
                <w:lang w:val="ru-RU"/>
              </w:rPr>
              <w:t>Конец года</w:t>
            </w:r>
          </w:p>
        </w:tc>
        <w:tc>
          <w:tcPr>
            <w:tcW w:w="1771" w:type="dxa"/>
            <w:tcBorders>
              <w:top w:val="single" w:sz="4" w:space="0" w:color="auto"/>
              <w:left w:val="single" w:sz="4" w:space="0" w:color="auto"/>
              <w:bottom w:val="nil"/>
              <w:right w:val="single" w:sz="4" w:space="0" w:color="auto"/>
            </w:tcBorders>
          </w:tcPr>
          <w:p w:rsidR="00CE4CA3" w:rsidRPr="00EB08CF" w:rsidRDefault="00CE4CA3">
            <w:pPr>
              <w:jc w:val="center"/>
              <w:rPr>
                <w:b/>
                <w:sz w:val="22"/>
                <w:szCs w:val="22"/>
                <w:lang w:val="ru-RU"/>
              </w:rPr>
            </w:pPr>
            <w:r w:rsidRPr="00EB08CF">
              <w:rPr>
                <w:b/>
                <w:sz w:val="22"/>
                <w:szCs w:val="22"/>
                <w:lang w:val="ru-RU"/>
              </w:rPr>
              <w:t>Общая непогашенная сумма</w:t>
            </w:r>
          </w:p>
          <w:p w:rsidR="00CE4CA3" w:rsidRPr="00EB08CF" w:rsidRDefault="00CE4CA3">
            <w:pPr>
              <w:jc w:val="center"/>
              <w:rPr>
                <w:b/>
                <w:sz w:val="22"/>
                <w:szCs w:val="22"/>
                <w:lang w:val="ru-RU"/>
              </w:rPr>
            </w:pPr>
            <w:r w:rsidRPr="00EB08CF">
              <w:rPr>
                <w:b/>
                <w:sz w:val="22"/>
                <w:szCs w:val="22"/>
                <w:lang w:val="ru-RU"/>
              </w:rPr>
              <w:t>млрд. бел. руб.</w:t>
            </w:r>
          </w:p>
        </w:tc>
        <w:tc>
          <w:tcPr>
            <w:tcW w:w="1771" w:type="dxa"/>
            <w:tcBorders>
              <w:top w:val="single" w:sz="4" w:space="0" w:color="auto"/>
              <w:left w:val="single" w:sz="4" w:space="0" w:color="auto"/>
              <w:bottom w:val="nil"/>
              <w:right w:val="single" w:sz="4" w:space="0" w:color="auto"/>
            </w:tcBorders>
          </w:tcPr>
          <w:p w:rsidR="00CE4CA3" w:rsidRPr="00EB08CF" w:rsidRDefault="00CE4CA3">
            <w:pPr>
              <w:jc w:val="center"/>
              <w:rPr>
                <w:b/>
                <w:sz w:val="22"/>
                <w:szCs w:val="22"/>
                <w:lang w:val="ru-RU"/>
              </w:rPr>
            </w:pPr>
            <w:r w:rsidRPr="00EB08CF">
              <w:rPr>
                <w:b/>
                <w:sz w:val="22"/>
                <w:szCs w:val="22"/>
                <w:lang w:val="ru-RU"/>
              </w:rPr>
              <w:t>Отсроченные налоги</w:t>
            </w:r>
          </w:p>
          <w:p w:rsidR="00CE4CA3" w:rsidRPr="00EB08CF" w:rsidRDefault="00CE4CA3">
            <w:pPr>
              <w:jc w:val="center"/>
              <w:rPr>
                <w:b/>
                <w:sz w:val="22"/>
                <w:szCs w:val="22"/>
                <w:lang w:val="ru-RU"/>
              </w:rPr>
            </w:pPr>
            <w:r w:rsidRPr="00EB08CF">
              <w:rPr>
                <w:b/>
                <w:sz w:val="22"/>
                <w:szCs w:val="22"/>
                <w:lang w:val="ru-RU"/>
              </w:rPr>
              <w:t>млрд. бел. руб.</w:t>
            </w:r>
          </w:p>
        </w:tc>
        <w:tc>
          <w:tcPr>
            <w:tcW w:w="1771" w:type="dxa"/>
            <w:tcBorders>
              <w:top w:val="single" w:sz="4" w:space="0" w:color="auto"/>
              <w:left w:val="single" w:sz="4" w:space="0" w:color="auto"/>
              <w:bottom w:val="nil"/>
              <w:right w:val="single" w:sz="4" w:space="0" w:color="auto"/>
            </w:tcBorders>
          </w:tcPr>
          <w:p w:rsidR="00CE4CA3" w:rsidRPr="00EB08CF" w:rsidRDefault="00CE4CA3">
            <w:pPr>
              <w:jc w:val="center"/>
              <w:rPr>
                <w:b/>
                <w:sz w:val="22"/>
                <w:szCs w:val="22"/>
                <w:lang w:val="ru-RU"/>
              </w:rPr>
            </w:pPr>
            <w:r w:rsidRPr="00EB08CF">
              <w:rPr>
                <w:b/>
                <w:sz w:val="22"/>
                <w:szCs w:val="22"/>
                <w:lang w:val="ru-RU"/>
              </w:rPr>
              <w:t>Чистая просроченная задолженность</w:t>
            </w:r>
          </w:p>
          <w:p w:rsidR="00CE4CA3" w:rsidRPr="00EB08CF" w:rsidRDefault="00CE4CA3">
            <w:pPr>
              <w:jc w:val="center"/>
              <w:rPr>
                <w:b/>
                <w:sz w:val="22"/>
                <w:szCs w:val="22"/>
                <w:lang w:val="ru-RU"/>
              </w:rPr>
            </w:pPr>
            <w:r w:rsidRPr="00EB08CF">
              <w:rPr>
                <w:b/>
                <w:sz w:val="22"/>
                <w:szCs w:val="22"/>
                <w:lang w:val="ru-RU"/>
              </w:rPr>
              <w:t>млрд. бел. руб.</w:t>
            </w:r>
          </w:p>
        </w:tc>
        <w:tc>
          <w:tcPr>
            <w:tcW w:w="1772" w:type="dxa"/>
            <w:tcBorders>
              <w:top w:val="single" w:sz="4" w:space="0" w:color="auto"/>
              <w:left w:val="single" w:sz="4" w:space="0" w:color="auto"/>
              <w:bottom w:val="nil"/>
            </w:tcBorders>
          </w:tcPr>
          <w:p w:rsidR="00CE4CA3" w:rsidRPr="00EB08CF" w:rsidRDefault="00CE4CA3">
            <w:pPr>
              <w:jc w:val="center"/>
              <w:rPr>
                <w:b/>
                <w:sz w:val="22"/>
                <w:szCs w:val="22"/>
                <w:lang w:val="ru-RU"/>
              </w:rPr>
            </w:pPr>
            <w:r w:rsidRPr="00EB08CF">
              <w:rPr>
                <w:b/>
                <w:sz w:val="22"/>
                <w:szCs w:val="22"/>
                <w:lang w:val="ru-RU"/>
              </w:rPr>
              <w:t>Просроченная задолженность в % от налоговых поступлений</w:t>
            </w:r>
          </w:p>
        </w:tc>
      </w:tr>
      <w:tr w:rsidR="00CE4CA3" w:rsidRPr="00EB08CF" w:rsidTr="00F90495">
        <w:tc>
          <w:tcPr>
            <w:tcW w:w="1771" w:type="dxa"/>
            <w:tcBorders>
              <w:right w:val="single" w:sz="4" w:space="0" w:color="auto"/>
            </w:tcBorders>
          </w:tcPr>
          <w:p w:rsidR="00CE4CA3" w:rsidRPr="00EB08CF" w:rsidRDefault="00CE4CA3">
            <w:pPr>
              <w:jc w:val="center"/>
              <w:rPr>
                <w:sz w:val="22"/>
                <w:szCs w:val="22"/>
                <w:lang w:val="ru-RU"/>
              </w:rPr>
            </w:pPr>
            <w:r w:rsidRPr="00EB08CF">
              <w:rPr>
                <w:sz w:val="22"/>
                <w:szCs w:val="22"/>
                <w:lang w:val="ru-RU"/>
              </w:rPr>
              <w:t>2005 год</w:t>
            </w:r>
          </w:p>
        </w:tc>
        <w:tc>
          <w:tcPr>
            <w:tcW w:w="1771" w:type="dxa"/>
            <w:tcBorders>
              <w:top w:val="nil"/>
              <w:left w:val="single" w:sz="4" w:space="0" w:color="auto"/>
              <w:bottom w:val="nil"/>
              <w:right w:val="single" w:sz="4" w:space="0" w:color="auto"/>
            </w:tcBorders>
          </w:tcPr>
          <w:p w:rsidR="00CE4CA3" w:rsidRPr="00EB08CF" w:rsidRDefault="00CE4CA3" w:rsidP="000A3749">
            <w:pPr>
              <w:jc w:val="both"/>
              <w:rPr>
                <w:sz w:val="22"/>
                <w:szCs w:val="22"/>
                <w:lang w:val="ru-RU"/>
              </w:rPr>
            </w:pPr>
            <w:r w:rsidRPr="00EB08CF">
              <w:rPr>
                <w:sz w:val="22"/>
                <w:szCs w:val="22"/>
                <w:lang w:val="ru-RU"/>
              </w:rPr>
              <w:t>653,4</w:t>
            </w:r>
          </w:p>
        </w:tc>
        <w:tc>
          <w:tcPr>
            <w:tcW w:w="1771" w:type="dxa"/>
            <w:tcBorders>
              <w:top w:val="nil"/>
              <w:left w:val="single" w:sz="4" w:space="0" w:color="auto"/>
              <w:bottom w:val="nil"/>
              <w:right w:val="single" w:sz="4" w:space="0" w:color="auto"/>
            </w:tcBorders>
          </w:tcPr>
          <w:p w:rsidR="00CE4CA3" w:rsidRPr="00EB08CF" w:rsidRDefault="00CE4CA3" w:rsidP="000A3749">
            <w:pPr>
              <w:jc w:val="both"/>
              <w:rPr>
                <w:sz w:val="22"/>
                <w:szCs w:val="22"/>
                <w:lang w:val="ru-RU"/>
              </w:rPr>
            </w:pPr>
            <w:r w:rsidRPr="00EB08CF">
              <w:rPr>
                <w:sz w:val="22"/>
                <w:szCs w:val="22"/>
                <w:lang w:val="ru-RU"/>
              </w:rPr>
              <w:t>225,8</w:t>
            </w:r>
          </w:p>
        </w:tc>
        <w:tc>
          <w:tcPr>
            <w:tcW w:w="1771" w:type="dxa"/>
            <w:tcBorders>
              <w:top w:val="nil"/>
              <w:left w:val="single" w:sz="4" w:space="0" w:color="auto"/>
              <w:bottom w:val="nil"/>
              <w:right w:val="single" w:sz="4" w:space="0" w:color="auto"/>
            </w:tcBorders>
          </w:tcPr>
          <w:p w:rsidR="00CE4CA3" w:rsidRPr="00EB08CF" w:rsidRDefault="00CE4CA3" w:rsidP="000A3749">
            <w:pPr>
              <w:jc w:val="both"/>
              <w:rPr>
                <w:sz w:val="22"/>
                <w:szCs w:val="22"/>
                <w:lang w:val="ru-RU"/>
              </w:rPr>
            </w:pPr>
            <w:r w:rsidRPr="00EB08CF">
              <w:rPr>
                <w:sz w:val="22"/>
                <w:szCs w:val="22"/>
                <w:lang w:val="ru-RU"/>
              </w:rPr>
              <w:t>427,6</w:t>
            </w:r>
          </w:p>
        </w:tc>
        <w:tc>
          <w:tcPr>
            <w:tcW w:w="1772" w:type="dxa"/>
            <w:tcBorders>
              <w:top w:val="nil"/>
              <w:left w:val="single" w:sz="4" w:space="0" w:color="auto"/>
              <w:bottom w:val="nil"/>
            </w:tcBorders>
          </w:tcPr>
          <w:p w:rsidR="00CE4CA3" w:rsidRPr="00EB08CF" w:rsidRDefault="00CE4CA3" w:rsidP="000A3749">
            <w:pPr>
              <w:jc w:val="both"/>
              <w:rPr>
                <w:sz w:val="22"/>
                <w:szCs w:val="22"/>
                <w:lang w:val="ru-RU"/>
              </w:rPr>
            </w:pPr>
            <w:r w:rsidRPr="00EB08CF">
              <w:rPr>
                <w:sz w:val="22"/>
                <w:szCs w:val="22"/>
                <w:lang w:val="ru-RU"/>
              </w:rPr>
              <w:t>1,4</w:t>
            </w:r>
          </w:p>
        </w:tc>
      </w:tr>
      <w:tr w:rsidR="00CE4CA3" w:rsidRPr="00EB08CF" w:rsidTr="00F90495">
        <w:tc>
          <w:tcPr>
            <w:tcW w:w="1771" w:type="dxa"/>
            <w:tcBorders>
              <w:right w:val="single" w:sz="4" w:space="0" w:color="auto"/>
            </w:tcBorders>
          </w:tcPr>
          <w:p w:rsidR="00CE4CA3" w:rsidRPr="00EB08CF" w:rsidRDefault="00CE4CA3">
            <w:pPr>
              <w:jc w:val="center"/>
              <w:rPr>
                <w:sz w:val="22"/>
                <w:szCs w:val="22"/>
                <w:lang w:val="ru-RU"/>
              </w:rPr>
            </w:pPr>
            <w:r w:rsidRPr="00EB08CF">
              <w:rPr>
                <w:sz w:val="22"/>
                <w:szCs w:val="22"/>
                <w:lang w:val="ru-RU"/>
              </w:rPr>
              <w:t>2006 год</w:t>
            </w:r>
          </w:p>
        </w:tc>
        <w:tc>
          <w:tcPr>
            <w:tcW w:w="1771" w:type="dxa"/>
            <w:tcBorders>
              <w:top w:val="nil"/>
              <w:left w:val="single" w:sz="4" w:space="0" w:color="auto"/>
              <w:bottom w:val="nil"/>
              <w:right w:val="single" w:sz="4" w:space="0" w:color="auto"/>
            </w:tcBorders>
          </w:tcPr>
          <w:p w:rsidR="00CE4CA3" w:rsidRPr="00EB08CF" w:rsidRDefault="00CE4CA3" w:rsidP="000A3749">
            <w:pPr>
              <w:jc w:val="both"/>
              <w:rPr>
                <w:sz w:val="22"/>
                <w:szCs w:val="22"/>
                <w:lang w:val="ru-RU"/>
              </w:rPr>
            </w:pPr>
            <w:r w:rsidRPr="00EB08CF">
              <w:rPr>
                <w:sz w:val="22"/>
                <w:szCs w:val="22"/>
                <w:lang w:val="ru-RU"/>
              </w:rPr>
              <w:t>678,0</w:t>
            </w:r>
          </w:p>
        </w:tc>
        <w:tc>
          <w:tcPr>
            <w:tcW w:w="1771" w:type="dxa"/>
            <w:tcBorders>
              <w:top w:val="nil"/>
              <w:left w:val="single" w:sz="4" w:space="0" w:color="auto"/>
              <w:bottom w:val="nil"/>
              <w:right w:val="single" w:sz="4" w:space="0" w:color="auto"/>
            </w:tcBorders>
          </w:tcPr>
          <w:p w:rsidR="00CE4CA3" w:rsidRPr="00EB08CF" w:rsidRDefault="00CE4CA3" w:rsidP="000A3749">
            <w:pPr>
              <w:jc w:val="both"/>
              <w:rPr>
                <w:sz w:val="22"/>
                <w:szCs w:val="22"/>
                <w:lang w:val="ru-RU"/>
              </w:rPr>
            </w:pPr>
            <w:r w:rsidRPr="00EB08CF">
              <w:rPr>
                <w:sz w:val="22"/>
                <w:szCs w:val="22"/>
                <w:lang w:val="ru-RU"/>
              </w:rPr>
              <w:t>356,2</w:t>
            </w:r>
          </w:p>
        </w:tc>
        <w:tc>
          <w:tcPr>
            <w:tcW w:w="1771" w:type="dxa"/>
            <w:tcBorders>
              <w:top w:val="nil"/>
              <w:left w:val="single" w:sz="4" w:space="0" w:color="auto"/>
              <w:bottom w:val="nil"/>
              <w:right w:val="single" w:sz="4" w:space="0" w:color="auto"/>
            </w:tcBorders>
          </w:tcPr>
          <w:p w:rsidR="00CE4CA3" w:rsidRPr="00EB08CF" w:rsidRDefault="00CE4CA3" w:rsidP="000A3749">
            <w:pPr>
              <w:jc w:val="both"/>
              <w:rPr>
                <w:sz w:val="22"/>
                <w:szCs w:val="22"/>
                <w:lang w:val="ru-RU"/>
              </w:rPr>
            </w:pPr>
            <w:r w:rsidRPr="00EB08CF">
              <w:rPr>
                <w:sz w:val="22"/>
                <w:szCs w:val="22"/>
                <w:lang w:val="ru-RU"/>
              </w:rPr>
              <w:t>321,8</w:t>
            </w:r>
          </w:p>
        </w:tc>
        <w:tc>
          <w:tcPr>
            <w:tcW w:w="1772" w:type="dxa"/>
            <w:tcBorders>
              <w:top w:val="nil"/>
              <w:left w:val="single" w:sz="4" w:space="0" w:color="auto"/>
              <w:bottom w:val="nil"/>
            </w:tcBorders>
          </w:tcPr>
          <w:p w:rsidR="00CE4CA3" w:rsidRPr="00EB08CF" w:rsidRDefault="00CE4CA3" w:rsidP="000A3749">
            <w:pPr>
              <w:jc w:val="both"/>
              <w:rPr>
                <w:sz w:val="22"/>
                <w:szCs w:val="22"/>
                <w:lang w:val="ru-RU"/>
              </w:rPr>
            </w:pPr>
            <w:r w:rsidRPr="00EB08CF">
              <w:rPr>
                <w:sz w:val="22"/>
                <w:szCs w:val="22"/>
                <w:lang w:val="ru-RU"/>
              </w:rPr>
              <w:t>0,8</w:t>
            </w:r>
          </w:p>
        </w:tc>
      </w:tr>
      <w:tr w:rsidR="00CE4CA3" w:rsidRPr="00EB08CF" w:rsidTr="00F90495">
        <w:tc>
          <w:tcPr>
            <w:tcW w:w="1771" w:type="dxa"/>
            <w:tcBorders>
              <w:right w:val="single" w:sz="4" w:space="0" w:color="auto"/>
            </w:tcBorders>
          </w:tcPr>
          <w:p w:rsidR="00CE4CA3" w:rsidRPr="00EB08CF" w:rsidRDefault="00CE4CA3">
            <w:pPr>
              <w:jc w:val="center"/>
              <w:rPr>
                <w:sz w:val="22"/>
                <w:szCs w:val="22"/>
                <w:lang w:val="ru-RU"/>
              </w:rPr>
            </w:pPr>
            <w:r w:rsidRPr="00EB08CF">
              <w:rPr>
                <w:sz w:val="22"/>
                <w:szCs w:val="22"/>
                <w:lang w:val="ru-RU"/>
              </w:rPr>
              <w:t>2007 год</w:t>
            </w:r>
          </w:p>
        </w:tc>
        <w:tc>
          <w:tcPr>
            <w:tcW w:w="1771" w:type="dxa"/>
            <w:tcBorders>
              <w:top w:val="nil"/>
              <w:left w:val="single" w:sz="4" w:space="0" w:color="auto"/>
              <w:bottom w:val="single" w:sz="4" w:space="0" w:color="auto"/>
              <w:right w:val="single" w:sz="4" w:space="0" w:color="auto"/>
            </w:tcBorders>
          </w:tcPr>
          <w:p w:rsidR="00CE4CA3" w:rsidRPr="00EB08CF" w:rsidRDefault="00CE4CA3" w:rsidP="000A3749">
            <w:pPr>
              <w:jc w:val="both"/>
              <w:rPr>
                <w:sz w:val="22"/>
                <w:szCs w:val="22"/>
                <w:lang w:val="ru-RU"/>
              </w:rPr>
            </w:pPr>
            <w:r w:rsidRPr="00EB08CF">
              <w:rPr>
                <w:sz w:val="22"/>
                <w:szCs w:val="22"/>
                <w:lang w:val="ru-RU"/>
              </w:rPr>
              <w:t>504,0</w:t>
            </w:r>
          </w:p>
        </w:tc>
        <w:tc>
          <w:tcPr>
            <w:tcW w:w="1771" w:type="dxa"/>
            <w:tcBorders>
              <w:top w:val="nil"/>
              <w:left w:val="single" w:sz="4" w:space="0" w:color="auto"/>
              <w:bottom w:val="single" w:sz="4" w:space="0" w:color="auto"/>
              <w:right w:val="single" w:sz="4" w:space="0" w:color="auto"/>
            </w:tcBorders>
          </w:tcPr>
          <w:p w:rsidR="00CE4CA3" w:rsidRPr="00EB08CF" w:rsidRDefault="00CE4CA3" w:rsidP="000A3749">
            <w:pPr>
              <w:jc w:val="both"/>
              <w:rPr>
                <w:sz w:val="22"/>
                <w:szCs w:val="22"/>
                <w:lang w:val="ru-RU"/>
              </w:rPr>
            </w:pPr>
            <w:r w:rsidRPr="00EB08CF">
              <w:rPr>
                <w:sz w:val="22"/>
                <w:szCs w:val="22"/>
                <w:lang w:val="ru-RU"/>
              </w:rPr>
              <w:t>308,8</w:t>
            </w:r>
          </w:p>
        </w:tc>
        <w:tc>
          <w:tcPr>
            <w:tcW w:w="1771" w:type="dxa"/>
            <w:tcBorders>
              <w:top w:val="nil"/>
              <w:left w:val="single" w:sz="4" w:space="0" w:color="auto"/>
              <w:bottom w:val="single" w:sz="4" w:space="0" w:color="auto"/>
              <w:right w:val="single" w:sz="4" w:space="0" w:color="auto"/>
            </w:tcBorders>
          </w:tcPr>
          <w:p w:rsidR="00CE4CA3" w:rsidRPr="00EB08CF" w:rsidRDefault="00CE4CA3" w:rsidP="000A3749">
            <w:pPr>
              <w:jc w:val="both"/>
              <w:rPr>
                <w:sz w:val="22"/>
                <w:szCs w:val="22"/>
                <w:lang w:val="ru-RU"/>
              </w:rPr>
            </w:pPr>
            <w:r w:rsidRPr="00EB08CF">
              <w:rPr>
                <w:sz w:val="22"/>
                <w:szCs w:val="22"/>
                <w:lang w:val="ru-RU"/>
              </w:rPr>
              <w:t>196,8</w:t>
            </w:r>
          </w:p>
        </w:tc>
        <w:tc>
          <w:tcPr>
            <w:tcW w:w="1772" w:type="dxa"/>
            <w:tcBorders>
              <w:top w:val="nil"/>
              <w:left w:val="single" w:sz="4" w:space="0" w:color="auto"/>
              <w:bottom w:val="single" w:sz="4" w:space="0" w:color="auto"/>
            </w:tcBorders>
          </w:tcPr>
          <w:p w:rsidR="00CE4CA3" w:rsidRPr="00EB08CF" w:rsidRDefault="00CE4CA3" w:rsidP="000A3749">
            <w:pPr>
              <w:jc w:val="both"/>
              <w:rPr>
                <w:sz w:val="22"/>
                <w:szCs w:val="22"/>
                <w:lang w:val="ru-RU"/>
              </w:rPr>
            </w:pPr>
            <w:r w:rsidRPr="00EB08CF">
              <w:rPr>
                <w:sz w:val="22"/>
                <w:szCs w:val="22"/>
                <w:lang w:val="ru-RU"/>
              </w:rPr>
              <w:t>0,4</w:t>
            </w:r>
          </w:p>
        </w:tc>
      </w:tr>
    </w:tbl>
    <w:p w:rsidR="00893952" w:rsidRPr="00EB08CF" w:rsidRDefault="00CE4CA3" w:rsidP="000A3749">
      <w:pPr>
        <w:jc w:val="both"/>
        <w:rPr>
          <w:sz w:val="22"/>
          <w:szCs w:val="22"/>
          <w:lang w:val="ru-RU"/>
        </w:rPr>
      </w:pPr>
      <w:r w:rsidRPr="00EB08CF">
        <w:rPr>
          <w:i/>
          <w:color w:val="000000"/>
          <w:sz w:val="22"/>
          <w:szCs w:val="22"/>
          <w:lang w:val="ru-RU"/>
        </w:rPr>
        <w:t>Источники</w:t>
      </w:r>
      <w:r w:rsidRPr="00EB08CF">
        <w:rPr>
          <w:sz w:val="22"/>
          <w:szCs w:val="22"/>
          <w:lang w:val="ru-RU"/>
        </w:rPr>
        <w:t>:  самооценка МФ, информация МФ о рассрочке платежей, контролируемой налоговыми органами, Доклад МВФ по стране 07/311, Таблица 10 Статистического приложения.</w:t>
      </w:r>
      <w:r w:rsidR="00893952" w:rsidRPr="00EB08CF">
        <w:rPr>
          <w:sz w:val="22"/>
          <w:szCs w:val="22"/>
          <w:lang w:val="ru-RU"/>
        </w:rPr>
        <w:t xml:space="preserve"> </w:t>
      </w:r>
    </w:p>
    <w:p w:rsidR="00C3034D" w:rsidRPr="00EB08CF" w:rsidRDefault="00C3034D" w:rsidP="00331BEF">
      <w:pPr>
        <w:pStyle w:val="MainParawithChapter"/>
        <w:numPr>
          <w:ilvl w:val="0"/>
          <w:numId w:val="0"/>
        </w:numPr>
        <w:rPr>
          <w:lang w:val="ru-RU"/>
        </w:rPr>
      </w:pPr>
    </w:p>
    <w:p w:rsidR="00934E6F" w:rsidRPr="00EB08CF" w:rsidRDefault="00DC13BB" w:rsidP="00212374">
      <w:pPr>
        <w:pStyle w:val="MainParawithChapter"/>
        <w:tabs>
          <w:tab w:val="clear" w:pos="720"/>
          <w:tab w:val="num" w:pos="900"/>
        </w:tabs>
        <w:ind w:left="0" w:firstLine="0"/>
        <w:jc w:val="both"/>
        <w:rPr>
          <w:sz w:val="22"/>
          <w:szCs w:val="22"/>
          <w:lang w:val="ru-RU"/>
        </w:rPr>
      </w:pPr>
      <w:r w:rsidRPr="00EB08CF">
        <w:rPr>
          <w:b/>
          <w:lang w:val="ru-RU"/>
        </w:rPr>
        <w:lastRenderedPageBreak/>
        <w:t>Незамедлительное перечисление налоговым органом собранных налогов на счета казначейства.</w:t>
      </w:r>
      <w:r w:rsidRPr="00EB08CF">
        <w:rPr>
          <w:lang w:val="ru-RU"/>
        </w:rPr>
        <w:t xml:space="preserve"> Налоговые платежи незамедлительно переводятся из банка, в котором произведены платежи, на Единый казначейский счет в НБРБ в случае доходов, зачисляемых в республиканский бюджет, и на счета, открытые местными подразделениями казначейства в Беларусбанке в случае доходов, зачисляемых в местные бюджеты. Информация обо всех налоговых платежах доступна в центральном государственном казначействе МФ на ежедневной основе. Оценка по данному критерию: A</w:t>
      </w:r>
      <w:r w:rsidRPr="00EB08CF">
        <w:rPr>
          <w:sz w:val="22"/>
          <w:szCs w:val="22"/>
          <w:lang w:val="ru-RU"/>
        </w:rPr>
        <w:t xml:space="preserve"> </w:t>
      </w:r>
    </w:p>
    <w:p w:rsidR="0072431D" w:rsidRPr="00EB08CF" w:rsidRDefault="00CC77CB" w:rsidP="00212374">
      <w:pPr>
        <w:pStyle w:val="MainParawithChapter"/>
        <w:tabs>
          <w:tab w:val="clear" w:pos="720"/>
          <w:tab w:val="num" w:pos="900"/>
        </w:tabs>
        <w:ind w:left="0" w:firstLine="0"/>
        <w:jc w:val="both"/>
        <w:rPr>
          <w:color w:val="008080"/>
          <w:lang w:val="ru-RU"/>
        </w:rPr>
      </w:pPr>
      <w:r w:rsidRPr="00EB08CF">
        <w:rPr>
          <w:b/>
          <w:lang w:val="ru-RU"/>
        </w:rPr>
        <w:t>Периодичность согласования составленной отчетности по начисленным налогам, полученным налогам, задолженности по налоговым платежам и налогам, полученным казначейством.</w:t>
      </w:r>
      <w:r w:rsidRPr="00EB08CF">
        <w:rPr>
          <w:lang w:val="ru-RU"/>
        </w:rPr>
        <w:t xml:space="preserve"> Налоговые платежи преимущественно основаны на заполняемых самими налогоплательщиками декларациях, при этом налоговые органы производят свою оценку на основе проверок (или на основе анализа налоговых деклараций). Подробный ежемесячный отчет составляет по материалам деклараций всеми местными налоговыми органами, причем в этих отчетах отражается исполнение налоговой части в сравнении с утвержденным бюджетом по каждому налогу в каждой области / каждом районе, а также информация о начисленных, но не уплаченных в положенный срок налогах. Оценка по данному критерию: A </w:t>
      </w:r>
    </w:p>
    <w:p w:rsidR="00934E6F" w:rsidRPr="00EB08CF" w:rsidRDefault="00A309E3" w:rsidP="000A3749">
      <w:pPr>
        <w:pStyle w:val="Heading3"/>
        <w:jc w:val="both"/>
        <w:rPr>
          <w:sz w:val="22"/>
          <w:szCs w:val="22"/>
          <w:lang w:val="ru-RU"/>
        </w:rPr>
      </w:pPr>
      <w:bookmarkStart w:id="100" w:name="_Toc206917354"/>
      <w:bookmarkStart w:id="101" w:name="_Toc234210752"/>
      <w:r w:rsidRPr="00EB08CF">
        <w:rPr>
          <w:sz w:val="22"/>
          <w:szCs w:val="22"/>
          <w:lang w:val="ru-RU"/>
        </w:rPr>
        <w:t xml:space="preserve">PI 16: </w:t>
      </w:r>
      <w:bookmarkEnd w:id="100"/>
      <w:r w:rsidR="00C8563E" w:rsidRPr="00EB08CF">
        <w:rPr>
          <w:sz w:val="22"/>
          <w:szCs w:val="22"/>
          <w:lang w:val="ru-RU"/>
        </w:rPr>
        <w:t>Предсказуемость наличия средств для принятия обязательств по расходам</w:t>
      </w:r>
      <w:bookmarkEnd w:id="101"/>
    </w:p>
    <w:tbl>
      <w:tblPr>
        <w:tblW w:w="0" w:type="auto"/>
        <w:tblBorders>
          <w:top w:val="single" w:sz="4" w:space="0" w:color="auto"/>
          <w:left w:val="single" w:sz="4" w:space="0" w:color="auto"/>
          <w:bottom w:val="single" w:sz="4" w:space="0" w:color="auto"/>
          <w:right w:val="single" w:sz="4" w:space="0" w:color="auto"/>
        </w:tblBorders>
        <w:tblLook w:val="01E0"/>
      </w:tblPr>
      <w:tblGrid>
        <w:gridCol w:w="1980"/>
        <w:gridCol w:w="5400"/>
        <w:gridCol w:w="1368"/>
      </w:tblGrid>
      <w:tr w:rsidR="001563A5" w:rsidRPr="00EB08CF" w:rsidTr="00212374">
        <w:tc>
          <w:tcPr>
            <w:tcW w:w="1980" w:type="dxa"/>
            <w:shd w:val="clear" w:color="auto" w:fill="990099"/>
          </w:tcPr>
          <w:p w:rsidR="001563A5" w:rsidRPr="00EB08CF" w:rsidRDefault="001563A5" w:rsidP="00212374">
            <w:pPr>
              <w:pStyle w:val="MainParawithChapter"/>
              <w:numPr>
                <w:ilvl w:val="0"/>
                <w:numId w:val="0"/>
              </w:numPr>
              <w:tabs>
                <w:tab w:val="left" w:pos="708"/>
              </w:tabs>
              <w:jc w:val="center"/>
              <w:rPr>
                <w:b/>
                <w:color w:val="FFFFFF"/>
                <w:sz w:val="22"/>
                <w:szCs w:val="22"/>
                <w:lang w:val="ru-RU"/>
              </w:rPr>
            </w:pPr>
            <w:r w:rsidRPr="00EB08CF">
              <w:rPr>
                <w:b/>
                <w:color w:val="FFFFFF"/>
                <w:sz w:val="22"/>
                <w:szCs w:val="22"/>
                <w:lang w:val="ru-RU"/>
              </w:rPr>
              <w:t>Показатель</w:t>
            </w:r>
          </w:p>
        </w:tc>
        <w:tc>
          <w:tcPr>
            <w:tcW w:w="5400" w:type="dxa"/>
            <w:tcBorders>
              <w:bottom w:val="nil"/>
            </w:tcBorders>
            <w:shd w:val="clear" w:color="auto" w:fill="990099"/>
          </w:tcPr>
          <w:p w:rsidR="001563A5" w:rsidRPr="00EB08CF" w:rsidRDefault="001563A5" w:rsidP="00212374">
            <w:pPr>
              <w:pStyle w:val="MainParawithChapter"/>
              <w:numPr>
                <w:ilvl w:val="0"/>
                <w:numId w:val="0"/>
              </w:numPr>
              <w:tabs>
                <w:tab w:val="left" w:pos="708"/>
              </w:tabs>
              <w:jc w:val="center"/>
              <w:rPr>
                <w:b/>
                <w:color w:val="FFFFFF"/>
                <w:sz w:val="22"/>
                <w:szCs w:val="22"/>
                <w:lang w:val="ru-RU"/>
              </w:rPr>
            </w:pPr>
            <w:r w:rsidRPr="00EB08CF">
              <w:rPr>
                <w:b/>
                <w:color w:val="FFFFFF"/>
                <w:sz w:val="22"/>
                <w:szCs w:val="22"/>
                <w:lang w:val="ru-RU"/>
              </w:rPr>
              <w:t>Краткое описание</w:t>
            </w:r>
          </w:p>
        </w:tc>
        <w:tc>
          <w:tcPr>
            <w:tcW w:w="1368" w:type="dxa"/>
            <w:shd w:val="clear" w:color="auto" w:fill="990099"/>
          </w:tcPr>
          <w:p w:rsidR="001563A5" w:rsidRPr="00EB08CF" w:rsidRDefault="001563A5" w:rsidP="00212374">
            <w:pPr>
              <w:pStyle w:val="MainParawithChapter"/>
              <w:numPr>
                <w:ilvl w:val="0"/>
                <w:numId w:val="0"/>
              </w:numPr>
              <w:tabs>
                <w:tab w:val="left" w:pos="708"/>
              </w:tabs>
              <w:jc w:val="center"/>
              <w:rPr>
                <w:b/>
                <w:color w:val="FFFFFF"/>
                <w:sz w:val="22"/>
                <w:szCs w:val="22"/>
                <w:lang w:val="ru-RU"/>
              </w:rPr>
            </w:pPr>
            <w:r w:rsidRPr="00EB08CF">
              <w:rPr>
                <w:b/>
                <w:color w:val="FFFFFF"/>
                <w:sz w:val="22"/>
                <w:szCs w:val="22"/>
                <w:lang w:val="ru-RU"/>
              </w:rPr>
              <w:t>Оценка</w:t>
            </w:r>
          </w:p>
        </w:tc>
      </w:tr>
      <w:tr w:rsidR="00C8563E" w:rsidRPr="00EB08CF" w:rsidTr="00212374">
        <w:tc>
          <w:tcPr>
            <w:tcW w:w="1980" w:type="dxa"/>
            <w:tcBorders>
              <w:right w:val="single" w:sz="4" w:space="0" w:color="auto"/>
            </w:tcBorders>
          </w:tcPr>
          <w:p w:rsidR="00C8563E" w:rsidRPr="00EB08CF" w:rsidRDefault="00C8563E">
            <w:pPr>
              <w:pStyle w:val="MainParawithChapter"/>
              <w:numPr>
                <w:ilvl w:val="0"/>
                <w:numId w:val="0"/>
              </w:numPr>
              <w:tabs>
                <w:tab w:val="left" w:pos="708"/>
              </w:tabs>
              <w:jc w:val="both"/>
              <w:rPr>
                <w:sz w:val="22"/>
                <w:szCs w:val="22"/>
                <w:lang w:val="ru-RU"/>
              </w:rPr>
            </w:pPr>
            <w:r w:rsidRPr="00EB08CF">
              <w:rPr>
                <w:sz w:val="22"/>
                <w:szCs w:val="22"/>
                <w:lang w:val="ru-RU"/>
              </w:rPr>
              <w:t>PI-16 Предсказуемость наличия средств для принятия обязательств по расходам (Метод оценки M1)</w:t>
            </w:r>
          </w:p>
        </w:tc>
        <w:tc>
          <w:tcPr>
            <w:tcW w:w="5400" w:type="dxa"/>
            <w:tcBorders>
              <w:top w:val="nil"/>
              <w:left w:val="single" w:sz="4" w:space="0" w:color="auto"/>
              <w:bottom w:val="single" w:sz="4" w:space="0" w:color="auto"/>
              <w:right w:val="single" w:sz="4" w:space="0" w:color="auto"/>
            </w:tcBorders>
          </w:tcPr>
          <w:p w:rsidR="00C8563E" w:rsidRPr="00EB08CF" w:rsidRDefault="00C8563E">
            <w:pPr>
              <w:jc w:val="both"/>
              <w:rPr>
                <w:sz w:val="22"/>
                <w:szCs w:val="22"/>
                <w:lang w:val="ru-RU"/>
              </w:rPr>
            </w:pPr>
            <w:r w:rsidRPr="00EB08CF">
              <w:rPr>
                <w:sz w:val="22"/>
                <w:szCs w:val="22"/>
                <w:lang w:val="ru-RU"/>
              </w:rPr>
              <w:t>(i) МФ заранее уведомляет бюджетные организации о сумме квартальных назначений, принимая при этом во внимание сведения о сезонном характере доходов и расходов. МФ еженедельно уведомляет НБРБ об ожидаемых доходах и расходах, однако, эта информация не основана на сведениях, поступающих от распорядителей средств. (B)</w:t>
            </w:r>
          </w:p>
          <w:p w:rsidR="00C8563E" w:rsidRPr="00EB08CF" w:rsidRDefault="00C8563E">
            <w:pPr>
              <w:jc w:val="both"/>
              <w:rPr>
                <w:sz w:val="22"/>
                <w:szCs w:val="22"/>
                <w:highlight w:val="yellow"/>
                <w:lang w:val="ru-RU"/>
              </w:rPr>
            </w:pPr>
          </w:p>
          <w:p w:rsidR="00C8563E" w:rsidRPr="00EB08CF" w:rsidRDefault="00C8563E">
            <w:pPr>
              <w:jc w:val="both"/>
              <w:rPr>
                <w:sz w:val="22"/>
                <w:szCs w:val="22"/>
                <w:lang w:val="ru-RU"/>
              </w:rPr>
            </w:pPr>
            <w:r w:rsidRPr="00EB08CF">
              <w:rPr>
                <w:sz w:val="22"/>
                <w:szCs w:val="22"/>
                <w:lang w:val="ru-RU"/>
              </w:rPr>
              <w:t>(ii) Квартальные росписи содержат максимальные суммы, на которые распорядители средств могут рассчитывать при осуществлении надлежащих платежей. (B)</w:t>
            </w:r>
          </w:p>
          <w:p w:rsidR="00C8563E" w:rsidRPr="00EB08CF" w:rsidRDefault="00C8563E">
            <w:pPr>
              <w:jc w:val="both"/>
              <w:rPr>
                <w:sz w:val="22"/>
                <w:szCs w:val="22"/>
                <w:lang w:val="ru-RU"/>
              </w:rPr>
            </w:pPr>
          </w:p>
          <w:p w:rsidR="00C8563E" w:rsidRPr="00EB08CF" w:rsidRDefault="00C8563E">
            <w:pPr>
              <w:jc w:val="both"/>
              <w:rPr>
                <w:sz w:val="22"/>
                <w:szCs w:val="22"/>
                <w:lang w:val="ru-RU"/>
              </w:rPr>
            </w:pPr>
            <w:r w:rsidRPr="00EB08CF">
              <w:rPr>
                <w:sz w:val="22"/>
                <w:szCs w:val="22"/>
                <w:lang w:val="ru-RU"/>
              </w:rPr>
              <w:t>(iii) Существенные корректировки, как правило, вносятся в бюджетные ассигнования дважды в год Указом Президента Республики Беларусь. (B)</w:t>
            </w:r>
          </w:p>
          <w:p w:rsidR="00C8563E" w:rsidRPr="00EB08CF" w:rsidRDefault="00C8563E">
            <w:pPr>
              <w:jc w:val="both"/>
              <w:rPr>
                <w:sz w:val="22"/>
                <w:szCs w:val="22"/>
                <w:lang w:val="ru-RU"/>
              </w:rPr>
            </w:pPr>
          </w:p>
        </w:tc>
        <w:tc>
          <w:tcPr>
            <w:tcW w:w="1368" w:type="dxa"/>
            <w:tcBorders>
              <w:left w:val="single" w:sz="4" w:space="0" w:color="auto"/>
            </w:tcBorders>
          </w:tcPr>
          <w:p w:rsidR="00C8563E" w:rsidRPr="00EB08CF" w:rsidRDefault="00C8563E">
            <w:pPr>
              <w:pStyle w:val="MainParawithChapter"/>
              <w:numPr>
                <w:ilvl w:val="0"/>
                <w:numId w:val="0"/>
              </w:numPr>
              <w:tabs>
                <w:tab w:val="left" w:pos="708"/>
              </w:tabs>
              <w:jc w:val="both"/>
              <w:rPr>
                <w:sz w:val="22"/>
                <w:szCs w:val="22"/>
                <w:lang w:val="ru-RU"/>
              </w:rPr>
            </w:pPr>
          </w:p>
          <w:p w:rsidR="00C8563E" w:rsidRPr="00EB08CF" w:rsidRDefault="00C8563E" w:rsidP="00212374">
            <w:pPr>
              <w:pStyle w:val="MainParawithChapter"/>
              <w:numPr>
                <w:ilvl w:val="0"/>
                <w:numId w:val="0"/>
              </w:numPr>
              <w:tabs>
                <w:tab w:val="left" w:pos="708"/>
              </w:tabs>
              <w:jc w:val="center"/>
              <w:rPr>
                <w:sz w:val="22"/>
                <w:szCs w:val="22"/>
                <w:lang w:val="ru-RU"/>
              </w:rPr>
            </w:pPr>
            <w:r w:rsidRPr="00EB08CF">
              <w:rPr>
                <w:sz w:val="22"/>
                <w:szCs w:val="22"/>
                <w:lang w:val="ru-RU"/>
              </w:rPr>
              <w:t>B</w:t>
            </w:r>
          </w:p>
        </w:tc>
      </w:tr>
    </w:tbl>
    <w:p w:rsidR="00882F35" w:rsidRPr="00EB08CF" w:rsidRDefault="00882F35" w:rsidP="00882F35">
      <w:pPr>
        <w:pStyle w:val="MainParawithChapter"/>
        <w:numPr>
          <w:ilvl w:val="0"/>
          <w:numId w:val="0"/>
        </w:numPr>
        <w:rPr>
          <w:sz w:val="22"/>
          <w:szCs w:val="22"/>
          <w:lang w:val="ru-RU"/>
        </w:rPr>
      </w:pPr>
    </w:p>
    <w:p w:rsidR="00B50F12" w:rsidRPr="00EB08CF" w:rsidRDefault="0055721C" w:rsidP="00313824">
      <w:pPr>
        <w:pStyle w:val="MainParawithChapter"/>
        <w:tabs>
          <w:tab w:val="clear" w:pos="720"/>
          <w:tab w:val="num" w:pos="900"/>
        </w:tabs>
        <w:ind w:left="0" w:firstLine="0"/>
        <w:jc w:val="both"/>
        <w:rPr>
          <w:sz w:val="22"/>
          <w:szCs w:val="22"/>
          <w:lang w:val="ru-RU"/>
        </w:rPr>
      </w:pPr>
      <w:r w:rsidRPr="00EB08CF">
        <w:rPr>
          <w:b/>
          <w:lang w:val="ru-RU"/>
        </w:rPr>
        <w:t>Эффективность прогнозирования и мониторинга денежных потоков.</w:t>
      </w:r>
      <w:r w:rsidRPr="00EB08CF">
        <w:rPr>
          <w:lang w:val="ru-RU"/>
        </w:rPr>
        <w:t xml:space="preserve"> Казначейство МФ составляет ежегодный прогноз денежных потоков после утверждения бюджета Парламентом и ежеквартально актуализирует денежные потоки, отражая ожидания распорядителей средств. После утверждения бюджета Парламентом МФ готовит поквартальную роспись назначений для распорядителей </w:t>
      </w:r>
      <w:r w:rsidRPr="00EB08CF">
        <w:rPr>
          <w:lang w:val="ru-RU"/>
        </w:rPr>
        <w:lastRenderedPageBreak/>
        <w:t>средств, включая условные и безусловные гранты, которые должны быть выплачены местным органам управления через области, принимая при этом во внимание свои прогнозы сезонных и иных колебаний потоков доходов. Местные органы управления готовят аналогичные прогнозы своих потребностей в денежных средствах, чтобы быть в состоянии уведомить МФ обо всех потребностях во временном заимствовании средств, когда ожидается, что их потребности в моментальной ликвидности превысят их налоговые доходы и гранты от центрального правительства. МФ отслеживает позицию на еженедельной основе и соответственно уведомляет Национальный банк Республики Беларусь (НБРБ), но назначения не пересматриваются внутри квартала на основе подробных консультаций  с распорядителями средств</w:t>
      </w:r>
      <w:r w:rsidR="0048738B" w:rsidRPr="00EB08CF">
        <w:rPr>
          <w:lang w:val="ru-RU"/>
        </w:rPr>
        <w:t xml:space="preserve"> с учетом их ожиданий</w:t>
      </w:r>
      <w:r w:rsidRPr="00EB08CF">
        <w:rPr>
          <w:lang w:val="ru-RU"/>
        </w:rPr>
        <w:t>. Тем не менее, бюджетная организация может обратиться с просьбой перенести ее ассигнования с одного квартала на другой при условии, что утвержденная на год общая сумма не превышается. Оценка по данному критерию: B</w:t>
      </w:r>
      <w:r w:rsidR="00934E6F" w:rsidRPr="00EB08CF">
        <w:rPr>
          <w:sz w:val="22"/>
          <w:szCs w:val="22"/>
          <w:lang w:val="ru-RU"/>
        </w:rPr>
        <w:t xml:space="preserve"> </w:t>
      </w:r>
    </w:p>
    <w:p w:rsidR="00934E6F" w:rsidRPr="00EB08CF" w:rsidRDefault="00052F63" w:rsidP="00313824">
      <w:pPr>
        <w:pStyle w:val="MainParawithChapter"/>
        <w:tabs>
          <w:tab w:val="clear" w:pos="720"/>
          <w:tab w:val="num" w:pos="900"/>
        </w:tabs>
        <w:ind w:left="0" w:firstLine="0"/>
        <w:jc w:val="both"/>
        <w:rPr>
          <w:sz w:val="22"/>
          <w:szCs w:val="22"/>
          <w:lang w:val="ru-RU"/>
        </w:rPr>
      </w:pPr>
      <w:r w:rsidRPr="00EB08CF">
        <w:rPr>
          <w:b/>
          <w:lang w:val="ru-RU"/>
        </w:rPr>
        <w:t>Достоверность и временной горизонт информации, поступающей распорядителям средств о доступных суммах.</w:t>
      </w:r>
      <w:r w:rsidRPr="00EB08CF">
        <w:rPr>
          <w:lang w:val="ru-RU"/>
        </w:rPr>
        <w:t xml:space="preserve"> Распорядители средств имеют достаточные гарантии того, что денежные средства будут им доступны в пределах максимальных квартальных сумм, которые до них доводятся МФ. (МФ также ведет реестр крупных обязательств по контрактам, которые охватывают будущие периоды.) В последние годы проблем с наличием денежных средств не возникало. Поскольку для получения полностью удовлетворительной оценки необходимо, чтобы период перспективного планирования составлял шесть месяцев, оценка по данному критерию: (B).</w:t>
      </w:r>
      <w:r w:rsidRPr="00EB08CF">
        <w:rPr>
          <w:sz w:val="22"/>
          <w:szCs w:val="22"/>
          <w:lang w:val="ru-RU"/>
        </w:rPr>
        <w:t xml:space="preserve"> </w:t>
      </w:r>
      <w:r w:rsidR="00934E6F" w:rsidRPr="00EB08CF">
        <w:rPr>
          <w:sz w:val="22"/>
          <w:szCs w:val="22"/>
          <w:lang w:val="ru-RU"/>
        </w:rPr>
        <w:t xml:space="preserve"> </w:t>
      </w:r>
      <w:r w:rsidR="00D25E80" w:rsidRPr="00EB08CF">
        <w:rPr>
          <w:sz w:val="22"/>
          <w:szCs w:val="22"/>
          <w:lang w:val="ru-RU"/>
        </w:rPr>
        <w:t xml:space="preserve"> </w:t>
      </w:r>
    </w:p>
    <w:p w:rsidR="00934E6F" w:rsidRPr="00EB08CF" w:rsidRDefault="00052F63" w:rsidP="00313824">
      <w:pPr>
        <w:pStyle w:val="MainParawithChapter"/>
        <w:tabs>
          <w:tab w:val="clear" w:pos="720"/>
          <w:tab w:val="num" w:pos="900"/>
        </w:tabs>
        <w:ind w:left="0" w:firstLine="0"/>
        <w:jc w:val="both"/>
        <w:rPr>
          <w:sz w:val="22"/>
          <w:szCs w:val="22"/>
          <w:lang w:val="ru-RU"/>
        </w:rPr>
      </w:pPr>
      <w:r w:rsidRPr="00EB08CF">
        <w:rPr>
          <w:b/>
          <w:lang w:val="ru-RU"/>
        </w:rPr>
        <w:t>Периодичность и прозрачность корректировок бюджетных ассигнований, о которых уведомляются распорядители средств.</w:t>
      </w:r>
      <w:r w:rsidRPr="00EB08CF">
        <w:rPr>
          <w:lang w:val="ru-RU"/>
        </w:rPr>
        <w:t xml:space="preserve"> В течение финансового  года доходы и расходы бюджета могут пересматриваться посредством принятия Законов Республики Беларусь (в случае, когда необходимо повысить максимальные совокупные показатели доходов и / или расходов), правовых актов Президента Республики Беларусь (в случае, когда необходимо произвести существенное функциональное перераспределение в пределах утвержденных общих сумм), решений Правительства Республики Беларусь и решений местных Советов Депутатов в пределах утвержденных бюджетов и делегированных им полномочий. Таким образом, объем доходов и расходов республиканского бюджета может быть увеличен или снижен только Парламентом Республики Беларусь или (по его поручению) Президентом Республики Беларусь. Уточнения в отдельные суммы в республиканском бюджете вносятся не чаще одного раза в квартал (как правило, 1-2 раза в год). </w:t>
      </w:r>
    </w:p>
    <w:p w:rsidR="00934E6F" w:rsidRPr="00EB08CF" w:rsidRDefault="001062FF" w:rsidP="00313824">
      <w:pPr>
        <w:pStyle w:val="MainParawithChapter"/>
        <w:tabs>
          <w:tab w:val="clear" w:pos="720"/>
          <w:tab w:val="num" w:pos="900"/>
        </w:tabs>
        <w:ind w:left="0" w:firstLine="0"/>
        <w:jc w:val="both"/>
        <w:rPr>
          <w:sz w:val="22"/>
          <w:szCs w:val="22"/>
          <w:lang w:val="ru-RU"/>
        </w:rPr>
      </w:pPr>
      <w:r w:rsidRPr="00EB08CF">
        <w:rPr>
          <w:b/>
          <w:lang w:val="ru-RU"/>
        </w:rPr>
        <w:t xml:space="preserve">В процессе исполнения бюджета МФ и соответствующие местные финансовые органы уполномочены вносить изменения в квартальные назначения и расходы в соответствии с экономической и ведомственной классификациями расходов </w:t>
      </w:r>
      <w:r w:rsidRPr="00EB08CF">
        <w:rPr>
          <w:lang w:val="ru-RU"/>
        </w:rPr>
        <w:t xml:space="preserve">соответствующих бюджетов в пределах утвержденных годовых назначений по разделам, подразделам и видам функциональной классификации расходов. Аналогичным образом, распорядители </w:t>
      </w:r>
      <w:r w:rsidRPr="00EB08CF">
        <w:rPr>
          <w:lang w:val="ru-RU"/>
        </w:rPr>
        <w:lastRenderedPageBreak/>
        <w:t>бюджетных средств имеют право перераспределять бюджетные ассигнования между подчиненными им получателями бюджетных средств.</w:t>
      </w:r>
      <w:r w:rsidRPr="00EB08CF">
        <w:rPr>
          <w:sz w:val="22"/>
          <w:szCs w:val="22"/>
          <w:lang w:val="ru-RU"/>
        </w:rPr>
        <w:t xml:space="preserve"> </w:t>
      </w:r>
    </w:p>
    <w:p w:rsidR="0020181A" w:rsidRPr="00EB08CF" w:rsidRDefault="001062FF" w:rsidP="00313824">
      <w:pPr>
        <w:pStyle w:val="MainParawithChapter"/>
        <w:tabs>
          <w:tab w:val="clear" w:pos="720"/>
          <w:tab w:val="num" w:pos="900"/>
        </w:tabs>
        <w:ind w:left="0" w:firstLine="0"/>
        <w:jc w:val="both"/>
        <w:rPr>
          <w:sz w:val="22"/>
          <w:szCs w:val="22"/>
          <w:lang w:val="ru-RU"/>
        </w:rPr>
      </w:pPr>
      <w:r w:rsidRPr="00EB08CF">
        <w:rPr>
          <w:b/>
          <w:lang w:val="ru-RU"/>
        </w:rPr>
        <w:t>В целом, механизмы изменения бюджетных ассигнований внутри года четко определены законом и являются достаточно прозрачными.</w:t>
      </w:r>
      <w:r w:rsidRPr="00EB08CF">
        <w:rPr>
          <w:lang w:val="ru-RU"/>
        </w:rPr>
        <w:t xml:space="preserve"> Но исполнительной ветви власти делегированы довольно большие полномочия принятия решений по своему усмотрению за пределами контроля законодательной власти, и многие изменения вносятся без их публичного объявления. Оценка по данному критерию: B </w:t>
      </w:r>
    </w:p>
    <w:p w:rsidR="00934E6F" w:rsidRPr="00EB08CF" w:rsidRDefault="00551DC9" w:rsidP="007A28FB">
      <w:pPr>
        <w:pStyle w:val="Heading3"/>
        <w:rPr>
          <w:lang w:val="ru-RU"/>
        </w:rPr>
      </w:pPr>
      <w:bookmarkStart w:id="102" w:name="_Toc206917355"/>
      <w:bookmarkStart w:id="103" w:name="_Toc234210753"/>
      <w:r w:rsidRPr="00EB08CF">
        <w:rPr>
          <w:lang w:val="ru-RU"/>
        </w:rPr>
        <w:t xml:space="preserve">PI 17: </w:t>
      </w:r>
      <w:bookmarkEnd w:id="102"/>
      <w:r w:rsidR="00C8563E" w:rsidRPr="00EB08CF">
        <w:rPr>
          <w:lang w:val="ru-RU"/>
        </w:rPr>
        <w:t>Учет кассовых остатков, задолженности и гарантий и управление ими</w:t>
      </w:r>
      <w:bookmarkEnd w:id="103"/>
    </w:p>
    <w:tbl>
      <w:tblPr>
        <w:tblW w:w="0" w:type="auto"/>
        <w:tblBorders>
          <w:top w:val="single" w:sz="4" w:space="0" w:color="auto"/>
          <w:left w:val="single" w:sz="4" w:space="0" w:color="auto"/>
          <w:bottom w:val="single" w:sz="4" w:space="0" w:color="auto"/>
          <w:right w:val="single" w:sz="4" w:space="0" w:color="auto"/>
        </w:tblBorders>
        <w:tblLook w:val="01E0"/>
      </w:tblPr>
      <w:tblGrid>
        <w:gridCol w:w="1800"/>
        <w:gridCol w:w="5760"/>
        <w:gridCol w:w="1188"/>
      </w:tblGrid>
      <w:tr w:rsidR="001563A5" w:rsidRPr="00EB08CF" w:rsidTr="00313824">
        <w:tc>
          <w:tcPr>
            <w:tcW w:w="1800" w:type="dxa"/>
            <w:shd w:val="clear" w:color="auto" w:fill="990099"/>
          </w:tcPr>
          <w:p w:rsidR="001563A5" w:rsidRPr="00EB08CF" w:rsidRDefault="001563A5" w:rsidP="00313824">
            <w:pPr>
              <w:pStyle w:val="MainParawithChapter"/>
              <w:numPr>
                <w:ilvl w:val="0"/>
                <w:numId w:val="0"/>
              </w:numPr>
              <w:tabs>
                <w:tab w:val="left" w:pos="708"/>
              </w:tabs>
              <w:jc w:val="center"/>
              <w:rPr>
                <w:b/>
                <w:color w:val="FFFFFF"/>
                <w:sz w:val="22"/>
                <w:szCs w:val="22"/>
                <w:lang w:val="ru-RU"/>
              </w:rPr>
            </w:pPr>
            <w:r w:rsidRPr="00EB08CF">
              <w:rPr>
                <w:b/>
                <w:color w:val="FFFFFF"/>
                <w:sz w:val="22"/>
                <w:szCs w:val="22"/>
                <w:lang w:val="ru-RU"/>
              </w:rPr>
              <w:t>Показатель</w:t>
            </w:r>
          </w:p>
        </w:tc>
        <w:tc>
          <w:tcPr>
            <w:tcW w:w="5760" w:type="dxa"/>
            <w:tcBorders>
              <w:bottom w:val="nil"/>
            </w:tcBorders>
            <w:shd w:val="clear" w:color="auto" w:fill="990099"/>
          </w:tcPr>
          <w:p w:rsidR="001563A5" w:rsidRPr="00EB08CF" w:rsidRDefault="001563A5" w:rsidP="00313824">
            <w:pPr>
              <w:pStyle w:val="MainParawithChapter"/>
              <w:numPr>
                <w:ilvl w:val="0"/>
                <w:numId w:val="0"/>
              </w:numPr>
              <w:tabs>
                <w:tab w:val="left" w:pos="708"/>
              </w:tabs>
              <w:jc w:val="center"/>
              <w:rPr>
                <w:b/>
                <w:color w:val="FFFFFF"/>
                <w:sz w:val="22"/>
                <w:szCs w:val="22"/>
                <w:lang w:val="ru-RU"/>
              </w:rPr>
            </w:pPr>
            <w:r w:rsidRPr="00EB08CF">
              <w:rPr>
                <w:b/>
                <w:color w:val="FFFFFF"/>
                <w:sz w:val="22"/>
                <w:szCs w:val="22"/>
                <w:lang w:val="ru-RU"/>
              </w:rPr>
              <w:t>Краткое описание</w:t>
            </w:r>
          </w:p>
        </w:tc>
        <w:tc>
          <w:tcPr>
            <w:tcW w:w="1188" w:type="dxa"/>
            <w:shd w:val="clear" w:color="auto" w:fill="990099"/>
          </w:tcPr>
          <w:p w:rsidR="001563A5" w:rsidRPr="00EB08CF" w:rsidRDefault="001563A5" w:rsidP="00313824">
            <w:pPr>
              <w:pStyle w:val="MainParawithChapter"/>
              <w:numPr>
                <w:ilvl w:val="0"/>
                <w:numId w:val="0"/>
              </w:numPr>
              <w:tabs>
                <w:tab w:val="left" w:pos="708"/>
              </w:tabs>
              <w:jc w:val="center"/>
              <w:rPr>
                <w:b/>
                <w:color w:val="FFFFFF"/>
                <w:sz w:val="22"/>
                <w:szCs w:val="22"/>
                <w:lang w:val="ru-RU"/>
              </w:rPr>
            </w:pPr>
            <w:r w:rsidRPr="00EB08CF">
              <w:rPr>
                <w:b/>
                <w:color w:val="FFFFFF"/>
                <w:sz w:val="22"/>
                <w:szCs w:val="22"/>
                <w:lang w:val="ru-RU"/>
              </w:rPr>
              <w:t>Оценка</w:t>
            </w:r>
          </w:p>
        </w:tc>
      </w:tr>
      <w:tr w:rsidR="00C8563E" w:rsidRPr="00EB08CF" w:rsidTr="00313824">
        <w:tc>
          <w:tcPr>
            <w:tcW w:w="1800" w:type="dxa"/>
            <w:tcBorders>
              <w:right w:val="single" w:sz="4" w:space="0" w:color="auto"/>
            </w:tcBorders>
          </w:tcPr>
          <w:p w:rsidR="00C8563E" w:rsidRPr="00EB08CF" w:rsidRDefault="00C8563E">
            <w:pPr>
              <w:pStyle w:val="MainParawithChapter"/>
              <w:numPr>
                <w:ilvl w:val="0"/>
                <w:numId w:val="0"/>
              </w:numPr>
              <w:tabs>
                <w:tab w:val="left" w:pos="708"/>
              </w:tabs>
              <w:jc w:val="both"/>
              <w:rPr>
                <w:sz w:val="22"/>
                <w:szCs w:val="22"/>
                <w:lang w:val="ru-RU"/>
              </w:rPr>
            </w:pPr>
            <w:r w:rsidRPr="00EB08CF">
              <w:rPr>
                <w:sz w:val="22"/>
                <w:szCs w:val="22"/>
                <w:lang w:val="ru-RU"/>
              </w:rPr>
              <w:t>PI-17 Учет кассовых остатков, задолженности и гарантий и управление ими (Метод оценки M2)</w:t>
            </w:r>
          </w:p>
        </w:tc>
        <w:tc>
          <w:tcPr>
            <w:tcW w:w="5760" w:type="dxa"/>
            <w:tcBorders>
              <w:top w:val="nil"/>
              <w:left w:val="single" w:sz="4" w:space="0" w:color="auto"/>
              <w:bottom w:val="single" w:sz="4" w:space="0" w:color="auto"/>
              <w:right w:val="single" w:sz="4" w:space="0" w:color="auto"/>
            </w:tcBorders>
          </w:tcPr>
          <w:p w:rsidR="00C8563E" w:rsidRPr="00EB08CF" w:rsidRDefault="00C8563E">
            <w:pPr>
              <w:jc w:val="both"/>
              <w:rPr>
                <w:sz w:val="22"/>
                <w:szCs w:val="22"/>
                <w:lang w:val="ru-RU"/>
              </w:rPr>
            </w:pPr>
            <w:r w:rsidRPr="00EB08CF">
              <w:rPr>
                <w:sz w:val="22"/>
                <w:szCs w:val="22"/>
                <w:lang w:val="ru-RU"/>
              </w:rPr>
              <w:t>(i) Данные по внутреннему и внешнему долгу являются полными и достоверными, они актуализируются ежемесячно, но не содержат информации о негарантированных заимствованиях государственных предприятий. (A)</w:t>
            </w:r>
          </w:p>
          <w:p w:rsidR="00C8563E" w:rsidRPr="00EB08CF" w:rsidRDefault="00C8563E">
            <w:pPr>
              <w:jc w:val="both"/>
              <w:rPr>
                <w:sz w:val="22"/>
                <w:szCs w:val="22"/>
                <w:lang w:val="ru-RU"/>
              </w:rPr>
            </w:pPr>
          </w:p>
          <w:p w:rsidR="00C8563E" w:rsidRPr="00EB08CF" w:rsidRDefault="00C8563E">
            <w:pPr>
              <w:jc w:val="both"/>
              <w:rPr>
                <w:sz w:val="22"/>
                <w:szCs w:val="22"/>
                <w:lang w:val="ru-RU"/>
              </w:rPr>
            </w:pPr>
            <w:r w:rsidRPr="00EB08CF">
              <w:rPr>
                <w:sz w:val="22"/>
                <w:szCs w:val="22"/>
                <w:lang w:val="ru-RU"/>
              </w:rPr>
              <w:t xml:space="preserve">(ii) Кассовые остатки центрального правительства консолидируются на ежедневной основе, но остатки средств местных органов управления хранятся на многочисленных счетах в Беларусбанке, хотя отчетность по ним представляется в рамках отчетности по системе казначейства. (C) </w:t>
            </w:r>
          </w:p>
          <w:p w:rsidR="00C8563E" w:rsidRPr="00EB08CF" w:rsidRDefault="00C8563E">
            <w:pPr>
              <w:jc w:val="both"/>
              <w:rPr>
                <w:sz w:val="22"/>
                <w:szCs w:val="22"/>
                <w:lang w:val="ru-RU"/>
              </w:rPr>
            </w:pPr>
          </w:p>
          <w:p w:rsidR="00C8563E" w:rsidRPr="00EB08CF" w:rsidRDefault="00C8563E">
            <w:pPr>
              <w:jc w:val="both"/>
              <w:rPr>
                <w:sz w:val="22"/>
                <w:szCs w:val="22"/>
                <w:lang w:val="ru-RU"/>
              </w:rPr>
            </w:pPr>
            <w:r w:rsidRPr="00EB08CF">
              <w:rPr>
                <w:sz w:val="22"/>
                <w:szCs w:val="22"/>
                <w:lang w:val="ru-RU"/>
              </w:rPr>
              <w:t xml:space="preserve">(iii) В случае внешних заимствований и  выдачи гарантий по внешним займам требуется согласие Правительства. Местные органы управления могут выдавать гарантии в случае привлечения внутренних заимствований предприятиями в пределах максимальной суммы, равной </w:t>
            </w:r>
            <w:r w:rsidR="00F45D03" w:rsidRPr="00EB08CF">
              <w:rPr>
                <w:sz w:val="22"/>
                <w:szCs w:val="22"/>
                <w:lang w:val="ru-RU"/>
              </w:rPr>
              <w:t>3</w:t>
            </w:r>
            <w:r w:rsidRPr="00EB08CF">
              <w:rPr>
                <w:sz w:val="22"/>
                <w:szCs w:val="22"/>
                <w:lang w:val="ru-RU"/>
              </w:rPr>
              <w:t xml:space="preserve">0 процентам </w:t>
            </w:r>
            <w:r w:rsidR="00F45D03" w:rsidRPr="00EB08CF">
              <w:rPr>
                <w:sz w:val="22"/>
                <w:szCs w:val="22"/>
                <w:lang w:val="ru-RU"/>
              </w:rPr>
              <w:t>доходов</w:t>
            </w:r>
            <w:r w:rsidRPr="00EB08CF">
              <w:rPr>
                <w:sz w:val="22"/>
                <w:szCs w:val="22"/>
                <w:lang w:val="ru-RU"/>
              </w:rPr>
              <w:t xml:space="preserve"> их бюджетов</w:t>
            </w:r>
            <w:r w:rsidR="00F45D03" w:rsidRPr="00EB08CF">
              <w:rPr>
                <w:sz w:val="22"/>
                <w:szCs w:val="22"/>
                <w:lang w:val="ru-RU"/>
              </w:rPr>
              <w:t xml:space="preserve"> (без учета трансфертов)</w:t>
            </w:r>
            <w:r w:rsidRPr="00EB08CF">
              <w:rPr>
                <w:sz w:val="22"/>
                <w:szCs w:val="22"/>
                <w:lang w:val="ru-RU"/>
              </w:rPr>
              <w:t>, без предварительного утверждения таких решений МФ. (D)</w:t>
            </w:r>
          </w:p>
          <w:p w:rsidR="00C8563E" w:rsidRPr="00EB08CF" w:rsidRDefault="00C8563E">
            <w:pPr>
              <w:jc w:val="both"/>
              <w:rPr>
                <w:sz w:val="22"/>
                <w:szCs w:val="22"/>
                <w:lang w:val="ru-RU"/>
              </w:rPr>
            </w:pPr>
          </w:p>
        </w:tc>
        <w:tc>
          <w:tcPr>
            <w:tcW w:w="1188" w:type="dxa"/>
            <w:tcBorders>
              <w:left w:val="single" w:sz="4" w:space="0" w:color="auto"/>
            </w:tcBorders>
          </w:tcPr>
          <w:p w:rsidR="00C8563E" w:rsidRPr="00EB08CF" w:rsidRDefault="00C8563E">
            <w:pPr>
              <w:pStyle w:val="MainParawithChapter"/>
              <w:numPr>
                <w:ilvl w:val="0"/>
                <w:numId w:val="0"/>
              </w:numPr>
              <w:tabs>
                <w:tab w:val="left" w:pos="708"/>
              </w:tabs>
              <w:jc w:val="both"/>
              <w:rPr>
                <w:sz w:val="22"/>
                <w:szCs w:val="22"/>
                <w:lang w:val="ru-RU"/>
              </w:rPr>
            </w:pPr>
          </w:p>
          <w:p w:rsidR="00C8563E" w:rsidRPr="00EB08CF" w:rsidRDefault="00C8563E" w:rsidP="00313824">
            <w:pPr>
              <w:pStyle w:val="MainParawithChapter"/>
              <w:numPr>
                <w:ilvl w:val="0"/>
                <w:numId w:val="0"/>
              </w:numPr>
              <w:tabs>
                <w:tab w:val="left" w:pos="708"/>
              </w:tabs>
              <w:jc w:val="center"/>
              <w:rPr>
                <w:sz w:val="22"/>
                <w:szCs w:val="22"/>
                <w:lang w:val="ru-RU"/>
              </w:rPr>
            </w:pPr>
            <w:r w:rsidRPr="00EB08CF">
              <w:rPr>
                <w:sz w:val="22"/>
                <w:szCs w:val="22"/>
                <w:lang w:val="ru-RU"/>
              </w:rPr>
              <w:t>C+</w:t>
            </w:r>
          </w:p>
        </w:tc>
      </w:tr>
    </w:tbl>
    <w:p w:rsidR="00934E6F" w:rsidRPr="00EB08CF" w:rsidRDefault="00934E6F" w:rsidP="000A3749">
      <w:pPr>
        <w:jc w:val="both"/>
        <w:rPr>
          <w:sz w:val="22"/>
          <w:szCs w:val="22"/>
          <w:lang w:val="ru-RU"/>
        </w:rPr>
      </w:pPr>
    </w:p>
    <w:p w:rsidR="00934E6F" w:rsidRPr="00EB08CF" w:rsidRDefault="004F2B5F" w:rsidP="00313824">
      <w:pPr>
        <w:pStyle w:val="MainParawithChapter"/>
        <w:tabs>
          <w:tab w:val="clear" w:pos="720"/>
          <w:tab w:val="num" w:pos="900"/>
        </w:tabs>
        <w:ind w:left="0" w:firstLine="0"/>
        <w:jc w:val="both"/>
        <w:rPr>
          <w:sz w:val="22"/>
          <w:szCs w:val="22"/>
          <w:lang w:val="ru-RU"/>
        </w:rPr>
      </w:pPr>
      <w:r w:rsidRPr="00EB08CF">
        <w:rPr>
          <w:b/>
          <w:lang w:val="ru-RU"/>
        </w:rPr>
        <w:t>Эффективность учета и представления данных о задолженности</w:t>
      </w:r>
      <w:r w:rsidRPr="00EB08CF">
        <w:rPr>
          <w:lang w:val="ru-RU"/>
        </w:rPr>
        <w:t xml:space="preserve">. МФ ведет реестр внутреннего государственного долга, включая заимствования и выдачу гарантий местными органами управления, причем этот реестр обновляется ежемесячно на основании информации, поступающей от заемщиков. Для осуществления внешнего заимствования государственными органами, в том числе и для выдачи гарантий, требуется утверждение таких решений Правительством (что оформляется через МФ). Некоторое внешнее заимствование осуществляется государственными предприятиями без гарантий, что не отражается в отчетах МФ; однако, подробная информация об этом имеется в НБРБ. Информация о негарантированном долге, собранная НБРБ, публикуется в отчетах и на вебсайте НБРБ. Объем государственных заимствования, включая выдачу гарантий местными органами управления, регулируется ежегодным Законом о бюджете, что </w:t>
      </w:r>
      <w:r w:rsidRPr="00EB08CF">
        <w:rPr>
          <w:lang w:val="ru-RU"/>
        </w:rPr>
        <w:lastRenderedPageBreak/>
        <w:t>ограничивает увеличение суммы долга в процентом отношении к ВВП и выдачу гарантий в процентном отношении к утвержденным доходам или расходам бюджета местных органов управления. Оценка по данному критерию (несмотря на то, что негарантируемые заимствования государственных предприятий не учитываются в отчетах): A</w:t>
      </w:r>
      <w:r w:rsidRPr="00EB08CF">
        <w:rPr>
          <w:sz w:val="22"/>
          <w:szCs w:val="22"/>
          <w:lang w:val="ru-RU"/>
        </w:rPr>
        <w:t xml:space="preserve">  </w:t>
      </w:r>
    </w:p>
    <w:p w:rsidR="00934E6F" w:rsidRPr="00EB08CF" w:rsidRDefault="004B5B8E" w:rsidP="00313824">
      <w:pPr>
        <w:pStyle w:val="MainParawithChapter"/>
        <w:tabs>
          <w:tab w:val="clear" w:pos="720"/>
          <w:tab w:val="num" w:pos="900"/>
        </w:tabs>
        <w:ind w:left="0" w:firstLine="0"/>
        <w:jc w:val="both"/>
        <w:rPr>
          <w:sz w:val="22"/>
          <w:szCs w:val="22"/>
          <w:lang w:val="ru-RU"/>
        </w:rPr>
      </w:pPr>
      <w:r w:rsidRPr="00EB08CF">
        <w:rPr>
          <w:b/>
          <w:lang w:val="ru-RU"/>
        </w:rPr>
        <w:t>Уровень консолидации государственных кассовых остатков.</w:t>
      </w:r>
      <w:r w:rsidRPr="00EB08CF">
        <w:rPr>
          <w:lang w:val="ru-RU"/>
        </w:rPr>
        <w:t xml:space="preserve"> Управление потоками денежных средств как центрального правительства, так и местных органов управления осуществляется  через систему казначейства на уровне центральных или местных органов управления. Все поступления средств и платежи центрального правительства проходят через Единый казначейский счет (ЕКС) в НБРБ. Тем не мене, хотя все доходы и операции по расходованию средств местных органов управления проходят через местные подразделения казначейства (МФ) (причем Главное государственное казначейство имеет полный доступ к информации об этих операциях), а до осуществления платежа производятся те же проверки, что и в случае операций центрального правительства, остатки денежных средств местных органов управления не консолидируются, а остаются на счетах в различных филиалах (принадлежащих государству коммерческих) Беларусбанка или Агропромбанка. МФ полагает, что могут возникнуть </w:t>
      </w:r>
      <w:r w:rsidR="006B134D">
        <w:rPr>
          <w:lang w:val="ru-RU"/>
        </w:rPr>
        <w:t xml:space="preserve">юридические и практические </w:t>
      </w:r>
      <w:r w:rsidRPr="00EB08CF">
        <w:rPr>
          <w:lang w:val="ru-RU"/>
        </w:rPr>
        <w:t xml:space="preserve">трудности с консолидацией остатков денежных средств местных органов управления, а суммы таких остатков малозначительны. На практике </w:t>
      </w:r>
      <w:r w:rsidR="0007443B" w:rsidRPr="00EB08CF">
        <w:rPr>
          <w:lang w:val="ru-RU"/>
        </w:rPr>
        <w:t>еще одно</w:t>
      </w:r>
      <w:r w:rsidRPr="00EB08CF">
        <w:rPr>
          <w:lang w:val="ru-RU"/>
        </w:rPr>
        <w:t xml:space="preserve"> затруднени</w:t>
      </w:r>
      <w:r w:rsidR="0007443B" w:rsidRPr="00EB08CF">
        <w:rPr>
          <w:lang w:val="ru-RU"/>
        </w:rPr>
        <w:t>е</w:t>
      </w:r>
      <w:r w:rsidRPr="00EB08CF">
        <w:rPr>
          <w:lang w:val="ru-RU"/>
        </w:rPr>
        <w:t xml:space="preserve"> возника</w:t>
      </w:r>
      <w:r w:rsidR="0007443B" w:rsidRPr="00EB08CF">
        <w:rPr>
          <w:lang w:val="ru-RU"/>
        </w:rPr>
        <w:t>е</w:t>
      </w:r>
      <w:r w:rsidRPr="00EB08CF">
        <w:rPr>
          <w:lang w:val="ru-RU"/>
        </w:rPr>
        <w:t xml:space="preserve">т в связи с тем, что внебюджетные средства местных органов управления хранятся и управляются за пределами системы казначейства, а отчетность по ним представляется позже. МФ осознает наличие этой сложной задачи и в </w:t>
      </w:r>
      <w:r w:rsidR="0007443B" w:rsidRPr="00EB08CF">
        <w:rPr>
          <w:lang w:val="ru-RU"/>
        </w:rPr>
        <w:t>2010 году</w:t>
      </w:r>
      <w:r w:rsidRPr="00EB08CF">
        <w:rPr>
          <w:lang w:val="ru-RU"/>
        </w:rPr>
        <w:t xml:space="preserve"> будет рассматривать вопрос о включении внебюджетных средств </w:t>
      </w:r>
      <w:r w:rsidR="0007443B" w:rsidRPr="00EB08CF">
        <w:rPr>
          <w:lang w:val="ru-RU"/>
        </w:rPr>
        <w:t xml:space="preserve">областей и отраслевых министерств </w:t>
      </w:r>
      <w:r w:rsidRPr="00EB08CF">
        <w:rPr>
          <w:lang w:val="ru-RU"/>
        </w:rPr>
        <w:t>в систему казначейства. Оценка по данному критерию: C</w:t>
      </w:r>
      <w:r w:rsidRPr="00EB08CF">
        <w:rPr>
          <w:sz w:val="22"/>
          <w:szCs w:val="22"/>
          <w:lang w:val="ru-RU"/>
        </w:rPr>
        <w:t xml:space="preserve"> </w:t>
      </w:r>
    </w:p>
    <w:p w:rsidR="00934E6F" w:rsidRPr="00EB08CF" w:rsidRDefault="009F2F13" w:rsidP="00313824">
      <w:pPr>
        <w:pStyle w:val="MainParawithChapter"/>
        <w:tabs>
          <w:tab w:val="clear" w:pos="720"/>
          <w:tab w:val="num" w:pos="900"/>
        </w:tabs>
        <w:ind w:left="0" w:firstLine="0"/>
        <w:jc w:val="both"/>
        <w:rPr>
          <w:lang w:val="ru-RU"/>
        </w:rPr>
      </w:pPr>
      <w:r w:rsidRPr="00EB08CF">
        <w:rPr>
          <w:b/>
          <w:lang w:val="ru-RU"/>
        </w:rPr>
        <w:t>Порядок привлечения займов и предоставления гарантий.</w:t>
      </w:r>
      <w:r w:rsidRPr="00EB08CF">
        <w:rPr>
          <w:lang w:val="ru-RU"/>
        </w:rPr>
        <w:t xml:space="preserve"> Внутренние и внешние займы могут привлекаться центральным правительством в пределах, устанавливаемых ежегодным Законом о бюджете. Как привлечение внешних займов, так и выдача гарантий по внешнему заимствованию должны утверждаться Правительством. Местные органы управления не обладают полномочиями по привлечению </w:t>
      </w:r>
      <w:r w:rsidR="00E24D64">
        <w:rPr>
          <w:lang w:val="ru-RU"/>
        </w:rPr>
        <w:t>кредитов банков</w:t>
      </w:r>
      <w:r w:rsidRPr="00EB08CF">
        <w:rPr>
          <w:lang w:val="ru-RU"/>
        </w:rPr>
        <w:t>, но они могут временно заимствовать средства у МФ</w:t>
      </w:r>
      <w:r w:rsidR="00E24D64">
        <w:rPr>
          <w:lang w:val="ru-RU"/>
        </w:rPr>
        <w:t>, выпускать ценные бумаги и предоставлять гарантии</w:t>
      </w:r>
      <w:r w:rsidRPr="00EB08CF">
        <w:rPr>
          <w:lang w:val="ru-RU"/>
        </w:rPr>
        <w:t>.  Тем не менее, местные органы управления уполномочены выдавать гарантии по внутренним займам, привлекаемым предприятиями, в пределах лимит</w:t>
      </w:r>
      <w:r w:rsidR="00E24D64">
        <w:rPr>
          <w:lang w:val="ru-RU"/>
        </w:rPr>
        <w:t>а долга</w:t>
      </w:r>
      <w:r w:rsidRPr="00EB08CF">
        <w:rPr>
          <w:lang w:val="ru-RU"/>
        </w:rPr>
        <w:t xml:space="preserve"> в размере </w:t>
      </w:r>
      <w:r w:rsidR="0014243C" w:rsidRPr="00EB08CF">
        <w:rPr>
          <w:lang w:val="ru-RU"/>
        </w:rPr>
        <w:t>3</w:t>
      </w:r>
      <w:r w:rsidRPr="00EB08CF">
        <w:rPr>
          <w:lang w:val="ru-RU"/>
        </w:rPr>
        <w:t xml:space="preserve">0 процентов от утвержденных в их бюджете </w:t>
      </w:r>
      <w:r w:rsidR="0014243C" w:rsidRPr="00EB08CF">
        <w:rPr>
          <w:lang w:val="ru-RU"/>
        </w:rPr>
        <w:t>доходов</w:t>
      </w:r>
      <w:r w:rsidRPr="00EB08CF">
        <w:rPr>
          <w:lang w:val="ru-RU"/>
        </w:rPr>
        <w:t xml:space="preserve"> (</w:t>
      </w:r>
      <w:r w:rsidR="0014243C" w:rsidRPr="00EB08CF">
        <w:rPr>
          <w:lang w:val="ru-RU"/>
        </w:rPr>
        <w:t>без учета трансфертов</w:t>
      </w:r>
      <w:r w:rsidRPr="00EB08CF">
        <w:rPr>
          <w:lang w:val="ru-RU"/>
        </w:rPr>
        <w:t>)</w:t>
      </w:r>
      <w:r w:rsidR="0014243C" w:rsidRPr="00EB08CF">
        <w:rPr>
          <w:rStyle w:val="FootnoteReference"/>
          <w:sz w:val="22"/>
          <w:szCs w:val="22"/>
          <w:lang w:val="ru-RU"/>
        </w:rPr>
        <w:footnoteReference w:id="26"/>
      </w:r>
      <w:r w:rsidRPr="00EB08CF">
        <w:rPr>
          <w:lang w:val="ru-RU"/>
        </w:rPr>
        <w:t xml:space="preserve">, причем делается это без предварительного получения согласия МФ. </w:t>
      </w:r>
      <w:r w:rsidR="0069547D">
        <w:rPr>
          <w:lang w:val="ru-RU"/>
        </w:rPr>
        <w:t xml:space="preserve"> </w:t>
      </w:r>
      <w:r w:rsidR="007E1754">
        <w:rPr>
          <w:lang w:val="ru-RU"/>
        </w:rPr>
        <w:t>Введение</w:t>
      </w:r>
      <w:r w:rsidR="00F4679C" w:rsidRPr="00EB08CF">
        <w:rPr>
          <w:lang w:val="ru-RU"/>
        </w:rPr>
        <w:t xml:space="preserve"> лимит</w:t>
      </w:r>
      <w:r w:rsidR="007E1754">
        <w:rPr>
          <w:lang w:val="ru-RU"/>
        </w:rPr>
        <w:t>а</w:t>
      </w:r>
      <w:r w:rsidR="00F4679C" w:rsidRPr="00EB08CF">
        <w:rPr>
          <w:lang w:val="ru-RU"/>
        </w:rPr>
        <w:t xml:space="preserve"> по внутреннему заимствованию</w:t>
      </w:r>
      <w:r w:rsidR="007E1754">
        <w:rPr>
          <w:lang w:val="ru-RU"/>
        </w:rPr>
        <w:t xml:space="preserve"> </w:t>
      </w:r>
      <w:r w:rsidR="00F4679C" w:rsidRPr="00EB08CF">
        <w:rPr>
          <w:lang w:val="ru-RU"/>
        </w:rPr>
        <w:t xml:space="preserve">представляет собой шаг на пути совершенствования системы контроля за фискальными рисками. По полученным данным, начиная с 2006 года, местные органы управления широко пользовались этими полномочиями, </w:t>
      </w:r>
      <w:r w:rsidR="00F4679C" w:rsidRPr="00EB08CF">
        <w:rPr>
          <w:lang w:val="ru-RU"/>
        </w:rPr>
        <w:lastRenderedPageBreak/>
        <w:t xml:space="preserve">хотя, как утверждается, менее пяти процентов таких гарантий фактически предъявляются к исполнению (причем в этом случае соответствующий орган управления обращает взыскание на активы предприятия, о котором идет речь). Было отмечено, что во многих случаях эти гарантии выдаются в рамках государственной политики (например, на развитие сельских регионов), и в этом смысле можно считать, что они находятся под контролем Правительства. </w:t>
      </w:r>
      <w:r w:rsidR="0069547D">
        <w:rPr>
          <w:lang w:val="ru-RU"/>
        </w:rPr>
        <w:t>Э</w:t>
      </w:r>
      <w:r w:rsidRPr="00EB08CF">
        <w:rPr>
          <w:lang w:val="ru-RU"/>
        </w:rPr>
        <w:t>ти полномочия, предоставленные нижестоящим органам управления по выдаче гарантий по заимствованиям предприятий без предварительного утверждения таких шагов МФ</w:t>
      </w:r>
      <w:r w:rsidR="00E7627D">
        <w:rPr>
          <w:lang w:val="ru-RU"/>
        </w:rPr>
        <w:t xml:space="preserve"> </w:t>
      </w:r>
      <w:r w:rsidRPr="00EB08CF">
        <w:rPr>
          <w:lang w:val="ru-RU"/>
        </w:rPr>
        <w:t xml:space="preserve">и без </w:t>
      </w:r>
      <w:r w:rsidR="00E7627D">
        <w:rPr>
          <w:lang w:val="ru-RU"/>
        </w:rPr>
        <w:t xml:space="preserve"> прогнозирования </w:t>
      </w:r>
      <w:r w:rsidRPr="00EB08CF">
        <w:rPr>
          <w:lang w:val="ru-RU"/>
        </w:rPr>
        <w:t xml:space="preserve">их влияния на управление государственным долгом, представляют собой существенный фискальный риск и создают трудности в процессе управления долгом в случае макроэкономических колебаний.  Оценка по данному критерию: D </w:t>
      </w:r>
    </w:p>
    <w:p w:rsidR="00934E6F" w:rsidRPr="00EB08CF" w:rsidRDefault="00A44841" w:rsidP="00992945">
      <w:pPr>
        <w:pStyle w:val="Heading3"/>
        <w:rPr>
          <w:lang w:val="ru-RU"/>
        </w:rPr>
      </w:pPr>
      <w:bookmarkStart w:id="104" w:name="_Toc206917356"/>
      <w:bookmarkStart w:id="105" w:name="_Toc234210754"/>
      <w:r w:rsidRPr="00EB08CF">
        <w:rPr>
          <w:lang w:val="ru-RU"/>
        </w:rPr>
        <w:t xml:space="preserve">PI 18: </w:t>
      </w:r>
      <w:bookmarkEnd w:id="104"/>
      <w:r w:rsidR="00335950" w:rsidRPr="00EB08CF">
        <w:rPr>
          <w:lang w:val="ru-RU"/>
        </w:rPr>
        <w:t>Эффективность мер контроля за фондом заработной платы</w:t>
      </w:r>
      <w:bookmarkEnd w:id="105"/>
    </w:p>
    <w:tbl>
      <w:tblPr>
        <w:tblW w:w="0" w:type="auto"/>
        <w:tblBorders>
          <w:top w:val="single" w:sz="4" w:space="0" w:color="auto"/>
          <w:left w:val="single" w:sz="4" w:space="0" w:color="auto"/>
          <w:bottom w:val="single" w:sz="4" w:space="0" w:color="auto"/>
          <w:right w:val="single" w:sz="4" w:space="0" w:color="auto"/>
        </w:tblBorders>
        <w:tblLook w:val="01E0"/>
      </w:tblPr>
      <w:tblGrid>
        <w:gridCol w:w="1800"/>
        <w:gridCol w:w="5580"/>
        <w:gridCol w:w="1368"/>
      </w:tblGrid>
      <w:tr w:rsidR="001563A5" w:rsidRPr="00EB08CF" w:rsidTr="00313824">
        <w:tc>
          <w:tcPr>
            <w:tcW w:w="1800" w:type="dxa"/>
            <w:shd w:val="clear" w:color="auto" w:fill="990099"/>
          </w:tcPr>
          <w:p w:rsidR="001563A5" w:rsidRPr="00EB08CF" w:rsidRDefault="001563A5" w:rsidP="00313824">
            <w:pPr>
              <w:pStyle w:val="MainParawithChapter"/>
              <w:numPr>
                <w:ilvl w:val="0"/>
                <w:numId w:val="0"/>
              </w:numPr>
              <w:tabs>
                <w:tab w:val="left" w:pos="708"/>
              </w:tabs>
              <w:jc w:val="center"/>
              <w:rPr>
                <w:b/>
                <w:color w:val="FFFFFF"/>
                <w:sz w:val="22"/>
                <w:szCs w:val="22"/>
                <w:lang w:val="ru-RU"/>
              </w:rPr>
            </w:pPr>
            <w:r w:rsidRPr="00EB08CF">
              <w:rPr>
                <w:b/>
                <w:color w:val="FFFFFF"/>
                <w:sz w:val="22"/>
                <w:szCs w:val="22"/>
                <w:lang w:val="ru-RU"/>
              </w:rPr>
              <w:t>Показатель</w:t>
            </w:r>
          </w:p>
        </w:tc>
        <w:tc>
          <w:tcPr>
            <w:tcW w:w="5580" w:type="dxa"/>
            <w:tcBorders>
              <w:bottom w:val="nil"/>
            </w:tcBorders>
            <w:shd w:val="clear" w:color="auto" w:fill="990099"/>
          </w:tcPr>
          <w:p w:rsidR="001563A5" w:rsidRPr="00EB08CF" w:rsidRDefault="001563A5" w:rsidP="00313824">
            <w:pPr>
              <w:pStyle w:val="MainParawithChapter"/>
              <w:numPr>
                <w:ilvl w:val="0"/>
                <w:numId w:val="0"/>
              </w:numPr>
              <w:tabs>
                <w:tab w:val="left" w:pos="708"/>
              </w:tabs>
              <w:jc w:val="center"/>
              <w:rPr>
                <w:b/>
                <w:color w:val="FFFFFF"/>
                <w:sz w:val="22"/>
                <w:szCs w:val="22"/>
                <w:lang w:val="ru-RU"/>
              </w:rPr>
            </w:pPr>
            <w:r w:rsidRPr="00EB08CF">
              <w:rPr>
                <w:b/>
                <w:color w:val="FFFFFF"/>
                <w:sz w:val="22"/>
                <w:szCs w:val="22"/>
                <w:lang w:val="ru-RU"/>
              </w:rPr>
              <w:t>Краткое описание</w:t>
            </w:r>
          </w:p>
        </w:tc>
        <w:tc>
          <w:tcPr>
            <w:tcW w:w="1368" w:type="dxa"/>
            <w:shd w:val="clear" w:color="auto" w:fill="990099"/>
          </w:tcPr>
          <w:p w:rsidR="001563A5" w:rsidRPr="00EB08CF" w:rsidRDefault="001563A5" w:rsidP="00313824">
            <w:pPr>
              <w:pStyle w:val="MainParawithChapter"/>
              <w:numPr>
                <w:ilvl w:val="0"/>
                <w:numId w:val="0"/>
              </w:numPr>
              <w:tabs>
                <w:tab w:val="left" w:pos="708"/>
              </w:tabs>
              <w:jc w:val="center"/>
              <w:rPr>
                <w:b/>
                <w:color w:val="FFFFFF"/>
                <w:sz w:val="22"/>
                <w:szCs w:val="22"/>
                <w:lang w:val="ru-RU"/>
              </w:rPr>
            </w:pPr>
            <w:r w:rsidRPr="00EB08CF">
              <w:rPr>
                <w:b/>
                <w:color w:val="FFFFFF"/>
                <w:sz w:val="22"/>
                <w:szCs w:val="22"/>
                <w:lang w:val="ru-RU"/>
              </w:rPr>
              <w:t>Оценка</w:t>
            </w:r>
          </w:p>
        </w:tc>
      </w:tr>
      <w:tr w:rsidR="00335950" w:rsidRPr="00EB08CF" w:rsidTr="00313824">
        <w:tc>
          <w:tcPr>
            <w:tcW w:w="1800" w:type="dxa"/>
            <w:tcBorders>
              <w:right w:val="single" w:sz="4" w:space="0" w:color="auto"/>
            </w:tcBorders>
          </w:tcPr>
          <w:p w:rsidR="00335950" w:rsidRPr="00EB08CF" w:rsidRDefault="00335950">
            <w:pPr>
              <w:pStyle w:val="MainParawithChapter"/>
              <w:numPr>
                <w:ilvl w:val="0"/>
                <w:numId w:val="0"/>
              </w:numPr>
              <w:tabs>
                <w:tab w:val="left" w:pos="708"/>
              </w:tabs>
              <w:jc w:val="both"/>
              <w:rPr>
                <w:sz w:val="22"/>
                <w:szCs w:val="22"/>
                <w:lang w:val="ru-RU"/>
              </w:rPr>
            </w:pPr>
            <w:r w:rsidRPr="00EB08CF">
              <w:rPr>
                <w:sz w:val="22"/>
                <w:szCs w:val="22"/>
                <w:lang w:val="ru-RU"/>
              </w:rPr>
              <w:t>PI-18 Эффективность мер контроля за фондом заработной платы (Метод оценки M1)</w:t>
            </w:r>
          </w:p>
        </w:tc>
        <w:tc>
          <w:tcPr>
            <w:tcW w:w="5580" w:type="dxa"/>
            <w:tcBorders>
              <w:top w:val="nil"/>
              <w:left w:val="single" w:sz="4" w:space="0" w:color="auto"/>
              <w:bottom w:val="single" w:sz="4" w:space="0" w:color="auto"/>
              <w:right w:val="single" w:sz="4" w:space="0" w:color="auto"/>
            </w:tcBorders>
          </w:tcPr>
          <w:p w:rsidR="00335950" w:rsidRPr="00EB08CF" w:rsidRDefault="00335950">
            <w:pPr>
              <w:jc w:val="both"/>
              <w:rPr>
                <w:sz w:val="22"/>
                <w:szCs w:val="22"/>
                <w:lang w:val="ru-RU"/>
              </w:rPr>
            </w:pPr>
            <w:r w:rsidRPr="00EB08CF">
              <w:rPr>
                <w:sz w:val="22"/>
                <w:szCs w:val="22"/>
                <w:lang w:val="ru-RU"/>
              </w:rPr>
              <w:t>(i) Учетные данные организаций по персоналу и данные о фонде заработной платы согласованы, причем изменения в личном деле работника автоматически ведут к рассмотрению их влияния на фонд заработной платы. (A)</w:t>
            </w:r>
          </w:p>
          <w:p w:rsidR="00335950" w:rsidRPr="00EB08CF" w:rsidRDefault="00335950">
            <w:pPr>
              <w:jc w:val="both"/>
              <w:rPr>
                <w:sz w:val="22"/>
                <w:szCs w:val="22"/>
                <w:lang w:val="ru-RU"/>
              </w:rPr>
            </w:pPr>
          </w:p>
          <w:p w:rsidR="00335950" w:rsidRPr="00EB08CF" w:rsidRDefault="00335950">
            <w:pPr>
              <w:jc w:val="both"/>
              <w:rPr>
                <w:sz w:val="22"/>
                <w:szCs w:val="22"/>
                <w:lang w:val="ru-RU"/>
              </w:rPr>
            </w:pPr>
            <w:r w:rsidRPr="00EB08CF">
              <w:rPr>
                <w:sz w:val="22"/>
                <w:szCs w:val="22"/>
                <w:lang w:val="ru-RU"/>
              </w:rPr>
              <w:t>(ii) Изменения в учетную документацию по персоналу и фонд заработной платы вносятся регулярно. (A)</w:t>
            </w:r>
          </w:p>
          <w:p w:rsidR="00335950" w:rsidRPr="00EB08CF" w:rsidRDefault="00335950">
            <w:pPr>
              <w:jc w:val="both"/>
              <w:rPr>
                <w:sz w:val="22"/>
                <w:szCs w:val="22"/>
                <w:lang w:val="ru-RU"/>
              </w:rPr>
            </w:pPr>
          </w:p>
          <w:p w:rsidR="00335950" w:rsidRPr="00EB08CF" w:rsidRDefault="00335950">
            <w:pPr>
              <w:jc w:val="both"/>
              <w:rPr>
                <w:sz w:val="22"/>
                <w:szCs w:val="22"/>
                <w:lang w:val="ru-RU"/>
              </w:rPr>
            </w:pPr>
            <w:r w:rsidRPr="00EB08CF">
              <w:rPr>
                <w:sz w:val="22"/>
                <w:szCs w:val="22"/>
                <w:lang w:val="ru-RU"/>
              </w:rPr>
              <w:t>(iii) Министерства и местные органы управления осуществляют надлежащий контроль за ведением учетной документации по фонду заработной платы. (A)</w:t>
            </w:r>
          </w:p>
          <w:p w:rsidR="00335950" w:rsidRPr="00EB08CF" w:rsidRDefault="00335950">
            <w:pPr>
              <w:jc w:val="both"/>
              <w:rPr>
                <w:sz w:val="22"/>
                <w:szCs w:val="22"/>
                <w:lang w:val="ru-RU"/>
              </w:rPr>
            </w:pPr>
          </w:p>
          <w:p w:rsidR="00335950" w:rsidRPr="00EB08CF" w:rsidRDefault="00335950">
            <w:pPr>
              <w:jc w:val="both"/>
              <w:rPr>
                <w:sz w:val="22"/>
                <w:szCs w:val="22"/>
                <w:lang w:val="ru-RU"/>
              </w:rPr>
            </w:pPr>
            <w:r w:rsidRPr="00EB08CF">
              <w:rPr>
                <w:sz w:val="22"/>
                <w:szCs w:val="22"/>
                <w:lang w:val="ru-RU"/>
              </w:rPr>
              <w:t>(iv) КРУ МФ периодически проверяет все подразделения центральных и местных органов управления, причем иногда это делается совместно с Комитетом государственного контроля, и особое внимание уделяется фонду заработной платы. (A)</w:t>
            </w:r>
          </w:p>
          <w:p w:rsidR="00335950" w:rsidRPr="00EB08CF" w:rsidRDefault="00335950">
            <w:pPr>
              <w:jc w:val="both"/>
              <w:rPr>
                <w:sz w:val="22"/>
                <w:szCs w:val="22"/>
                <w:lang w:val="ru-RU"/>
              </w:rPr>
            </w:pPr>
          </w:p>
        </w:tc>
        <w:tc>
          <w:tcPr>
            <w:tcW w:w="1368" w:type="dxa"/>
            <w:tcBorders>
              <w:left w:val="single" w:sz="4" w:space="0" w:color="auto"/>
            </w:tcBorders>
          </w:tcPr>
          <w:p w:rsidR="00335950" w:rsidRPr="00EB08CF" w:rsidRDefault="00335950" w:rsidP="00313824">
            <w:pPr>
              <w:pStyle w:val="MainParawithChapter"/>
              <w:numPr>
                <w:ilvl w:val="0"/>
                <w:numId w:val="0"/>
              </w:numPr>
              <w:tabs>
                <w:tab w:val="left" w:pos="708"/>
              </w:tabs>
              <w:jc w:val="center"/>
              <w:rPr>
                <w:sz w:val="22"/>
                <w:szCs w:val="22"/>
                <w:lang w:val="ru-RU"/>
              </w:rPr>
            </w:pPr>
          </w:p>
          <w:p w:rsidR="00335950" w:rsidRPr="00EB08CF" w:rsidRDefault="00335950" w:rsidP="00313824">
            <w:pPr>
              <w:pStyle w:val="MainParawithChapter"/>
              <w:numPr>
                <w:ilvl w:val="0"/>
                <w:numId w:val="0"/>
              </w:numPr>
              <w:tabs>
                <w:tab w:val="left" w:pos="708"/>
              </w:tabs>
              <w:jc w:val="center"/>
              <w:rPr>
                <w:sz w:val="22"/>
                <w:szCs w:val="22"/>
                <w:lang w:val="ru-RU"/>
              </w:rPr>
            </w:pPr>
            <w:r w:rsidRPr="00EB08CF">
              <w:rPr>
                <w:sz w:val="22"/>
                <w:szCs w:val="22"/>
                <w:lang w:val="ru-RU"/>
              </w:rPr>
              <w:t>A</w:t>
            </w:r>
          </w:p>
        </w:tc>
      </w:tr>
    </w:tbl>
    <w:p w:rsidR="00A44841" w:rsidRPr="00EB08CF" w:rsidRDefault="00A44841" w:rsidP="000A3749">
      <w:pPr>
        <w:jc w:val="both"/>
        <w:rPr>
          <w:sz w:val="22"/>
          <w:szCs w:val="22"/>
          <w:lang w:val="ru-RU"/>
        </w:rPr>
      </w:pPr>
    </w:p>
    <w:p w:rsidR="00934E6F" w:rsidRPr="00EB08CF" w:rsidRDefault="00E87326" w:rsidP="00313824">
      <w:pPr>
        <w:pStyle w:val="MainParawithChapter"/>
        <w:tabs>
          <w:tab w:val="clear" w:pos="720"/>
          <w:tab w:val="num" w:pos="900"/>
        </w:tabs>
        <w:ind w:left="0" w:firstLine="0"/>
        <w:jc w:val="both"/>
        <w:rPr>
          <w:sz w:val="22"/>
          <w:szCs w:val="22"/>
          <w:lang w:val="ru-RU"/>
        </w:rPr>
      </w:pPr>
      <w:r w:rsidRPr="00EB08CF">
        <w:rPr>
          <w:b/>
          <w:lang w:val="ru-RU"/>
        </w:rPr>
        <w:t>Численность, оплата труда (включая различные специальные доплаты за квалификацию и стаж) и штатное расписание государственных служащих жестко контролируются центральными органами управления</w:t>
      </w:r>
      <w:r w:rsidRPr="00EB08CF">
        <w:rPr>
          <w:lang w:val="ru-RU"/>
        </w:rPr>
        <w:t xml:space="preserve">: численность </w:t>
      </w:r>
      <w:r w:rsidR="00F53B50" w:rsidRPr="00EB08CF">
        <w:rPr>
          <w:lang w:val="ru-RU"/>
        </w:rPr>
        <w:t>и штатное</w:t>
      </w:r>
      <w:r w:rsidRPr="00EB08CF">
        <w:rPr>
          <w:lang w:val="ru-RU"/>
        </w:rPr>
        <w:t xml:space="preserve"> расписание – Администрацией Президента, уровни и структура оплаты труда – Министерством труда, а фонд оплаты труда – МФ. МФ выделяет отраслевым министерствам финансирование на основе точной информации об утвержденной численности и штатном расписании работников государственных учреждений, включенных в платежную ведомость каждой организации. Организации-наниматели должны обосновывать перед МФ изменения в платежных ведомостях, например, в связи с увеличением доплаты конкретному работнику за стаж, и могут повышать работников в должности, только если имеются вакантные места (или если в штатном расписании </w:t>
      </w:r>
      <w:r w:rsidRPr="00EB08CF">
        <w:rPr>
          <w:lang w:val="ru-RU"/>
        </w:rPr>
        <w:lastRenderedPageBreak/>
        <w:t xml:space="preserve">утверждаются дополнительные единицы с более высокой категорией). Помимо проверок КРУ МФ (к которым относятся как операции подразделений КРУ на местном уровне, так и операции на республиканском уровне) могут проводиться проверки Министерства по налогам и сборам, чтобы удостовериться в правильности взимания подоходного налога, и ФСЗ, чтобы удостовериться в правильности уплаты взносов на социальное страхование. Аналогичные правила применяются местными органами управления в отношении работников, занятых в сфере здравоохранения и образования. </w:t>
      </w:r>
    </w:p>
    <w:p w:rsidR="00934E6F" w:rsidRPr="00EB08CF" w:rsidRDefault="00E87326" w:rsidP="00313824">
      <w:pPr>
        <w:pStyle w:val="MainParawithChapter"/>
        <w:tabs>
          <w:tab w:val="clear" w:pos="720"/>
          <w:tab w:val="num" w:pos="900"/>
        </w:tabs>
        <w:ind w:left="0" w:firstLine="0"/>
        <w:jc w:val="both"/>
        <w:rPr>
          <w:sz w:val="22"/>
          <w:szCs w:val="22"/>
          <w:lang w:val="ru-RU"/>
        </w:rPr>
      </w:pPr>
      <w:r w:rsidRPr="00EB08CF">
        <w:rPr>
          <w:b/>
          <w:lang w:val="ru-RU"/>
        </w:rPr>
        <w:t>Интеграция и согласованность между учетной документации по персоналу и данными о фонде заработной плате</w:t>
      </w:r>
      <w:r w:rsidRPr="00EB08CF">
        <w:rPr>
          <w:lang w:val="ru-RU"/>
        </w:rPr>
        <w:t>. МФ следит за тем, чтобы министерства и местные органы управления тщательно вели учет сотрудников и платежные ведомости в электронном виде, и чтобы существовала надлежащая связь между этими двумя базами. Оценка по данному критерию: A</w:t>
      </w:r>
      <w:r w:rsidRPr="00EB08CF">
        <w:rPr>
          <w:sz w:val="22"/>
          <w:szCs w:val="22"/>
          <w:lang w:val="ru-RU"/>
        </w:rPr>
        <w:t xml:space="preserve"> </w:t>
      </w:r>
    </w:p>
    <w:p w:rsidR="00934E6F" w:rsidRPr="00EB08CF" w:rsidRDefault="00E87326" w:rsidP="00313824">
      <w:pPr>
        <w:pStyle w:val="MainParawithChapter"/>
        <w:tabs>
          <w:tab w:val="clear" w:pos="720"/>
          <w:tab w:val="num" w:pos="900"/>
        </w:tabs>
        <w:ind w:left="0" w:firstLine="0"/>
        <w:jc w:val="both"/>
        <w:rPr>
          <w:sz w:val="22"/>
          <w:szCs w:val="22"/>
          <w:lang w:val="ru-RU"/>
        </w:rPr>
      </w:pPr>
      <w:r w:rsidRPr="00EB08CF">
        <w:rPr>
          <w:b/>
          <w:lang w:val="ru-RU"/>
        </w:rPr>
        <w:t>Своевременность внесения изменений в учетную документацию по персоналу и фонд заработной платы.</w:t>
      </w:r>
      <w:r w:rsidRPr="00EB08CF">
        <w:rPr>
          <w:lang w:val="ru-RU"/>
        </w:rPr>
        <w:t xml:space="preserve"> Изменения в учетную документацию по персоналу и фонд заработной платы ежемесячно вносятся министерствами или их органами на уровне местных органов управления в сроки, позволяющие правильно производить оплату труда сотрудников. Оценка по данному критерию: A</w:t>
      </w:r>
      <w:r w:rsidRPr="00EB08CF">
        <w:rPr>
          <w:sz w:val="22"/>
          <w:szCs w:val="22"/>
          <w:lang w:val="ru-RU"/>
        </w:rPr>
        <w:t xml:space="preserve"> </w:t>
      </w:r>
      <w:r w:rsidR="00992945" w:rsidRPr="00EB08CF">
        <w:rPr>
          <w:lang w:val="ru-RU"/>
        </w:rPr>
        <w:t xml:space="preserve"> </w:t>
      </w:r>
    </w:p>
    <w:p w:rsidR="00934E6F" w:rsidRPr="00EB08CF" w:rsidRDefault="00E87326" w:rsidP="00313824">
      <w:pPr>
        <w:pStyle w:val="MainParawithChapter"/>
        <w:tabs>
          <w:tab w:val="clear" w:pos="720"/>
          <w:tab w:val="num" w:pos="900"/>
        </w:tabs>
        <w:ind w:left="0" w:firstLine="0"/>
        <w:jc w:val="both"/>
        <w:rPr>
          <w:sz w:val="22"/>
          <w:szCs w:val="22"/>
          <w:lang w:val="ru-RU"/>
        </w:rPr>
      </w:pPr>
      <w:r w:rsidRPr="00EB08CF">
        <w:rPr>
          <w:b/>
          <w:lang w:val="ru-RU"/>
        </w:rPr>
        <w:t xml:space="preserve">Средства внутреннего контроля за изменениями, вносимыми в учетную документацию по персоналу и фонд заработной платы. </w:t>
      </w:r>
      <w:r w:rsidRPr="00EB08CF">
        <w:rPr>
          <w:lang w:val="ru-RU"/>
        </w:rPr>
        <w:t>Существует система эффективного иерархического контроля за изменениями, вносимыми в учетную документацию по персоналу и фонд заработной платы отделами кадров и финансовыми службами каждого министерства и департамента местных органов управления. Оценка по данному критерию: A</w:t>
      </w:r>
      <w:r w:rsidRPr="00EB08CF">
        <w:rPr>
          <w:sz w:val="22"/>
          <w:szCs w:val="22"/>
          <w:lang w:val="ru-RU"/>
        </w:rPr>
        <w:t xml:space="preserve"> </w:t>
      </w:r>
    </w:p>
    <w:p w:rsidR="00934E6F" w:rsidRPr="00EB08CF" w:rsidRDefault="00E87326" w:rsidP="00313824">
      <w:pPr>
        <w:pStyle w:val="MainParawithChapter"/>
        <w:tabs>
          <w:tab w:val="clear" w:pos="720"/>
          <w:tab w:val="num" w:pos="900"/>
        </w:tabs>
        <w:ind w:left="0" w:firstLine="0"/>
        <w:jc w:val="both"/>
        <w:rPr>
          <w:lang w:val="ru-RU"/>
        </w:rPr>
      </w:pPr>
      <w:r w:rsidRPr="00EB08CF">
        <w:rPr>
          <w:b/>
          <w:lang w:val="ru-RU"/>
        </w:rPr>
        <w:t>Проведение аудиторских проверок фонда заработной платы</w:t>
      </w:r>
      <w:r w:rsidRPr="00EB08CF">
        <w:rPr>
          <w:lang w:val="ru-RU"/>
        </w:rPr>
        <w:t>. Учетная документация по персоналу и фонд заработной платы подлежат как внутреннему контролю, осуществляемому соответствующими службами, так и ряду внешних проверок (КРУ МФ, КГК и т.д.), в ходе которых особое внимание обращается на возможность совершения умышленных ошибок. Данные проверки не выявляют большого количества случаев завышения платежей или включения “мертвых душ” в платежные ведомости</w:t>
      </w:r>
      <w:r w:rsidR="00687844" w:rsidRPr="00EB08CF">
        <w:rPr>
          <w:lang w:val="ru-RU"/>
        </w:rPr>
        <w:t xml:space="preserve">, хотя выявляется небольшое количество мелких ошибок в расчете </w:t>
      </w:r>
      <w:r w:rsidR="00263F11" w:rsidRPr="00EB08CF">
        <w:rPr>
          <w:lang w:val="ru-RU"/>
        </w:rPr>
        <w:t>выплат</w:t>
      </w:r>
      <w:r w:rsidR="00687844" w:rsidRPr="00EB08CF">
        <w:rPr>
          <w:lang w:val="ru-RU"/>
        </w:rPr>
        <w:t>, причем впоследствии ущерб возмещается, а ответственные работники получают взыскания</w:t>
      </w:r>
      <w:r w:rsidRPr="00EB08CF">
        <w:rPr>
          <w:lang w:val="ru-RU"/>
        </w:rPr>
        <w:t>.  Оценка по данному критерию: A</w:t>
      </w:r>
    </w:p>
    <w:p w:rsidR="00313824" w:rsidRDefault="00313824">
      <w:pPr>
        <w:rPr>
          <w:rFonts w:cs="Arial"/>
          <w:b/>
          <w:bCs/>
          <w:szCs w:val="26"/>
          <w:lang w:val="ru-RU"/>
        </w:rPr>
      </w:pPr>
      <w:bookmarkStart w:id="106" w:name="_Toc206917357"/>
      <w:bookmarkStart w:id="107" w:name="_Toc234210755"/>
      <w:r>
        <w:rPr>
          <w:lang w:val="ru-RU"/>
        </w:rPr>
        <w:br w:type="page"/>
      </w:r>
    </w:p>
    <w:p w:rsidR="00934E6F" w:rsidRPr="00EB08CF" w:rsidRDefault="00E5474F" w:rsidP="00300724">
      <w:pPr>
        <w:pStyle w:val="Heading3"/>
        <w:rPr>
          <w:lang w:val="ru-RU"/>
        </w:rPr>
      </w:pPr>
      <w:r w:rsidRPr="00EB08CF">
        <w:rPr>
          <w:lang w:val="ru-RU"/>
        </w:rPr>
        <w:lastRenderedPageBreak/>
        <w:t xml:space="preserve">PI 19: </w:t>
      </w:r>
      <w:bookmarkEnd w:id="106"/>
      <w:r w:rsidR="00335950" w:rsidRPr="00EB08CF">
        <w:rPr>
          <w:lang w:val="ru-RU"/>
        </w:rPr>
        <w:t>Конкуренция, эффективность расходования средств и контроль в сфере государственных закупок</w:t>
      </w:r>
      <w:bookmarkEnd w:id="107"/>
    </w:p>
    <w:tbl>
      <w:tblPr>
        <w:tblW w:w="0" w:type="auto"/>
        <w:tblBorders>
          <w:top w:val="single" w:sz="4" w:space="0" w:color="auto"/>
          <w:left w:val="single" w:sz="4" w:space="0" w:color="auto"/>
          <w:bottom w:val="single" w:sz="4" w:space="0" w:color="auto"/>
          <w:right w:val="single" w:sz="4" w:space="0" w:color="auto"/>
        </w:tblBorders>
        <w:tblLook w:val="01E0"/>
      </w:tblPr>
      <w:tblGrid>
        <w:gridCol w:w="1980"/>
        <w:gridCol w:w="5400"/>
        <w:gridCol w:w="1368"/>
      </w:tblGrid>
      <w:tr w:rsidR="001563A5" w:rsidRPr="00EB08CF" w:rsidTr="00313824">
        <w:tc>
          <w:tcPr>
            <w:tcW w:w="1980" w:type="dxa"/>
            <w:shd w:val="clear" w:color="auto" w:fill="990099"/>
          </w:tcPr>
          <w:p w:rsidR="001563A5" w:rsidRPr="00EB08CF" w:rsidRDefault="001563A5" w:rsidP="00313824">
            <w:pPr>
              <w:pStyle w:val="MainParawithChapter"/>
              <w:numPr>
                <w:ilvl w:val="0"/>
                <w:numId w:val="0"/>
              </w:numPr>
              <w:tabs>
                <w:tab w:val="left" w:pos="708"/>
              </w:tabs>
              <w:jc w:val="center"/>
              <w:rPr>
                <w:b/>
                <w:color w:val="FFFFFF"/>
                <w:sz w:val="22"/>
                <w:szCs w:val="22"/>
                <w:lang w:val="ru-RU"/>
              </w:rPr>
            </w:pPr>
            <w:r w:rsidRPr="00EB08CF">
              <w:rPr>
                <w:b/>
                <w:color w:val="FFFFFF"/>
                <w:sz w:val="22"/>
                <w:szCs w:val="22"/>
                <w:lang w:val="ru-RU"/>
              </w:rPr>
              <w:t>Показатель</w:t>
            </w:r>
          </w:p>
        </w:tc>
        <w:tc>
          <w:tcPr>
            <w:tcW w:w="5400" w:type="dxa"/>
            <w:tcBorders>
              <w:bottom w:val="nil"/>
            </w:tcBorders>
            <w:shd w:val="clear" w:color="auto" w:fill="990099"/>
          </w:tcPr>
          <w:p w:rsidR="001563A5" w:rsidRPr="00EB08CF" w:rsidRDefault="001563A5" w:rsidP="00313824">
            <w:pPr>
              <w:pStyle w:val="MainParawithChapter"/>
              <w:numPr>
                <w:ilvl w:val="0"/>
                <w:numId w:val="0"/>
              </w:numPr>
              <w:tabs>
                <w:tab w:val="left" w:pos="708"/>
              </w:tabs>
              <w:jc w:val="center"/>
              <w:rPr>
                <w:b/>
                <w:color w:val="FFFFFF"/>
                <w:sz w:val="22"/>
                <w:szCs w:val="22"/>
                <w:lang w:val="ru-RU"/>
              </w:rPr>
            </w:pPr>
            <w:r w:rsidRPr="00EB08CF">
              <w:rPr>
                <w:b/>
                <w:color w:val="FFFFFF"/>
                <w:sz w:val="22"/>
                <w:szCs w:val="22"/>
                <w:lang w:val="ru-RU"/>
              </w:rPr>
              <w:t>Краткое описание</w:t>
            </w:r>
          </w:p>
        </w:tc>
        <w:tc>
          <w:tcPr>
            <w:tcW w:w="1368" w:type="dxa"/>
            <w:shd w:val="clear" w:color="auto" w:fill="990099"/>
          </w:tcPr>
          <w:p w:rsidR="001563A5" w:rsidRPr="00EB08CF" w:rsidRDefault="001563A5" w:rsidP="00313824">
            <w:pPr>
              <w:pStyle w:val="MainParawithChapter"/>
              <w:numPr>
                <w:ilvl w:val="0"/>
                <w:numId w:val="0"/>
              </w:numPr>
              <w:tabs>
                <w:tab w:val="left" w:pos="708"/>
              </w:tabs>
              <w:jc w:val="center"/>
              <w:rPr>
                <w:b/>
                <w:color w:val="FFFFFF"/>
                <w:sz w:val="22"/>
                <w:szCs w:val="22"/>
                <w:lang w:val="ru-RU"/>
              </w:rPr>
            </w:pPr>
            <w:r w:rsidRPr="00EB08CF">
              <w:rPr>
                <w:b/>
                <w:color w:val="FFFFFF"/>
                <w:sz w:val="22"/>
                <w:szCs w:val="22"/>
                <w:lang w:val="ru-RU"/>
              </w:rPr>
              <w:t>Оценка</w:t>
            </w:r>
          </w:p>
        </w:tc>
      </w:tr>
      <w:tr w:rsidR="00577521" w:rsidRPr="00EB08CF" w:rsidTr="00313824">
        <w:tc>
          <w:tcPr>
            <w:tcW w:w="1980" w:type="dxa"/>
            <w:tcBorders>
              <w:right w:val="single" w:sz="4" w:space="0" w:color="auto"/>
            </w:tcBorders>
          </w:tcPr>
          <w:p w:rsidR="00577521" w:rsidRPr="00EB08CF" w:rsidRDefault="00577521">
            <w:pPr>
              <w:pStyle w:val="MainParawithChapter"/>
              <w:numPr>
                <w:ilvl w:val="0"/>
                <w:numId w:val="0"/>
              </w:numPr>
              <w:tabs>
                <w:tab w:val="left" w:pos="708"/>
              </w:tabs>
              <w:jc w:val="both"/>
              <w:rPr>
                <w:sz w:val="22"/>
                <w:szCs w:val="22"/>
                <w:lang w:val="ru-RU"/>
              </w:rPr>
            </w:pPr>
            <w:r w:rsidRPr="00EB08CF">
              <w:rPr>
                <w:sz w:val="22"/>
                <w:szCs w:val="22"/>
                <w:lang w:val="ru-RU"/>
              </w:rPr>
              <w:t>PI-19 Конкуренция, эффективность расходования средств и контроль в сфере государственных закупок (Метод оценки M2)</w:t>
            </w:r>
          </w:p>
        </w:tc>
        <w:tc>
          <w:tcPr>
            <w:tcW w:w="5400" w:type="dxa"/>
            <w:tcBorders>
              <w:top w:val="nil"/>
              <w:left w:val="single" w:sz="4" w:space="0" w:color="auto"/>
              <w:bottom w:val="single" w:sz="4" w:space="0" w:color="auto"/>
              <w:right w:val="single" w:sz="4" w:space="0" w:color="auto"/>
            </w:tcBorders>
          </w:tcPr>
          <w:p w:rsidR="00577521" w:rsidRPr="00EB08CF" w:rsidRDefault="00577521">
            <w:pPr>
              <w:jc w:val="both"/>
              <w:rPr>
                <w:sz w:val="22"/>
                <w:szCs w:val="22"/>
                <w:lang w:val="ru-RU"/>
              </w:rPr>
            </w:pPr>
            <w:r w:rsidRPr="00EB08CF">
              <w:rPr>
                <w:sz w:val="22"/>
                <w:szCs w:val="22"/>
                <w:lang w:val="ru-RU"/>
              </w:rPr>
              <w:t xml:space="preserve">(i) Хотя представляется, что около 75 процентов контрактов (по сумме) размещаются с применением конкурентных методов, зачастую присутствуют ограничения в отношении проведения конкурса (ограниченные списки участников тендеров, применение ценового контроля, требование о приобретении товаров (работ, услуг) через монопольного поставщика) и т.д. (C) </w:t>
            </w:r>
          </w:p>
          <w:p w:rsidR="00577521" w:rsidRPr="00EB08CF" w:rsidRDefault="00577521">
            <w:pPr>
              <w:jc w:val="both"/>
              <w:rPr>
                <w:sz w:val="22"/>
                <w:szCs w:val="22"/>
                <w:lang w:val="ru-RU"/>
              </w:rPr>
            </w:pPr>
          </w:p>
          <w:p w:rsidR="00577521" w:rsidRPr="00EB08CF" w:rsidRDefault="00577521">
            <w:pPr>
              <w:jc w:val="both"/>
              <w:rPr>
                <w:sz w:val="22"/>
                <w:szCs w:val="22"/>
                <w:lang w:val="ru-RU"/>
              </w:rPr>
            </w:pPr>
            <w:r w:rsidRPr="00EB08CF">
              <w:rPr>
                <w:sz w:val="22"/>
                <w:szCs w:val="22"/>
                <w:lang w:val="ru-RU"/>
              </w:rPr>
              <w:t>(ii) Соответствующее законодательство предусматривает, что требование о конкурентных тендерах может не соблюдаться, если сумма закупок в денежном выражении не превышает определенную пороговую величину. Тем не мене, существует еще несчетное количество других причин для отказа от конкурентных тендеров, поскольку закупки многих видов товаров производятся в соответствии со специальными положениями. Отсутствует единое всеобъемлющее положение, охватывающее все государственные закупки. (C)</w:t>
            </w:r>
          </w:p>
          <w:p w:rsidR="00577521" w:rsidRPr="00EB08CF" w:rsidRDefault="00577521">
            <w:pPr>
              <w:jc w:val="both"/>
              <w:rPr>
                <w:sz w:val="22"/>
                <w:szCs w:val="22"/>
                <w:lang w:val="ru-RU"/>
              </w:rPr>
            </w:pPr>
          </w:p>
          <w:p w:rsidR="00577521" w:rsidRPr="00EB08CF" w:rsidRDefault="00577521">
            <w:pPr>
              <w:jc w:val="both"/>
              <w:rPr>
                <w:sz w:val="22"/>
                <w:szCs w:val="22"/>
                <w:lang w:val="ru-RU"/>
              </w:rPr>
            </w:pPr>
            <w:r w:rsidRPr="00EB08CF">
              <w:rPr>
                <w:sz w:val="22"/>
                <w:szCs w:val="22"/>
                <w:lang w:val="ru-RU"/>
              </w:rPr>
              <w:t xml:space="preserve">(iii) Отсутствует единый орган, отвечающий за соблюдение соответствующего законодательства, а также отсутствует специальный механизм подачи и рассмотрения жалоб, касающихся государственных закупок. (C) </w:t>
            </w:r>
          </w:p>
          <w:p w:rsidR="00577521" w:rsidRPr="00EB08CF" w:rsidRDefault="00577521">
            <w:pPr>
              <w:jc w:val="both"/>
              <w:rPr>
                <w:sz w:val="22"/>
                <w:szCs w:val="22"/>
                <w:lang w:val="ru-RU"/>
              </w:rPr>
            </w:pPr>
          </w:p>
        </w:tc>
        <w:tc>
          <w:tcPr>
            <w:tcW w:w="1368" w:type="dxa"/>
            <w:tcBorders>
              <w:left w:val="single" w:sz="4" w:space="0" w:color="auto"/>
            </w:tcBorders>
          </w:tcPr>
          <w:p w:rsidR="00577521" w:rsidRPr="00EB08CF" w:rsidRDefault="00577521">
            <w:pPr>
              <w:pStyle w:val="MainParawithChapter"/>
              <w:numPr>
                <w:ilvl w:val="0"/>
                <w:numId w:val="0"/>
              </w:numPr>
              <w:tabs>
                <w:tab w:val="left" w:pos="708"/>
              </w:tabs>
              <w:jc w:val="both"/>
              <w:rPr>
                <w:sz w:val="22"/>
                <w:szCs w:val="22"/>
                <w:lang w:val="ru-RU"/>
              </w:rPr>
            </w:pPr>
          </w:p>
          <w:p w:rsidR="00577521" w:rsidRPr="00EB08CF" w:rsidRDefault="00577521" w:rsidP="00313824">
            <w:pPr>
              <w:pStyle w:val="MainParawithChapter"/>
              <w:numPr>
                <w:ilvl w:val="0"/>
                <w:numId w:val="0"/>
              </w:numPr>
              <w:tabs>
                <w:tab w:val="left" w:pos="708"/>
              </w:tabs>
              <w:jc w:val="center"/>
              <w:rPr>
                <w:sz w:val="22"/>
                <w:szCs w:val="22"/>
                <w:lang w:val="ru-RU"/>
              </w:rPr>
            </w:pPr>
            <w:r w:rsidRPr="00EB08CF">
              <w:rPr>
                <w:sz w:val="22"/>
                <w:szCs w:val="22"/>
                <w:lang w:val="ru-RU"/>
              </w:rPr>
              <w:t>C</w:t>
            </w:r>
          </w:p>
        </w:tc>
      </w:tr>
    </w:tbl>
    <w:p w:rsidR="00E5474F" w:rsidRPr="00EB08CF" w:rsidRDefault="00E5474F" w:rsidP="000A3749">
      <w:pPr>
        <w:pStyle w:val="MainParawithChapter"/>
        <w:numPr>
          <w:ilvl w:val="0"/>
          <w:numId w:val="0"/>
        </w:numPr>
        <w:jc w:val="both"/>
        <w:rPr>
          <w:sz w:val="22"/>
          <w:szCs w:val="22"/>
          <w:lang w:val="ru-RU"/>
        </w:rPr>
      </w:pPr>
    </w:p>
    <w:p w:rsidR="009F37BE" w:rsidRPr="00EB08CF" w:rsidRDefault="00BA56C2" w:rsidP="00313824">
      <w:pPr>
        <w:pStyle w:val="MainParawithChapter"/>
        <w:tabs>
          <w:tab w:val="clear" w:pos="720"/>
          <w:tab w:val="num" w:pos="900"/>
        </w:tabs>
        <w:ind w:left="0" w:firstLine="0"/>
        <w:jc w:val="both"/>
        <w:rPr>
          <w:sz w:val="22"/>
          <w:szCs w:val="22"/>
          <w:lang w:val="ru-RU"/>
        </w:rPr>
      </w:pPr>
      <w:r w:rsidRPr="00EB08CF">
        <w:rPr>
          <w:b/>
          <w:lang w:val="ru-RU"/>
        </w:rPr>
        <w:t>К соответствующему общему законодательству относятся положение “О  поставках товаров для государственных нужд”, которое устанавливает конкурсную основу в качестве метода закупок, применяемого в обязательном порядке.</w:t>
      </w:r>
      <w:r w:rsidRPr="00EB08CF">
        <w:rPr>
          <w:lang w:val="ru-RU"/>
        </w:rPr>
        <w:t xml:space="preserve">  Тем не мене, на практике процедура закупок регулируется рядом указов и постановлений, самым важным из которых является Указ Президента Республики Беларусь №529.  Тем не мене, Закон о государственных закупках пока что отсутствует, несмотря на ряд попыток принять такой закон, предпринятых в течение последних лет.  Помимо упомянутого Указа Президента, существуют другие указы, регулирующие закупку конкретных товаров (например, медицинских товаров, сельскохозяйственной продукции, товаров для спорта и туризма, для строительства).</w:t>
      </w:r>
      <w:r w:rsidR="009F37BE" w:rsidRPr="00EB08CF">
        <w:rPr>
          <w:lang w:val="ru-RU"/>
        </w:rPr>
        <w:t xml:space="preserve">  </w:t>
      </w:r>
      <w:r w:rsidR="00300724" w:rsidRPr="00EB08CF">
        <w:rPr>
          <w:lang w:val="ru-RU"/>
        </w:rPr>
        <w:t xml:space="preserve"> </w:t>
      </w:r>
    </w:p>
    <w:p w:rsidR="00934E6F" w:rsidRPr="00EB08CF" w:rsidRDefault="00BA56C2" w:rsidP="00313824">
      <w:pPr>
        <w:pStyle w:val="MainParawithChapter"/>
        <w:tabs>
          <w:tab w:val="clear" w:pos="720"/>
          <w:tab w:val="num" w:pos="900"/>
        </w:tabs>
        <w:ind w:left="0" w:firstLine="0"/>
        <w:jc w:val="both"/>
        <w:rPr>
          <w:sz w:val="22"/>
          <w:szCs w:val="22"/>
          <w:lang w:val="ru-RU"/>
        </w:rPr>
      </w:pPr>
      <w:r w:rsidRPr="00EB08CF">
        <w:rPr>
          <w:b/>
          <w:lang w:val="ru-RU"/>
        </w:rPr>
        <w:t>До сих пор отсутствует государственное агентство по закупкам</w:t>
      </w:r>
      <w:r w:rsidRPr="00EB08CF">
        <w:rPr>
          <w:lang w:val="ru-RU"/>
        </w:rPr>
        <w:t xml:space="preserve">.  Министерство экономики отвечает за общую политику в области государственных закупок, разрабатывая положения, касающиеся закупок, и составляя статистику по </w:t>
      </w:r>
      <w:r w:rsidRPr="00EB08CF">
        <w:rPr>
          <w:lang w:val="ru-RU"/>
        </w:rPr>
        <w:lastRenderedPageBreak/>
        <w:t>заключенным контрактам, в то время как Министерство архитектуры и строительства отвечает за контракты в области строительства и гражданской инженерии, включая контроль за величиной входящих затрат.  В большинстве случаев закупки производятся централизованно, и министерства (и их органы на уровне областей и районов) обязаны производить закупку многих видов товаров через государственные предприятия, такие как Белресурсы, которое выступает в роли монопольного покупателя и монопольного поставщика. Министерство экономики не контролирует практику закупок других органов государственной власти или соблюдение ими соответствующего законодательства</w:t>
      </w:r>
      <w:r w:rsidR="00934E6F" w:rsidRPr="00EB08CF">
        <w:rPr>
          <w:lang w:val="ru-RU"/>
        </w:rPr>
        <w:t>.</w:t>
      </w:r>
      <w:r w:rsidR="00300724" w:rsidRPr="00EB08CF">
        <w:rPr>
          <w:lang w:val="ru-RU"/>
        </w:rPr>
        <w:t xml:space="preserve"> </w:t>
      </w:r>
    </w:p>
    <w:p w:rsidR="00934E6F" w:rsidRPr="00EB08CF" w:rsidRDefault="00BA56C2" w:rsidP="00313824">
      <w:pPr>
        <w:pStyle w:val="MainParawithChapter"/>
        <w:tabs>
          <w:tab w:val="clear" w:pos="720"/>
          <w:tab w:val="num" w:pos="900"/>
        </w:tabs>
        <w:ind w:left="0" w:firstLine="0"/>
        <w:jc w:val="both"/>
        <w:rPr>
          <w:sz w:val="22"/>
          <w:szCs w:val="22"/>
          <w:lang w:val="ru-RU"/>
        </w:rPr>
      </w:pPr>
      <w:r w:rsidRPr="00EB08CF">
        <w:rPr>
          <w:b/>
          <w:lang w:val="ru-RU"/>
        </w:rPr>
        <w:t>Заключение контрактов, стоимость которых превышает пороговую величину, в условиях открытой конкуренции</w:t>
      </w:r>
      <w:r w:rsidRPr="00EB08CF">
        <w:rPr>
          <w:lang w:val="ru-RU"/>
        </w:rPr>
        <w:t>. Данные Министерства экономики показывают, что в период 2005-07 годов около 75 процентов закупок сектора органов государственного управления в стоимостном выражении осуществлялись в соответствии с той или иной конкурентной процедурой, причем на долю открытых конкурсов приходилось чуть менее 50 процентов от общего числа. Тем не мене, если рассматривать эти данные с точки зрения числа контрактов, доля прямого заключения контрактов резко возрастает, превышая 90 процентов, что связано с большим числом контрактов на малую сумму.  Также возникают сомнения, может ли конкуренция быть действительно эффективной при наличии контроля за ценами на многие входящие составляющие и требования о том, чтобы многие закупки производились через монопольное государственное предприятие по закупкам. Оценка по данному критерию: C</w:t>
      </w:r>
    </w:p>
    <w:p w:rsidR="00934E6F" w:rsidRPr="00EB08CF" w:rsidRDefault="00BA56C2" w:rsidP="00313824">
      <w:pPr>
        <w:pStyle w:val="MainParawithChapter"/>
        <w:tabs>
          <w:tab w:val="clear" w:pos="720"/>
          <w:tab w:val="num" w:pos="900"/>
        </w:tabs>
        <w:ind w:left="0" w:firstLine="0"/>
        <w:jc w:val="both"/>
        <w:rPr>
          <w:sz w:val="22"/>
          <w:szCs w:val="22"/>
          <w:lang w:val="ru-RU"/>
        </w:rPr>
      </w:pPr>
      <w:r w:rsidRPr="00EB08CF">
        <w:rPr>
          <w:b/>
          <w:lang w:val="ru-RU"/>
        </w:rPr>
        <w:t>Обоснованность использования менее конкурентных методов закупок.</w:t>
      </w:r>
      <w:r w:rsidRPr="00EB08CF">
        <w:rPr>
          <w:lang w:val="ru-RU"/>
        </w:rPr>
        <w:t xml:space="preserve"> В соответствии с законодательством, при заключении контрактов на закупку товаров на сумму менее 80 000 евро публикуется приглашение к предложению цены, причем требуется, чтобы поступило хотя бы две заявки на участие в конкурсе, а в случае контрактов на сумму менее 10 000 евро требуется, чтобы хотя бы три потенциальных поставщика предложили свою цену. Однако какое-либо специальное законодательство, регулирующее применение ограниченных, а не открытых конкурсов, похоже, отсутствует. Оценка по данному критерию: C.</w:t>
      </w:r>
      <w:r w:rsidR="006901B1" w:rsidRPr="00EB08CF">
        <w:rPr>
          <w:lang w:val="ru-RU"/>
        </w:rPr>
        <w:t xml:space="preserve"> </w:t>
      </w:r>
      <w:r w:rsidR="00003DEC" w:rsidRPr="00EB08CF">
        <w:rPr>
          <w:lang w:val="ru-RU"/>
        </w:rPr>
        <w:t xml:space="preserve"> </w:t>
      </w:r>
      <w:r w:rsidR="00300724" w:rsidRPr="00EB08CF">
        <w:rPr>
          <w:lang w:val="ru-RU"/>
        </w:rPr>
        <w:t xml:space="preserve"> </w:t>
      </w:r>
    </w:p>
    <w:p w:rsidR="00934E6F" w:rsidRPr="00EB08CF" w:rsidRDefault="00BA56C2" w:rsidP="00313824">
      <w:pPr>
        <w:pStyle w:val="MainParawithChapter"/>
        <w:tabs>
          <w:tab w:val="clear" w:pos="720"/>
          <w:tab w:val="num" w:pos="900"/>
        </w:tabs>
        <w:ind w:left="0" w:firstLine="0"/>
        <w:jc w:val="both"/>
        <w:rPr>
          <w:lang w:val="ru-RU"/>
        </w:rPr>
      </w:pPr>
      <w:r w:rsidRPr="00EB08CF">
        <w:rPr>
          <w:b/>
          <w:lang w:val="ru-RU"/>
        </w:rPr>
        <w:t>Наличие и функционирование механизма подачи и рассмотрения жалоб, касающихся государственных закупок</w:t>
      </w:r>
      <w:r w:rsidRPr="00EB08CF">
        <w:rPr>
          <w:lang w:val="ru-RU"/>
        </w:rPr>
        <w:t>. Многие потенциальные поставщики являются государственными предприятиями, контролируемыми их клиентами, а в тендерах принимает участие небольшое число иностранных поставщиков. Жалобы следует подавать в ведомство, производящее закупки, и если ситуация не может быть разрешена, действия ведомства можно обжаловать в судебно порядке. По данным отчетности, число жалоб (поданных в МЭ) было сравнительно невелико (хотя  в последнее время это число резко возросло).</w:t>
      </w:r>
      <w:r w:rsidRPr="00EB08CF">
        <w:rPr>
          <w:rStyle w:val="FootnoteReference"/>
          <w:lang w:val="ru-RU"/>
        </w:rPr>
        <w:footnoteReference w:id="27"/>
      </w:r>
      <w:r w:rsidRPr="00EB08CF">
        <w:rPr>
          <w:lang w:val="ru-RU"/>
        </w:rPr>
        <w:t xml:space="preserve"> В </w:t>
      </w:r>
      <w:r w:rsidRPr="00EB08CF">
        <w:rPr>
          <w:lang w:val="ru-RU"/>
        </w:rPr>
        <w:lastRenderedPageBreak/>
        <w:t>связи с отсутствием функционирующего механизма подачи и рассмотрения жалоб помимо судебного порядка, следует осторожно интерпретировать малое число зарегистрированных жалоб, поскольку небольшое количество жалоб вполне может указывать на отсутствие эффективного механизма компенсации и низкий уровень веры участников тендеров в справедливость существующей системы, а не на «хорошее качество» процедуры закупок.  Точнее, общее отсутствие специального закона о государственных закупках ведет к отсутствию специального механизма подачи и рассмотрения жалоб, что, в свою очередь, находит отражение в количестве зарегистрированных жалоб.  Оценка по данному критерию: C</w:t>
      </w:r>
      <w:r w:rsidR="004E736A" w:rsidRPr="00EB08CF">
        <w:rPr>
          <w:lang w:val="ru-RU"/>
        </w:rPr>
        <w:t xml:space="preserve">  </w:t>
      </w:r>
    </w:p>
    <w:p w:rsidR="00934E6F" w:rsidRPr="00EB08CF" w:rsidRDefault="00734DC6" w:rsidP="00300724">
      <w:pPr>
        <w:pStyle w:val="Heading3"/>
        <w:rPr>
          <w:szCs w:val="24"/>
          <w:lang w:val="ru-RU"/>
        </w:rPr>
      </w:pPr>
      <w:bookmarkStart w:id="108" w:name="_Toc206917358"/>
      <w:bookmarkStart w:id="109" w:name="_Toc234210756"/>
      <w:r w:rsidRPr="00EB08CF">
        <w:rPr>
          <w:szCs w:val="24"/>
          <w:lang w:val="ru-RU"/>
        </w:rPr>
        <w:t xml:space="preserve">PI 20: </w:t>
      </w:r>
      <w:bookmarkEnd w:id="108"/>
      <w:r w:rsidR="00A71C4B" w:rsidRPr="00EB08CF">
        <w:rPr>
          <w:szCs w:val="24"/>
          <w:lang w:val="ru-RU"/>
        </w:rPr>
        <w:t>Эффективность внутреннего контроля за расходами, не связанными с заработной платой</w:t>
      </w:r>
      <w:bookmarkEnd w:id="109"/>
    </w:p>
    <w:tbl>
      <w:tblPr>
        <w:tblW w:w="0" w:type="auto"/>
        <w:tblBorders>
          <w:top w:val="single" w:sz="4" w:space="0" w:color="auto"/>
          <w:left w:val="single" w:sz="4" w:space="0" w:color="auto"/>
          <w:bottom w:val="single" w:sz="4" w:space="0" w:color="auto"/>
          <w:right w:val="single" w:sz="4" w:space="0" w:color="auto"/>
        </w:tblBorders>
        <w:tblLook w:val="01E0"/>
      </w:tblPr>
      <w:tblGrid>
        <w:gridCol w:w="1691"/>
        <w:gridCol w:w="5760"/>
        <w:gridCol w:w="1368"/>
      </w:tblGrid>
      <w:tr w:rsidR="001563A5" w:rsidRPr="00EB08CF" w:rsidTr="00313824">
        <w:tc>
          <w:tcPr>
            <w:tcW w:w="1620" w:type="dxa"/>
            <w:shd w:val="clear" w:color="auto" w:fill="990099"/>
          </w:tcPr>
          <w:p w:rsidR="001563A5" w:rsidRPr="00EB08CF" w:rsidRDefault="001563A5" w:rsidP="00313824">
            <w:pPr>
              <w:pStyle w:val="MainParawithChapter"/>
              <w:numPr>
                <w:ilvl w:val="0"/>
                <w:numId w:val="0"/>
              </w:numPr>
              <w:tabs>
                <w:tab w:val="left" w:pos="708"/>
              </w:tabs>
              <w:jc w:val="center"/>
              <w:rPr>
                <w:b/>
                <w:color w:val="FFFFFF"/>
                <w:sz w:val="22"/>
                <w:szCs w:val="22"/>
                <w:lang w:val="ru-RU"/>
              </w:rPr>
            </w:pPr>
            <w:r w:rsidRPr="00EB08CF">
              <w:rPr>
                <w:b/>
                <w:color w:val="FFFFFF"/>
                <w:sz w:val="22"/>
                <w:szCs w:val="22"/>
                <w:lang w:val="ru-RU"/>
              </w:rPr>
              <w:t>Показатель</w:t>
            </w:r>
          </w:p>
        </w:tc>
        <w:tc>
          <w:tcPr>
            <w:tcW w:w="5760" w:type="dxa"/>
            <w:tcBorders>
              <w:bottom w:val="nil"/>
            </w:tcBorders>
            <w:shd w:val="clear" w:color="auto" w:fill="990099"/>
          </w:tcPr>
          <w:p w:rsidR="001563A5" w:rsidRPr="00EB08CF" w:rsidRDefault="001563A5" w:rsidP="00313824">
            <w:pPr>
              <w:pStyle w:val="MainParawithChapter"/>
              <w:numPr>
                <w:ilvl w:val="0"/>
                <w:numId w:val="0"/>
              </w:numPr>
              <w:tabs>
                <w:tab w:val="left" w:pos="708"/>
              </w:tabs>
              <w:jc w:val="center"/>
              <w:rPr>
                <w:b/>
                <w:color w:val="FFFFFF"/>
                <w:sz w:val="22"/>
                <w:szCs w:val="22"/>
                <w:lang w:val="ru-RU"/>
              </w:rPr>
            </w:pPr>
            <w:r w:rsidRPr="00EB08CF">
              <w:rPr>
                <w:b/>
                <w:color w:val="FFFFFF"/>
                <w:sz w:val="22"/>
                <w:szCs w:val="22"/>
                <w:lang w:val="ru-RU"/>
              </w:rPr>
              <w:t>Краткое описание</w:t>
            </w:r>
          </w:p>
        </w:tc>
        <w:tc>
          <w:tcPr>
            <w:tcW w:w="1368" w:type="dxa"/>
            <w:shd w:val="clear" w:color="auto" w:fill="990099"/>
          </w:tcPr>
          <w:p w:rsidR="001563A5" w:rsidRPr="00EB08CF" w:rsidRDefault="001563A5" w:rsidP="00313824">
            <w:pPr>
              <w:pStyle w:val="MainParawithChapter"/>
              <w:numPr>
                <w:ilvl w:val="0"/>
                <w:numId w:val="0"/>
              </w:numPr>
              <w:tabs>
                <w:tab w:val="left" w:pos="708"/>
              </w:tabs>
              <w:jc w:val="center"/>
              <w:rPr>
                <w:b/>
                <w:color w:val="FFFFFF"/>
                <w:sz w:val="22"/>
                <w:szCs w:val="22"/>
                <w:lang w:val="ru-RU"/>
              </w:rPr>
            </w:pPr>
            <w:r w:rsidRPr="00EB08CF">
              <w:rPr>
                <w:b/>
                <w:color w:val="FFFFFF"/>
                <w:sz w:val="22"/>
                <w:szCs w:val="22"/>
                <w:lang w:val="ru-RU"/>
              </w:rPr>
              <w:t>Оценка</w:t>
            </w:r>
          </w:p>
        </w:tc>
      </w:tr>
      <w:tr w:rsidR="00A71C4B" w:rsidRPr="00EB08CF" w:rsidTr="00313824">
        <w:tc>
          <w:tcPr>
            <w:tcW w:w="1620" w:type="dxa"/>
            <w:tcBorders>
              <w:right w:val="single" w:sz="4" w:space="0" w:color="auto"/>
            </w:tcBorders>
          </w:tcPr>
          <w:p w:rsidR="00A71C4B" w:rsidRPr="00EB08CF" w:rsidRDefault="00A71C4B">
            <w:pPr>
              <w:pStyle w:val="MainParawithChapter"/>
              <w:numPr>
                <w:ilvl w:val="0"/>
                <w:numId w:val="0"/>
              </w:numPr>
              <w:tabs>
                <w:tab w:val="left" w:pos="708"/>
              </w:tabs>
              <w:jc w:val="both"/>
              <w:rPr>
                <w:sz w:val="22"/>
                <w:szCs w:val="22"/>
                <w:lang w:val="ru-RU"/>
              </w:rPr>
            </w:pPr>
            <w:r w:rsidRPr="00EB08CF">
              <w:rPr>
                <w:sz w:val="22"/>
                <w:szCs w:val="22"/>
                <w:lang w:val="ru-RU"/>
              </w:rPr>
              <w:t>PI-20 Эффективность внутреннего контроля за расходами, не связанными с заработной платой (Метод оценки M1)</w:t>
            </w:r>
          </w:p>
        </w:tc>
        <w:tc>
          <w:tcPr>
            <w:tcW w:w="5760" w:type="dxa"/>
            <w:tcBorders>
              <w:top w:val="nil"/>
              <w:left w:val="single" w:sz="4" w:space="0" w:color="auto"/>
              <w:bottom w:val="single" w:sz="4" w:space="0" w:color="auto"/>
              <w:right w:val="single" w:sz="4" w:space="0" w:color="auto"/>
            </w:tcBorders>
          </w:tcPr>
          <w:p w:rsidR="00A71C4B" w:rsidRPr="00EB08CF" w:rsidRDefault="00A71C4B">
            <w:pPr>
              <w:jc w:val="both"/>
              <w:rPr>
                <w:sz w:val="22"/>
                <w:szCs w:val="22"/>
                <w:lang w:val="ru-RU"/>
              </w:rPr>
            </w:pPr>
            <w:r w:rsidRPr="00EB08CF">
              <w:rPr>
                <w:sz w:val="22"/>
                <w:szCs w:val="22"/>
                <w:lang w:val="ru-RU"/>
              </w:rPr>
              <w:t>(i) Планирование ассигнований на год и поквартальная роспись ассигнований в сочетании с реестром контрактов, выходящих за рамки текущего года, который ведется МФ,  не позволяет расходам превысить сумму имеющихся денежных средств. Просроченная задолженность по расходам является незначительной. (B)</w:t>
            </w:r>
          </w:p>
          <w:p w:rsidR="00A71C4B" w:rsidRPr="00EB08CF" w:rsidRDefault="00A71C4B">
            <w:pPr>
              <w:jc w:val="both"/>
              <w:rPr>
                <w:sz w:val="22"/>
                <w:szCs w:val="22"/>
                <w:lang w:val="ru-RU"/>
              </w:rPr>
            </w:pPr>
          </w:p>
          <w:p w:rsidR="00A71C4B" w:rsidRPr="00EB08CF" w:rsidRDefault="00A71C4B">
            <w:pPr>
              <w:jc w:val="both"/>
              <w:rPr>
                <w:sz w:val="22"/>
                <w:szCs w:val="22"/>
                <w:lang w:val="ru-RU"/>
              </w:rPr>
            </w:pPr>
            <w:r w:rsidRPr="00EB08CF">
              <w:rPr>
                <w:sz w:val="22"/>
                <w:szCs w:val="22"/>
                <w:lang w:val="ru-RU"/>
              </w:rPr>
              <w:t>(ii) Установлены подробные правила и процедуры для осуществления расходов центрального правительства, органов управления областей и районов. Соблюдение этих правил обеспечивается посредством проведения Министерством/местными финансовыми органами, КРУ МФ и Комитетом государственного контроля строгих последующих проверок. Тем не мене, концентрация ресурсов на контрольных действиях такого рода представляется довольно чрезмерной. (B)</w:t>
            </w:r>
          </w:p>
          <w:p w:rsidR="00A71C4B" w:rsidRPr="00EB08CF" w:rsidRDefault="00A71C4B">
            <w:pPr>
              <w:jc w:val="both"/>
              <w:rPr>
                <w:sz w:val="22"/>
                <w:szCs w:val="22"/>
                <w:lang w:val="ru-RU"/>
              </w:rPr>
            </w:pPr>
          </w:p>
          <w:p w:rsidR="00A71C4B" w:rsidRPr="00EB08CF" w:rsidRDefault="00A71C4B">
            <w:pPr>
              <w:jc w:val="both"/>
              <w:rPr>
                <w:sz w:val="22"/>
                <w:szCs w:val="22"/>
                <w:lang w:val="ru-RU"/>
              </w:rPr>
            </w:pPr>
            <w:r w:rsidRPr="00EB08CF">
              <w:rPr>
                <w:sz w:val="22"/>
                <w:szCs w:val="22"/>
                <w:lang w:val="ru-RU"/>
              </w:rPr>
              <w:t>(iii) Как Главное государственное казначейство МФ, так и областные/районные подразделения казначейства  проводят первоначальную проверку соблюдения установленных процедур до того, как санкционировать осуществление платежей. Процент отказов в осуществлении платежей чрезвычайно низок. (A)</w:t>
            </w:r>
          </w:p>
          <w:p w:rsidR="00A71C4B" w:rsidRPr="00EB08CF" w:rsidRDefault="00A71C4B">
            <w:pPr>
              <w:jc w:val="both"/>
              <w:rPr>
                <w:sz w:val="22"/>
                <w:szCs w:val="22"/>
                <w:lang w:val="ru-RU"/>
              </w:rPr>
            </w:pPr>
          </w:p>
        </w:tc>
        <w:tc>
          <w:tcPr>
            <w:tcW w:w="1368" w:type="dxa"/>
            <w:tcBorders>
              <w:left w:val="single" w:sz="4" w:space="0" w:color="auto"/>
            </w:tcBorders>
          </w:tcPr>
          <w:p w:rsidR="00A71C4B" w:rsidRPr="00EB08CF" w:rsidRDefault="00A71C4B">
            <w:pPr>
              <w:pStyle w:val="MainParawithChapter"/>
              <w:numPr>
                <w:ilvl w:val="0"/>
                <w:numId w:val="0"/>
              </w:numPr>
              <w:tabs>
                <w:tab w:val="left" w:pos="708"/>
              </w:tabs>
              <w:jc w:val="both"/>
              <w:rPr>
                <w:sz w:val="22"/>
                <w:szCs w:val="22"/>
                <w:lang w:val="ru-RU"/>
              </w:rPr>
            </w:pPr>
          </w:p>
          <w:p w:rsidR="00A71C4B" w:rsidRPr="00EB08CF" w:rsidRDefault="00A71C4B" w:rsidP="00313824">
            <w:pPr>
              <w:pStyle w:val="MainParawithChapter"/>
              <w:numPr>
                <w:ilvl w:val="0"/>
                <w:numId w:val="0"/>
              </w:numPr>
              <w:tabs>
                <w:tab w:val="left" w:pos="708"/>
              </w:tabs>
              <w:jc w:val="center"/>
              <w:rPr>
                <w:sz w:val="22"/>
                <w:szCs w:val="22"/>
                <w:lang w:val="ru-RU"/>
              </w:rPr>
            </w:pPr>
            <w:r w:rsidRPr="00EB08CF">
              <w:rPr>
                <w:sz w:val="22"/>
                <w:szCs w:val="22"/>
                <w:lang w:val="ru-RU"/>
              </w:rPr>
              <w:t>B+</w:t>
            </w:r>
          </w:p>
        </w:tc>
      </w:tr>
    </w:tbl>
    <w:p w:rsidR="00734DC6" w:rsidRPr="00EB08CF" w:rsidRDefault="00734DC6" w:rsidP="000A3749">
      <w:pPr>
        <w:pStyle w:val="MainParawithChapter"/>
        <w:numPr>
          <w:ilvl w:val="0"/>
          <w:numId w:val="0"/>
        </w:numPr>
        <w:jc w:val="both"/>
        <w:rPr>
          <w:sz w:val="22"/>
          <w:szCs w:val="22"/>
          <w:lang w:val="ru-RU"/>
        </w:rPr>
      </w:pPr>
    </w:p>
    <w:p w:rsidR="00934E6F" w:rsidRPr="00EB08CF" w:rsidRDefault="00882F35" w:rsidP="00313824">
      <w:pPr>
        <w:pStyle w:val="MainParawithChapter"/>
        <w:tabs>
          <w:tab w:val="clear" w:pos="720"/>
          <w:tab w:val="num" w:pos="900"/>
        </w:tabs>
        <w:ind w:left="0" w:firstLine="0"/>
        <w:jc w:val="both"/>
        <w:rPr>
          <w:sz w:val="22"/>
          <w:szCs w:val="22"/>
          <w:lang w:val="ru-RU"/>
        </w:rPr>
      </w:pPr>
      <w:r w:rsidRPr="00EB08CF">
        <w:rPr>
          <w:b/>
          <w:lang w:val="ru-RU"/>
        </w:rPr>
        <w:t>Эффективность контроля за принятием обязательств по расходам</w:t>
      </w:r>
      <w:r w:rsidRPr="00EB08CF">
        <w:rPr>
          <w:lang w:val="ru-RU"/>
        </w:rPr>
        <w:t xml:space="preserve">. В белорусской системе всеобъемлющий контроль за обязательствами, отделенный от контроля за расходами, как таковой отсутствует. Вместо этого все зависит от очень подробного планирования ассигнований на год, причем для распорядителей </w:t>
      </w:r>
      <w:r w:rsidRPr="00EB08CF">
        <w:rPr>
          <w:lang w:val="ru-RU"/>
        </w:rPr>
        <w:lastRenderedPageBreak/>
        <w:t xml:space="preserve">средств заранее четко определяется сумма ассигнований на квартал. Помимо этого МФ ведет реестр контрактов, выходящих за рамки текущего года. Система казначейства не пропускает заявки на платежи, по которым отсутствует первоначальное подтверждение того, что расходы предусмотрены в бюджете на год и в квартальной росписи ассигнований, и что были исполнены все установленные процедуры. Тот факт, что просроченная задолженность по платежам является незначительной, подтверждает эффективность системы. </w:t>
      </w:r>
      <w:r w:rsidR="001A1601" w:rsidRPr="00EB08CF">
        <w:rPr>
          <w:lang w:val="ru-RU"/>
        </w:rPr>
        <w:t xml:space="preserve">Кроме того, МФ предприняло в 2009 году шаги по контролю за обязательствами в рамках капитальных проектов, чтобы в течение года лучше отслеживать и контролировать ситуацию с поступлением доходов, вероятность колебаний которых может быть высока. </w:t>
      </w:r>
      <w:r w:rsidRPr="00EB08CF">
        <w:rPr>
          <w:lang w:val="ru-RU"/>
        </w:rPr>
        <w:t>Оценка по данному критерию с учетом отсутствия системы контроля за обязательствами как таковой: B</w:t>
      </w:r>
      <w:r w:rsidR="00300724" w:rsidRPr="00EB08CF">
        <w:rPr>
          <w:lang w:val="ru-RU"/>
        </w:rPr>
        <w:t xml:space="preserve"> </w:t>
      </w:r>
    </w:p>
    <w:p w:rsidR="00D66A2F" w:rsidRPr="00EB08CF" w:rsidRDefault="001A1601" w:rsidP="00313824">
      <w:pPr>
        <w:pStyle w:val="MainParawithChapter"/>
        <w:tabs>
          <w:tab w:val="clear" w:pos="720"/>
          <w:tab w:val="num" w:pos="900"/>
        </w:tabs>
        <w:ind w:left="0" w:firstLine="0"/>
        <w:jc w:val="both"/>
        <w:rPr>
          <w:sz w:val="22"/>
          <w:szCs w:val="22"/>
          <w:lang w:val="ru-RU"/>
        </w:rPr>
      </w:pPr>
      <w:r w:rsidRPr="00EB08CF">
        <w:rPr>
          <w:b/>
          <w:lang w:val="ru-RU"/>
        </w:rPr>
        <w:t>Полнота, актуальность и понятность других правил/процедур внутреннего контроля</w:t>
      </w:r>
      <w:r w:rsidRPr="00EB08CF">
        <w:rPr>
          <w:lang w:val="ru-RU"/>
        </w:rPr>
        <w:t>. В Беларуси существует хорошо развитая административная система, в рамках которой особое внимание уделяется различным уровням контроля. Считалось, что эта система работала хорошо во времена СССР, и она продолжает работать, как запланировано. Распорядители средств (министерства и их органы на уровне нижестоящих органов управления) должны создавать системы, которые удовлетворяют правилам контроля, установленным казначейством и их собственными органами контроля. Они также должны, по мере возможности, стремиться к тому, чтобы КРУ МФ и Комитет государственного контроля не обнаруживали ошибки и нарушения при проведении операций. Можно рассуждать о том, не препятствует ли сосредоточение ресурсов на последующей проверке соблюдения требований и правил наиболее эффективному и экономичному обеспечению государственными услугами, поскольку сами системы контроля требуют большого количества ресурсов и могут препятствовать рассмотрению альтернативных и более эффективных путей достижения какого-либо заданного результата. Тем не мене, факты показывают, что системы внутреннего контроля являются действенными, если не всегда и эффективными с учетом многочисленных проверок, которые сосредоточены на соблюдении правил и требований, а не на эффективном использовании ресурсов.  Оценка по данному критерию:  B</w:t>
      </w:r>
      <w:r w:rsidR="002B048D" w:rsidRPr="00EB08CF">
        <w:rPr>
          <w:lang w:val="ru-RU"/>
        </w:rPr>
        <w:t>.</w:t>
      </w:r>
    </w:p>
    <w:p w:rsidR="00934E6F" w:rsidRPr="00EB08CF" w:rsidRDefault="002B048D" w:rsidP="00313824">
      <w:pPr>
        <w:pStyle w:val="MainParawithChapter"/>
        <w:tabs>
          <w:tab w:val="clear" w:pos="720"/>
          <w:tab w:val="num" w:pos="900"/>
        </w:tabs>
        <w:ind w:left="0" w:firstLine="0"/>
        <w:jc w:val="both"/>
        <w:rPr>
          <w:lang w:val="ru-RU"/>
        </w:rPr>
      </w:pPr>
      <w:r w:rsidRPr="00EB08CF">
        <w:rPr>
          <w:b/>
          <w:lang w:val="ru-RU"/>
        </w:rPr>
        <w:t>Соблюдение правил проведения и регистрации операций.</w:t>
      </w:r>
      <w:r w:rsidRPr="00EB08CF">
        <w:rPr>
          <w:lang w:val="ru-RU"/>
        </w:rPr>
        <w:t xml:space="preserve"> Процедуры, применяемые казначейством как на уровне центрального правительства, так и на уровне областей/районов, в сочетании с проведением последующих проверок обеспечивают высокую степень соблюдения правил проведения и регистрации операций. Оценка по данному критерию: A</w:t>
      </w:r>
      <w:r w:rsidRPr="00EB08CF">
        <w:rPr>
          <w:sz w:val="22"/>
          <w:szCs w:val="22"/>
          <w:lang w:val="ru-RU"/>
        </w:rPr>
        <w:t xml:space="preserve"> </w:t>
      </w:r>
    </w:p>
    <w:p w:rsidR="00313824" w:rsidRDefault="00313824">
      <w:pPr>
        <w:rPr>
          <w:rFonts w:cs="Arial"/>
          <w:b/>
          <w:bCs/>
          <w:szCs w:val="26"/>
          <w:lang w:val="ru-RU"/>
        </w:rPr>
      </w:pPr>
      <w:bookmarkStart w:id="110" w:name="_Toc206917359"/>
      <w:bookmarkStart w:id="111" w:name="_Toc234210757"/>
      <w:r>
        <w:rPr>
          <w:lang w:val="ru-RU"/>
        </w:rPr>
        <w:br w:type="page"/>
      </w:r>
    </w:p>
    <w:p w:rsidR="00934E6F" w:rsidRPr="00EB08CF" w:rsidRDefault="00C02435" w:rsidP="00341D37">
      <w:pPr>
        <w:pStyle w:val="Heading3"/>
        <w:rPr>
          <w:lang w:val="ru-RU"/>
        </w:rPr>
      </w:pPr>
      <w:r w:rsidRPr="00EB08CF">
        <w:rPr>
          <w:lang w:val="ru-RU"/>
        </w:rPr>
        <w:lastRenderedPageBreak/>
        <w:t>PI 21</w:t>
      </w:r>
      <w:r w:rsidRPr="00EB08CF">
        <w:rPr>
          <w:sz w:val="22"/>
          <w:szCs w:val="22"/>
          <w:lang w:val="ru-RU"/>
        </w:rPr>
        <w:t xml:space="preserve">: </w:t>
      </w:r>
      <w:bookmarkEnd w:id="110"/>
      <w:r w:rsidR="009E6380" w:rsidRPr="00EB08CF">
        <w:rPr>
          <w:szCs w:val="24"/>
          <w:lang w:val="ru-RU"/>
        </w:rPr>
        <w:t>Эффективность внутреннего аудита</w:t>
      </w:r>
      <w:bookmarkEnd w:id="111"/>
    </w:p>
    <w:tbl>
      <w:tblPr>
        <w:tblW w:w="0" w:type="auto"/>
        <w:tblBorders>
          <w:top w:val="single" w:sz="4" w:space="0" w:color="auto"/>
          <w:left w:val="single" w:sz="4" w:space="0" w:color="auto"/>
          <w:bottom w:val="single" w:sz="4" w:space="0" w:color="auto"/>
          <w:right w:val="single" w:sz="4" w:space="0" w:color="auto"/>
        </w:tblBorders>
        <w:tblLook w:val="01E0"/>
      </w:tblPr>
      <w:tblGrid>
        <w:gridCol w:w="1691"/>
        <w:gridCol w:w="5940"/>
        <w:gridCol w:w="1188"/>
      </w:tblGrid>
      <w:tr w:rsidR="001563A5" w:rsidRPr="00EB08CF" w:rsidTr="002E5ECB">
        <w:tc>
          <w:tcPr>
            <w:tcW w:w="1620" w:type="dxa"/>
            <w:shd w:val="clear" w:color="auto" w:fill="990099"/>
          </w:tcPr>
          <w:p w:rsidR="001563A5" w:rsidRPr="00EB08CF" w:rsidRDefault="001563A5" w:rsidP="002E5ECB">
            <w:pPr>
              <w:pStyle w:val="MainParawithChapter"/>
              <w:numPr>
                <w:ilvl w:val="0"/>
                <w:numId w:val="0"/>
              </w:numPr>
              <w:tabs>
                <w:tab w:val="left" w:pos="708"/>
              </w:tabs>
              <w:jc w:val="center"/>
              <w:rPr>
                <w:b/>
                <w:color w:val="FFFFFF"/>
                <w:sz w:val="22"/>
                <w:szCs w:val="22"/>
                <w:lang w:val="ru-RU"/>
              </w:rPr>
            </w:pPr>
            <w:r w:rsidRPr="00EB08CF">
              <w:rPr>
                <w:b/>
                <w:color w:val="FFFFFF"/>
                <w:sz w:val="22"/>
                <w:szCs w:val="22"/>
                <w:lang w:val="ru-RU"/>
              </w:rPr>
              <w:t>Показатель</w:t>
            </w:r>
          </w:p>
        </w:tc>
        <w:tc>
          <w:tcPr>
            <w:tcW w:w="5940" w:type="dxa"/>
            <w:tcBorders>
              <w:bottom w:val="nil"/>
            </w:tcBorders>
            <w:shd w:val="clear" w:color="auto" w:fill="990099"/>
          </w:tcPr>
          <w:p w:rsidR="001563A5" w:rsidRPr="00EB08CF" w:rsidRDefault="001563A5" w:rsidP="002E5ECB">
            <w:pPr>
              <w:pStyle w:val="MainParawithChapter"/>
              <w:numPr>
                <w:ilvl w:val="0"/>
                <w:numId w:val="0"/>
              </w:numPr>
              <w:tabs>
                <w:tab w:val="left" w:pos="708"/>
              </w:tabs>
              <w:jc w:val="center"/>
              <w:rPr>
                <w:b/>
                <w:color w:val="FFFFFF"/>
                <w:sz w:val="22"/>
                <w:szCs w:val="22"/>
                <w:lang w:val="ru-RU"/>
              </w:rPr>
            </w:pPr>
            <w:r w:rsidRPr="00EB08CF">
              <w:rPr>
                <w:b/>
                <w:color w:val="FFFFFF"/>
                <w:sz w:val="22"/>
                <w:szCs w:val="22"/>
                <w:lang w:val="ru-RU"/>
              </w:rPr>
              <w:t>Краткое описание</w:t>
            </w:r>
          </w:p>
        </w:tc>
        <w:tc>
          <w:tcPr>
            <w:tcW w:w="1188" w:type="dxa"/>
            <w:shd w:val="clear" w:color="auto" w:fill="990099"/>
          </w:tcPr>
          <w:p w:rsidR="001563A5" w:rsidRPr="00EB08CF" w:rsidRDefault="001563A5" w:rsidP="002E5ECB">
            <w:pPr>
              <w:pStyle w:val="MainParawithChapter"/>
              <w:numPr>
                <w:ilvl w:val="0"/>
                <w:numId w:val="0"/>
              </w:numPr>
              <w:tabs>
                <w:tab w:val="left" w:pos="708"/>
              </w:tabs>
              <w:jc w:val="center"/>
              <w:rPr>
                <w:b/>
                <w:color w:val="FFFFFF"/>
                <w:sz w:val="22"/>
                <w:szCs w:val="22"/>
                <w:lang w:val="ru-RU"/>
              </w:rPr>
            </w:pPr>
            <w:r w:rsidRPr="00EB08CF">
              <w:rPr>
                <w:b/>
                <w:color w:val="FFFFFF"/>
                <w:sz w:val="22"/>
                <w:szCs w:val="22"/>
                <w:lang w:val="ru-RU"/>
              </w:rPr>
              <w:t>Оценка</w:t>
            </w:r>
          </w:p>
        </w:tc>
      </w:tr>
      <w:tr w:rsidR="009E6380" w:rsidRPr="00EB08CF" w:rsidTr="002E5ECB">
        <w:tc>
          <w:tcPr>
            <w:tcW w:w="1620" w:type="dxa"/>
            <w:tcBorders>
              <w:right w:val="single" w:sz="4" w:space="0" w:color="auto"/>
            </w:tcBorders>
          </w:tcPr>
          <w:p w:rsidR="009E6380" w:rsidRPr="00EB08CF" w:rsidRDefault="009E6380">
            <w:pPr>
              <w:pStyle w:val="MainParawithChapter"/>
              <w:numPr>
                <w:ilvl w:val="0"/>
                <w:numId w:val="0"/>
              </w:numPr>
              <w:tabs>
                <w:tab w:val="left" w:pos="708"/>
              </w:tabs>
              <w:jc w:val="both"/>
              <w:rPr>
                <w:sz w:val="22"/>
                <w:szCs w:val="22"/>
                <w:lang w:val="ru-RU"/>
              </w:rPr>
            </w:pPr>
            <w:r w:rsidRPr="00EB08CF">
              <w:rPr>
                <w:sz w:val="22"/>
                <w:szCs w:val="22"/>
                <w:lang w:val="ru-RU"/>
              </w:rPr>
              <w:t>PI-21 Эффективность внутреннего аудита (Метод оценки M1)</w:t>
            </w:r>
          </w:p>
        </w:tc>
        <w:tc>
          <w:tcPr>
            <w:tcW w:w="5940" w:type="dxa"/>
            <w:tcBorders>
              <w:top w:val="nil"/>
              <w:left w:val="single" w:sz="4" w:space="0" w:color="auto"/>
              <w:bottom w:val="single" w:sz="4" w:space="0" w:color="auto"/>
              <w:right w:val="single" w:sz="4" w:space="0" w:color="auto"/>
            </w:tcBorders>
          </w:tcPr>
          <w:p w:rsidR="009E6380" w:rsidRPr="00EB08CF" w:rsidRDefault="009E6380">
            <w:pPr>
              <w:jc w:val="both"/>
              <w:rPr>
                <w:sz w:val="22"/>
                <w:szCs w:val="22"/>
                <w:lang w:val="ru-RU"/>
              </w:rPr>
            </w:pPr>
            <w:r w:rsidRPr="00EB08CF">
              <w:rPr>
                <w:sz w:val="22"/>
                <w:szCs w:val="22"/>
                <w:lang w:val="ru-RU"/>
              </w:rPr>
              <w:t>(i) Внутренний аудит, понимаемый как служба, задача которой заключается в оказании руководству консультативной помощи по вопросам преодоления выявленных недостатков в системах, в Беларуси не существует. Тем не мене, часть работы КРУ МФ направлена на выявление и исправление недостатков системы. (C)</w:t>
            </w:r>
          </w:p>
          <w:p w:rsidR="009E6380" w:rsidRPr="00EB08CF" w:rsidRDefault="009E6380">
            <w:pPr>
              <w:jc w:val="both"/>
              <w:rPr>
                <w:sz w:val="22"/>
                <w:szCs w:val="22"/>
                <w:lang w:val="ru-RU"/>
              </w:rPr>
            </w:pPr>
          </w:p>
          <w:p w:rsidR="009E6380" w:rsidRPr="00EB08CF" w:rsidRDefault="009E6380">
            <w:pPr>
              <w:jc w:val="both"/>
              <w:rPr>
                <w:sz w:val="22"/>
                <w:szCs w:val="22"/>
                <w:lang w:val="ru-RU"/>
              </w:rPr>
            </w:pPr>
            <w:r w:rsidRPr="00EB08CF">
              <w:rPr>
                <w:sz w:val="22"/>
                <w:szCs w:val="22"/>
                <w:lang w:val="ru-RU"/>
              </w:rPr>
              <w:t>(ii) Отсутствие всеобъемлющего охвата вопросов внутреннего аудита исключает возможность систематического распространения каких-либо отчетов. (D)</w:t>
            </w:r>
          </w:p>
          <w:p w:rsidR="009E6380" w:rsidRPr="00EB08CF" w:rsidRDefault="009E6380">
            <w:pPr>
              <w:jc w:val="both"/>
              <w:rPr>
                <w:sz w:val="22"/>
                <w:szCs w:val="22"/>
                <w:lang w:val="ru-RU"/>
              </w:rPr>
            </w:pPr>
          </w:p>
          <w:p w:rsidR="009E6380" w:rsidRPr="00EB08CF" w:rsidRDefault="009E6380">
            <w:pPr>
              <w:jc w:val="both"/>
              <w:rPr>
                <w:sz w:val="22"/>
                <w:szCs w:val="22"/>
                <w:lang w:val="ru-RU"/>
              </w:rPr>
            </w:pPr>
            <w:r w:rsidRPr="00EB08CF">
              <w:rPr>
                <w:sz w:val="22"/>
                <w:szCs w:val="22"/>
                <w:lang w:val="ru-RU"/>
              </w:rPr>
              <w:t>(iii) В силу этого обзор/аудит систем является вспомогательным продуктом деятельности систем внутреннего контроля, и систематичной реакции на заключения такого аудита пока что выработано не было. (D)</w:t>
            </w:r>
          </w:p>
          <w:p w:rsidR="009E6380" w:rsidRPr="00EB08CF" w:rsidRDefault="009E6380">
            <w:pPr>
              <w:jc w:val="both"/>
              <w:rPr>
                <w:sz w:val="22"/>
                <w:szCs w:val="22"/>
                <w:lang w:val="ru-RU"/>
              </w:rPr>
            </w:pPr>
          </w:p>
        </w:tc>
        <w:tc>
          <w:tcPr>
            <w:tcW w:w="1188" w:type="dxa"/>
            <w:tcBorders>
              <w:left w:val="single" w:sz="4" w:space="0" w:color="auto"/>
            </w:tcBorders>
          </w:tcPr>
          <w:p w:rsidR="009E6380" w:rsidRPr="00EB08CF" w:rsidRDefault="009E6380">
            <w:pPr>
              <w:pStyle w:val="MainParawithChapter"/>
              <w:numPr>
                <w:ilvl w:val="0"/>
                <w:numId w:val="0"/>
              </w:numPr>
              <w:tabs>
                <w:tab w:val="left" w:pos="708"/>
              </w:tabs>
              <w:jc w:val="both"/>
              <w:rPr>
                <w:sz w:val="22"/>
                <w:szCs w:val="22"/>
                <w:lang w:val="ru-RU"/>
              </w:rPr>
            </w:pPr>
          </w:p>
          <w:p w:rsidR="009E6380" w:rsidRPr="00EB08CF" w:rsidRDefault="009E6380" w:rsidP="002E5ECB">
            <w:pPr>
              <w:pStyle w:val="MainParawithChapter"/>
              <w:numPr>
                <w:ilvl w:val="0"/>
                <w:numId w:val="0"/>
              </w:numPr>
              <w:tabs>
                <w:tab w:val="left" w:pos="708"/>
              </w:tabs>
              <w:jc w:val="center"/>
              <w:rPr>
                <w:sz w:val="22"/>
                <w:szCs w:val="22"/>
                <w:lang w:val="ru-RU"/>
              </w:rPr>
            </w:pPr>
            <w:r w:rsidRPr="00EB08CF">
              <w:rPr>
                <w:sz w:val="22"/>
                <w:szCs w:val="22"/>
                <w:lang w:val="ru-RU"/>
              </w:rPr>
              <w:t>D+</w:t>
            </w:r>
          </w:p>
        </w:tc>
      </w:tr>
    </w:tbl>
    <w:p w:rsidR="00C02435" w:rsidRPr="00EB08CF" w:rsidRDefault="00C02435" w:rsidP="000A3749">
      <w:pPr>
        <w:pStyle w:val="MainParawithChapter"/>
        <w:numPr>
          <w:ilvl w:val="0"/>
          <w:numId w:val="0"/>
        </w:numPr>
        <w:jc w:val="both"/>
        <w:rPr>
          <w:sz w:val="22"/>
          <w:szCs w:val="22"/>
          <w:lang w:val="ru-RU"/>
        </w:rPr>
      </w:pPr>
    </w:p>
    <w:p w:rsidR="00934E6F" w:rsidRPr="00EB08CF" w:rsidRDefault="002B048D" w:rsidP="002E5ECB">
      <w:pPr>
        <w:pStyle w:val="MainParawithChapter"/>
        <w:tabs>
          <w:tab w:val="clear" w:pos="720"/>
          <w:tab w:val="num" w:pos="900"/>
        </w:tabs>
        <w:ind w:left="0" w:firstLine="0"/>
        <w:jc w:val="both"/>
        <w:rPr>
          <w:sz w:val="22"/>
          <w:szCs w:val="22"/>
          <w:lang w:val="ru-RU"/>
        </w:rPr>
      </w:pPr>
      <w:r w:rsidRPr="00EB08CF">
        <w:rPr>
          <w:b/>
          <w:lang w:val="ru-RU"/>
        </w:rPr>
        <w:t>Сфера применения и эффективность функции внутреннего аудита</w:t>
      </w:r>
      <w:r w:rsidRPr="00EB08CF">
        <w:rPr>
          <w:lang w:val="ru-RU"/>
        </w:rPr>
        <w:t>. Внутренний аудит, понимаемый как служба, не имеющая операционных обязанностей и оказывающая руководству консультативную помощь в определении путей преодоления выявленных недостатков систем, отсутствует в рамках белорусской системы. До настоящего времени почти вся деятельность внутреннего контроля была в высокой степени сосредоточена на проверке соблюдения требований и правил, а не на аудите эффективности использования государственных ресурсов.  Тем не мене, деятельность КРУ МФ начала выходить за рамки проверки соблюдения правил, созданной для выявления отдельных ошибок, переходя к определению мер по совершенствованию систем, которые позволили бы повысить эффективность и действенность обеспечения государственными услугами, а также было отмечено, что некоторая часть деятельности управлений внутреннего контроля в различных министерствах обладает некоторыми характеристиками внутреннего аудита. Например, КРУ (в своих отчетах по результатам внутреннего контроля) указало на необходимость привлекать специалистов по проектированию  и строительству для более эффективного рассмотрения спецификации и управления контрактами в области строительства и гражданской инженерии в целях обеспечения качества строительства и, следовательно, получения отдачи от затрат (что, между прочим, подтверждает наличие проблем с эффективностью использования средств при обеспечении государственными услугами, см. PI-19). Оценка по данному критерию: C</w:t>
      </w:r>
      <w:r w:rsidRPr="00EB08CF">
        <w:rPr>
          <w:sz w:val="22"/>
          <w:szCs w:val="22"/>
          <w:lang w:val="ru-RU"/>
        </w:rPr>
        <w:t xml:space="preserve"> </w:t>
      </w:r>
    </w:p>
    <w:p w:rsidR="00934E6F" w:rsidRPr="00EB08CF" w:rsidRDefault="002B048D" w:rsidP="002E5ECB">
      <w:pPr>
        <w:pStyle w:val="MainParawithChapter"/>
        <w:tabs>
          <w:tab w:val="clear" w:pos="720"/>
          <w:tab w:val="num" w:pos="900"/>
        </w:tabs>
        <w:ind w:left="0" w:firstLine="0"/>
        <w:jc w:val="both"/>
        <w:rPr>
          <w:sz w:val="22"/>
          <w:szCs w:val="22"/>
          <w:lang w:val="ru-RU"/>
        </w:rPr>
      </w:pPr>
      <w:r w:rsidRPr="00EB08CF">
        <w:rPr>
          <w:b/>
          <w:lang w:val="ru-RU"/>
        </w:rPr>
        <w:t>Периодичность составления и широта распространения отчетов</w:t>
      </w:r>
      <w:r w:rsidRPr="00EB08CF">
        <w:rPr>
          <w:lang w:val="ru-RU"/>
        </w:rPr>
        <w:t xml:space="preserve">. Поскольку систематичную функцию внутреннего аудита еще предстоит развивать, пока что еще не разработан общий механизм подготовки и распространения </w:t>
      </w:r>
      <w:r w:rsidRPr="00EB08CF">
        <w:rPr>
          <w:lang w:val="ru-RU"/>
        </w:rPr>
        <w:lastRenderedPageBreak/>
        <w:t>отчетов. Все проверки / инспекции координируются централизованно Комитетом государственного контроля, и в 2006 году было проведено около 70 000 таких проверок, число которых в 2007 году сократилось до 68 000.   Результаты всех проверок регистрируются в реестре (книга учета проверок), отчеты направляются непосредственно заинтересованным сторонам, а сводный отчет готовится и представляется Президенту, однако, общественность не имеет к нему открытого доступа. Из 68 000  проверок, проведенных в 2007 году, результаты 19 были обжалованы, а результаты 2 – не согласованы.  Оценка по данному критерию: D</w:t>
      </w:r>
      <w:r w:rsidRPr="00EB08CF">
        <w:rPr>
          <w:sz w:val="22"/>
          <w:szCs w:val="22"/>
          <w:lang w:val="ru-RU"/>
        </w:rPr>
        <w:t xml:space="preserve"> </w:t>
      </w:r>
    </w:p>
    <w:p w:rsidR="00934E6F" w:rsidRPr="00EB08CF" w:rsidRDefault="002B048D" w:rsidP="002E5ECB">
      <w:pPr>
        <w:pStyle w:val="MainParawithChapter"/>
        <w:tabs>
          <w:tab w:val="clear" w:pos="720"/>
          <w:tab w:val="num" w:pos="900"/>
        </w:tabs>
        <w:ind w:left="0" w:firstLine="0"/>
        <w:jc w:val="both"/>
        <w:rPr>
          <w:lang w:val="ru-RU"/>
        </w:rPr>
      </w:pPr>
      <w:r w:rsidRPr="00EB08CF">
        <w:rPr>
          <w:b/>
          <w:lang w:val="ru-RU"/>
        </w:rPr>
        <w:t>Характер действий, предпринимаемых руководством на основании заключений внутренних аудиторов</w:t>
      </w:r>
      <w:r w:rsidRPr="00EB08CF">
        <w:rPr>
          <w:lang w:val="ru-RU"/>
        </w:rPr>
        <w:t>. Свидетельства о действиях, предпринимаемым руководством для ликвидации недостатков системного характера, которые были выявлены КРУ или в ходе других проверок, отсутствуют. Это преимущественно объясняется тем фактом, что описание выявленных ошибок сосредоточено на случаях несоблюдения требований законодательства, а не на анализе слабых мест в системе.  Поскольку проверки сосредоточены на выявлении случаев нарушения законодательства, как правило, реакция, в целом, сосредоточена на дисциплинарных мерах, а не на выявлении причин возникновения проблем и выработке мер для предотвращения этих проблем в будущем. Например, в то время как результаты недавнего аудита КРУ показали, что необходимо повышать уровень профессионализма в области спецификации и управления контрактами в строительстве и гражданской инженерии, неясно, предприняло ли руководство какие-либо широкомасштабные меры для реализации этой цели. Оценка по данному критерию: D</w:t>
      </w:r>
      <w:r w:rsidRPr="00EB08CF">
        <w:rPr>
          <w:sz w:val="22"/>
          <w:szCs w:val="22"/>
          <w:lang w:val="ru-RU"/>
        </w:rPr>
        <w:t xml:space="preserve"> </w:t>
      </w:r>
    </w:p>
    <w:p w:rsidR="006114AD" w:rsidRPr="00EB08CF" w:rsidRDefault="009E6380" w:rsidP="00E330D6">
      <w:pPr>
        <w:pStyle w:val="Heading2"/>
        <w:rPr>
          <w:lang w:val="ru-RU"/>
        </w:rPr>
      </w:pPr>
      <w:bookmarkStart w:id="112" w:name="_Toc234210758"/>
      <w:bookmarkStart w:id="113" w:name="_Toc206917360"/>
      <w:r w:rsidRPr="00EB08CF">
        <w:rPr>
          <w:lang w:val="ru-RU"/>
        </w:rPr>
        <w:t>Учет, ведение документации и отчетность</w:t>
      </w:r>
      <w:bookmarkEnd w:id="112"/>
      <w:r w:rsidR="006114AD" w:rsidRPr="00EB08CF">
        <w:rPr>
          <w:lang w:val="ru-RU"/>
        </w:rPr>
        <w:t xml:space="preserve"> </w:t>
      </w:r>
      <w:bookmarkEnd w:id="113"/>
    </w:p>
    <w:p w:rsidR="006114AD" w:rsidRPr="00EB08CF" w:rsidRDefault="00F33D15" w:rsidP="00E330D6">
      <w:pPr>
        <w:pStyle w:val="Heading3"/>
        <w:rPr>
          <w:lang w:val="ru-RU"/>
        </w:rPr>
      </w:pPr>
      <w:bookmarkStart w:id="114" w:name="_Toc206917361"/>
      <w:bookmarkStart w:id="115" w:name="_Toc234210759"/>
      <w:r w:rsidRPr="00EB08CF">
        <w:rPr>
          <w:lang w:val="ru-RU"/>
        </w:rPr>
        <w:t xml:space="preserve">PI 22: </w:t>
      </w:r>
      <w:bookmarkEnd w:id="114"/>
      <w:r w:rsidR="002C52F4" w:rsidRPr="00EB08CF">
        <w:rPr>
          <w:lang w:val="ru-RU"/>
        </w:rPr>
        <w:t>Своевременность и регулярность согласования счетов</w:t>
      </w:r>
      <w:bookmarkEnd w:id="115"/>
    </w:p>
    <w:tbl>
      <w:tblPr>
        <w:tblW w:w="0" w:type="auto"/>
        <w:tblBorders>
          <w:top w:val="single" w:sz="4" w:space="0" w:color="auto"/>
          <w:left w:val="single" w:sz="4" w:space="0" w:color="auto"/>
          <w:bottom w:val="single" w:sz="4" w:space="0" w:color="auto"/>
          <w:right w:val="single" w:sz="4" w:space="0" w:color="auto"/>
        </w:tblBorders>
        <w:tblLook w:val="01E0"/>
      </w:tblPr>
      <w:tblGrid>
        <w:gridCol w:w="1980"/>
        <w:gridCol w:w="5400"/>
        <w:gridCol w:w="1368"/>
      </w:tblGrid>
      <w:tr w:rsidR="001563A5" w:rsidRPr="00EB08CF" w:rsidTr="002E5ECB">
        <w:tc>
          <w:tcPr>
            <w:tcW w:w="1980" w:type="dxa"/>
            <w:shd w:val="clear" w:color="auto" w:fill="990099"/>
          </w:tcPr>
          <w:p w:rsidR="001563A5" w:rsidRPr="00EB08CF" w:rsidRDefault="001563A5" w:rsidP="002E5ECB">
            <w:pPr>
              <w:pStyle w:val="MainParawithChapter"/>
              <w:numPr>
                <w:ilvl w:val="0"/>
                <w:numId w:val="0"/>
              </w:numPr>
              <w:tabs>
                <w:tab w:val="left" w:pos="708"/>
              </w:tabs>
              <w:jc w:val="center"/>
              <w:rPr>
                <w:b/>
                <w:color w:val="FFFFFF"/>
                <w:sz w:val="22"/>
                <w:szCs w:val="22"/>
                <w:lang w:val="ru-RU"/>
              </w:rPr>
            </w:pPr>
            <w:r w:rsidRPr="00EB08CF">
              <w:rPr>
                <w:b/>
                <w:color w:val="FFFFFF"/>
                <w:sz w:val="22"/>
                <w:szCs w:val="22"/>
                <w:lang w:val="ru-RU"/>
              </w:rPr>
              <w:t>Показатель</w:t>
            </w:r>
          </w:p>
        </w:tc>
        <w:tc>
          <w:tcPr>
            <w:tcW w:w="5400" w:type="dxa"/>
            <w:tcBorders>
              <w:bottom w:val="nil"/>
            </w:tcBorders>
            <w:shd w:val="clear" w:color="auto" w:fill="990099"/>
          </w:tcPr>
          <w:p w:rsidR="001563A5" w:rsidRPr="00EB08CF" w:rsidRDefault="001563A5" w:rsidP="002E5ECB">
            <w:pPr>
              <w:pStyle w:val="MainParawithChapter"/>
              <w:numPr>
                <w:ilvl w:val="0"/>
                <w:numId w:val="0"/>
              </w:numPr>
              <w:tabs>
                <w:tab w:val="left" w:pos="708"/>
              </w:tabs>
              <w:jc w:val="center"/>
              <w:rPr>
                <w:b/>
                <w:color w:val="FFFFFF"/>
                <w:sz w:val="22"/>
                <w:szCs w:val="22"/>
                <w:lang w:val="ru-RU"/>
              </w:rPr>
            </w:pPr>
            <w:r w:rsidRPr="00EB08CF">
              <w:rPr>
                <w:b/>
                <w:color w:val="FFFFFF"/>
                <w:sz w:val="22"/>
                <w:szCs w:val="22"/>
                <w:lang w:val="ru-RU"/>
              </w:rPr>
              <w:t>Краткое описание</w:t>
            </w:r>
          </w:p>
        </w:tc>
        <w:tc>
          <w:tcPr>
            <w:tcW w:w="1368" w:type="dxa"/>
            <w:shd w:val="clear" w:color="auto" w:fill="990099"/>
          </w:tcPr>
          <w:p w:rsidR="001563A5" w:rsidRPr="00EB08CF" w:rsidRDefault="001563A5" w:rsidP="002E5ECB">
            <w:pPr>
              <w:pStyle w:val="MainParawithChapter"/>
              <w:numPr>
                <w:ilvl w:val="0"/>
                <w:numId w:val="0"/>
              </w:numPr>
              <w:tabs>
                <w:tab w:val="left" w:pos="708"/>
              </w:tabs>
              <w:jc w:val="center"/>
              <w:rPr>
                <w:b/>
                <w:color w:val="FFFFFF"/>
                <w:sz w:val="22"/>
                <w:szCs w:val="22"/>
                <w:lang w:val="ru-RU"/>
              </w:rPr>
            </w:pPr>
            <w:r w:rsidRPr="00EB08CF">
              <w:rPr>
                <w:b/>
                <w:color w:val="FFFFFF"/>
                <w:sz w:val="22"/>
                <w:szCs w:val="22"/>
                <w:lang w:val="ru-RU"/>
              </w:rPr>
              <w:t>Оценка</w:t>
            </w:r>
          </w:p>
        </w:tc>
      </w:tr>
      <w:tr w:rsidR="002C52F4" w:rsidRPr="00EB08CF" w:rsidTr="002E5ECB">
        <w:tc>
          <w:tcPr>
            <w:tcW w:w="1980" w:type="dxa"/>
            <w:tcBorders>
              <w:right w:val="single" w:sz="4" w:space="0" w:color="auto"/>
            </w:tcBorders>
          </w:tcPr>
          <w:p w:rsidR="002C52F4" w:rsidRPr="00EB08CF" w:rsidRDefault="002C52F4">
            <w:pPr>
              <w:pStyle w:val="MainParawithChapter"/>
              <w:numPr>
                <w:ilvl w:val="0"/>
                <w:numId w:val="0"/>
              </w:numPr>
              <w:tabs>
                <w:tab w:val="left" w:pos="708"/>
              </w:tabs>
              <w:jc w:val="both"/>
              <w:rPr>
                <w:sz w:val="22"/>
                <w:szCs w:val="22"/>
                <w:lang w:val="ru-RU"/>
              </w:rPr>
            </w:pPr>
            <w:r w:rsidRPr="00EB08CF">
              <w:rPr>
                <w:sz w:val="22"/>
                <w:szCs w:val="22"/>
                <w:lang w:val="ru-RU"/>
              </w:rPr>
              <w:t>PI-22 Своевременность и регулярность согласования счетов (Метод оценки M2)</w:t>
            </w:r>
          </w:p>
        </w:tc>
        <w:tc>
          <w:tcPr>
            <w:tcW w:w="5400" w:type="dxa"/>
            <w:tcBorders>
              <w:top w:val="nil"/>
              <w:left w:val="single" w:sz="4" w:space="0" w:color="auto"/>
              <w:bottom w:val="single" w:sz="4" w:space="0" w:color="auto"/>
              <w:right w:val="single" w:sz="4" w:space="0" w:color="auto"/>
            </w:tcBorders>
          </w:tcPr>
          <w:p w:rsidR="002C52F4" w:rsidRPr="00EB08CF" w:rsidRDefault="002C52F4">
            <w:pPr>
              <w:jc w:val="both"/>
              <w:rPr>
                <w:sz w:val="22"/>
                <w:szCs w:val="22"/>
                <w:lang w:val="ru-RU"/>
              </w:rPr>
            </w:pPr>
            <w:r w:rsidRPr="00EB08CF">
              <w:rPr>
                <w:sz w:val="22"/>
                <w:szCs w:val="22"/>
                <w:lang w:val="ru-RU"/>
              </w:rPr>
              <w:t>(i) Согласование всех банковских счетов центрального правительства, а также областных и районных органов управления, которые входят в систему казначейства, производится, по крайней мере, ежемесячно. В тех случаях, когда операции бюджета или поступление и расходование внебюджетных средств проходит вне системы казначейства, ответственные бюджетные организации обязаны сверить свои расходы с банковскими выписками до того, как представить свои отчеты в казначейство. (А)</w:t>
            </w:r>
          </w:p>
          <w:p w:rsidR="002C52F4" w:rsidRPr="00EB08CF" w:rsidRDefault="002C52F4">
            <w:pPr>
              <w:jc w:val="both"/>
              <w:rPr>
                <w:sz w:val="22"/>
                <w:szCs w:val="22"/>
                <w:lang w:val="ru-RU"/>
              </w:rPr>
            </w:pPr>
          </w:p>
          <w:p w:rsidR="002C52F4" w:rsidRPr="00EB08CF" w:rsidRDefault="002C52F4">
            <w:pPr>
              <w:jc w:val="both"/>
              <w:rPr>
                <w:sz w:val="22"/>
                <w:szCs w:val="22"/>
                <w:lang w:val="ru-RU"/>
              </w:rPr>
            </w:pPr>
            <w:r w:rsidRPr="00EB08CF">
              <w:rPr>
                <w:sz w:val="22"/>
                <w:szCs w:val="22"/>
                <w:lang w:val="ru-RU"/>
              </w:rPr>
              <w:t>(ii) Согласование промежуточных счетов и авансовых платежей производится ежемесячно в процессе подготовки ежемесячных операционных отчетов для представления в МФ. (A)</w:t>
            </w:r>
          </w:p>
          <w:p w:rsidR="002C52F4" w:rsidRPr="00EB08CF" w:rsidRDefault="002C52F4">
            <w:pPr>
              <w:jc w:val="both"/>
              <w:rPr>
                <w:sz w:val="22"/>
                <w:szCs w:val="22"/>
                <w:lang w:val="ru-RU"/>
              </w:rPr>
            </w:pPr>
          </w:p>
        </w:tc>
        <w:tc>
          <w:tcPr>
            <w:tcW w:w="1368" w:type="dxa"/>
            <w:tcBorders>
              <w:left w:val="single" w:sz="4" w:space="0" w:color="auto"/>
            </w:tcBorders>
          </w:tcPr>
          <w:p w:rsidR="002C52F4" w:rsidRPr="00EB08CF" w:rsidRDefault="002C52F4" w:rsidP="002E5ECB">
            <w:pPr>
              <w:pStyle w:val="MainParawithChapter"/>
              <w:numPr>
                <w:ilvl w:val="0"/>
                <w:numId w:val="0"/>
              </w:numPr>
              <w:tabs>
                <w:tab w:val="left" w:pos="708"/>
              </w:tabs>
              <w:jc w:val="center"/>
              <w:rPr>
                <w:sz w:val="22"/>
                <w:szCs w:val="22"/>
                <w:lang w:val="ru-RU"/>
              </w:rPr>
            </w:pPr>
          </w:p>
          <w:p w:rsidR="002C52F4" w:rsidRPr="00EB08CF" w:rsidRDefault="002C52F4" w:rsidP="002E5ECB">
            <w:pPr>
              <w:pStyle w:val="MainParawithChapter"/>
              <w:numPr>
                <w:ilvl w:val="0"/>
                <w:numId w:val="0"/>
              </w:numPr>
              <w:tabs>
                <w:tab w:val="left" w:pos="708"/>
              </w:tabs>
              <w:jc w:val="center"/>
              <w:rPr>
                <w:sz w:val="22"/>
                <w:szCs w:val="22"/>
                <w:lang w:val="ru-RU"/>
              </w:rPr>
            </w:pPr>
            <w:r w:rsidRPr="00EB08CF">
              <w:rPr>
                <w:sz w:val="22"/>
                <w:szCs w:val="22"/>
                <w:lang w:val="ru-RU"/>
              </w:rPr>
              <w:t>(А)</w:t>
            </w:r>
          </w:p>
        </w:tc>
      </w:tr>
    </w:tbl>
    <w:p w:rsidR="00F33D15" w:rsidRPr="00EB08CF" w:rsidRDefault="00F33D15" w:rsidP="000A3749">
      <w:pPr>
        <w:pStyle w:val="MainParawithChapter"/>
        <w:numPr>
          <w:ilvl w:val="0"/>
          <w:numId w:val="0"/>
        </w:numPr>
        <w:jc w:val="both"/>
        <w:rPr>
          <w:sz w:val="22"/>
          <w:szCs w:val="22"/>
          <w:lang w:val="ru-RU"/>
        </w:rPr>
      </w:pPr>
    </w:p>
    <w:p w:rsidR="006114AD" w:rsidRPr="00EB08CF" w:rsidRDefault="001954DC" w:rsidP="002E5ECB">
      <w:pPr>
        <w:pStyle w:val="MainParawithChapter"/>
        <w:tabs>
          <w:tab w:val="clear" w:pos="720"/>
          <w:tab w:val="num" w:pos="900"/>
        </w:tabs>
        <w:ind w:left="0" w:firstLine="0"/>
        <w:jc w:val="both"/>
        <w:rPr>
          <w:sz w:val="22"/>
          <w:szCs w:val="22"/>
          <w:lang w:val="ru-RU"/>
        </w:rPr>
      </w:pPr>
      <w:r w:rsidRPr="00EB08CF">
        <w:rPr>
          <w:b/>
          <w:lang w:val="ru-RU"/>
        </w:rPr>
        <w:lastRenderedPageBreak/>
        <w:t>Регулярность согласования банковских счетов</w:t>
      </w:r>
      <w:r w:rsidRPr="00EB08CF">
        <w:rPr>
          <w:lang w:val="ru-RU"/>
        </w:rPr>
        <w:t xml:space="preserve">. Как описано в пункте PI-17, существует единая казначейская система, которая обслуживает центральное правительство, области и районы. Что касается доходов и расходов центрального правительства, то они преимущественно проходят через счета в НБРБ, причем сверка потоков и остатков производится ежедневно. Областные и районные подразделения казначейства работают через счета в (принадлежащих государству коммерческих) банках Беларусбанк и Агропромбанк, причем аналогичная сверка потоков и остатков производится ежедневно. Однако некоторые бюджетные организации не охвачены системой казначейства, как и некоторые внебюджетные операции. В отношении сектора органов государственного управления в целом ежемесячная сверка производится в контексте представления отчетов об исполнении бюджета в МФ.  По данным казначейства МФ, распорядители средств, отвечающие за операции с бюджетными средствами или за поступление и расходование внебюджетных средств вне системы казначейства, обязаны произвести сверку своих записей о расходах с данными выписки с банковского счета прежде, чем представлять свои отчеты. Оценка по данному критерию: А </w:t>
      </w:r>
    </w:p>
    <w:p w:rsidR="006114AD" w:rsidRPr="004F17DD" w:rsidRDefault="001954DC" w:rsidP="002E5ECB">
      <w:pPr>
        <w:pStyle w:val="MainParawithChapter"/>
        <w:tabs>
          <w:tab w:val="clear" w:pos="720"/>
          <w:tab w:val="num" w:pos="900"/>
        </w:tabs>
        <w:ind w:left="0" w:firstLine="0"/>
        <w:jc w:val="both"/>
        <w:rPr>
          <w:lang w:val="ru-RU"/>
        </w:rPr>
      </w:pPr>
      <w:r w:rsidRPr="00EB08CF">
        <w:rPr>
          <w:b/>
          <w:lang w:val="ru-RU"/>
        </w:rPr>
        <w:t>Регулярность согласования и выверки промежуточных счетов и авансовых платежей.</w:t>
      </w:r>
      <w:r w:rsidRPr="00EB08CF">
        <w:rPr>
          <w:lang w:val="ru-RU"/>
        </w:rPr>
        <w:t xml:space="preserve"> Счета областных и районных органов управления находятся в Беларусбанке и Агропромбанке, составляя часть единой казначейской системы. Информация о них доступна Главному государственному казначейству МФ на ежедневной основе. Сверка и обнуление командировочных авансов и подотчетных сумм производится ежемесячно на всех уровнях управления в контексте ежемесячного представления операционных отчетов в МФ. Оценка по данному критерию: A</w:t>
      </w:r>
      <w:r w:rsidRPr="00EB08CF">
        <w:rPr>
          <w:sz w:val="22"/>
          <w:szCs w:val="22"/>
          <w:lang w:val="ru-RU"/>
        </w:rPr>
        <w:t xml:space="preserve"> </w:t>
      </w:r>
    </w:p>
    <w:p w:rsidR="004F17DD" w:rsidRPr="00EB08CF" w:rsidRDefault="004F17DD" w:rsidP="004F17DD">
      <w:pPr>
        <w:pStyle w:val="MainParawithChapter"/>
        <w:numPr>
          <w:ilvl w:val="0"/>
          <w:numId w:val="0"/>
        </w:numPr>
        <w:rPr>
          <w:lang w:val="ru-RU"/>
        </w:rPr>
      </w:pPr>
    </w:p>
    <w:p w:rsidR="006114AD" w:rsidRPr="00EB08CF" w:rsidRDefault="00271F44" w:rsidP="00E330D6">
      <w:pPr>
        <w:pStyle w:val="Heading3"/>
        <w:rPr>
          <w:lang w:val="ru-RU"/>
        </w:rPr>
      </w:pPr>
      <w:bookmarkStart w:id="116" w:name="_Toc206917362"/>
      <w:bookmarkStart w:id="117" w:name="_Toc234210760"/>
      <w:r w:rsidRPr="00EB08CF">
        <w:rPr>
          <w:lang w:val="ru-RU"/>
        </w:rPr>
        <w:t xml:space="preserve">PI 23: </w:t>
      </w:r>
      <w:bookmarkEnd w:id="116"/>
      <w:r w:rsidR="002C52F4" w:rsidRPr="00EB08CF">
        <w:rPr>
          <w:szCs w:val="24"/>
          <w:lang w:val="ru-RU"/>
        </w:rPr>
        <w:t>Наличие информации о ресурсах, получаемых учреждениями, оказывающими услуги</w:t>
      </w:r>
      <w:bookmarkEnd w:id="117"/>
    </w:p>
    <w:tbl>
      <w:tblPr>
        <w:tblW w:w="0" w:type="auto"/>
        <w:tblBorders>
          <w:top w:val="single" w:sz="4" w:space="0" w:color="auto"/>
          <w:left w:val="single" w:sz="4" w:space="0" w:color="auto"/>
          <w:bottom w:val="single" w:sz="4" w:space="0" w:color="auto"/>
          <w:right w:val="single" w:sz="4" w:space="0" w:color="auto"/>
        </w:tblBorders>
        <w:tblLook w:val="01E0"/>
      </w:tblPr>
      <w:tblGrid>
        <w:gridCol w:w="1980"/>
        <w:gridCol w:w="5400"/>
        <w:gridCol w:w="1368"/>
      </w:tblGrid>
      <w:tr w:rsidR="001563A5" w:rsidRPr="00EB08CF" w:rsidTr="002E5ECB">
        <w:tc>
          <w:tcPr>
            <w:tcW w:w="1980" w:type="dxa"/>
            <w:shd w:val="clear" w:color="auto" w:fill="990099"/>
          </w:tcPr>
          <w:p w:rsidR="001563A5" w:rsidRPr="00EB08CF" w:rsidRDefault="001563A5" w:rsidP="002E5ECB">
            <w:pPr>
              <w:pStyle w:val="MainParawithChapter"/>
              <w:numPr>
                <w:ilvl w:val="0"/>
                <w:numId w:val="0"/>
              </w:numPr>
              <w:tabs>
                <w:tab w:val="left" w:pos="708"/>
              </w:tabs>
              <w:jc w:val="center"/>
              <w:rPr>
                <w:b/>
                <w:color w:val="FFFFFF"/>
                <w:sz w:val="22"/>
                <w:szCs w:val="22"/>
                <w:lang w:val="ru-RU"/>
              </w:rPr>
            </w:pPr>
            <w:r w:rsidRPr="00EB08CF">
              <w:rPr>
                <w:b/>
                <w:color w:val="FFFFFF"/>
                <w:sz w:val="22"/>
                <w:szCs w:val="22"/>
                <w:lang w:val="ru-RU"/>
              </w:rPr>
              <w:t>Показатель</w:t>
            </w:r>
          </w:p>
        </w:tc>
        <w:tc>
          <w:tcPr>
            <w:tcW w:w="5400" w:type="dxa"/>
            <w:tcBorders>
              <w:bottom w:val="nil"/>
            </w:tcBorders>
            <w:shd w:val="clear" w:color="auto" w:fill="990099"/>
          </w:tcPr>
          <w:p w:rsidR="001563A5" w:rsidRPr="00EB08CF" w:rsidRDefault="001563A5" w:rsidP="002E5ECB">
            <w:pPr>
              <w:pStyle w:val="MainParawithChapter"/>
              <w:numPr>
                <w:ilvl w:val="0"/>
                <w:numId w:val="0"/>
              </w:numPr>
              <w:tabs>
                <w:tab w:val="left" w:pos="708"/>
              </w:tabs>
              <w:jc w:val="center"/>
              <w:rPr>
                <w:b/>
                <w:color w:val="FFFFFF"/>
                <w:sz w:val="22"/>
                <w:szCs w:val="22"/>
                <w:lang w:val="ru-RU"/>
              </w:rPr>
            </w:pPr>
            <w:r w:rsidRPr="00EB08CF">
              <w:rPr>
                <w:b/>
                <w:color w:val="FFFFFF"/>
                <w:sz w:val="22"/>
                <w:szCs w:val="22"/>
                <w:lang w:val="ru-RU"/>
              </w:rPr>
              <w:t>Краткое описание</w:t>
            </w:r>
          </w:p>
        </w:tc>
        <w:tc>
          <w:tcPr>
            <w:tcW w:w="1368" w:type="dxa"/>
            <w:shd w:val="clear" w:color="auto" w:fill="990099"/>
          </w:tcPr>
          <w:p w:rsidR="001563A5" w:rsidRPr="00EB08CF" w:rsidRDefault="001563A5" w:rsidP="002E5ECB">
            <w:pPr>
              <w:pStyle w:val="MainParawithChapter"/>
              <w:numPr>
                <w:ilvl w:val="0"/>
                <w:numId w:val="0"/>
              </w:numPr>
              <w:tabs>
                <w:tab w:val="left" w:pos="708"/>
              </w:tabs>
              <w:jc w:val="center"/>
              <w:rPr>
                <w:b/>
                <w:color w:val="FFFFFF"/>
                <w:sz w:val="22"/>
                <w:szCs w:val="22"/>
                <w:lang w:val="ru-RU"/>
              </w:rPr>
            </w:pPr>
            <w:r w:rsidRPr="00EB08CF">
              <w:rPr>
                <w:b/>
                <w:color w:val="FFFFFF"/>
                <w:sz w:val="22"/>
                <w:szCs w:val="22"/>
                <w:lang w:val="ru-RU"/>
              </w:rPr>
              <w:t>Оценка</w:t>
            </w:r>
          </w:p>
        </w:tc>
      </w:tr>
      <w:tr w:rsidR="002C52F4" w:rsidRPr="00EB08CF" w:rsidTr="002E5ECB">
        <w:tc>
          <w:tcPr>
            <w:tcW w:w="1980" w:type="dxa"/>
            <w:tcBorders>
              <w:right w:val="single" w:sz="4" w:space="0" w:color="auto"/>
            </w:tcBorders>
          </w:tcPr>
          <w:p w:rsidR="002C52F4" w:rsidRPr="00EB08CF" w:rsidRDefault="002C52F4">
            <w:pPr>
              <w:pStyle w:val="MainParawithChapter"/>
              <w:numPr>
                <w:ilvl w:val="0"/>
                <w:numId w:val="0"/>
              </w:numPr>
              <w:tabs>
                <w:tab w:val="left" w:pos="708"/>
              </w:tabs>
              <w:jc w:val="both"/>
              <w:rPr>
                <w:sz w:val="22"/>
                <w:szCs w:val="22"/>
                <w:lang w:val="ru-RU"/>
              </w:rPr>
            </w:pPr>
            <w:r w:rsidRPr="00EB08CF">
              <w:rPr>
                <w:sz w:val="22"/>
                <w:szCs w:val="22"/>
                <w:lang w:val="ru-RU"/>
              </w:rPr>
              <w:t>PI-23 Наличие информации о ресурсах, получаемых учреждениями, оказывающими услуги (Метод оценки M1)</w:t>
            </w:r>
          </w:p>
        </w:tc>
        <w:tc>
          <w:tcPr>
            <w:tcW w:w="5400" w:type="dxa"/>
            <w:tcBorders>
              <w:top w:val="nil"/>
              <w:left w:val="single" w:sz="4" w:space="0" w:color="auto"/>
              <w:bottom w:val="single" w:sz="4" w:space="0" w:color="auto"/>
              <w:right w:val="single" w:sz="4" w:space="0" w:color="auto"/>
            </w:tcBorders>
          </w:tcPr>
          <w:p w:rsidR="002C52F4" w:rsidRPr="00EB08CF" w:rsidRDefault="002C52F4">
            <w:pPr>
              <w:jc w:val="both"/>
              <w:rPr>
                <w:sz w:val="22"/>
                <w:szCs w:val="22"/>
                <w:lang w:val="ru-RU"/>
              </w:rPr>
            </w:pPr>
            <w:r w:rsidRPr="00EB08CF">
              <w:rPr>
                <w:sz w:val="22"/>
                <w:szCs w:val="22"/>
                <w:lang w:val="ru-RU"/>
              </w:rPr>
              <w:t>(i) Составляются ежегодные отчеты, которые охватывают расходы каждой школы, больницы и т.д., и имеется информация, позволяющая проверить, действительно ли в процессе исполнения бюджета средства (как в денежной, так и в натуральной форме) были получены учреждениями, предоставляющими услуги, как это было запланировано в бюджете.  Однако руководители заранее не уведомляются об их бюджете, и ни бюджеты, ни отчеты не публикуются. (B)</w:t>
            </w:r>
          </w:p>
          <w:p w:rsidR="002C52F4" w:rsidRPr="00EB08CF" w:rsidRDefault="002C52F4">
            <w:pPr>
              <w:jc w:val="both"/>
              <w:rPr>
                <w:sz w:val="22"/>
                <w:szCs w:val="22"/>
                <w:lang w:val="ru-RU"/>
              </w:rPr>
            </w:pPr>
          </w:p>
        </w:tc>
        <w:tc>
          <w:tcPr>
            <w:tcW w:w="1368" w:type="dxa"/>
            <w:tcBorders>
              <w:left w:val="single" w:sz="4" w:space="0" w:color="auto"/>
            </w:tcBorders>
          </w:tcPr>
          <w:p w:rsidR="002C52F4" w:rsidRPr="00EB08CF" w:rsidRDefault="002C52F4">
            <w:pPr>
              <w:pStyle w:val="MainParawithChapter"/>
              <w:numPr>
                <w:ilvl w:val="0"/>
                <w:numId w:val="0"/>
              </w:numPr>
              <w:tabs>
                <w:tab w:val="left" w:pos="708"/>
              </w:tabs>
              <w:jc w:val="both"/>
              <w:rPr>
                <w:sz w:val="22"/>
                <w:szCs w:val="22"/>
                <w:lang w:val="ru-RU"/>
              </w:rPr>
            </w:pPr>
          </w:p>
          <w:p w:rsidR="002C52F4" w:rsidRPr="00EB08CF" w:rsidRDefault="002C52F4" w:rsidP="002E5ECB">
            <w:pPr>
              <w:pStyle w:val="MainParawithChapter"/>
              <w:numPr>
                <w:ilvl w:val="0"/>
                <w:numId w:val="0"/>
              </w:numPr>
              <w:tabs>
                <w:tab w:val="left" w:pos="708"/>
              </w:tabs>
              <w:jc w:val="center"/>
              <w:rPr>
                <w:sz w:val="22"/>
                <w:szCs w:val="22"/>
                <w:lang w:val="ru-RU"/>
              </w:rPr>
            </w:pPr>
            <w:r w:rsidRPr="00EB08CF">
              <w:rPr>
                <w:sz w:val="22"/>
                <w:szCs w:val="22"/>
                <w:lang w:val="ru-RU"/>
              </w:rPr>
              <w:t>B</w:t>
            </w:r>
          </w:p>
        </w:tc>
      </w:tr>
    </w:tbl>
    <w:p w:rsidR="002E5ECB" w:rsidRPr="002E5ECB" w:rsidRDefault="002E5ECB" w:rsidP="000A3749">
      <w:pPr>
        <w:pStyle w:val="MainParawithChapter"/>
        <w:numPr>
          <w:ilvl w:val="0"/>
          <w:numId w:val="0"/>
        </w:numPr>
        <w:jc w:val="both"/>
        <w:rPr>
          <w:sz w:val="22"/>
          <w:szCs w:val="22"/>
        </w:rPr>
      </w:pPr>
    </w:p>
    <w:p w:rsidR="006114AD" w:rsidRPr="00EB08CF" w:rsidRDefault="001954DC" w:rsidP="002E5ECB">
      <w:pPr>
        <w:pStyle w:val="MainParawithChapter"/>
        <w:tabs>
          <w:tab w:val="clear" w:pos="720"/>
          <w:tab w:val="num" w:pos="900"/>
        </w:tabs>
        <w:ind w:left="0" w:firstLine="0"/>
        <w:jc w:val="both"/>
        <w:rPr>
          <w:sz w:val="22"/>
          <w:szCs w:val="22"/>
          <w:lang w:val="ru-RU"/>
        </w:rPr>
      </w:pPr>
      <w:r w:rsidRPr="00EB08CF">
        <w:rPr>
          <w:b/>
          <w:lang w:val="ru-RU"/>
        </w:rPr>
        <w:t>Ресурсы, получаемые учреждениями, оказывающими услуги</w:t>
      </w:r>
      <w:r w:rsidRPr="00EB08CF">
        <w:rPr>
          <w:lang w:val="ru-RU"/>
        </w:rPr>
        <w:t xml:space="preserve">. Расходы каждого учреждения, предоставляющего услуги, (УПУ) преимущественно </w:t>
      </w:r>
      <w:r w:rsidRPr="00EB08CF">
        <w:rPr>
          <w:lang w:val="ru-RU"/>
        </w:rPr>
        <w:lastRenderedPageBreak/>
        <w:t>определяются на основе установленных в централизованном порядке уровней и норм оплаты (например, обеспеченность местами и учителями на одного учащегося). Органы управления определенного уровня, которые отвечают за обеспечение определенными услугами (районного – для большинства школ, областного – для большинства больниц),  составляют бюджет для каждого УПУ на основании этих норм. Некоторые ресурсы (например, учебники) распределяются республиканскими органами управления (причем родители в обязательном порядке вносят оплату в бюджет), в то время как соответствующий местный орган управления обладает некоторой степенью свободы в распределении средств на ремонт и содержание. УПУ обладают очень низкой степенью свободы в распределении средств или подотчетности в их использовании; их конкретные бюджеты, которые не публикуются, фактически определяются соответствующими органами управления. Школа может получить некоторые дополнительные средства, реализуя продукцию, выращенную на пришкольном участке, или используя эту продукцию для повышения качества питания школьников.</w:t>
      </w:r>
      <w:r w:rsidRPr="00EB08CF">
        <w:rPr>
          <w:sz w:val="22"/>
          <w:szCs w:val="22"/>
          <w:lang w:val="ru-RU"/>
        </w:rPr>
        <w:t xml:space="preserve">  </w:t>
      </w:r>
      <w:r w:rsidR="00E330D6" w:rsidRPr="00EB08CF">
        <w:rPr>
          <w:lang w:val="ru-RU"/>
        </w:rPr>
        <w:t xml:space="preserve"> </w:t>
      </w:r>
    </w:p>
    <w:p w:rsidR="002E5ECB" w:rsidRDefault="001954DC" w:rsidP="002E5ECB">
      <w:pPr>
        <w:pStyle w:val="MainParawithChapter"/>
        <w:tabs>
          <w:tab w:val="clear" w:pos="720"/>
          <w:tab w:val="num" w:pos="900"/>
        </w:tabs>
        <w:ind w:left="0" w:firstLine="0"/>
        <w:jc w:val="both"/>
        <w:rPr>
          <w:lang w:val="ru-RU"/>
        </w:rPr>
      </w:pPr>
      <w:r w:rsidRPr="00EB08CF">
        <w:rPr>
          <w:b/>
          <w:lang w:val="ru-RU"/>
        </w:rPr>
        <w:t>Составляется годовой отчет о расходах каждого УПУ, но эти отчеты не публикуются</w:t>
      </w:r>
      <w:r w:rsidRPr="00EB08CF">
        <w:rPr>
          <w:lang w:val="ru-RU"/>
        </w:rPr>
        <w:t>. В последние три года не проводились обзоры для отслеживания фактических потоков средств (в денежной и натуральной форме), направляемых в УПУ. Заработная плата учителям и работникам системы здравоохранения выплачивается напрямую из бюджета органа управления, отвечающего за УПУ, а обеспечение товарами и услугами также производится непосредственно соответствующим органом управления</w:t>
      </w:r>
      <w:r w:rsidRPr="00EB08CF">
        <w:rPr>
          <w:rStyle w:val="FootnoteReference"/>
          <w:lang w:val="ru-RU"/>
        </w:rPr>
        <w:footnoteReference w:id="28"/>
      </w:r>
      <w:r w:rsidRPr="00EB08CF">
        <w:rPr>
          <w:lang w:val="ru-RU"/>
        </w:rPr>
        <w:t xml:space="preserve">. Поездки специалистов, проводивших проверку, на места не выявили признаков того, что образование, здравоохранение или другие социальные услуги страдают от ненадлежащего расходования или незаконного присвоения средств областными или районными органами управления.  Напротив, местные органы управления, похоже,  осуществляют очень жесткий контроль, что сильно затрудняет незаконное присвоение средств.  Оценка по данному критерию: B </w:t>
      </w:r>
    </w:p>
    <w:p w:rsidR="002E5ECB" w:rsidRDefault="002E5ECB">
      <w:pPr>
        <w:rPr>
          <w:lang w:val="ru-RU"/>
        </w:rPr>
      </w:pPr>
      <w:r>
        <w:rPr>
          <w:lang w:val="ru-RU"/>
        </w:rPr>
        <w:br w:type="page"/>
      </w:r>
    </w:p>
    <w:p w:rsidR="006114AD" w:rsidRPr="00EB08CF" w:rsidRDefault="00506A12" w:rsidP="00E330D6">
      <w:pPr>
        <w:pStyle w:val="Heading3"/>
        <w:rPr>
          <w:lang w:val="ru-RU"/>
        </w:rPr>
      </w:pPr>
      <w:bookmarkStart w:id="118" w:name="_Toc206917363"/>
      <w:bookmarkStart w:id="119" w:name="_Toc234210761"/>
      <w:r w:rsidRPr="00EB08CF">
        <w:rPr>
          <w:lang w:val="ru-RU"/>
        </w:rPr>
        <w:lastRenderedPageBreak/>
        <w:t xml:space="preserve">PI 24: </w:t>
      </w:r>
      <w:bookmarkEnd w:id="118"/>
      <w:r w:rsidR="002C52F4" w:rsidRPr="00EB08CF">
        <w:rPr>
          <w:lang w:val="ru-RU"/>
        </w:rPr>
        <w:t>Качество и своевременность отчетов об исполнении бюджета, представляемых в течение года</w:t>
      </w:r>
      <w:bookmarkEnd w:id="119"/>
    </w:p>
    <w:tbl>
      <w:tblPr>
        <w:tblW w:w="0" w:type="auto"/>
        <w:tblBorders>
          <w:top w:val="single" w:sz="4" w:space="0" w:color="auto"/>
          <w:left w:val="single" w:sz="4" w:space="0" w:color="auto"/>
          <w:bottom w:val="single" w:sz="4" w:space="0" w:color="auto"/>
          <w:right w:val="single" w:sz="4" w:space="0" w:color="auto"/>
        </w:tblBorders>
        <w:tblLook w:val="01E0"/>
      </w:tblPr>
      <w:tblGrid>
        <w:gridCol w:w="1814"/>
        <w:gridCol w:w="5580"/>
        <w:gridCol w:w="1368"/>
      </w:tblGrid>
      <w:tr w:rsidR="001563A5" w:rsidRPr="00EB08CF" w:rsidTr="002E5ECB">
        <w:tc>
          <w:tcPr>
            <w:tcW w:w="1800" w:type="dxa"/>
            <w:shd w:val="clear" w:color="auto" w:fill="990099"/>
          </w:tcPr>
          <w:p w:rsidR="001563A5" w:rsidRPr="00EB08CF" w:rsidRDefault="001563A5" w:rsidP="002E5ECB">
            <w:pPr>
              <w:pStyle w:val="MainParawithChapter"/>
              <w:numPr>
                <w:ilvl w:val="0"/>
                <w:numId w:val="0"/>
              </w:numPr>
              <w:tabs>
                <w:tab w:val="left" w:pos="708"/>
              </w:tabs>
              <w:jc w:val="center"/>
              <w:rPr>
                <w:b/>
                <w:color w:val="FFFFFF"/>
                <w:sz w:val="22"/>
                <w:szCs w:val="22"/>
                <w:lang w:val="ru-RU"/>
              </w:rPr>
            </w:pPr>
            <w:r w:rsidRPr="00EB08CF">
              <w:rPr>
                <w:b/>
                <w:color w:val="FFFFFF"/>
                <w:sz w:val="22"/>
                <w:szCs w:val="22"/>
                <w:lang w:val="ru-RU"/>
              </w:rPr>
              <w:t>Показатель</w:t>
            </w:r>
          </w:p>
        </w:tc>
        <w:tc>
          <w:tcPr>
            <w:tcW w:w="5580" w:type="dxa"/>
            <w:tcBorders>
              <w:bottom w:val="nil"/>
            </w:tcBorders>
            <w:shd w:val="clear" w:color="auto" w:fill="990099"/>
          </w:tcPr>
          <w:p w:rsidR="001563A5" w:rsidRPr="00EB08CF" w:rsidRDefault="001563A5" w:rsidP="002E5ECB">
            <w:pPr>
              <w:pStyle w:val="MainParawithChapter"/>
              <w:numPr>
                <w:ilvl w:val="0"/>
                <w:numId w:val="0"/>
              </w:numPr>
              <w:tabs>
                <w:tab w:val="left" w:pos="708"/>
              </w:tabs>
              <w:jc w:val="center"/>
              <w:rPr>
                <w:b/>
                <w:color w:val="FFFFFF"/>
                <w:sz w:val="22"/>
                <w:szCs w:val="22"/>
                <w:lang w:val="ru-RU"/>
              </w:rPr>
            </w:pPr>
            <w:r w:rsidRPr="00EB08CF">
              <w:rPr>
                <w:b/>
                <w:color w:val="FFFFFF"/>
                <w:sz w:val="22"/>
                <w:szCs w:val="22"/>
                <w:lang w:val="ru-RU"/>
              </w:rPr>
              <w:t>Краткое описание</w:t>
            </w:r>
          </w:p>
        </w:tc>
        <w:tc>
          <w:tcPr>
            <w:tcW w:w="1368" w:type="dxa"/>
            <w:shd w:val="clear" w:color="auto" w:fill="990099"/>
          </w:tcPr>
          <w:p w:rsidR="001563A5" w:rsidRPr="00EB08CF" w:rsidRDefault="001563A5" w:rsidP="002E5ECB">
            <w:pPr>
              <w:pStyle w:val="MainParawithChapter"/>
              <w:numPr>
                <w:ilvl w:val="0"/>
                <w:numId w:val="0"/>
              </w:numPr>
              <w:tabs>
                <w:tab w:val="left" w:pos="708"/>
              </w:tabs>
              <w:jc w:val="center"/>
              <w:rPr>
                <w:b/>
                <w:color w:val="FFFFFF"/>
                <w:sz w:val="22"/>
                <w:szCs w:val="22"/>
                <w:lang w:val="ru-RU"/>
              </w:rPr>
            </w:pPr>
            <w:r w:rsidRPr="00EB08CF">
              <w:rPr>
                <w:b/>
                <w:color w:val="FFFFFF"/>
                <w:sz w:val="22"/>
                <w:szCs w:val="22"/>
                <w:lang w:val="ru-RU"/>
              </w:rPr>
              <w:t>Оценка</w:t>
            </w:r>
          </w:p>
        </w:tc>
      </w:tr>
      <w:tr w:rsidR="00826A3C" w:rsidRPr="00EB08CF" w:rsidTr="002E5ECB">
        <w:tc>
          <w:tcPr>
            <w:tcW w:w="1800" w:type="dxa"/>
            <w:tcBorders>
              <w:right w:val="single" w:sz="4" w:space="0" w:color="auto"/>
            </w:tcBorders>
          </w:tcPr>
          <w:p w:rsidR="00826A3C" w:rsidRPr="00EB08CF" w:rsidRDefault="00826A3C">
            <w:pPr>
              <w:pStyle w:val="MainParawithChapter"/>
              <w:numPr>
                <w:ilvl w:val="0"/>
                <w:numId w:val="0"/>
              </w:numPr>
              <w:tabs>
                <w:tab w:val="left" w:pos="708"/>
              </w:tabs>
              <w:jc w:val="both"/>
              <w:rPr>
                <w:sz w:val="22"/>
                <w:szCs w:val="22"/>
                <w:lang w:val="ru-RU"/>
              </w:rPr>
            </w:pPr>
            <w:r w:rsidRPr="00EB08CF">
              <w:rPr>
                <w:sz w:val="22"/>
                <w:szCs w:val="22"/>
                <w:lang w:val="ru-RU"/>
              </w:rPr>
              <w:t>PI-24 Качество и своевременность отчетов об исполнении бюджета, представляемых в течение года (Метод оценки M1)</w:t>
            </w:r>
          </w:p>
        </w:tc>
        <w:tc>
          <w:tcPr>
            <w:tcW w:w="5580" w:type="dxa"/>
            <w:tcBorders>
              <w:top w:val="nil"/>
              <w:left w:val="single" w:sz="4" w:space="0" w:color="auto"/>
              <w:bottom w:val="single" w:sz="4" w:space="0" w:color="auto"/>
              <w:right w:val="single" w:sz="4" w:space="0" w:color="auto"/>
            </w:tcBorders>
          </w:tcPr>
          <w:p w:rsidR="00826A3C" w:rsidRPr="00EB08CF" w:rsidRDefault="00826A3C">
            <w:pPr>
              <w:jc w:val="both"/>
              <w:rPr>
                <w:sz w:val="22"/>
                <w:szCs w:val="22"/>
                <w:lang w:val="ru-RU"/>
              </w:rPr>
            </w:pPr>
            <w:r w:rsidRPr="00EB08CF">
              <w:rPr>
                <w:sz w:val="22"/>
                <w:szCs w:val="22"/>
                <w:lang w:val="ru-RU"/>
              </w:rPr>
              <w:t xml:space="preserve">(i) Классификация данных позволяет проводить сравнение с первоначальным бюджетом, однако, расходы охватываются только на этапе оплаты,  поскольку в Беларуси всеобъемлющий контроль за обязательствами не осуществляется. (B)  </w:t>
            </w:r>
          </w:p>
          <w:p w:rsidR="00826A3C" w:rsidRPr="00EB08CF" w:rsidRDefault="00826A3C">
            <w:pPr>
              <w:jc w:val="both"/>
              <w:rPr>
                <w:sz w:val="22"/>
                <w:szCs w:val="22"/>
                <w:lang w:val="ru-RU"/>
              </w:rPr>
            </w:pPr>
          </w:p>
          <w:p w:rsidR="00826A3C" w:rsidRPr="00EB08CF" w:rsidRDefault="00826A3C">
            <w:pPr>
              <w:jc w:val="both"/>
              <w:rPr>
                <w:sz w:val="22"/>
                <w:szCs w:val="22"/>
                <w:lang w:val="ru-RU"/>
              </w:rPr>
            </w:pPr>
            <w:r w:rsidRPr="00EB08CF">
              <w:rPr>
                <w:sz w:val="22"/>
                <w:szCs w:val="22"/>
                <w:lang w:val="ru-RU"/>
              </w:rPr>
              <w:t xml:space="preserve">(ii) Отчеты, охватывающие сектор органов государственного управления в целом, готовятся ежемесячно и ежеквартально к 25-му числу месяца, следующего за отчетным периодом.  Отчеты об исполнении консолидированных бюджетов областей и города Минска за год должны представляться в казначейство до 25-го февраля года, следующего за отчетным годом, чтобы годовые отчеты об исполнении консолидированного бюджета были готовы в начале марта. (A) </w:t>
            </w:r>
          </w:p>
          <w:p w:rsidR="00826A3C" w:rsidRPr="00EB08CF" w:rsidRDefault="00826A3C">
            <w:pPr>
              <w:jc w:val="both"/>
              <w:rPr>
                <w:sz w:val="22"/>
                <w:szCs w:val="22"/>
                <w:lang w:val="ru-RU"/>
              </w:rPr>
            </w:pPr>
          </w:p>
          <w:p w:rsidR="00826A3C" w:rsidRPr="00EB08CF" w:rsidRDefault="00826A3C">
            <w:pPr>
              <w:jc w:val="both"/>
              <w:rPr>
                <w:sz w:val="22"/>
                <w:szCs w:val="22"/>
                <w:lang w:val="ru-RU"/>
              </w:rPr>
            </w:pPr>
            <w:r w:rsidRPr="00EB08CF">
              <w:rPr>
                <w:sz w:val="22"/>
                <w:szCs w:val="22"/>
                <w:lang w:val="ru-RU"/>
              </w:rPr>
              <w:t>(iii) Отчеты преимущественно подкрепляются информацией об операциях, произведенных в единой казначейской системе, и они, как правило, заслуживают доверия. (A)</w:t>
            </w:r>
          </w:p>
          <w:p w:rsidR="00826A3C" w:rsidRPr="00EB08CF" w:rsidRDefault="00826A3C">
            <w:pPr>
              <w:jc w:val="both"/>
              <w:rPr>
                <w:sz w:val="22"/>
                <w:szCs w:val="22"/>
                <w:lang w:val="ru-RU"/>
              </w:rPr>
            </w:pPr>
          </w:p>
        </w:tc>
        <w:tc>
          <w:tcPr>
            <w:tcW w:w="1368" w:type="dxa"/>
            <w:tcBorders>
              <w:left w:val="single" w:sz="4" w:space="0" w:color="auto"/>
            </w:tcBorders>
          </w:tcPr>
          <w:p w:rsidR="00826A3C" w:rsidRPr="00EB08CF" w:rsidRDefault="00826A3C" w:rsidP="002E5ECB">
            <w:pPr>
              <w:pStyle w:val="MainParawithChapter"/>
              <w:numPr>
                <w:ilvl w:val="0"/>
                <w:numId w:val="0"/>
              </w:numPr>
              <w:tabs>
                <w:tab w:val="left" w:pos="708"/>
              </w:tabs>
              <w:jc w:val="center"/>
              <w:rPr>
                <w:sz w:val="22"/>
                <w:szCs w:val="22"/>
                <w:lang w:val="ru-RU"/>
              </w:rPr>
            </w:pPr>
          </w:p>
          <w:p w:rsidR="00826A3C" w:rsidRPr="00EB08CF" w:rsidRDefault="00826A3C" w:rsidP="002E5ECB">
            <w:pPr>
              <w:pStyle w:val="MainParawithChapter"/>
              <w:numPr>
                <w:ilvl w:val="0"/>
                <w:numId w:val="0"/>
              </w:numPr>
              <w:tabs>
                <w:tab w:val="left" w:pos="708"/>
              </w:tabs>
              <w:jc w:val="center"/>
              <w:rPr>
                <w:sz w:val="22"/>
                <w:szCs w:val="22"/>
                <w:lang w:val="ru-RU"/>
              </w:rPr>
            </w:pPr>
            <w:r w:rsidRPr="00EB08CF">
              <w:rPr>
                <w:sz w:val="22"/>
                <w:szCs w:val="22"/>
                <w:lang w:val="ru-RU"/>
              </w:rPr>
              <w:t>B+</w:t>
            </w:r>
          </w:p>
        </w:tc>
      </w:tr>
    </w:tbl>
    <w:p w:rsidR="006114AD" w:rsidRPr="00EB08CF" w:rsidRDefault="006114AD" w:rsidP="000A3749">
      <w:pPr>
        <w:jc w:val="both"/>
        <w:rPr>
          <w:sz w:val="22"/>
          <w:szCs w:val="22"/>
          <w:lang w:val="ru-RU"/>
        </w:rPr>
      </w:pPr>
    </w:p>
    <w:p w:rsidR="006114AD" w:rsidRPr="00EB08CF" w:rsidRDefault="001954DC" w:rsidP="002E5ECB">
      <w:pPr>
        <w:pStyle w:val="MainParawithChapter"/>
        <w:tabs>
          <w:tab w:val="clear" w:pos="720"/>
          <w:tab w:val="num" w:pos="900"/>
        </w:tabs>
        <w:ind w:left="0" w:firstLine="0"/>
        <w:jc w:val="both"/>
        <w:rPr>
          <w:sz w:val="22"/>
          <w:szCs w:val="22"/>
          <w:lang w:val="ru-RU"/>
        </w:rPr>
      </w:pPr>
      <w:r w:rsidRPr="00EB08CF">
        <w:rPr>
          <w:b/>
          <w:lang w:val="ru-RU"/>
        </w:rPr>
        <w:t>Содержание отчетов в плане охвата и сопоставимости данных с бюджетными сметами</w:t>
      </w:r>
      <w:r w:rsidRPr="00EB08CF">
        <w:rPr>
          <w:lang w:val="ru-RU"/>
        </w:rPr>
        <w:t>. Отчеты охватывают сектор органов государственного управления в целом, причем данные представляются с разбивкой по функциональной, ведомственной и экономической классификации. Расходы, которые формально считаются внебюджетными, включаются в эти отчеты. Однако отсутствует отдельная отчетность о расходах на стадии принятия обязательств. Оценка по данному критерию: B</w:t>
      </w:r>
      <w:r w:rsidRPr="00EB08CF">
        <w:rPr>
          <w:sz w:val="22"/>
          <w:szCs w:val="22"/>
          <w:lang w:val="ru-RU"/>
        </w:rPr>
        <w:t xml:space="preserve">  </w:t>
      </w:r>
    </w:p>
    <w:p w:rsidR="006114AD" w:rsidRPr="00EB08CF" w:rsidRDefault="001954DC" w:rsidP="002E5ECB">
      <w:pPr>
        <w:pStyle w:val="MainParawithChapter"/>
        <w:tabs>
          <w:tab w:val="clear" w:pos="720"/>
          <w:tab w:val="num" w:pos="900"/>
        </w:tabs>
        <w:ind w:left="0" w:firstLine="0"/>
        <w:jc w:val="both"/>
        <w:rPr>
          <w:sz w:val="22"/>
          <w:szCs w:val="22"/>
          <w:lang w:val="ru-RU"/>
        </w:rPr>
      </w:pPr>
      <w:r w:rsidRPr="00EB08CF">
        <w:rPr>
          <w:b/>
          <w:lang w:val="ru-RU"/>
        </w:rPr>
        <w:t>Своевременность представления отчетов</w:t>
      </w:r>
      <w:r w:rsidRPr="00EB08CF">
        <w:rPr>
          <w:lang w:val="ru-RU"/>
        </w:rPr>
        <w:t>. Министерства, областные и районные органы управления готовят свои собственные внутригодовые отчеты об исполнении бюджета и представляют их в МФ на ежеквартальной основе. МФ составляет консолидированный отчет о расходах не позднее четырех недель по окончании каждого квартала. Оценка по данному критерию: A</w:t>
      </w:r>
      <w:r w:rsidRPr="00EB08CF">
        <w:rPr>
          <w:sz w:val="22"/>
          <w:szCs w:val="22"/>
          <w:lang w:val="ru-RU"/>
        </w:rPr>
        <w:t xml:space="preserve"> </w:t>
      </w:r>
    </w:p>
    <w:p w:rsidR="006114AD" w:rsidRPr="00EB08CF" w:rsidRDefault="001954DC" w:rsidP="002E5ECB">
      <w:pPr>
        <w:pStyle w:val="MainParawithChapter"/>
        <w:tabs>
          <w:tab w:val="clear" w:pos="720"/>
          <w:tab w:val="num" w:pos="900"/>
        </w:tabs>
        <w:ind w:left="0" w:firstLine="0"/>
        <w:jc w:val="both"/>
        <w:rPr>
          <w:lang w:val="ru-RU"/>
        </w:rPr>
      </w:pPr>
      <w:r w:rsidRPr="00EB08CF">
        <w:rPr>
          <w:b/>
          <w:lang w:val="ru-RU"/>
        </w:rPr>
        <w:t>Качество информации</w:t>
      </w:r>
      <w:r w:rsidRPr="00EB08CF">
        <w:rPr>
          <w:lang w:val="ru-RU"/>
        </w:rPr>
        <w:t>. Единая казначейская система в большинстве случаев позволяет произвести перекрестную проверку информации, представленной министерствами, областными и районными органами управления (однако, некоторые элементы расходов (5-10 процентов от общего количества), отраженные в отчетах, остаются вне единой казначейской системы). Оценка по данному критерию: A</w:t>
      </w:r>
      <w:r w:rsidRPr="00EB08CF">
        <w:rPr>
          <w:sz w:val="22"/>
          <w:szCs w:val="22"/>
          <w:lang w:val="ru-RU"/>
        </w:rPr>
        <w:t xml:space="preserve"> </w:t>
      </w:r>
    </w:p>
    <w:p w:rsidR="006114AD" w:rsidRPr="00EB08CF" w:rsidRDefault="004F3239" w:rsidP="007C7922">
      <w:pPr>
        <w:pStyle w:val="Heading3"/>
        <w:rPr>
          <w:lang w:val="ru-RU"/>
        </w:rPr>
      </w:pPr>
      <w:bookmarkStart w:id="120" w:name="_Toc206917364"/>
      <w:bookmarkStart w:id="121" w:name="_Toc234210762"/>
      <w:r w:rsidRPr="00EB08CF">
        <w:rPr>
          <w:lang w:val="ru-RU"/>
        </w:rPr>
        <w:lastRenderedPageBreak/>
        <w:t xml:space="preserve">PI 25: </w:t>
      </w:r>
      <w:bookmarkEnd w:id="120"/>
      <w:r w:rsidR="00826A3C" w:rsidRPr="00EB08CF">
        <w:rPr>
          <w:lang w:val="ru-RU"/>
        </w:rPr>
        <w:t>Качество и своевременность годовых финансовых отчетов</w:t>
      </w:r>
      <w:bookmarkEnd w:id="121"/>
    </w:p>
    <w:tbl>
      <w:tblPr>
        <w:tblW w:w="0" w:type="auto"/>
        <w:tblBorders>
          <w:top w:val="single" w:sz="4" w:space="0" w:color="auto"/>
          <w:left w:val="single" w:sz="4" w:space="0" w:color="auto"/>
          <w:bottom w:val="single" w:sz="4" w:space="0" w:color="auto"/>
          <w:right w:val="single" w:sz="4" w:space="0" w:color="auto"/>
        </w:tblBorders>
        <w:tblLook w:val="01E0"/>
      </w:tblPr>
      <w:tblGrid>
        <w:gridCol w:w="1980"/>
        <w:gridCol w:w="5220"/>
        <w:gridCol w:w="1548"/>
      </w:tblGrid>
      <w:tr w:rsidR="001563A5" w:rsidRPr="00EB08CF" w:rsidTr="002E5ECB">
        <w:tc>
          <w:tcPr>
            <w:tcW w:w="1980" w:type="dxa"/>
            <w:shd w:val="clear" w:color="auto" w:fill="990099"/>
          </w:tcPr>
          <w:p w:rsidR="001563A5" w:rsidRPr="00EB08CF" w:rsidRDefault="001563A5" w:rsidP="002E5ECB">
            <w:pPr>
              <w:pStyle w:val="MainParawithChapter"/>
              <w:numPr>
                <w:ilvl w:val="0"/>
                <w:numId w:val="0"/>
              </w:numPr>
              <w:tabs>
                <w:tab w:val="left" w:pos="708"/>
              </w:tabs>
              <w:jc w:val="center"/>
              <w:rPr>
                <w:b/>
                <w:color w:val="FFFFFF"/>
                <w:sz w:val="22"/>
                <w:szCs w:val="22"/>
                <w:lang w:val="ru-RU"/>
              </w:rPr>
            </w:pPr>
            <w:r w:rsidRPr="00EB08CF">
              <w:rPr>
                <w:b/>
                <w:color w:val="FFFFFF"/>
                <w:sz w:val="22"/>
                <w:szCs w:val="22"/>
                <w:lang w:val="ru-RU"/>
              </w:rPr>
              <w:t>Показатель</w:t>
            </w:r>
          </w:p>
        </w:tc>
        <w:tc>
          <w:tcPr>
            <w:tcW w:w="5220" w:type="dxa"/>
            <w:tcBorders>
              <w:bottom w:val="nil"/>
            </w:tcBorders>
            <w:shd w:val="clear" w:color="auto" w:fill="990099"/>
          </w:tcPr>
          <w:p w:rsidR="001563A5" w:rsidRPr="00EB08CF" w:rsidRDefault="001563A5" w:rsidP="002E5ECB">
            <w:pPr>
              <w:pStyle w:val="MainParawithChapter"/>
              <w:numPr>
                <w:ilvl w:val="0"/>
                <w:numId w:val="0"/>
              </w:numPr>
              <w:tabs>
                <w:tab w:val="left" w:pos="708"/>
              </w:tabs>
              <w:jc w:val="center"/>
              <w:rPr>
                <w:b/>
                <w:color w:val="FFFFFF"/>
                <w:sz w:val="22"/>
                <w:szCs w:val="22"/>
                <w:lang w:val="ru-RU"/>
              </w:rPr>
            </w:pPr>
            <w:r w:rsidRPr="00EB08CF">
              <w:rPr>
                <w:b/>
                <w:color w:val="FFFFFF"/>
                <w:sz w:val="22"/>
                <w:szCs w:val="22"/>
                <w:lang w:val="ru-RU"/>
              </w:rPr>
              <w:t>Краткое описание</w:t>
            </w:r>
          </w:p>
        </w:tc>
        <w:tc>
          <w:tcPr>
            <w:tcW w:w="1548" w:type="dxa"/>
            <w:shd w:val="clear" w:color="auto" w:fill="990099"/>
          </w:tcPr>
          <w:p w:rsidR="001563A5" w:rsidRPr="00EB08CF" w:rsidRDefault="001563A5" w:rsidP="002E5ECB">
            <w:pPr>
              <w:pStyle w:val="MainParawithChapter"/>
              <w:numPr>
                <w:ilvl w:val="0"/>
                <w:numId w:val="0"/>
              </w:numPr>
              <w:tabs>
                <w:tab w:val="left" w:pos="708"/>
              </w:tabs>
              <w:jc w:val="center"/>
              <w:rPr>
                <w:b/>
                <w:color w:val="FFFFFF"/>
                <w:sz w:val="22"/>
                <w:szCs w:val="22"/>
                <w:lang w:val="ru-RU"/>
              </w:rPr>
            </w:pPr>
            <w:r w:rsidRPr="00EB08CF">
              <w:rPr>
                <w:b/>
                <w:color w:val="FFFFFF"/>
                <w:sz w:val="22"/>
                <w:szCs w:val="22"/>
                <w:lang w:val="ru-RU"/>
              </w:rPr>
              <w:t>Оценка</w:t>
            </w:r>
          </w:p>
        </w:tc>
      </w:tr>
      <w:tr w:rsidR="00826A3C" w:rsidRPr="00EB08CF" w:rsidTr="002E5ECB">
        <w:tc>
          <w:tcPr>
            <w:tcW w:w="1980" w:type="dxa"/>
            <w:tcBorders>
              <w:right w:val="single" w:sz="4" w:space="0" w:color="auto"/>
            </w:tcBorders>
          </w:tcPr>
          <w:p w:rsidR="00826A3C" w:rsidRPr="00EB08CF" w:rsidRDefault="00826A3C">
            <w:pPr>
              <w:pStyle w:val="MainParawithChapter"/>
              <w:numPr>
                <w:ilvl w:val="0"/>
                <w:numId w:val="0"/>
              </w:numPr>
              <w:tabs>
                <w:tab w:val="left" w:pos="708"/>
              </w:tabs>
              <w:jc w:val="both"/>
              <w:rPr>
                <w:sz w:val="22"/>
                <w:szCs w:val="22"/>
                <w:lang w:val="ru-RU"/>
              </w:rPr>
            </w:pPr>
            <w:r w:rsidRPr="00EB08CF">
              <w:rPr>
                <w:sz w:val="22"/>
                <w:szCs w:val="22"/>
                <w:lang w:val="ru-RU"/>
              </w:rPr>
              <w:t>PI-25 Качество и своевременность годовых финансовых отчетов (Метод оценки M1)</w:t>
            </w:r>
          </w:p>
        </w:tc>
        <w:tc>
          <w:tcPr>
            <w:tcW w:w="5220" w:type="dxa"/>
            <w:tcBorders>
              <w:top w:val="nil"/>
              <w:left w:val="single" w:sz="4" w:space="0" w:color="auto"/>
              <w:bottom w:val="single" w:sz="4" w:space="0" w:color="auto"/>
              <w:right w:val="single" w:sz="4" w:space="0" w:color="auto"/>
            </w:tcBorders>
          </w:tcPr>
          <w:p w:rsidR="00826A3C" w:rsidRPr="00EB08CF" w:rsidRDefault="00826A3C">
            <w:pPr>
              <w:jc w:val="both"/>
              <w:rPr>
                <w:sz w:val="22"/>
                <w:szCs w:val="22"/>
                <w:lang w:val="ru-RU"/>
              </w:rPr>
            </w:pPr>
            <w:r w:rsidRPr="00EB08CF">
              <w:rPr>
                <w:sz w:val="22"/>
                <w:szCs w:val="22"/>
                <w:lang w:val="ru-RU"/>
              </w:rPr>
              <w:t>(i) Консолидированные отчеты органов управления составляются ежегодно и охватывают все расходы, однако, охват финансовых активов и пассивов является неполным. (C)</w:t>
            </w:r>
          </w:p>
          <w:p w:rsidR="00826A3C" w:rsidRPr="00EB08CF" w:rsidRDefault="00826A3C">
            <w:pPr>
              <w:jc w:val="both"/>
              <w:rPr>
                <w:sz w:val="22"/>
                <w:szCs w:val="22"/>
                <w:lang w:val="ru-RU"/>
              </w:rPr>
            </w:pPr>
          </w:p>
          <w:p w:rsidR="00826A3C" w:rsidRPr="00EB08CF" w:rsidRDefault="00826A3C">
            <w:pPr>
              <w:jc w:val="both"/>
              <w:rPr>
                <w:sz w:val="22"/>
                <w:szCs w:val="22"/>
                <w:lang w:val="ru-RU"/>
              </w:rPr>
            </w:pPr>
            <w:r w:rsidRPr="00EB08CF">
              <w:rPr>
                <w:sz w:val="22"/>
                <w:szCs w:val="22"/>
                <w:lang w:val="ru-RU"/>
              </w:rPr>
              <w:t>(ii) Ежегодный отчет о расходах центрального правительства составляется не позднее двух месяцев после окончания года. Консолидированный отчет о доходах и расходах сектора органов государственного управления составляется не позднее четырех месяцев после окончания года. (A)</w:t>
            </w:r>
          </w:p>
          <w:p w:rsidR="00826A3C" w:rsidRPr="00EB08CF" w:rsidRDefault="00826A3C">
            <w:pPr>
              <w:jc w:val="both"/>
              <w:rPr>
                <w:sz w:val="22"/>
                <w:szCs w:val="22"/>
                <w:lang w:val="ru-RU"/>
              </w:rPr>
            </w:pPr>
          </w:p>
          <w:p w:rsidR="00826A3C" w:rsidRPr="00EB08CF" w:rsidRDefault="00826A3C">
            <w:pPr>
              <w:jc w:val="both"/>
              <w:rPr>
                <w:sz w:val="22"/>
                <w:szCs w:val="22"/>
                <w:lang w:val="ru-RU"/>
              </w:rPr>
            </w:pPr>
            <w:r w:rsidRPr="00EB08CF">
              <w:rPr>
                <w:sz w:val="22"/>
                <w:szCs w:val="22"/>
                <w:lang w:val="ru-RU"/>
              </w:rPr>
              <w:t>(iii) Отчеты представляются в совместимом формате, основанном на национальных стандартах бухгалтерского учета и отчетности, которые не соответствуют международным стандартам. (C)</w:t>
            </w:r>
          </w:p>
          <w:p w:rsidR="00826A3C" w:rsidRPr="00EB08CF" w:rsidRDefault="00826A3C">
            <w:pPr>
              <w:jc w:val="both"/>
              <w:rPr>
                <w:sz w:val="22"/>
                <w:szCs w:val="22"/>
                <w:lang w:val="ru-RU"/>
              </w:rPr>
            </w:pPr>
          </w:p>
        </w:tc>
        <w:tc>
          <w:tcPr>
            <w:tcW w:w="1548" w:type="dxa"/>
            <w:tcBorders>
              <w:left w:val="single" w:sz="4" w:space="0" w:color="auto"/>
            </w:tcBorders>
          </w:tcPr>
          <w:p w:rsidR="00826A3C" w:rsidRPr="00EB08CF" w:rsidRDefault="00826A3C">
            <w:pPr>
              <w:pStyle w:val="MainParawithChapter"/>
              <w:numPr>
                <w:ilvl w:val="0"/>
                <w:numId w:val="0"/>
              </w:numPr>
              <w:tabs>
                <w:tab w:val="left" w:pos="708"/>
              </w:tabs>
              <w:jc w:val="both"/>
              <w:rPr>
                <w:sz w:val="22"/>
                <w:szCs w:val="22"/>
                <w:lang w:val="ru-RU"/>
              </w:rPr>
            </w:pPr>
          </w:p>
          <w:p w:rsidR="00826A3C" w:rsidRPr="00EB08CF" w:rsidRDefault="00826A3C" w:rsidP="002E5ECB">
            <w:pPr>
              <w:pStyle w:val="MainParawithChapter"/>
              <w:numPr>
                <w:ilvl w:val="0"/>
                <w:numId w:val="0"/>
              </w:numPr>
              <w:tabs>
                <w:tab w:val="left" w:pos="708"/>
              </w:tabs>
              <w:jc w:val="center"/>
              <w:rPr>
                <w:sz w:val="22"/>
                <w:szCs w:val="22"/>
                <w:lang w:val="ru-RU"/>
              </w:rPr>
            </w:pPr>
            <w:r w:rsidRPr="00EB08CF">
              <w:rPr>
                <w:sz w:val="22"/>
                <w:szCs w:val="22"/>
                <w:lang w:val="ru-RU"/>
              </w:rPr>
              <w:t>C+</w:t>
            </w:r>
          </w:p>
        </w:tc>
      </w:tr>
    </w:tbl>
    <w:p w:rsidR="004F3239" w:rsidRPr="00EB08CF" w:rsidRDefault="004F3239" w:rsidP="000A3749">
      <w:pPr>
        <w:pStyle w:val="MainParawithChapter"/>
        <w:numPr>
          <w:ilvl w:val="0"/>
          <w:numId w:val="0"/>
        </w:numPr>
        <w:jc w:val="both"/>
        <w:rPr>
          <w:sz w:val="22"/>
          <w:szCs w:val="22"/>
          <w:lang w:val="ru-RU"/>
        </w:rPr>
      </w:pPr>
    </w:p>
    <w:p w:rsidR="006114AD" w:rsidRPr="00EB08CF" w:rsidRDefault="001954DC" w:rsidP="002E5ECB">
      <w:pPr>
        <w:pStyle w:val="MainParawithChapter"/>
        <w:tabs>
          <w:tab w:val="clear" w:pos="720"/>
          <w:tab w:val="num" w:pos="900"/>
        </w:tabs>
        <w:ind w:left="0" w:firstLine="0"/>
        <w:jc w:val="both"/>
        <w:rPr>
          <w:sz w:val="22"/>
          <w:szCs w:val="22"/>
          <w:lang w:val="ru-RU"/>
        </w:rPr>
      </w:pPr>
      <w:r w:rsidRPr="00EB08CF">
        <w:rPr>
          <w:b/>
          <w:lang w:val="ru-RU"/>
        </w:rPr>
        <w:t>Полнота финансовых отчетов</w:t>
      </w:r>
      <w:r w:rsidRPr="00EB08CF">
        <w:rPr>
          <w:lang w:val="ru-RU"/>
        </w:rPr>
        <w:t xml:space="preserve">. В финансовых отчетах основное внимание уделяется исполнению доходов и расходов республиканского бюджета (т.е. расходов только центрального правительства), включая информацию о финансировании дефицита. Составляется ряд дополнительных отчетов о расходах на приобретение основных средств, расходах на научные исследования, о потоках запасов сырья и материалов и т.д. Составляется отчет о поступлении и расходовании внебюджетных средств, однако, отсутствуют отдельные и всеобъемлющие отчеты о финансовых активах и пассивах. Информация о доходах и расходах сектора органов государственного управления в целом готовится не позднее четырех месяцев по окончании года. Оценка по данному критерию: C </w:t>
      </w:r>
      <w:r w:rsidRPr="00EB08CF">
        <w:rPr>
          <w:sz w:val="22"/>
          <w:szCs w:val="22"/>
          <w:lang w:val="ru-RU"/>
        </w:rPr>
        <w:t xml:space="preserve"> </w:t>
      </w:r>
    </w:p>
    <w:p w:rsidR="006114AD" w:rsidRPr="00EB08CF" w:rsidRDefault="001954DC" w:rsidP="002E5ECB">
      <w:pPr>
        <w:pStyle w:val="MainParawithChapter"/>
        <w:tabs>
          <w:tab w:val="clear" w:pos="720"/>
          <w:tab w:val="num" w:pos="900"/>
        </w:tabs>
        <w:ind w:left="0" w:firstLine="0"/>
        <w:jc w:val="both"/>
        <w:rPr>
          <w:sz w:val="22"/>
          <w:szCs w:val="22"/>
          <w:lang w:val="ru-RU"/>
        </w:rPr>
      </w:pPr>
      <w:r w:rsidRPr="00EB08CF">
        <w:rPr>
          <w:b/>
          <w:lang w:val="ru-RU"/>
        </w:rPr>
        <w:t>Своевременность представления финансовых отчетов</w:t>
      </w:r>
      <w:r w:rsidRPr="00EB08CF">
        <w:rPr>
          <w:lang w:val="ru-RU"/>
        </w:rPr>
        <w:t>. Отчет об исполнении расходов центрального правительства представляется для изучения в Комитет государственного контроля (КГК) по истечении двух месяцев после окончания года. Консолидированный отчет о доходах и расходах сектора органов государственного управления составляется не позднее четырех месяцев после окончания года. Оценка по данному критерию: A</w:t>
      </w:r>
      <w:r w:rsidRPr="00EB08CF">
        <w:rPr>
          <w:sz w:val="22"/>
          <w:szCs w:val="22"/>
          <w:lang w:val="ru-RU"/>
        </w:rPr>
        <w:t xml:space="preserve"> </w:t>
      </w:r>
      <w:r w:rsidR="007C7922" w:rsidRPr="00EB08CF">
        <w:rPr>
          <w:lang w:val="ru-RU"/>
        </w:rPr>
        <w:t xml:space="preserve"> </w:t>
      </w:r>
    </w:p>
    <w:p w:rsidR="006114AD" w:rsidRPr="00EB08CF" w:rsidRDefault="001954DC" w:rsidP="002E5ECB">
      <w:pPr>
        <w:pStyle w:val="MainParawithChapter"/>
        <w:tabs>
          <w:tab w:val="clear" w:pos="720"/>
          <w:tab w:val="num" w:pos="900"/>
        </w:tabs>
        <w:ind w:left="0" w:firstLine="0"/>
        <w:jc w:val="both"/>
        <w:rPr>
          <w:lang w:val="ru-RU"/>
        </w:rPr>
      </w:pPr>
      <w:r w:rsidRPr="00EB08CF">
        <w:rPr>
          <w:b/>
          <w:lang w:val="ru-RU"/>
        </w:rPr>
        <w:t>Используемые стандарты бухгалтерского учета и отчетности</w:t>
      </w:r>
      <w:r w:rsidRPr="00EB08CF">
        <w:rPr>
          <w:lang w:val="ru-RU"/>
        </w:rPr>
        <w:t xml:space="preserve">. Финансовая отчетность базируется на национальных стандартах бухгалтерского учета и отчетности, которые не соответствуют международным стандартам бухгалтерского учета и  отчетности для государственного сектора. </w:t>
      </w:r>
      <w:r w:rsidR="00A50732">
        <w:rPr>
          <w:lang w:val="ru-RU"/>
        </w:rPr>
        <w:t xml:space="preserve"> Закон о бухгалтерском учете не требует или разрешает применение МСФО, хотя новые инструкции требуют некоторые организации отчитываться по МСФО, начиная с 2008 года. Инструкции требуют, чтобы банки готовили финансовые отчеты в соответствие, как с национальными, так и с международными стандартами </w:t>
      </w:r>
      <w:r w:rsidR="00A50732">
        <w:rPr>
          <w:lang w:val="ru-RU"/>
        </w:rPr>
        <w:lastRenderedPageBreak/>
        <w:t>финансовой отчетности для банков. Новые инструкции также требуют, чтобы 30 крупных предприятий, в основном большие ОАО и государственные предприятия, также начали готовить финансовую отчетность по двум стандартам: национальным и международным. Поскольку не существует процесса официального принятия и публикации МСФО как части национального законодательства, выполнение этих инструкций является достаточно сложным. Более</w:t>
      </w:r>
      <w:r w:rsidR="00A50732" w:rsidRPr="00A50732">
        <w:rPr>
          <w:lang w:val="ru-RU"/>
        </w:rPr>
        <w:t xml:space="preserve"> </w:t>
      </w:r>
      <w:r w:rsidR="00A50732">
        <w:rPr>
          <w:lang w:val="ru-RU"/>
        </w:rPr>
        <w:t>того</w:t>
      </w:r>
      <w:r w:rsidR="00A50732" w:rsidRPr="00A50732">
        <w:rPr>
          <w:lang w:val="ru-RU"/>
        </w:rPr>
        <w:t xml:space="preserve">, </w:t>
      </w:r>
      <w:r w:rsidR="00A50732">
        <w:rPr>
          <w:lang w:val="ru-RU"/>
        </w:rPr>
        <w:t>в</w:t>
      </w:r>
      <w:r w:rsidR="00A50732" w:rsidRPr="00A50732">
        <w:rPr>
          <w:lang w:val="ru-RU"/>
        </w:rPr>
        <w:t xml:space="preserve"> </w:t>
      </w:r>
      <w:r w:rsidR="00A50732">
        <w:rPr>
          <w:lang w:val="ru-RU"/>
        </w:rPr>
        <w:t>практике</w:t>
      </w:r>
      <w:r w:rsidR="00A50732" w:rsidRPr="00A50732">
        <w:rPr>
          <w:lang w:val="ru-RU"/>
        </w:rPr>
        <w:t xml:space="preserve"> </w:t>
      </w:r>
      <w:r w:rsidR="00A50732">
        <w:rPr>
          <w:lang w:val="ru-RU"/>
        </w:rPr>
        <w:t>используются</w:t>
      </w:r>
      <w:r w:rsidR="00A50732" w:rsidRPr="00A50732">
        <w:rPr>
          <w:lang w:val="ru-RU"/>
        </w:rPr>
        <w:t xml:space="preserve"> </w:t>
      </w:r>
      <w:r w:rsidR="00A50732">
        <w:rPr>
          <w:lang w:val="ru-RU"/>
        </w:rPr>
        <w:t>как</w:t>
      </w:r>
      <w:r w:rsidR="00A50732" w:rsidRPr="00A50732">
        <w:rPr>
          <w:lang w:val="ru-RU"/>
        </w:rPr>
        <w:t xml:space="preserve"> </w:t>
      </w:r>
      <w:r w:rsidR="00A50732">
        <w:rPr>
          <w:lang w:val="ru-RU"/>
        </w:rPr>
        <w:t>неофициальный</w:t>
      </w:r>
      <w:r w:rsidR="00A50732" w:rsidRPr="00A50732">
        <w:rPr>
          <w:lang w:val="ru-RU"/>
        </w:rPr>
        <w:t xml:space="preserve"> </w:t>
      </w:r>
      <w:r w:rsidR="00A50732">
        <w:rPr>
          <w:lang w:val="ru-RU"/>
        </w:rPr>
        <w:t>перевод</w:t>
      </w:r>
      <w:r w:rsidR="00A50732" w:rsidRPr="00A50732">
        <w:rPr>
          <w:lang w:val="ru-RU"/>
        </w:rPr>
        <w:t xml:space="preserve"> </w:t>
      </w:r>
      <w:r w:rsidR="00A50732">
        <w:rPr>
          <w:lang w:val="ru-RU"/>
        </w:rPr>
        <w:t>на</w:t>
      </w:r>
      <w:r w:rsidR="00A50732" w:rsidRPr="00A50732">
        <w:rPr>
          <w:lang w:val="ru-RU"/>
        </w:rPr>
        <w:t xml:space="preserve"> </w:t>
      </w:r>
      <w:r w:rsidR="00A50732">
        <w:rPr>
          <w:lang w:val="ru-RU"/>
        </w:rPr>
        <w:t>русский</w:t>
      </w:r>
      <w:r w:rsidR="00A50732" w:rsidRPr="00A50732">
        <w:rPr>
          <w:lang w:val="ru-RU"/>
        </w:rPr>
        <w:t xml:space="preserve"> </w:t>
      </w:r>
      <w:r w:rsidR="00A50732">
        <w:rPr>
          <w:lang w:val="ru-RU"/>
        </w:rPr>
        <w:t>язык</w:t>
      </w:r>
      <w:r w:rsidR="00A50732" w:rsidRPr="00A50732">
        <w:rPr>
          <w:lang w:val="ru-RU"/>
        </w:rPr>
        <w:t xml:space="preserve">, </w:t>
      </w:r>
      <w:r w:rsidR="00A50732">
        <w:rPr>
          <w:lang w:val="ru-RU"/>
        </w:rPr>
        <w:t>так</w:t>
      </w:r>
      <w:r w:rsidR="00A50732" w:rsidRPr="00A50732">
        <w:rPr>
          <w:lang w:val="ru-RU"/>
        </w:rPr>
        <w:t xml:space="preserve"> </w:t>
      </w:r>
      <w:r w:rsidR="00A50732">
        <w:rPr>
          <w:lang w:val="ru-RU"/>
        </w:rPr>
        <w:t>и</w:t>
      </w:r>
      <w:r w:rsidR="00A50732" w:rsidRPr="00A50732">
        <w:rPr>
          <w:lang w:val="ru-RU"/>
        </w:rPr>
        <w:t xml:space="preserve"> </w:t>
      </w:r>
      <w:r w:rsidR="00A50732">
        <w:rPr>
          <w:lang w:val="ru-RU"/>
        </w:rPr>
        <w:t>английская</w:t>
      </w:r>
      <w:r w:rsidR="00A50732" w:rsidRPr="00A50732">
        <w:rPr>
          <w:lang w:val="ru-RU"/>
        </w:rPr>
        <w:t xml:space="preserve"> </w:t>
      </w:r>
      <w:r w:rsidR="00A50732">
        <w:rPr>
          <w:lang w:val="ru-RU"/>
        </w:rPr>
        <w:t>версия</w:t>
      </w:r>
      <w:r w:rsidR="00A50732" w:rsidRPr="00A50732">
        <w:rPr>
          <w:lang w:val="ru-RU"/>
        </w:rPr>
        <w:t xml:space="preserve"> </w:t>
      </w:r>
      <w:r w:rsidR="00A50732">
        <w:rPr>
          <w:lang w:val="ru-RU"/>
        </w:rPr>
        <w:t>МСФО</w:t>
      </w:r>
      <w:r w:rsidR="00A50732" w:rsidRPr="00A50732">
        <w:rPr>
          <w:lang w:val="ru-RU"/>
        </w:rPr>
        <w:t xml:space="preserve">, </w:t>
      </w:r>
      <w:r w:rsidR="00A50732">
        <w:rPr>
          <w:lang w:val="ru-RU"/>
        </w:rPr>
        <w:t>публикуемая</w:t>
      </w:r>
      <w:r w:rsidR="00A50732" w:rsidRPr="00A50732">
        <w:rPr>
          <w:lang w:val="ru-RU"/>
        </w:rPr>
        <w:t xml:space="preserve"> </w:t>
      </w:r>
      <w:r w:rsidR="00A50732">
        <w:rPr>
          <w:lang w:val="ru-RU"/>
        </w:rPr>
        <w:t>Советом по международным стандартам бухгалтерского учета и отчетности (</w:t>
      </w:r>
      <w:r w:rsidR="00A50732">
        <w:t>IASB</w:t>
      </w:r>
      <w:r w:rsidR="00A50732" w:rsidRPr="00A50732">
        <w:rPr>
          <w:lang w:val="ru-RU"/>
        </w:rPr>
        <w:t xml:space="preserve">), что может обусловить некоторые несоответствия в применении МСФО. </w:t>
      </w:r>
      <w:r w:rsidRPr="00EB08CF">
        <w:rPr>
          <w:lang w:val="ru-RU"/>
        </w:rPr>
        <w:t xml:space="preserve">Оценка по данному критерию: C </w:t>
      </w:r>
    </w:p>
    <w:p w:rsidR="00995477" w:rsidRPr="00EB08CF" w:rsidRDefault="00826A3C" w:rsidP="00CA36DF">
      <w:pPr>
        <w:pStyle w:val="Heading2"/>
        <w:rPr>
          <w:lang w:val="ru-RU"/>
        </w:rPr>
      </w:pPr>
      <w:bookmarkStart w:id="122" w:name="_Toc234210763"/>
      <w:bookmarkStart w:id="123" w:name="_Toc206917365"/>
      <w:r w:rsidRPr="00EB08CF">
        <w:rPr>
          <w:lang w:val="ru-RU"/>
        </w:rPr>
        <w:t>Внешний контроль и аудит</w:t>
      </w:r>
      <w:bookmarkEnd w:id="122"/>
      <w:r w:rsidRPr="00EB08CF">
        <w:rPr>
          <w:lang w:val="ru-RU"/>
        </w:rPr>
        <w:t xml:space="preserve"> </w:t>
      </w:r>
      <w:bookmarkEnd w:id="123"/>
    </w:p>
    <w:p w:rsidR="00995477" w:rsidRPr="00EB08CF" w:rsidRDefault="00AF1AD3" w:rsidP="00CA36DF">
      <w:pPr>
        <w:pStyle w:val="Heading3"/>
        <w:rPr>
          <w:lang w:val="ru-RU"/>
        </w:rPr>
      </w:pPr>
      <w:bookmarkStart w:id="124" w:name="_Toc206917366"/>
      <w:bookmarkStart w:id="125" w:name="_Toc234210764"/>
      <w:r w:rsidRPr="00EB08CF">
        <w:rPr>
          <w:lang w:val="ru-RU"/>
        </w:rPr>
        <w:t xml:space="preserve">PI 26: </w:t>
      </w:r>
      <w:bookmarkEnd w:id="124"/>
      <w:r w:rsidR="00936E14" w:rsidRPr="00EB08CF">
        <w:rPr>
          <w:lang w:val="ru-RU"/>
        </w:rPr>
        <w:t>Сфера применения, характер внешнего аудита и принятие мер на основе его результатов</w:t>
      </w:r>
      <w:bookmarkEnd w:id="125"/>
    </w:p>
    <w:tbl>
      <w:tblPr>
        <w:tblW w:w="0" w:type="auto"/>
        <w:tblBorders>
          <w:top w:val="single" w:sz="4" w:space="0" w:color="auto"/>
          <w:left w:val="single" w:sz="4" w:space="0" w:color="auto"/>
          <w:bottom w:val="single" w:sz="4" w:space="0" w:color="auto"/>
          <w:right w:val="single" w:sz="4" w:space="0" w:color="auto"/>
        </w:tblBorders>
        <w:tblLook w:val="01E0"/>
      </w:tblPr>
      <w:tblGrid>
        <w:gridCol w:w="2160"/>
        <w:gridCol w:w="5040"/>
        <w:gridCol w:w="1548"/>
      </w:tblGrid>
      <w:tr w:rsidR="001563A5" w:rsidRPr="00EB08CF" w:rsidTr="002E5ECB">
        <w:tc>
          <w:tcPr>
            <w:tcW w:w="2160" w:type="dxa"/>
            <w:shd w:val="clear" w:color="auto" w:fill="990099"/>
          </w:tcPr>
          <w:p w:rsidR="001563A5" w:rsidRPr="00EB08CF" w:rsidRDefault="001563A5" w:rsidP="002E5ECB">
            <w:pPr>
              <w:pStyle w:val="MainParawithChapter"/>
              <w:numPr>
                <w:ilvl w:val="0"/>
                <w:numId w:val="0"/>
              </w:numPr>
              <w:tabs>
                <w:tab w:val="left" w:pos="708"/>
              </w:tabs>
              <w:jc w:val="center"/>
              <w:rPr>
                <w:b/>
                <w:color w:val="FFFFFF"/>
                <w:sz w:val="22"/>
                <w:szCs w:val="22"/>
                <w:lang w:val="ru-RU"/>
              </w:rPr>
            </w:pPr>
            <w:r w:rsidRPr="00EB08CF">
              <w:rPr>
                <w:b/>
                <w:color w:val="FFFFFF"/>
                <w:sz w:val="22"/>
                <w:szCs w:val="22"/>
                <w:lang w:val="ru-RU"/>
              </w:rPr>
              <w:t>Показатель</w:t>
            </w:r>
          </w:p>
        </w:tc>
        <w:tc>
          <w:tcPr>
            <w:tcW w:w="5040" w:type="dxa"/>
            <w:tcBorders>
              <w:bottom w:val="nil"/>
            </w:tcBorders>
            <w:shd w:val="clear" w:color="auto" w:fill="990099"/>
          </w:tcPr>
          <w:p w:rsidR="001563A5" w:rsidRPr="00EB08CF" w:rsidRDefault="001563A5" w:rsidP="002E5ECB">
            <w:pPr>
              <w:pStyle w:val="MainParawithChapter"/>
              <w:numPr>
                <w:ilvl w:val="0"/>
                <w:numId w:val="0"/>
              </w:numPr>
              <w:tabs>
                <w:tab w:val="left" w:pos="708"/>
              </w:tabs>
              <w:jc w:val="center"/>
              <w:rPr>
                <w:b/>
                <w:color w:val="FFFFFF"/>
                <w:sz w:val="22"/>
                <w:szCs w:val="22"/>
                <w:lang w:val="ru-RU"/>
              </w:rPr>
            </w:pPr>
            <w:r w:rsidRPr="00EB08CF">
              <w:rPr>
                <w:b/>
                <w:color w:val="FFFFFF"/>
                <w:sz w:val="22"/>
                <w:szCs w:val="22"/>
                <w:lang w:val="ru-RU"/>
              </w:rPr>
              <w:t>Краткое описание</w:t>
            </w:r>
          </w:p>
        </w:tc>
        <w:tc>
          <w:tcPr>
            <w:tcW w:w="1548" w:type="dxa"/>
            <w:shd w:val="clear" w:color="auto" w:fill="990099"/>
          </w:tcPr>
          <w:p w:rsidR="001563A5" w:rsidRPr="00EB08CF" w:rsidRDefault="001563A5" w:rsidP="002E5ECB">
            <w:pPr>
              <w:pStyle w:val="MainParawithChapter"/>
              <w:numPr>
                <w:ilvl w:val="0"/>
                <w:numId w:val="0"/>
              </w:numPr>
              <w:tabs>
                <w:tab w:val="left" w:pos="708"/>
              </w:tabs>
              <w:jc w:val="center"/>
              <w:rPr>
                <w:b/>
                <w:color w:val="FFFFFF"/>
                <w:sz w:val="22"/>
                <w:szCs w:val="22"/>
                <w:lang w:val="ru-RU"/>
              </w:rPr>
            </w:pPr>
            <w:r w:rsidRPr="00EB08CF">
              <w:rPr>
                <w:b/>
                <w:color w:val="FFFFFF"/>
                <w:sz w:val="22"/>
                <w:szCs w:val="22"/>
                <w:lang w:val="ru-RU"/>
              </w:rPr>
              <w:t>Оценка</w:t>
            </w:r>
          </w:p>
        </w:tc>
      </w:tr>
      <w:tr w:rsidR="00936E14" w:rsidRPr="00EB08CF" w:rsidTr="002E5ECB">
        <w:tc>
          <w:tcPr>
            <w:tcW w:w="2160" w:type="dxa"/>
            <w:tcBorders>
              <w:right w:val="single" w:sz="4" w:space="0" w:color="auto"/>
            </w:tcBorders>
          </w:tcPr>
          <w:p w:rsidR="00936E14" w:rsidRPr="00EB08CF" w:rsidRDefault="00936E14">
            <w:pPr>
              <w:pStyle w:val="MainParawithChapter"/>
              <w:numPr>
                <w:ilvl w:val="0"/>
                <w:numId w:val="0"/>
              </w:numPr>
              <w:tabs>
                <w:tab w:val="left" w:pos="708"/>
              </w:tabs>
              <w:jc w:val="both"/>
              <w:rPr>
                <w:sz w:val="22"/>
                <w:szCs w:val="22"/>
                <w:lang w:val="ru-RU"/>
              </w:rPr>
            </w:pPr>
            <w:r w:rsidRPr="00EB08CF">
              <w:rPr>
                <w:sz w:val="22"/>
                <w:szCs w:val="22"/>
                <w:lang w:val="ru-RU"/>
              </w:rPr>
              <w:t>PI-26 Сфера применения, характер внешнего аудита и принятие мер на основе его результатов (Метод оценки M1)</w:t>
            </w:r>
          </w:p>
        </w:tc>
        <w:tc>
          <w:tcPr>
            <w:tcW w:w="5040" w:type="dxa"/>
            <w:tcBorders>
              <w:top w:val="nil"/>
              <w:left w:val="single" w:sz="4" w:space="0" w:color="auto"/>
              <w:bottom w:val="single" w:sz="4" w:space="0" w:color="auto"/>
              <w:right w:val="single" w:sz="4" w:space="0" w:color="auto"/>
            </w:tcBorders>
          </w:tcPr>
          <w:p w:rsidR="00936E14" w:rsidRPr="00EB08CF" w:rsidRDefault="00936E14">
            <w:pPr>
              <w:jc w:val="both"/>
              <w:rPr>
                <w:sz w:val="22"/>
                <w:szCs w:val="22"/>
                <w:lang w:val="ru-RU"/>
              </w:rPr>
            </w:pPr>
            <w:r w:rsidRPr="00EB08CF">
              <w:rPr>
                <w:sz w:val="22"/>
                <w:szCs w:val="22"/>
                <w:lang w:val="ru-RU"/>
              </w:rPr>
              <w:t xml:space="preserve">(i) Аудит </w:t>
            </w:r>
            <w:r w:rsidR="007F5049" w:rsidRPr="00EB08CF">
              <w:rPr>
                <w:sz w:val="22"/>
                <w:szCs w:val="22"/>
                <w:lang w:val="ru-RU"/>
              </w:rPr>
              <w:t>является всеобъемлющим</w:t>
            </w:r>
            <w:r w:rsidRPr="00EB08CF">
              <w:rPr>
                <w:sz w:val="22"/>
                <w:szCs w:val="22"/>
                <w:lang w:val="ru-RU"/>
              </w:rPr>
              <w:t xml:space="preserve">, </w:t>
            </w:r>
            <w:r w:rsidR="007F5049" w:rsidRPr="00EB08CF">
              <w:rPr>
                <w:sz w:val="22"/>
                <w:szCs w:val="22"/>
                <w:lang w:val="ru-RU"/>
              </w:rPr>
              <w:t>но</w:t>
            </w:r>
            <w:r w:rsidRPr="00EB08CF">
              <w:rPr>
                <w:sz w:val="22"/>
                <w:szCs w:val="22"/>
                <w:lang w:val="ru-RU"/>
              </w:rPr>
              <w:t xml:space="preserve"> его охват </w:t>
            </w:r>
            <w:r w:rsidR="007F5049" w:rsidRPr="00EB08CF">
              <w:rPr>
                <w:sz w:val="22"/>
                <w:szCs w:val="22"/>
                <w:lang w:val="ru-RU"/>
              </w:rPr>
              <w:t xml:space="preserve">очень </w:t>
            </w:r>
            <w:r w:rsidRPr="00EB08CF">
              <w:rPr>
                <w:sz w:val="22"/>
                <w:szCs w:val="22"/>
                <w:lang w:val="ru-RU"/>
              </w:rPr>
              <w:t>ограничен. Раскрытие стандартов аудита отсутствует. (C)</w:t>
            </w:r>
          </w:p>
          <w:p w:rsidR="00936E14" w:rsidRPr="00EB08CF" w:rsidRDefault="00936E14">
            <w:pPr>
              <w:jc w:val="both"/>
              <w:rPr>
                <w:sz w:val="22"/>
                <w:szCs w:val="22"/>
                <w:lang w:val="ru-RU"/>
              </w:rPr>
            </w:pPr>
          </w:p>
          <w:p w:rsidR="00936E14" w:rsidRPr="00EB08CF" w:rsidRDefault="00936E14">
            <w:pPr>
              <w:jc w:val="both"/>
              <w:rPr>
                <w:sz w:val="22"/>
                <w:szCs w:val="22"/>
                <w:lang w:val="ru-RU"/>
              </w:rPr>
            </w:pPr>
            <w:r w:rsidRPr="00EB08CF">
              <w:rPr>
                <w:sz w:val="22"/>
                <w:szCs w:val="22"/>
                <w:lang w:val="ru-RU"/>
              </w:rPr>
              <w:t>(ii) Годовые доклады КГК о проверке отчетов об исполнении бюджета представляются в Парламент не позднее четырех месяцев после получения этих отчетов от МФ . (A)</w:t>
            </w:r>
          </w:p>
          <w:p w:rsidR="00936E14" w:rsidRPr="00EB08CF" w:rsidRDefault="00936E14">
            <w:pPr>
              <w:jc w:val="both"/>
              <w:rPr>
                <w:sz w:val="22"/>
                <w:szCs w:val="22"/>
                <w:lang w:val="ru-RU"/>
              </w:rPr>
            </w:pPr>
          </w:p>
          <w:p w:rsidR="00936E14" w:rsidRPr="00EB08CF" w:rsidRDefault="00936E14">
            <w:pPr>
              <w:jc w:val="both"/>
              <w:rPr>
                <w:sz w:val="22"/>
                <w:szCs w:val="22"/>
                <w:lang w:val="ru-RU"/>
              </w:rPr>
            </w:pPr>
            <w:r w:rsidRPr="00EB08CF">
              <w:rPr>
                <w:sz w:val="22"/>
                <w:szCs w:val="22"/>
                <w:lang w:val="ru-RU"/>
              </w:rPr>
              <w:t>(iii) По информации, полученной от КГК, практически все их рекомендации принимаются и реализуются Правительством; им было предложено предоставить примеры таких рекомендаций и предпринятых ответных действий. Помимо ежегодного заключения по отчету об исполнении бюджета, отчеты КГК или ответы на них не публикуются (D</w:t>
            </w:r>
            <w:r w:rsidRPr="00EB08CF">
              <w:rPr>
                <w:lang w:val="ru-RU"/>
              </w:rPr>
              <w:t>).</w:t>
            </w:r>
            <w:r w:rsidRPr="00EB08CF">
              <w:rPr>
                <w:b/>
                <w:lang w:val="ru-RU"/>
              </w:rPr>
              <w:t xml:space="preserve"> </w:t>
            </w:r>
          </w:p>
        </w:tc>
        <w:tc>
          <w:tcPr>
            <w:tcW w:w="1548" w:type="dxa"/>
            <w:tcBorders>
              <w:left w:val="single" w:sz="4" w:space="0" w:color="auto"/>
            </w:tcBorders>
          </w:tcPr>
          <w:p w:rsidR="00936E14" w:rsidRPr="00EB08CF" w:rsidRDefault="00936E14">
            <w:pPr>
              <w:pStyle w:val="MainParawithChapter"/>
              <w:numPr>
                <w:ilvl w:val="0"/>
                <w:numId w:val="0"/>
              </w:numPr>
              <w:tabs>
                <w:tab w:val="left" w:pos="708"/>
              </w:tabs>
              <w:jc w:val="both"/>
              <w:rPr>
                <w:sz w:val="22"/>
                <w:szCs w:val="22"/>
                <w:lang w:val="ru-RU"/>
              </w:rPr>
            </w:pPr>
          </w:p>
          <w:p w:rsidR="00936E14" w:rsidRPr="00EB08CF" w:rsidRDefault="00616A40" w:rsidP="002E5ECB">
            <w:pPr>
              <w:pStyle w:val="MainParawithChapter"/>
              <w:numPr>
                <w:ilvl w:val="0"/>
                <w:numId w:val="0"/>
              </w:numPr>
              <w:tabs>
                <w:tab w:val="left" w:pos="708"/>
              </w:tabs>
              <w:jc w:val="center"/>
              <w:rPr>
                <w:sz w:val="22"/>
                <w:szCs w:val="22"/>
                <w:lang w:val="ru-RU"/>
              </w:rPr>
            </w:pPr>
            <w:r>
              <w:rPr>
                <w:sz w:val="22"/>
                <w:szCs w:val="22"/>
              </w:rPr>
              <w:t>D</w:t>
            </w:r>
            <w:r w:rsidR="00936E14" w:rsidRPr="00EB08CF">
              <w:rPr>
                <w:sz w:val="22"/>
                <w:szCs w:val="22"/>
                <w:lang w:val="ru-RU"/>
              </w:rPr>
              <w:t>+</w:t>
            </w:r>
          </w:p>
        </w:tc>
      </w:tr>
    </w:tbl>
    <w:p w:rsidR="00AC30CB" w:rsidRPr="00EB08CF" w:rsidRDefault="009A7549" w:rsidP="000A3749">
      <w:pPr>
        <w:pStyle w:val="MainParawithChapter"/>
        <w:numPr>
          <w:ilvl w:val="0"/>
          <w:numId w:val="0"/>
        </w:numPr>
        <w:jc w:val="both"/>
        <w:rPr>
          <w:sz w:val="22"/>
          <w:szCs w:val="22"/>
          <w:lang w:val="ru-RU"/>
        </w:rPr>
      </w:pPr>
      <w:r w:rsidRPr="00EB08CF">
        <w:rPr>
          <w:sz w:val="22"/>
          <w:szCs w:val="22"/>
          <w:lang w:val="ru-RU"/>
        </w:rPr>
        <w:t xml:space="preserve"> </w:t>
      </w:r>
    </w:p>
    <w:p w:rsidR="003203CF" w:rsidRPr="00EB08CF" w:rsidRDefault="001F0538" w:rsidP="002E5ECB">
      <w:pPr>
        <w:pStyle w:val="MainParawithChapter"/>
        <w:tabs>
          <w:tab w:val="clear" w:pos="720"/>
          <w:tab w:val="num" w:pos="900"/>
        </w:tabs>
        <w:ind w:left="0" w:firstLine="0"/>
        <w:jc w:val="both"/>
        <w:rPr>
          <w:sz w:val="22"/>
          <w:szCs w:val="22"/>
          <w:lang w:val="ru-RU"/>
        </w:rPr>
      </w:pPr>
      <w:r w:rsidRPr="00EB08CF">
        <w:rPr>
          <w:lang w:val="ru-RU"/>
        </w:rPr>
        <w:t>Анализ ГРФП оценивает механизмы государственного аудита в соответствии со стандартами, предусматривающими независимость внешнего аудита от правительства, проведение как всеобъемлющего финансового аудита, так и широкого круга проверок эффективности работы/расходования средств, и составление публикуемых отчетов, которые сопровождаются публикуемыми ответами проверяемых учреждений. Такой аудит проводится по результатам деятельности, и аудитор по определению не принимает участия или не несет ответственности за операционное управление.</w:t>
      </w:r>
      <w:r w:rsidRPr="00EB08CF">
        <w:rPr>
          <w:sz w:val="22"/>
          <w:szCs w:val="22"/>
          <w:lang w:val="ru-RU"/>
        </w:rPr>
        <w:t xml:space="preserve"> </w:t>
      </w:r>
    </w:p>
    <w:p w:rsidR="00CA36DF" w:rsidRPr="00EB08CF" w:rsidRDefault="001F0538" w:rsidP="002E5ECB">
      <w:pPr>
        <w:pStyle w:val="MainParawithChapter"/>
        <w:tabs>
          <w:tab w:val="clear" w:pos="720"/>
          <w:tab w:val="num" w:pos="900"/>
        </w:tabs>
        <w:ind w:left="0" w:firstLine="0"/>
        <w:jc w:val="both"/>
        <w:rPr>
          <w:sz w:val="22"/>
          <w:szCs w:val="22"/>
          <w:lang w:val="ru-RU"/>
        </w:rPr>
      </w:pPr>
      <w:r w:rsidRPr="00EB08CF">
        <w:rPr>
          <w:b/>
          <w:lang w:val="ru-RU"/>
        </w:rPr>
        <w:t>Действующие в Республике Беларусь механизмы не соответствуют этой общепринятой модели</w:t>
      </w:r>
      <w:r w:rsidRPr="00EB08CF">
        <w:rPr>
          <w:lang w:val="ru-RU"/>
        </w:rPr>
        <w:t xml:space="preserve">. КГК, который выполняет в Беларуси некоторые из задач, закрепленных в других странах за высшим институтом аудита, подчинен </w:t>
      </w:r>
      <w:r w:rsidRPr="00EB08CF">
        <w:rPr>
          <w:lang w:val="ru-RU"/>
        </w:rPr>
        <w:lastRenderedPageBreak/>
        <w:t xml:space="preserve">Президенту, а не Парламенту: его Председатель (назначаемый Президентом) формально является членом Совета Министров, его первоочередная функция заключается в том, чтобы быть частью, координировать и контролировать механизмы контроля в целом (см. PI-20 и 21 выше), а большинство его отчетов предназначено для внутреннего пользования Правительства и не раскрываются для общественности. </w:t>
      </w:r>
      <w:r w:rsidR="00C64F0B" w:rsidRPr="00EB08CF">
        <w:rPr>
          <w:lang w:val="ru-RU"/>
        </w:rPr>
        <w:t xml:space="preserve">Тем не менее, в последнее время расширялось преставление выводов, сделанных в докладе КГК, в средствах массовой информации и в ряде публикаций, интервью и т.п. Например, по данным статистики КГК, </w:t>
      </w:r>
      <w:r w:rsidR="0026066C" w:rsidRPr="00EB08CF">
        <w:rPr>
          <w:lang w:val="ru-RU"/>
        </w:rPr>
        <w:t xml:space="preserve">представленным группе специалистов Всемирного банка, в 2007 году было сделано </w:t>
      </w:r>
      <w:r w:rsidR="00C64F0B" w:rsidRPr="00EB08CF">
        <w:rPr>
          <w:lang w:val="ru-RU"/>
        </w:rPr>
        <w:t xml:space="preserve"> </w:t>
      </w:r>
      <w:r w:rsidR="0026066C" w:rsidRPr="00EB08CF">
        <w:rPr>
          <w:lang w:val="ru-RU"/>
        </w:rPr>
        <w:t>8 096 заявлений для прессы, причем в 2008 году их число возросло до 11 082. КГК</w:t>
      </w:r>
      <w:r w:rsidRPr="00EB08CF">
        <w:rPr>
          <w:lang w:val="ru-RU"/>
        </w:rPr>
        <w:t xml:space="preserve"> активно принимает участие в предварительном контроле, тем самым, принимая на себя частичную ответственность за операционное управление; в большинстве стран такая деятельность считается несовместимой со статусом независимого ‘внешнего’ аудита.</w:t>
      </w:r>
      <w:r w:rsidRPr="00EB08CF">
        <w:rPr>
          <w:sz w:val="22"/>
          <w:szCs w:val="22"/>
          <w:lang w:val="ru-RU"/>
        </w:rPr>
        <w:t xml:space="preserve"> </w:t>
      </w:r>
    </w:p>
    <w:p w:rsidR="00995477" w:rsidRPr="00EB08CF" w:rsidRDefault="001F0538" w:rsidP="002E5ECB">
      <w:pPr>
        <w:pStyle w:val="MainParawithChapter"/>
        <w:tabs>
          <w:tab w:val="clear" w:pos="720"/>
          <w:tab w:val="num" w:pos="900"/>
        </w:tabs>
        <w:ind w:left="0" w:firstLine="0"/>
        <w:jc w:val="both"/>
        <w:rPr>
          <w:sz w:val="22"/>
          <w:szCs w:val="22"/>
          <w:lang w:val="ru-RU"/>
        </w:rPr>
      </w:pPr>
      <w:r w:rsidRPr="00EB08CF">
        <w:rPr>
          <w:lang w:val="ru-RU"/>
        </w:rPr>
        <w:t>Деятельность КГК в рамках действующего механизма не содействует установлению подотчетности Правительства Беларуси перед гражданами страны. Более того, когда КГК проводит “внешний аудит”, это очень часто делается совместно с МФ, КРУ и другими органами, которые выполняют функции внутреннего контроля / аудита; таким образом, отсутствуют четкие границы между внешним аудитом и внутренним контролем / аудитом.</w:t>
      </w:r>
      <w:r w:rsidRPr="00616A40">
        <w:rPr>
          <w:lang w:val="ru-RU"/>
        </w:rPr>
        <w:t xml:space="preserve"> </w:t>
      </w:r>
      <w:r w:rsidR="0026066C" w:rsidRPr="00616A40">
        <w:rPr>
          <w:lang w:val="ru-RU"/>
        </w:rPr>
        <w:t xml:space="preserve">С другой стороны, </w:t>
      </w:r>
      <w:r w:rsidR="0026066C" w:rsidRPr="00EB08CF">
        <w:rPr>
          <w:lang w:val="ru-RU"/>
        </w:rPr>
        <w:t xml:space="preserve">следует отметить, что </w:t>
      </w:r>
      <w:r w:rsidR="00D710C0">
        <w:rPr>
          <w:lang w:val="ru-RU"/>
        </w:rPr>
        <w:t>принят</w:t>
      </w:r>
      <w:r w:rsidR="0026066C" w:rsidRPr="00EB08CF">
        <w:rPr>
          <w:lang w:val="ru-RU"/>
        </w:rPr>
        <w:t xml:space="preserve"> Указ Президента</w:t>
      </w:r>
      <w:r w:rsidR="00D710C0">
        <w:rPr>
          <w:rStyle w:val="FootnoteReference"/>
          <w:lang w:val="ru-RU"/>
        </w:rPr>
        <w:footnoteReference w:id="29"/>
      </w:r>
      <w:r w:rsidR="0026066C" w:rsidRPr="00EB08CF">
        <w:rPr>
          <w:lang w:val="ru-RU"/>
        </w:rPr>
        <w:t xml:space="preserve"> о повышении качества координации контрольной деятельности между КРУ МФ, КРУ отраслевых министерств и КГК и о переходе к проверкам, которые в большей степени были бы ориентированы на результаты работы.</w:t>
      </w:r>
    </w:p>
    <w:p w:rsidR="00995477" w:rsidRPr="00EB08CF" w:rsidRDefault="001F0538" w:rsidP="002E5ECB">
      <w:pPr>
        <w:pStyle w:val="MainParawithChapter"/>
        <w:tabs>
          <w:tab w:val="clear" w:pos="720"/>
          <w:tab w:val="num" w:pos="900"/>
        </w:tabs>
        <w:ind w:left="0" w:firstLine="0"/>
        <w:jc w:val="both"/>
        <w:rPr>
          <w:sz w:val="22"/>
          <w:szCs w:val="22"/>
          <w:lang w:val="ru-RU"/>
        </w:rPr>
      </w:pPr>
      <w:r w:rsidRPr="00EB08CF">
        <w:rPr>
          <w:b/>
          <w:lang w:val="ru-RU"/>
        </w:rPr>
        <w:t>Сфера применения и характер проведенных аудиторских проверок (в том числе соответствие стандартам аудита).</w:t>
      </w:r>
      <w:r w:rsidRPr="00EB08CF">
        <w:rPr>
          <w:lang w:val="ru-RU"/>
        </w:rPr>
        <w:t xml:space="preserve"> Аудит КГК преимущественно предполагает проверку на предмет соблюдения законодательства при проведении операций. Учитывая общую потребность в сокращении численности проверок (аудита / контроля), КГК координирует проведение всех проверок, которым подвергается конкретное учреждение, и устанавливает график, так называемых, “комплексных проверок”, когда все контролирующие органы выходят на проверку одновременно и осуществляют проверку в своей сфере деятельности.  В этой связи проверки КГК чаще всего координируются с проверками КРУ МФ, налоговых органов и аналогичных контролирующих органов на каждом уровне нижестоящих органов управления. Поэтому трудно, если не невозможно, отделить функции внутреннего и внешнего аудита. Как и в случае КРУ, предполагается, что эти проверки иногда касаются системных вопросов (однако подтверждение этому в форме опубликованных отчетов отсутствует). Проверкам КГК подвергаются все министерства, другие республиканские органы управления и внебюджетные фонды, а также все областные и районные органы управления. В структуре КГК существует подразделение финансовой полиции, которое занимается расследованием уголовных преступлений совместно с сотрудниками Министерства </w:t>
      </w:r>
      <w:r w:rsidRPr="00EB08CF">
        <w:rPr>
          <w:lang w:val="ru-RU"/>
        </w:rPr>
        <w:lastRenderedPageBreak/>
        <w:t>внутренних дел. Ежегодные отчеты об исполнении бюджета не отражают результаты комплексной финансовой аудиторской проверки, или мнение аудиторов об общей достоверности или точности представленных МФ финансовых отчетов.  КГК полагает, что он придерживается международных стандартов аудита в государственном секторе (INTOSAI), однако, отсутствует конкретная информация о соблюдении этих стандартов при проведении аудита КГК. (C)</w:t>
      </w:r>
      <w:r w:rsidRPr="00EB08CF">
        <w:rPr>
          <w:sz w:val="22"/>
          <w:szCs w:val="22"/>
          <w:lang w:val="ru-RU"/>
        </w:rPr>
        <w:t xml:space="preserve">  </w:t>
      </w:r>
    </w:p>
    <w:p w:rsidR="00995477" w:rsidRPr="00EB08CF" w:rsidRDefault="001F0538" w:rsidP="002E5ECB">
      <w:pPr>
        <w:pStyle w:val="MainParawithChapter"/>
        <w:tabs>
          <w:tab w:val="clear" w:pos="720"/>
          <w:tab w:val="num" w:pos="900"/>
        </w:tabs>
        <w:ind w:left="0" w:firstLine="0"/>
        <w:jc w:val="both"/>
        <w:rPr>
          <w:sz w:val="22"/>
          <w:szCs w:val="22"/>
          <w:lang w:val="ru-RU"/>
        </w:rPr>
      </w:pPr>
      <w:r w:rsidRPr="00EB08CF">
        <w:rPr>
          <w:b/>
          <w:lang w:val="ru-RU"/>
        </w:rPr>
        <w:t>Своевременность представления отчетов о результатах аудита законодательному органу.</w:t>
      </w:r>
      <w:r w:rsidRPr="00EB08CF">
        <w:rPr>
          <w:lang w:val="ru-RU"/>
        </w:rPr>
        <w:t xml:space="preserve"> Годовые доклады КГК о проверке отчетов об исполнении бюджета представляются в законодательный орган (как предусмотрено соответствующим законодательством) не позднее трех месяцев после получения отчетов от МФ. (A)</w:t>
      </w:r>
      <w:r w:rsidRPr="00EB08CF">
        <w:rPr>
          <w:sz w:val="22"/>
          <w:szCs w:val="22"/>
          <w:lang w:val="ru-RU"/>
        </w:rPr>
        <w:t xml:space="preserve"> </w:t>
      </w:r>
      <w:r w:rsidR="00CA36DF" w:rsidRPr="00EB08CF">
        <w:rPr>
          <w:lang w:val="ru-RU"/>
        </w:rPr>
        <w:t xml:space="preserve"> </w:t>
      </w:r>
    </w:p>
    <w:p w:rsidR="00995477" w:rsidRPr="00EB08CF" w:rsidRDefault="001F0538" w:rsidP="002E5ECB">
      <w:pPr>
        <w:pStyle w:val="MainParawithChapter"/>
        <w:tabs>
          <w:tab w:val="clear" w:pos="720"/>
          <w:tab w:val="num" w:pos="900"/>
        </w:tabs>
        <w:ind w:left="0" w:firstLine="0"/>
        <w:jc w:val="both"/>
        <w:rPr>
          <w:lang w:val="ru-RU"/>
        </w:rPr>
      </w:pPr>
      <w:r w:rsidRPr="00EB08CF">
        <w:rPr>
          <w:b/>
          <w:lang w:val="ru-RU"/>
        </w:rPr>
        <w:t>Факты, свидетельствующие о принятии мер в соответствии с рекомендациями аудиторов</w:t>
      </w:r>
      <w:r w:rsidRPr="00EB08CF">
        <w:rPr>
          <w:lang w:val="ru-RU"/>
        </w:rPr>
        <w:t>. Ежегодные доклады об исполнении бюджета рассматриваются на слушаниях в Парламенте, которые освещаются в СМИ. Тем не мене, несмотря на общее заявление о том, что эти доклады являются “открытыми для общественности”, общественность не имеет к ним доступа. Другие доклады КГК готовятся в рамках внутренних процедур правительства; при некоторых условиях КГК может напрямую вмешаться в административный вопрос, чтобы обеспечить принятие мер на основании его выводов и рекомендаций, а его деятельность, как правило, рассматривается как исполнение полномочий, возложенных на него Президентом. По заявлениям КГК, почти все его рекомендации (как в заключении по отчету об исполнении бюджета, так и в других отчетах) принимаются Правительством, и эти рекомендации зачастую касаются системных вопросов, а не конкретных ошибок или нарушений. (D)</w:t>
      </w:r>
      <w:r w:rsidRPr="00EB08CF">
        <w:rPr>
          <w:sz w:val="22"/>
          <w:szCs w:val="22"/>
          <w:lang w:val="ru-RU"/>
        </w:rPr>
        <w:t xml:space="preserve"> </w:t>
      </w:r>
    </w:p>
    <w:p w:rsidR="00995477" w:rsidRPr="00EB08CF" w:rsidRDefault="00B76E9C" w:rsidP="00E408D2">
      <w:pPr>
        <w:pStyle w:val="Heading3"/>
        <w:rPr>
          <w:lang w:val="ru-RU"/>
        </w:rPr>
      </w:pPr>
      <w:bookmarkStart w:id="126" w:name="_Toc206917367"/>
      <w:bookmarkStart w:id="127" w:name="_Toc234210765"/>
      <w:r w:rsidRPr="00EB08CF">
        <w:rPr>
          <w:lang w:val="ru-RU"/>
        </w:rPr>
        <w:t xml:space="preserve">PI 27: </w:t>
      </w:r>
      <w:bookmarkEnd w:id="126"/>
      <w:r w:rsidR="000A3E73" w:rsidRPr="00EB08CF">
        <w:rPr>
          <w:szCs w:val="24"/>
          <w:lang w:val="ru-RU"/>
        </w:rPr>
        <w:t>Рассмотрение закона о бюджете на год законодательным органом власти</w:t>
      </w:r>
      <w:bookmarkEnd w:id="127"/>
    </w:p>
    <w:tbl>
      <w:tblPr>
        <w:tblW w:w="0" w:type="auto"/>
        <w:tblBorders>
          <w:top w:val="single" w:sz="4" w:space="0" w:color="auto"/>
          <w:left w:val="single" w:sz="4" w:space="0" w:color="auto"/>
          <w:bottom w:val="single" w:sz="4" w:space="0" w:color="auto"/>
          <w:right w:val="single" w:sz="4" w:space="0" w:color="auto"/>
        </w:tblBorders>
        <w:tblLayout w:type="fixed"/>
        <w:tblLook w:val="01E0"/>
      </w:tblPr>
      <w:tblGrid>
        <w:gridCol w:w="1458"/>
        <w:gridCol w:w="6210"/>
        <w:gridCol w:w="1080"/>
      </w:tblGrid>
      <w:tr w:rsidR="001563A5" w:rsidRPr="002E5ECB" w:rsidTr="002E5ECB">
        <w:tc>
          <w:tcPr>
            <w:tcW w:w="1458" w:type="dxa"/>
            <w:shd w:val="clear" w:color="auto" w:fill="990099"/>
          </w:tcPr>
          <w:p w:rsidR="001563A5" w:rsidRPr="002E5ECB" w:rsidRDefault="001563A5">
            <w:pPr>
              <w:pStyle w:val="MainParawithChapter"/>
              <w:numPr>
                <w:ilvl w:val="0"/>
                <w:numId w:val="0"/>
              </w:numPr>
              <w:tabs>
                <w:tab w:val="left" w:pos="708"/>
              </w:tabs>
              <w:jc w:val="both"/>
              <w:rPr>
                <w:b/>
                <w:color w:val="FFFFFF"/>
                <w:sz w:val="22"/>
                <w:szCs w:val="22"/>
                <w:lang w:val="ru-RU"/>
              </w:rPr>
            </w:pPr>
            <w:r w:rsidRPr="002E5ECB">
              <w:rPr>
                <w:b/>
                <w:color w:val="FFFFFF"/>
                <w:sz w:val="22"/>
                <w:szCs w:val="22"/>
                <w:lang w:val="ru-RU"/>
              </w:rPr>
              <w:t>Показатель</w:t>
            </w:r>
          </w:p>
        </w:tc>
        <w:tc>
          <w:tcPr>
            <w:tcW w:w="6210" w:type="dxa"/>
            <w:tcBorders>
              <w:bottom w:val="nil"/>
            </w:tcBorders>
            <w:shd w:val="clear" w:color="auto" w:fill="990099"/>
          </w:tcPr>
          <w:p w:rsidR="001563A5" w:rsidRPr="002E5ECB" w:rsidRDefault="001563A5">
            <w:pPr>
              <w:pStyle w:val="MainParawithChapter"/>
              <w:numPr>
                <w:ilvl w:val="0"/>
                <w:numId w:val="0"/>
              </w:numPr>
              <w:tabs>
                <w:tab w:val="left" w:pos="708"/>
              </w:tabs>
              <w:jc w:val="both"/>
              <w:rPr>
                <w:b/>
                <w:color w:val="FFFFFF"/>
                <w:sz w:val="22"/>
                <w:szCs w:val="22"/>
                <w:lang w:val="ru-RU"/>
              </w:rPr>
            </w:pPr>
            <w:r w:rsidRPr="002E5ECB">
              <w:rPr>
                <w:b/>
                <w:color w:val="FFFFFF"/>
                <w:sz w:val="22"/>
                <w:szCs w:val="22"/>
                <w:lang w:val="ru-RU"/>
              </w:rPr>
              <w:t>Краткое описание</w:t>
            </w:r>
          </w:p>
        </w:tc>
        <w:tc>
          <w:tcPr>
            <w:tcW w:w="1080" w:type="dxa"/>
            <w:shd w:val="clear" w:color="auto" w:fill="990099"/>
          </w:tcPr>
          <w:p w:rsidR="001563A5" w:rsidRPr="002E5ECB" w:rsidRDefault="001563A5">
            <w:pPr>
              <w:pStyle w:val="MainParawithChapter"/>
              <w:numPr>
                <w:ilvl w:val="0"/>
                <w:numId w:val="0"/>
              </w:numPr>
              <w:tabs>
                <w:tab w:val="left" w:pos="708"/>
              </w:tabs>
              <w:jc w:val="both"/>
              <w:rPr>
                <w:b/>
                <w:color w:val="FFFFFF"/>
                <w:sz w:val="22"/>
                <w:szCs w:val="22"/>
                <w:lang w:val="ru-RU"/>
              </w:rPr>
            </w:pPr>
            <w:r w:rsidRPr="002E5ECB">
              <w:rPr>
                <w:b/>
                <w:color w:val="FFFFFF"/>
                <w:sz w:val="22"/>
                <w:szCs w:val="22"/>
                <w:lang w:val="ru-RU"/>
              </w:rPr>
              <w:t>Оценка</w:t>
            </w:r>
          </w:p>
        </w:tc>
      </w:tr>
      <w:tr w:rsidR="000E6809" w:rsidRPr="002E5ECB" w:rsidTr="002E5ECB">
        <w:tc>
          <w:tcPr>
            <w:tcW w:w="1458" w:type="dxa"/>
            <w:tcBorders>
              <w:right w:val="single" w:sz="4" w:space="0" w:color="auto"/>
            </w:tcBorders>
          </w:tcPr>
          <w:p w:rsidR="000E6809" w:rsidRPr="002E5ECB" w:rsidRDefault="000E6809">
            <w:pPr>
              <w:pStyle w:val="MainParawithChapter"/>
              <w:numPr>
                <w:ilvl w:val="0"/>
                <w:numId w:val="0"/>
              </w:numPr>
              <w:tabs>
                <w:tab w:val="left" w:pos="708"/>
              </w:tabs>
              <w:jc w:val="both"/>
              <w:rPr>
                <w:sz w:val="22"/>
                <w:szCs w:val="22"/>
                <w:lang w:val="ru-RU"/>
              </w:rPr>
            </w:pPr>
            <w:r w:rsidRPr="002E5ECB">
              <w:rPr>
                <w:sz w:val="22"/>
                <w:szCs w:val="22"/>
                <w:lang w:val="ru-RU"/>
              </w:rPr>
              <w:t>PI-27 Рассмотрение закона о бюджете на год законодательным органом власти (Метод оценки M1)</w:t>
            </w:r>
          </w:p>
        </w:tc>
        <w:tc>
          <w:tcPr>
            <w:tcW w:w="6210" w:type="dxa"/>
            <w:tcBorders>
              <w:top w:val="nil"/>
              <w:left w:val="single" w:sz="4" w:space="0" w:color="auto"/>
              <w:bottom w:val="single" w:sz="4" w:space="0" w:color="auto"/>
              <w:right w:val="single" w:sz="4" w:space="0" w:color="auto"/>
            </w:tcBorders>
          </w:tcPr>
          <w:p w:rsidR="000E6809" w:rsidRPr="002E5ECB" w:rsidRDefault="000E6809">
            <w:pPr>
              <w:jc w:val="both"/>
              <w:rPr>
                <w:sz w:val="22"/>
                <w:szCs w:val="22"/>
                <w:lang w:val="ru-RU"/>
              </w:rPr>
            </w:pPr>
            <w:r w:rsidRPr="002E5ECB">
              <w:rPr>
                <w:sz w:val="22"/>
                <w:szCs w:val="22"/>
                <w:lang w:val="ru-RU"/>
              </w:rPr>
              <w:t>(i) Законодательный орган рассматривает налогово-бюджетную политику на следующий год, а также подробные оценки расходов и доходов бюджета. Однако пока что не разработана надежная среднесрочная стратегия, которая включала бы в себя приоритетные направления расходов правительства и конкретные цели его политики. (B)</w:t>
            </w:r>
          </w:p>
          <w:p w:rsidR="000E6809" w:rsidRPr="002E5ECB" w:rsidRDefault="000E6809">
            <w:pPr>
              <w:jc w:val="both"/>
              <w:rPr>
                <w:sz w:val="22"/>
                <w:szCs w:val="22"/>
                <w:lang w:val="ru-RU"/>
              </w:rPr>
            </w:pPr>
            <w:r w:rsidRPr="002E5ECB">
              <w:rPr>
                <w:sz w:val="22"/>
                <w:szCs w:val="22"/>
                <w:lang w:val="ru-RU"/>
              </w:rPr>
              <w:t>(ii) Процедуры рассмотрения бюджета законодательным органом хорошо налажены, являются всеобъемлющими и надлежащим образом соблюдаются. (A)</w:t>
            </w:r>
          </w:p>
          <w:p w:rsidR="000E6809" w:rsidRPr="002E5ECB" w:rsidRDefault="000E6809">
            <w:pPr>
              <w:jc w:val="both"/>
              <w:rPr>
                <w:sz w:val="22"/>
                <w:szCs w:val="22"/>
                <w:lang w:val="ru-RU"/>
              </w:rPr>
            </w:pPr>
            <w:r w:rsidRPr="002E5ECB">
              <w:rPr>
                <w:sz w:val="22"/>
                <w:szCs w:val="22"/>
                <w:lang w:val="ru-RU"/>
              </w:rPr>
              <w:t>(iii) У органа законодательной власти имеется, по крайней мере, один месяц для рассмотрения проекта бюджета, причем до этого с ним проводятся консультации по макроэкономическому прогнозу, на основе которого готовится проект бюджета. (A)</w:t>
            </w:r>
          </w:p>
          <w:p w:rsidR="000E6809" w:rsidRPr="002E5ECB" w:rsidRDefault="000E6809">
            <w:pPr>
              <w:jc w:val="both"/>
              <w:rPr>
                <w:sz w:val="22"/>
                <w:szCs w:val="22"/>
              </w:rPr>
            </w:pPr>
            <w:r w:rsidRPr="002E5ECB">
              <w:rPr>
                <w:sz w:val="22"/>
                <w:szCs w:val="22"/>
                <w:lang w:val="ru-RU"/>
              </w:rPr>
              <w:t xml:space="preserve"> (iv) Существуют четкие правила, ограничивающие внесение изменений в бюджет в течение года без  их предварительного утверждения законодательным органом. (A)</w:t>
            </w:r>
          </w:p>
        </w:tc>
        <w:tc>
          <w:tcPr>
            <w:tcW w:w="1080" w:type="dxa"/>
            <w:tcBorders>
              <w:left w:val="single" w:sz="4" w:space="0" w:color="auto"/>
            </w:tcBorders>
          </w:tcPr>
          <w:p w:rsidR="000E6809" w:rsidRPr="002E5ECB" w:rsidRDefault="000E6809">
            <w:pPr>
              <w:pStyle w:val="MainParawithChapter"/>
              <w:numPr>
                <w:ilvl w:val="0"/>
                <w:numId w:val="0"/>
              </w:numPr>
              <w:tabs>
                <w:tab w:val="left" w:pos="708"/>
              </w:tabs>
              <w:jc w:val="both"/>
              <w:rPr>
                <w:sz w:val="22"/>
                <w:szCs w:val="22"/>
                <w:lang w:val="ru-RU"/>
              </w:rPr>
            </w:pPr>
          </w:p>
          <w:p w:rsidR="000E6809" w:rsidRPr="002E5ECB" w:rsidRDefault="000E6809">
            <w:pPr>
              <w:pStyle w:val="MainParawithChapter"/>
              <w:numPr>
                <w:ilvl w:val="0"/>
                <w:numId w:val="0"/>
              </w:numPr>
              <w:tabs>
                <w:tab w:val="left" w:pos="708"/>
              </w:tabs>
              <w:jc w:val="both"/>
              <w:rPr>
                <w:sz w:val="22"/>
                <w:szCs w:val="22"/>
                <w:lang w:val="ru-RU"/>
              </w:rPr>
            </w:pPr>
            <w:r w:rsidRPr="002E5ECB">
              <w:rPr>
                <w:sz w:val="22"/>
                <w:szCs w:val="22"/>
                <w:lang w:val="ru-RU"/>
              </w:rPr>
              <w:t>B+</w:t>
            </w:r>
          </w:p>
        </w:tc>
      </w:tr>
    </w:tbl>
    <w:p w:rsidR="00B76E9C" w:rsidRPr="00EB08CF" w:rsidRDefault="00B76E9C" w:rsidP="000A3749">
      <w:pPr>
        <w:pStyle w:val="MainParawithChapter"/>
        <w:numPr>
          <w:ilvl w:val="0"/>
          <w:numId w:val="0"/>
        </w:numPr>
        <w:jc w:val="both"/>
        <w:rPr>
          <w:sz w:val="22"/>
          <w:szCs w:val="22"/>
          <w:lang w:val="ru-RU"/>
        </w:rPr>
      </w:pPr>
    </w:p>
    <w:p w:rsidR="00995477" w:rsidRPr="00EB08CF" w:rsidRDefault="001F0538" w:rsidP="00CB0547">
      <w:pPr>
        <w:pStyle w:val="MainParawithChapter"/>
        <w:tabs>
          <w:tab w:val="clear" w:pos="720"/>
          <w:tab w:val="num" w:pos="900"/>
        </w:tabs>
        <w:ind w:left="0" w:firstLine="0"/>
        <w:jc w:val="both"/>
        <w:rPr>
          <w:sz w:val="22"/>
          <w:szCs w:val="22"/>
          <w:lang w:val="ru-RU"/>
        </w:rPr>
      </w:pPr>
      <w:r w:rsidRPr="00EB08CF">
        <w:rPr>
          <w:b/>
          <w:lang w:val="ru-RU"/>
        </w:rPr>
        <w:t>Тщательность проверки закона о бюджете законодательным органом</w:t>
      </w:r>
      <w:r w:rsidRPr="00EB08CF">
        <w:rPr>
          <w:lang w:val="ru-RU"/>
        </w:rPr>
        <w:t>. Механизм участия Парламента в подготовке бюджета изложен в Бюджетном кодексе, в который недавно были внесены изменения. Подробное описание механизмов проведения консультаций с Парламентом по вопросам перспектив социально-экономического развития и проекта бюджета, который составляется на основе этого прогноза, утверждается решением правительства, которое принимается ежегодно в марте. После неформальных консультаций с членами парламента (особенно с председателями соответствующих комиссий), которые, как принято считать, существенно влияют на подготовку бюджета, действуют официальные механизмы слушания бюджета в Парламенте после его представления Президентом, однако, следует отметить, что Парламент является скорее частью процедуры и не рассматривается как орган, обеспечивающий независимое наблюдение. Эти слушания и предыдущие обсуждения охватывают все аспекты налогово-бюджетной политики, включая финансирование долга, а также производится детальное рассмотрение доходов и расходов бюджета. Хотя при детальном рассмотрении проекта бюджета в Парламенте основное внимание уделяется доходам и расходам центрального правительства (“республиканского бюджета”), также представляется полная информация и о доходах и расходах областных и районных бюджетов, общие показатели которых тщательно отслеживаются центральным правительством. Парламент также рассматривает внебюджетные фонды, в частности Фонд социальной защиты населения.</w:t>
      </w:r>
      <w:r w:rsidRPr="00EB08CF">
        <w:rPr>
          <w:sz w:val="22"/>
          <w:szCs w:val="22"/>
          <w:lang w:val="ru-RU"/>
        </w:rPr>
        <w:t xml:space="preserve">  </w:t>
      </w:r>
    </w:p>
    <w:p w:rsidR="00995477" w:rsidRPr="00EB08CF" w:rsidRDefault="001F0538" w:rsidP="00CB0547">
      <w:pPr>
        <w:pStyle w:val="MainParawithChapter"/>
        <w:tabs>
          <w:tab w:val="clear" w:pos="720"/>
          <w:tab w:val="num" w:pos="900"/>
        </w:tabs>
        <w:ind w:left="0" w:firstLine="0"/>
        <w:jc w:val="both"/>
        <w:rPr>
          <w:sz w:val="22"/>
          <w:szCs w:val="22"/>
          <w:lang w:val="ru-RU"/>
        </w:rPr>
      </w:pPr>
      <w:r w:rsidRPr="00EB08CF">
        <w:rPr>
          <w:b/>
          <w:lang w:val="ru-RU"/>
        </w:rPr>
        <w:t>Тем не мене, правительство только недавно инициировало представление своих планов по бюджету в рамках среднесрочной стратегии развития экономики и государственных услуг</w:t>
      </w:r>
      <w:r w:rsidRPr="00EB08CF">
        <w:rPr>
          <w:lang w:val="ru-RU"/>
        </w:rPr>
        <w:t xml:space="preserve">, которая должна содержать информацию о его приоритетных направлениях расходования бюджетных средств и о целях политики, которые предстоит реализовать, и еще предстоит установить, насколько эффективно данная стратегия будет оказывать влияние в процессе подготовки бюджетов на будущие периоды. Оценка по данному критерию: B </w:t>
      </w:r>
    </w:p>
    <w:p w:rsidR="00995477" w:rsidRPr="00EB08CF" w:rsidRDefault="001F0538" w:rsidP="00CB0547">
      <w:pPr>
        <w:pStyle w:val="MainParawithChapter"/>
        <w:tabs>
          <w:tab w:val="clear" w:pos="720"/>
          <w:tab w:val="num" w:pos="900"/>
        </w:tabs>
        <w:ind w:left="0" w:firstLine="0"/>
        <w:jc w:val="both"/>
        <w:rPr>
          <w:sz w:val="22"/>
          <w:szCs w:val="22"/>
          <w:lang w:val="ru-RU"/>
        </w:rPr>
      </w:pPr>
      <w:r w:rsidRPr="00EB08CF">
        <w:rPr>
          <w:b/>
          <w:lang w:val="ru-RU"/>
        </w:rPr>
        <w:t>Наличие хорошо отлаженных процедур рассмотрения бюджета законодательным органом и соблюдение этих процедур</w:t>
      </w:r>
      <w:r w:rsidRPr="00EB08CF">
        <w:rPr>
          <w:lang w:val="ru-RU"/>
        </w:rPr>
        <w:t>. Общий механизм рассмотрения проекта бюджета в Парламенте изложен в Бюджетном кодексе. Была создана специальная комиссия для рассмотрения макроэкономического прогноза и различных элементов расходов, причем в ее заседаниях принимают участие представители МФ и других заинтересованных министерств. Помимо этих формальных механизмов в процессе подготовки бюджета проводятся неформальные консультации с отдельными членами Парламента (особенно с председателями комиссий) и заинтересованными должностными лицами из МФ, МЭ и других министерств. Оценка по данному критерию: A</w:t>
      </w:r>
      <w:r w:rsidRPr="00EB08CF">
        <w:rPr>
          <w:sz w:val="22"/>
          <w:szCs w:val="22"/>
          <w:lang w:val="ru-RU"/>
        </w:rPr>
        <w:t xml:space="preserve">  </w:t>
      </w:r>
    </w:p>
    <w:p w:rsidR="00995477" w:rsidRPr="00EB08CF" w:rsidRDefault="001F0538" w:rsidP="00CB0547">
      <w:pPr>
        <w:pStyle w:val="MainParawithChapter"/>
        <w:tabs>
          <w:tab w:val="clear" w:pos="720"/>
          <w:tab w:val="num" w:pos="900"/>
        </w:tabs>
        <w:ind w:left="0" w:firstLine="0"/>
        <w:jc w:val="both"/>
        <w:rPr>
          <w:sz w:val="22"/>
          <w:szCs w:val="22"/>
          <w:lang w:val="ru-RU"/>
        </w:rPr>
      </w:pPr>
      <w:r w:rsidRPr="00EB08CF">
        <w:rPr>
          <w:b/>
          <w:lang w:val="ru-RU"/>
        </w:rPr>
        <w:t>Достаточность времени, отпущенного законодательному органу для рассмотрения проекта бюджета.</w:t>
      </w:r>
      <w:r w:rsidRPr="00EB08CF">
        <w:rPr>
          <w:lang w:val="ru-RU"/>
        </w:rPr>
        <w:t xml:space="preserve"> Бюджетный кодекс и подробное описание механизма, утверждаемое ежегодно правительством, предусматривают, что Парламенту предоставляется достаточный период времени для рассмотрения как </w:t>
      </w:r>
      <w:r w:rsidRPr="00EB08CF">
        <w:rPr>
          <w:lang w:val="ru-RU"/>
        </w:rPr>
        <w:lastRenderedPageBreak/>
        <w:t>макроэкономического прогноза, в рамках которого впоследствии составляются бюджетные заявки, так и проекта бюджета, который в конечном итоге вносится Президентом на рассмотрение Парламента. На практике у Парламента имелось, по крайней мере, два месяца с момента, когда Президент должен внести проект бюджета, до момента, к которому бюджет должен быть утвержден. В соответствии с новым Бюджетным кодексом, который вступит в силу с 2009 года, бюджет должен будет представляться в Парламент до 1 ноября и должен быть утвержден до 1 декабря, чтобы предоставить нижестоящим органам управления достаточно времени для доработки их бюджетов. Тем не мене, можно полагать, что взаимодействие на предыдущих этапах бюджетного процесса делает официально установленный период, равный только четырем неделям, достаточным для рассмотрения окончательного проекта бюджета в Парламенте. Оценка по данному критерию: A</w:t>
      </w:r>
      <w:r w:rsidRPr="00EB08CF">
        <w:rPr>
          <w:sz w:val="22"/>
          <w:szCs w:val="22"/>
          <w:lang w:val="ru-RU"/>
        </w:rPr>
        <w:t xml:space="preserve">  </w:t>
      </w:r>
      <w:r w:rsidR="00E408D2" w:rsidRPr="00EB08CF">
        <w:rPr>
          <w:lang w:val="ru-RU"/>
        </w:rPr>
        <w:t xml:space="preserve"> </w:t>
      </w:r>
    </w:p>
    <w:p w:rsidR="00995477" w:rsidRPr="00EB08CF" w:rsidRDefault="001F0538" w:rsidP="00CB0547">
      <w:pPr>
        <w:pStyle w:val="MainParawithChapter"/>
        <w:tabs>
          <w:tab w:val="clear" w:pos="720"/>
          <w:tab w:val="num" w:pos="900"/>
        </w:tabs>
        <w:ind w:left="0" w:firstLine="0"/>
        <w:jc w:val="both"/>
        <w:rPr>
          <w:lang w:val="ru-RU"/>
        </w:rPr>
      </w:pPr>
      <w:r w:rsidRPr="00EB08CF">
        <w:rPr>
          <w:b/>
          <w:lang w:val="ru-RU"/>
        </w:rPr>
        <w:t>Порядок внесения изменений в бюджет в течение года без предварительного утверждения законодательным органом</w:t>
      </w:r>
      <w:r w:rsidRPr="00EB08CF">
        <w:rPr>
          <w:lang w:val="ru-RU"/>
        </w:rPr>
        <w:t>. Данные положения зафиксированы в Бюджетном кодексе. МФ может утверждать перераспределение расходов между различными административными единицами или между различными статьями по экономической классификации в пределах утвержденных общих показателей по подразделам функциональной классификации (например, между различными программами развития сельскохозяйственного сектора). Президент Республики Беларусь может утвердить более серьезное перераспределение средств при условии, что общие суммы расходов остаются в пределах максимальных показателей, утвержденных Законом о бюджете на год. В случае любого общего увеличения общих расходов требуется принятие Парламентом нового Закона о бюджете. Аналогичные механизмы применяются в отношении уточнения областных и районных бюджетов. Оценка по данному критерию: A</w:t>
      </w:r>
      <w:r w:rsidRPr="00EB08CF">
        <w:rPr>
          <w:sz w:val="22"/>
          <w:szCs w:val="22"/>
          <w:lang w:val="ru-RU"/>
        </w:rPr>
        <w:t xml:space="preserve"> </w:t>
      </w:r>
    </w:p>
    <w:p w:rsidR="00995477" w:rsidRPr="00EB08CF" w:rsidRDefault="00A345AD" w:rsidP="00C766EF">
      <w:pPr>
        <w:pStyle w:val="Heading3"/>
        <w:rPr>
          <w:lang w:val="ru-RU"/>
        </w:rPr>
      </w:pPr>
      <w:bookmarkStart w:id="128" w:name="_Toc206917368"/>
      <w:bookmarkStart w:id="129" w:name="_Toc234210766"/>
      <w:r w:rsidRPr="00EB08CF">
        <w:rPr>
          <w:lang w:val="ru-RU"/>
        </w:rPr>
        <w:t xml:space="preserve">PI 28: </w:t>
      </w:r>
      <w:bookmarkEnd w:id="128"/>
      <w:r w:rsidR="005E4F65" w:rsidRPr="00EB08CF">
        <w:rPr>
          <w:szCs w:val="24"/>
          <w:lang w:val="ru-RU"/>
        </w:rPr>
        <w:t>Рассмотрение заключений внешних аудиторов законодательным органом власти</w:t>
      </w:r>
      <w:bookmarkEnd w:id="129"/>
    </w:p>
    <w:tbl>
      <w:tblPr>
        <w:tblW w:w="0" w:type="auto"/>
        <w:tblBorders>
          <w:top w:val="single" w:sz="4" w:space="0" w:color="auto"/>
          <w:left w:val="single" w:sz="4" w:space="0" w:color="auto"/>
          <w:bottom w:val="single" w:sz="4" w:space="0" w:color="auto"/>
          <w:right w:val="single" w:sz="4" w:space="0" w:color="auto"/>
        </w:tblBorders>
        <w:tblLook w:val="01E0"/>
      </w:tblPr>
      <w:tblGrid>
        <w:gridCol w:w="1998"/>
        <w:gridCol w:w="5220"/>
        <w:gridCol w:w="1530"/>
      </w:tblGrid>
      <w:tr w:rsidR="001563A5" w:rsidRPr="00CB0547" w:rsidTr="00CB0547">
        <w:tc>
          <w:tcPr>
            <w:tcW w:w="1998" w:type="dxa"/>
            <w:shd w:val="clear" w:color="auto" w:fill="990099"/>
          </w:tcPr>
          <w:p w:rsidR="001563A5" w:rsidRPr="00CB0547" w:rsidRDefault="001563A5" w:rsidP="00CB0547">
            <w:pPr>
              <w:pStyle w:val="MainParawithChapter"/>
              <w:numPr>
                <w:ilvl w:val="0"/>
                <w:numId w:val="0"/>
              </w:numPr>
              <w:tabs>
                <w:tab w:val="left" w:pos="708"/>
              </w:tabs>
              <w:jc w:val="center"/>
              <w:rPr>
                <w:b/>
                <w:color w:val="FFFFFF"/>
                <w:sz w:val="20"/>
                <w:szCs w:val="20"/>
                <w:lang w:val="ru-RU"/>
              </w:rPr>
            </w:pPr>
            <w:r w:rsidRPr="00CB0547">
              <w:rPr>
                <w:b/>
                <w:color w:val="FFFFFF"/>
                <w:sz w:val="20"/>
                <w:szCs w:val="20"/>
                <w:lang w:val="ru-RU"/>
              </w:rPr>
              <w:t>Показатель</w:t>
            </w:r>
          </w:p>
        </w:tc>
        <w:tc>
          <w:tcPr>
            <w:tcW w:w="5220" w:type="dxa"/>
            <w:tcBorders>
              <w:bottom w:val="nil"/>
            </w:tcBorders>
            <w:shd w:val="clear" w:color="auto" w:fill="990099"/>
          </w:tcPr>
          <w:p w:rsidR="001563A5" w:rsidRPr="00CB0547" w:rsidRDefault="001563A5" w:rsidP="00CB0547">
            <w:pPr>
              <w:pStyle w:val="MainParawithChapter"/>
              <w:numPr>
                <w:ilvl w:val="0"/>
                <w:numId w:val="0"/>
              </w:numPr>
              <w:tabs>
                <w:tab w:val="left" w:pos="708"/>
              </w:tabs>
              <w:jc w:val="center"/>
              <w:rPr>
                <w:b/>
                <w:color w:val="FFFFFF"/>
                <w:sz w:val="20"/>
                <w:szCs w:val="20"/>
                <w:lang w:val="ru-RU"/>
              </w:rPr>
            </w:pPr>
            <w:r w:rsidRPr="00CB0547">
              <w:rPr>
                <w:b/>
                <w:color w:val="FFFFFF"/>
                <w:sz w:val="20"/>
                <w:szCs w:val="20"/>
                <w:lang w:val="ru-RU"/>
              </w:rPr>
              <w:t>Краткое описание</w:t>
            </w:r>
          </w:p>
        </w:tc>
        <w:tc>
          <w:tcPr>
            <w:tcW w:w="1530" w:type="dxa"/>
            <w:shd w:val="clear" w:color="auto" w:fill="990099"/>
          </w:tcPr>
          <w:p w:rsidR="001563A5" w:rsidRPr="00CB0547" w:rsidRDefault="001563A5" w:rsidP="00CB0547">
            <w:pPr>
              <w:pStyle w:val="MainParawithChapter"/>
              <w:numPr>
                <w:ilvl w:val="0"/>
                <w:numId w:val="0"/>
              </w:numPr>
              <w:tabs>
                <w:tab w:val="left" w:pos="708"/>
              </w:tabs>
              <w:jc w:val="center"/>
              <w:rPr>
                <w:b/>
                <w:color w:val="FFFFFF"/>
                <w:sz w:val="20"/>
                <w:szCs w:val="20"/>
                <w:lang w:val="ru-RU"/>
              </w:rPr>
            </w:pPr>
            <w:r w:rsidRPr="00CB0547">
              <w:rPr>
                <w:b/>
                <w:color w:val="FFFFFF"/>
                <w:sz w:val="20"/>
                <w:szCs w:val="20"/>
                <w:lang w:val="ru-RU"/>
              </w:rPr>
              <w:t>Оценка</w:t>
            </w:r>
          </w:p>
        </w:tc>
      </w:tr>
      <w:tr w:rsidR="005E4F65" w:rsidRPr="00CB0547" w:rsidTr="00CB0547">
        <w:tc>
          <w:tcPr>
            <w:tcW w:w="1998" w:type="dxa"/>
            <w:tcBorders>
              <w:right w:val="single" w:sz="4" w:space="0" w:color="auto"/>
            </w:tcBorders>
          </w:tcPr>
          <w:p w:rsidR="005E4F65" w:rsidRPr="00CB0547" w:rsidRDefault="005E4F65">
            <w:pPr>
              <w:pStyle w:val="MainParawithChapter"/>
              <w:numPr>
                <w:ilvl w:val="0"/>
                <w:numId w:val="0"/>
              </w:numPr>
              <w:tabs>
                <w:tab w:val="left" w:pos="708"/>
              </w:tabs>
              <w:jc w:val="both"/>
              <w:rPr>
                <w:sz w:val="20"/>
                <w:szCs w:val="20"/>
                <w:lang w:val="ru-RU"/>
              </w:rPr>
            </w:pPr>
            <w:r w:rsidRPr="00CB0547">
              <w:rPr>
                <w:sz w:val="20"/>
                <w:szCs w:val="20"/>
                <w:lang w:val="ru-RU"/>
              </w:rPr>
              <w:t>PI-28 Рассмотрение заключений внешних аудиторов законодательным органом власти (Метод оценки M1)</w:t>
            </w:r>
          </w:p>
        </w:tc>
        <w:tc>
          <w:tcPr>
            <w:tcW w:w="5220" w:type="dxa"/>
            <w:tcBorders>
              <w:top w:val="nil"/>
              <w:left w:val="single" w:sz="4" w:space="0" w:color="auto"/>
              <w:bottom w:val="single" w:sz="4" w:space="0" w:color="auto"/>
              <w:right w:val="single" w:sz="4" w:space="0" w:color="auto"/>
            </w:tcBorders>
          </w:tcPr>
          <w:p w:rsidR="005E4F65" w:rsidRPr="00CB0547" w:rsidRDefault="005E4F65">
            <w:pPr>
              <w:jc w:val="both"/>
              <w:rPr>
                <w:sz w:val="20"/>
                <w:szCs w:val="20"/>
                <w:lang w:val="ru-RU"/>
              </w:rPr>
            </w:pPr>
            <w:r w:rsidRPr="00CB0547">
              <w:rPr>
                <w:sz w:val="20"/>
                <w:szCs w:val="20"/>
                <w:lang w:val="ru-RU"/>
              </w:rPr>
              <w:t>(i) Парламент рассматривает заключение КГК по отчету об исполнении бюджета незамедлительно одновременно с рассмотрением ежегодного закона, утверждающего отчет об исполнении бюджета за предыдущий год. (A)</w:t>
            </w:r>
          </w:p>
          <w:p w:rsidR="005E4F65" w:rsidRPr="00CB0547" w:rsidRDefault="005E4F65">
            <w:pPr>
              <w:ind w:left="1080"/>
              <w:jc w:val="both"/>
              <w:rPr>
                <w:sz w:val="20"/>
                <w:szCs w:val="20"/>
                <w:lang w:val="ru-RU"/>
              </w:rPr>
            </w:pPr>
          </w:p>
          <w:p w:rsidR="005E4F65" w:rsidRPr="00CB0547" w:rsidRDefault="005E4F65">
            <w:pPr>
              <w:tabs>
                <w:tab w:val="left" w:pos="252"/>
                <w:tab w:val="left" w:pos="357"/>
                <w:tab w:val="left" w:pos="522"/>
                <w:tab w:val="left" w:pos="612"/>
              </w:tabs>
              <w:jc w:val="both"/>
              <w:rPr>
                <w:sz w:val="20"/>
                <w:szCs w:val="20"/>
                <w:lang w:val="ru-RU"/>
              </w:rPr>
            </w:pPr>
            <w:r w:rsidRPr="00CB0547">
              <w:rPr>
                <w:sz w:val="20"/>
                <w:szCs w:val="20"/>
                <w:lang w:val="ru-RU"/>
              </w:rPr>
              <w:t>(ii) После получения заключения КГК по отчету об исполнении бюджета, как правило, проводится обсуждение выводов и рекомендаций с участием соответствующих представителей Правительства. (B)</w:t>
            </w:r>
          </w:p>
          <w:p w:rsidR="005E4F65" w:rsidRPr="00CB0547" w:rsidRDefault="005E4F65">
            <w:pPr>
              <w:ind w:left="360"/>
              <w:jc w:val="both"/>
              <w:rPr>
                <w:sz w:val="20"/>
                <w:szCs w:val="20"/>
                <w:lang w:val="ru-RU"/>
              </w:rPr>
            </w:pPr>
          </w:p>
          <w:p w:rsidR="005E4F65" w:rsidRPr="00CB0547" w:rsidRDefault="005E4F65">
            <w:pPr>
              <w:jc w:val="both"/>
              <w:rPr>
                <w:sz w:val="20"/>
                <w:szCs w:val="20"/>
                <w:lang w:val="ru-RU"/>
              </w:rPr>
            </w:pPr>
            <w:r w:rsidRPr="00CB0547">
              <w:rPr>
                <w:sz w:val="20"/>
                <w:szCs w:val="20"/>
                <w:lang w:val="ru-RU"/>
              </w:rPr>
              <w:t>(iii) Председатель соответствующей комиссии Парламента, работавшего в период с 2004 по 2008 годы, пояснил, что Парламент специально одобряет рекомендации КГК и соответствующим образом уведомляет об этом Правительство. Такие документы Парламента не публиковались. (B)</w:t>
            </w:r>
          </w:p>
        </w:tc>
        <w:tc>
          <w:tcPr>
            <w:tcW w:w="1530" w:type="dxa"/>
            <w:tcBorders>
              <w:left w:val="single" w:sz="4" w:space="0" w:color="auto"/>
            </w:tcBorders>
          </w:tcPr>
          <w:p w:rsidR="005E4F65" w:rsidRPr="00CB0547" w:rsidRDefault="005E4F65">
            <w:pPr>
              <w:pStyle w:val="MainParawithChapter"/>
              <w:numPr>
                <w:ilvl w:val="0"/>
                <w:numId w:val="0"/>
              </w:numPr>
              <w:tabs>
                <w:tab w:val="left" w:pos="708"/>
              </w:tabs>
              <w:jc w:val="both"/>
              <w:rPr>
                <w:sz w:val="20"/>
                <w:szCs w:val="20"/>
                <w:lang w:val="ru-RU"/>
              </w:rPr>
            </w:pPr>
          </w:p>
          <w:p w:rsidR="005E4F65" w:rsidRPr="00CB0547" w:rsidRDefault="005E4F65" w:rsidP="00CB0547">
            <w:pPr>
              <w:pStyle w:val="MainParawithChapter"/>
              <w:numPr>
                <w:ilvl w:val="0"/>
                <w:numId w:val="0"/>
              </w:numPr>
              <w:tabs>
                <w:tab w:val="left" w:pos="708"/>
              </w:tabs>
              <w:jc w:val="center"/>
              <w:rPr>
                <w:sz w:val="20"/>
                <w:szCs w:val="20"/>
                <w:lang w:val="ru-RU"/>
              </w:rPr>
            </w:pPr>
            <w:r w:rsidRPr="00CB0547">
              <w:rPr>
                <w:sz w:val="20"/>
                <w:szCs w:val="20"/>
                <w:lang w:val="ru-RU"/>
              </w:rPr>
              <w:t>B+</w:t>
            </w:r>
          </w:p>
        </w:tc>
      </w:tr>
    </w:tbl>
    <w:p w:rsidR="00FF53C5" w:rsidRPr="00EB08CF" w:rsidRDefault="001F0538" w:rsidP="00CB0547">
      <w:pPr>
        <w:pStyle w:val="MainParawithChapter"/>
        <w:tabs>
          <w:tab w:val="clear" w:pos="720"/>
          <w:tab w:val="num" w:pos="900"/>
        </w:tabs>
        <w:ind w:left="0" w:firstLine="0"/>
        <w:jc w:val="both"/>
        <w:rPr>
          <w:lang w:val="ru-RU"/>
        </w:rPr>
      </w:pPr>
      <w:r w:rsidRPr="00EB08CF">
        <w:rPr>
          <w:b/>
          <w:lang w:val="ru-RU"/>
        </w:rPr>
        <w:lastRenderedPageBreak/>
        <w:t>Своевременность рассмотрения отчетов о результатах аудита законодательным органом</w:t>
      </w:r>
      <w:r w:rsidRPr="00EB08CF">
        <w:rPr>
          <w:lang w:val="ru-RU"/>
        </w:rPr>
        <w:t>. Парламент изучает ежегодное заключение КГК по отчету об исполнении бюджета в контексте рассмотрения закона об утверждении отчета об исполнении бюджета за соответствующий год. Насколько стало известно, данная процедура занимает около месяца после получения отчета. Оценка по данному критерию: A</w:t>
      </w:r>
      <w:r w:rsidRPr="00EB08CF">
        <w:rPr>
          <w:sz w:val="22"/>
          <w:szCs w:val="22"/>
          <w:lang w:val="ru-RU"/>
        </w:rPr>
        <w:t xml:space="preserve"> </w:t>
      </w:r>
    </w:p>
    <w:p w:rsidR="00E66C2F" w:rsidRPr="00EB08CF" w:rsidRDefault="001F0538" w:rsidP="00CB0547">
      <w:pPr>
        <w:pStyle w:val="MainParawithChapter"/>
        <w:tabs>
          <w:tab w:val="clear" w:pos="720"/>
          <w:tab w:val="num" w:pos="900"/>
        </w:tabs>
        <w:ind w:left="0" w:firstLine="0"/>
        <w:jc w:val="both"/>
        <w:rPr>
          <w:sz w:val="22"/>
          <w:szCs w:val="22"/>
          <w:lang w:val="ru-RU"/>
        </w:rPr>
      </w:pPr>
      <w:r w:rsidRPr="00EB08CF">
        <w:rPr>
          <w:b/>
          <w:lang w:val="ru-RU"/>
        </w:rPr>
        <w:t>Проводимые законодательным органом слушания по важнейшим заключениям аудиторов</w:t>
      </w:r>
      <w:r w:rsidRPr="00EB08CF">
        <w:rPr>
          <w:lang w:val="ru-RU"/>
        </w:rPr>
        <w:t>. Председатель соответствующей комиссии Парламента, работавшего в период с 2004 по 2008 годы, пояснил, что слушания обычно проводятся в составе малой группы с участием нескольких представителей Правительства, имеющих отношение к выводам и рекомендациям КГК. Оценка по данному критерию: B</w:t>
      </w:r>
      <w:r w:rsidRPr="00EB08CF">
        <w:rPr>
          <w:sz w:val="22"/>
          <w:szCs w:val="22"/>
          <w:lang w:val="ru-RU"/>
        </w:rPr>
        <w:t xml:space="preserve"> </w:t>
      </w:r>
      <w:r w:rsidR="00C766EF" w:rsidRPr="00EB08CF">
        <w:rPr>
          <w:lang w:val="ru-RU"/>
        </w:rPr>
        <w:t xml:space="preserve"> </w:t>
      </w:r>
    </w:p>
    <w:p w:rsidR="00995477" w:rsidRPr="00E324AB" w:rsidRDefault="001F0538" w:rsidP="00CB0547">
      <w:pPr>
        <w:pStyle w:val="MainParawithChapter"/>
        <w:tabs>
          <w:tab w:val="clear" w:pos="720"/>
          <w:tab w:val="num" w:pos="900"/>
        </w:tabs>
        <w:ind w:left="0" w:firstLine="0"/>
        <w:jc w:val="both"/>
        <w:rPr>
          <w:lang w:val="ru-RU"/>
        </w:rPr>
      </w:pPr>
      <w:r w:rsidRPr="00EB08CF">
        <w:rPr>
          <w:b/>
          <w:lang w:val="ru-RU"/>
        </w:rPr>
        <w:t>Издание законодательным органом предписаний относительно рекомендуемых мер и выполнение этих предписаний исполнительными органами</w:t>
      </w:r>
      <w:r w:rsidRPr="00EB08CF">
        <w:rPr>
          <w:lang w:val="ru-RU"/>
        </w:rPr>
        <w:t>. Насколько стало известно, Парламент обычно одобряет рекомендации КГК и уведомляет об этом Правительство. Такие документы Парламента и ответная реакция Правительства не публиковались.  По данным КГК, такие рекомендации, как правило, касаются системных вопросов. Оценка по данному критерию: B</w:t>
      </w:r>
      <w:r w:rsidRPr="00EB08CF">
        <w:rPr>
          <w:sz w:val="22"/>
          <w:szCs w:val="22"/>
          <w:lang w:val="ru-RU"/>
        </w:rPr>
        <w:t xml:space="preserve"> </w:t>
      </w:r>
    </w:p>
    <w:p w:rsidR="00E324AB" w:rsidRDefault="00BA2A72" w:rsidP="00E324AB">
      <w:pPr>
        <w:pStyle w:val="Heading1"/>
        <w:rPr>
          <w:lang w:val="en-GB"/>
        </w:rPr>
      </w:pPr>
      <w:bookmarkStart w:id="130" w:name="_Toc234053853"/>
      <w:bookmarkStart w:id="131" w:name="_Toc234210767"/>
      <w:r>
        <w:rPr>
          <w:lang w:val="ru-RU"/>
        </w:rPr>
        <w:t>ПРОЦЕСС РЕФОРМИРОВАНИЯ СИСТЕМЫ УГФ</w:t>
      </w:r>
      <w:bookmarkEnd w:id="130"/>
      <w:bookmarkEnd w:id="131"/>
    </w:p>
    <w:p w:rsidR="00E324AB" w:rsidRPr="002C5395" w:rsidRDefault="002C5395" w:rsidP="00E324AB">
      <w:pPr>
        <w:pStyle w:val="Heading3"/>
        <w:rPr>
          <w:lang w:val="ru-RU"/>
        </w:rPr>
      </w:pPr>
      <w:bookmarkStart w:id="132" w:name="_Toc234053854"/>
      <w:bookmarkStart w:id="133" w:name="_Toc234210768"/>
      <w:r>
        <w:rPr>
          <w:lang w:val="ru-RU"/>
        </w:rPr>
        <w:t>Завершенные</w:t>
      </w:r>
      <w:r w:rsidRPr="002C5395">
        <w:t xml:space="preserve"> </w:t>
      </w:r>
      <w:r>
        <w:rPr>
          <w:lang w:val="ru-RU"/>
        </w:rPr>
        <w:t>и</w:t>
      </w:r>
      <w:r w:rsidRPr="002C5395">
        <w:t xml:space="preserve"> </w:t>
      </w:r>
      <w:r>
        <w:rPr>
          <w:lang w:val="ru-RU"/>
        </w:rPr>
        <w:t>реализуемые</w:t>
      </w:r>
      <w:r w:rsidRPr="002C5395">
        <w:t xml:space="preserve"> </w:t>
      </w:r>
      <w:bookmarkEnd w:id="132"/>
      <w:r>
        <w:rPr>
          <w:lang w:val="ru-RU"/>
        </w:rPr>
        <w:t>реформы</w:t>
      </w:r>
      <w:bookmarkEnd w:id="133"/>
    </w:p>
    <w:p w:rsidR="00E324AB" w:rsidRPr="00965E3C" w:rsidRDefault="008E0CB8" w:rsidP="00CB0547">
      <w:pPr>
        <w:pStyle w:val="MainParawithChapter"/>
        <w:tabs>
          <w:tab w:val="clear" w:pos="720"/>
          <w:tab w:val="num" w:pos="900"/>
        </w:tabs>
        <w:ind w:left="0" w:firstLine="0"/>
        <w:jc w:val="both"/>
        <w:rPr>
          <w:sz w:val="22"/>
          <w:szCs w:val="22"/>
          <w:lang w:val="ru-RU"/>
        </w:rPr>
      </w:pPr>
      <w:r>
        <w:rPr>
          <w:b/>
          <w:lang w:val="ru-RU"/>
        </w:rPr>
        <w:t>Беларусь</w:t>
      </w:r>
      <w:r w:rsidRPr="008E0CB8">
        <w:rPr>
          <w:b/>
          <w:lang w:val="ru-RU"/>
        </w:rPr>
        <w:t xml:space="preserve"> </w:t>
      </w:r>
      <w:r>
        <w:rPr>
          <w:b/>
          <w:lang w:val="ru-RU"/>
        </w:rPr>
        <w:t>занимается</w:t>
      </w:r>
      <w:r w:rsidRPr="008E0CB8">
        <w:rPr>
          <w:b/>
          <w:lang w:val="ru-RU"/>
        </w:rPr>
        <w:t xml:space="preserve"> </w:t>
      </w:r>
      <w:r>
        <w:rPr>
          <w:b/>
          <w:lang w:val="ru-RU"/>
        </w:rPr>
        <w:t>вопросами</w:t>
      </w:r>
      <w:r w:rsidRPr="008E0CB8">
        <w:rPr>
          <w:b/>
          <w:lang w:val="ru-RU"/>
        </w:rPr>
        <w:t xml:space="preserve"> </w:t>
      </w:r>
      <w:r>
        <w:rPr>
          <w:b/>
          <w:lang w:val="ru-RU"/>
        </w:rPr>
        <w:t>совершенствования своей системы УГФ со времени получения независимости</w:t>
      </w:r>
      <w:r w:rsidR="00E324AB" w:rsidRPr="008E0CB8">
        <w:rPr>
          <w:lang w:val="ru-RU"/>
        </w:rPr>
        <w:t xml:space="preserve">. </w:t>
      </w:r>
      <w:r w:rsidR="00965E3C">
        <w:rPr>
          <w:lang w:val="ru-RU"/>
        </w:rPr>
        <w:t>Была</w:t>
      </w:r>
      <w:r w:rsidR="00965E3C" w:rsidRPr="00965E3C">
        <w:rPr>
          <w:lang w:val="ru-RU"/>
        </w:rPr>
        <w:t xml:space="preserve"> </w:t>
      </w:r>
      <w:r w:rsidR="00965E3C">
        <w:rPr>
          <w:lang w:val="ru-RU"/>
        </w:rPr>
        <w:t>создана</w:t>
      </w:r>
      <w:r w:rsidR="00965E3C" w:rsidRPr="00965E3C">
        <w:rPr>
          <w:lang w:val="ru-RU"/>
        </w:rPr>
        <w:t xml:space="preserve"> </w:t>
      </w:r>
      <w:r w:rsidR="00965E3C">
        <w:rPr>
          <w:lang w:val="ru-RU"/>
        </w:rPr>
        <w:t>надежная</w:t>
      </w:r>
      <w:r w:rsidR="00965E3C" w:rsidRPr="00965E3C">
        <w:rPr>
          <w:lang w:val="ru-RU"/>
        </w:rPr>
        <w:t xml:space="preserve"> </w:t>
      </w:r>
      <w:r w:rsidR="00965E3C">
        <w:rPr>
          <w:lang w:val="ru-RU"/>
        </w:rPr>
        <w:t>система</w:t>
      </w:r>
      <w:r w:rsidR="00965E3C" w:rsidRPr="00965E3C">
        <w:rPr>
          <w:lang w:val="ru-RU"/>
        </w:rPr>
        <w:t xml:space="preserve"> </w:t>
      </w:r>
      <w:r w:rsidR="00965E3C">
        <w:rPr>
          <w:lang w:val="ru-RU"/>
        </w:rPr>
        <w:t>казначейства</w:t>
      </w:r>
      <w:r w:rsidR="00E324AB" w:rsidRPr="00965E3C">
        <w:rPr>
          <w:lang w:val="ru-RU"/>
        </w:rPr>
        <w:t xml:space="preserve">, </w:t>
      </w:r>
      <w:r w:rsidR="00965E3C">
        <w:rPr>
          <w:lang w:val="ru-RU"/>
        </w:rPr>
        <w:t>а за последние десять лет была усовершенствована система управления просроченной задолженностью и кредиторской задолженностью</w:t>
      </w:r>
      <w:r w:rsidR="00E324AB" w:rsidRPr="00965E3C">
        <w:rPr>
          <w:lang w:val="ru-RU"/>
        </w:rPr>
        <w:t xml:space="preserve">. </w:t>
      </w:r>
      <w:r w:rsidR="00965E3C">
        <w:rPr>
          <w:lang w:val="ru-RU"/>
        </w:rPr>
        <w:t>В</w:t>
      </w:r>
      <w:r w:rsidR="00965E3C" w:rsidRPr="00965E3C">
        <w:rPr>
          <w:lang w:val="ru-RU"/>
        </w:rPr>
        <w:t xml:space="preserve"> </w:t>
      </w:r>
      <w:r w:rsidR="00965E3C">
        <w:rPr>
          <w:lang w:val="ru-RU"/>
        </w:rPr>
        <w:t>последнее</w:t>
      </w:r>
      <w:r w:rsidR="00965E3C" w:rsidRPr="00965E3C">
        <w:rPr>
          <w:lang w:val="ru-RU"/>
        </w:rPr>
        <w:t xml:space="preserve"> </w:t>
      </w:r>
      <w:r w:rsidR="00965E3C">
        <w:rPr>
          <w:lang w:val="ru-RU"/>
        </w:rPr>
        <w:t>время</w:t>
      </w:r>
      <w:r w:rsidR="00E324AB" w:rsidRPr="00965E3C">
        <w:rPr>
          <w:lang w:val="ru-RU"/>
        </w:rPr>
        <w:t xml:space="preserve">, </w:t>
      </w:r>
      <w:r w:rsidR="00965E3C">
        <w:rPr>
          <w:lang w:val="ru-RU"/>
        </w:rPr>
        <w:t>в</w:t>
      </w:r>
      <w:r w:rsidR="00E324AB" w:rsidRPr="00965E3C">
        <w:rPr>
          <w:lang w:val="ru-RU"/>
        </w:rPr>
        <w:t xml:space="preserve"> 2008-9</w:t>
      </w:r>
      <w:r w:rsidR="00965E3C" w:rsidRPr="00965E3C">
        <w:rPr>
          <w:lang w:val="ru-RU"/>
        </w:rPr>
        <w:t xml:space="preserve"> </w:t>
      </w:r>
      <w:r w:rsidR="00965E3C">
        <w:rPr>
          <w:lang w:val="ru-RU"/>
        </w:rPr>
        <w:t>годах</w:t>
      </w:r>
      <w:r w:rsidR="00E324AB" w:rsidRPr="00965E3C">
        <w:rPr>
          <w:lang w:val="ru-RU"/>
        </w:rPr>
        <w:t xml:space="preserve">, </w:t>
      </w:r>
      <w:r w:rsidR="00965E3C">
        <w:rPr>
          <w:lang w:val="ru-RU"/>
        </w:rPr>
        <w:t>ведется</w:t>
      </w:r>
      <w:r w:rsidR="00965E3C" w:rsidRPr="00965E3C">
        <w:rPr>
          <w:lang w:val="ru-RU"/>
        </w:rPr>
        <w:t xml:space="preserve"> </w:t>
      </w:r>
      <w:r w:rsidR="00965E3C">
        <w:rPr>
          <w:lang w:val="ru-RU"/>
        </w:rPr>
        <w:t>работа</w:t>
      </w:r>
      <w:r w:rsidR="00965E3C" w:rsidRPr="00965E3C">
        <w:rPr>
          <w:lang w:val="ru-RU"/>
        </w:rPr>
        <w:t xml:space="preserve"> </w:t>
      </w:r>
      <w:r w:rsidR="00965E3C">
        <w:rPr>
          <w:lang w:val="ru-RU"/>
        </w:rPr>
        <w:t>по</w:t>
      </w:r>
      <w:r w:rsidR="00965E3C" w:rsidRPr="00965E3C">
        <w:rPr>
          <w:lang w:val="ru-RU"/>
        </w:rPr>
        <w:t xml:space="preserve"> </w:t>
      </w:r>
      <w:r w:rsidR="00965E3C">
        <w:rPr>
          <w:lang w:val="ru-RU"/>
        </w:rPr>
        <w:t>совершенствованию бюджетного кодекса</w:t>
      </w:r>
      <w:r w:rsidR="00E324AB" w:rsidRPr="00965E3C">
        <w:rPr>
          <w:lang w:val="ru-RU"/>
        </w:rPr>
        <w:t xml:space="preserve">, </w:t>
      </w:r>
      <w:r w:rsidR="00965E3C">
        <w:rPr>
          <w:lang w:val="ru-RU"/>
        </w:rPr>
        <w:t>повышению полноты бюджета и введению среднесрочного и программно-целевого планирования бюджета</w:t>
      </w:r>
      <w:r w:rsidR="003E285A">
        <w:rPr>
          <w:lang w:val="ru-RU"/>
        </w:rPr>
        <w:t>, а также по реформированию системы налогообложения</w:t>
      </w:r>
      <w:r w:rsidR="00E324AB" w:rsidRPr="00965E3C">
        <w:rPr>
          <w:lang w:val="ru-RU"/>
        </w:rPr>
        <w:t xml:space="preserve">. </w:t>
      </w:r>
    </w:p>
    <w:p w:rsidR="00E324AB" w:rsidRPr="00657831" w:rsidRDefault="00657831" w:rsidP="00CB0547">
      <w:pPr>
        <w:pStyle w:val="MainParawithChapter"/>
        <w:tabs>
          <w:tab w:val="clear" w:pos="720"/>
          <w:tab w:val="num" w:pos="900"/>
        </w:tabs>
        <w:ind w:left="0" w:firstLine="0"/>
        <w:jc w:val="both"/>
        <w:rPr>
          <w:sz w:val="22"/>
          <w:szCs w:val="22"/>
          <w:lang w:val="ru-RU"/>
        </w:rPr>
      </w:pPr>
      <w:r>
        <w:rPr>
          <w:b/>
          <w:lang w:val="ru-RU"/>
        </w:rPr>
        <w:t>Ожидается</w:t>
      </w:r>
      <w:r w:rsidRPr="00657831">
        <w:rPr>
          <w:b/>
          <w:lang w:val="ru-RU"/>
        </w:rPr>
        <w:t xml:space="preserve">, </w:t>
      </w:r>
      <w:r>
        <w:rPr>
          <w:b/>
          <w:lang w:val="ru-RU"/>
        </w:rPr>
        <w:t>что</w:t>
      </w:r>
      <w:r w:rsidRPr="00657831">
        <w:rPr>
          <w:b/>
          <w:lang w:val="ru-RU"/>
        </w:rPr>
        <w:t xml:space="preserve"> </w:t>
      </w:r>
      <w:r>
        <w:rPr>
          <w:b/>
          <w:lang w:val="ru-RU"/>
        </w:rPr>
        <w:t>оценка</w:t>
      </w:r>
      <w:r w:rsidRPr="00657831">
        <w:rPr>
          <w:b/>
          <w:lang w:val="ru-RU"/>
        </w:rPr>
        <w:t xml:space="preserve"> </w:t>
      </w:r>
      <w:r>
        <w:rPr>
          <w:b/>
          <w:lang w:val="ru-RU"/>
        </w:rPr>
        <w:t>ГРФП</w:t>
      </w:r>
      <w:r w:rsidRPr="00657831">
        <w:rPr>
          <w:b/>
          <w:lang w:val="ru-RU"/>
        </w:rPr>
        <w:t xml:space="preserve"> </w:t>
      </w:r>
      <w:r>
        <w:rPr>
          <w:b/>
          <w:lang w:val="ru-RU"/>
        </w:rPr>
        <w:t>послужит основой для выработки стратегии реформирования системы УГФ</w:t>
      </w:r>
      <w:r w:rsidR="00E324AB" w:rsidRPr="00657831">
        <w:rPr>
          <w:lang w:val="ru-RU"/>
        </w:rPr>
        <w:t xml:space="preserve">. </w:t>
      </w:r>
      <w:r>
        <w:rPr>
          <w:lang w:val="ru-RU"/>
        </w:rPr>
        <w:t>Предполагается</w:t>
      </w:r>
      <w:r w:rsidRPr="00657831">
        <w:rPr>
          <w:lang w:val="ru-RU"/>
        </w:rPr>
        <w:t xml:space="preserve">, </w:t>
      </w:r>
      <w:r>
        <w:rPr>
          <w:lang w:val="ru-RU"/>
        </w:rPr>
        <w:t>что</w:t>
      </w:r>
      <w:r w:rsidRPr="00657831">
        <w:rPr>
          <w:lang w:val="ru-RU"/>
        </w:rPr>
        <w:t xml:space="preserve"> </w:t>
      </w:r>
      <w:r>
        <w:rPr>
          <w:lang w:val="ru-RU"/>
        </w:rPr>
        <w:t>после</w:t>
      </w:r>
      <w:r w:rsidRPr="00657831">
        <w:rPr>
          <w:lang w:val="ru-RU"/>
        </w:rPr>
        <w:t xml:space="preserve"> </w:t>
      </w:r>
      <w:r>
        <w:rPr>
          <w:lang w:val="ru-RU"/>
        </w:rPr>
        <w:t>этой</w:t>
      </w:r>
      <w:r w:rsidRPr="00657831">
        <w:rPr>
          <w:lang w:val="ru-RU"/>
        </w:rPr>
        <w:t xml:space="preserve"> </w:t>
      </w:r>
      <w:r>
        <w:rPr>
          <w:lang w:val="ru-RU"/>
        </w:rPr>
        <w:t>оценки</w:t>
      </w:r>
      <w:r w:rsidRPr="00657831">
        <w:rPr>
          <w:lang w:val="ru-RU"/>
        </w:rPr>
        <w:t xml:space="preserve"> </w:t>
      </w:r>
      <w:r>
        <w:rPr>
          <w:lang w:val="ru-RU"/>
        </w:rPr>
        <w:t>в процессе диалога с правительством будет выработана и предложена стратегия реформирования системы УГФ</w:t>
      </w:r>
      <w:r w:rsidR="00E324AB" w:rsidRPr="00657831">
        <w:rPr>
          <w:lang w:val="ru-RU"/>
        </w:rPr>
        <w:t xml:space="preserve">. </w:t>
      </w:r>
      <w:r>
        <w:rPr>
          <w:lang w:val="ru-RU"/>
        </w:rPr>
        <w:t>Когда</w:t>
      </w:r>
      <w:r w:rsidRPr="00657831">
        <w:rPr>
          <w:lang w:val="ru-RU"/>
        </w:rPr>
        <w:t xml:space="preserve"> </w:t>
      </w:r>
      <w:r>
        <w:rPr>
          <w:lang w:val="ru-RU"/>
        </w:rPr>
        <w:t>проект</w:t>
      </w:r>
      <w:r w:rsidRPr="00657831">
        <w:rPr>
          <w:lang w:val="ru-RU"/>
        </w:rPr>
        <w:t xml:space="preserve"> </w:t>
      </w:r>
      <w:r>
        <w:rPr>
          <w:lang w:val="ru-RU"/>
        </w:rPr>
        <w:t>такой</w:t>
      </w:r>
      <w:r w:rsidRPr="00657831">
        <w:rPr>
          <w:lang w:val="ru-RU"/>
        </w:rPr>
        <w:t xml:space="preserve"> </w:t>
      </w:r>
      <w:r>
        <w:rPr>
          <w:lang w:val="ru-RU"/>
        </w:rPr>
        <w:t>стратегии</w:t>
      </w:r>
      <w:r w:rsidRPr="00657831">
        <w:rPr>
          <w:lang w:val="ru-RU"/>
        </w:rPr>
        <w:t xml:space="preserve"> </w:t>
      </w:r>
      <w:r>
        <w:rPr>
          <w:lang w:val="ru-RU"/>
        </w:rPr>
        <w:t>будет</w:t>
      </w:r>
      <w:r w:rsidRPr="00657831">
        <w:rPr>
          <w:lang w:val="ru-RU"/>
        </w:rPr>
        <w:t xml:space="preserve"> </w:t>
      </w:r>
      <w:r>
        <w:rPr>
          <w:lang w:val="ru-RU"/>
        </w:rPr>
        <w:t>подготовлен</w:t>
      </w:r>
      <w:r w:rsidR="00E324AB" w:rsidRPr="00657831">
        <w:rPr>
          <w:lang w:val="ru-RU"/>
        </w:rPr>
        <w:t xml:space="preserve">, </w:t>
      </w:r>
      <w:r>
        <w:rPr>
          <w:lang w:val="ru-RU"/>
        </w:rPr>
        <w:t>Министерство</w:t>
      </w:r>
      <w:r w:rsidRPr="00657831">
        <w:rPr>
          <w:lang w:val="ru-RU"/>
        </w:rPr>
        <w:t xml:space="preserve"> </w:t>
      </w:r>
      <w:r>
        <w:rPr>
          <w:lang w:val="ru-RU"/>
        </w:rPr>
        <w:t>финансов</w:t>
      </w:r>
      <w:r w:rsidRPr="00657831">
        <w:rPr>
          <w:lang w:val="ru-RU"/>
        </w:rPr>
        <w:t xml:space="preserve"> </w:t>
      </w:r>
      <w:r>
        <w:rPr>
          <w:lang w:val="ru-RU"/>
        </w:rPr>
        <w:t>представит</w:t>
      </w:r>
      <w:r w:rsidRPr="00657831">
        <w:rPr>
          <w:lang w:val="ru-RU"/>
        </w:rPr>
        <w:t xml:space="preserve"> </w:t>
      </w:r>
      <w:r>
        <w:rPr>
          <w:lang w:val="ru-RU"/>
        </w:rPr>
        <w:t>его</w:t>
      </w:r>
      <w:r w:rsidRPr="00657831">
        <w:rPr>
          <w:lang w:val="ru-RU"/>
        </w:rPr>
        <w:t xml:space="preserve"> </w:t>
      </w:r>
      <w:r>
        <w:rPr>
          <w:lang w:val="ru-RU"/>
        </w:rPr>
        <w:t>на</w:t>
      </w:r>
      <w:r w:rsidRPr="00657831">
        <w:rPr>
          <w:lang w:val="ru-RU"/>
        </w:rPr>
        <w:t xml:space="preserve"> </w:t>
      </w:r>
      <w:r>
        <w:rPr>
          <w:lang w:val="ru-RU"/>
        </w:rPr>
        <w:t>утверждение</w:t>
      </w:r>
      <w:r w:rsidRPr="00657831">
        <w:rPr>
          <w:lang w:val="ru-RU"/>
        </w:rPr>
        <w:t xml:space="preserve"> </w:t>
      </w:r>
      <w:r>
        <w:rPr>
          <w:lang w:val="ru-RU"/>
        </w:rPr>
        <w:t>в</w:t>
      </w:r>
      <w:r w:rsidRPr="00657831">
        <w:rPr>
          <w:lang w:val="ru-RU"/>
        </w:rPr>
        <w:t xml:space="preserve"> </w:t>
      </w:r>
      <w:r>
        <w:rPr>
          <w:lang w:val="ru-RU"/>
        </w:rPr>
        <w:t>Правительство</w:t>
      </w:r>
      <w:r w:rsidRPr="00657831">
        <w:rPr>
          <w:lang w:val="ru-RU"/>
        </w:rPr>
        <w:t>.</w:t>
      </w:r>
      <w:r>
        <w:rPr>
          <w:lang w:val="ru-RU"/>
        </w:rPr>
        <w:t xml:space="preserve"> Если</w:t>
      </w:r>
      <w:r w:rsidRPr="00657831">
        <w:rPr>
          <w:lang w:val="ru-RU"/>
        </w:rPr>
        <w:t xml:space="preserve"> </w:t>
      </w:r>
      <w:r>
        <w:rPr>
          <w:lang w:val="ru-RU"/>
        </w:rPr>
        <w:t>будет</w:t>
      </w:r>
      <w:r w:rsidRPr="00657831">
        <w:rPr>
          <w:lang w:val="ru-RU"/>
        </w:rPr>
        <w:t xml:space="preserve"> </w:t>
      </w:r>
      <w:r>
        <w:rPr>
          <w:lang w:val="ru-RU"/>
        </w:rPr>
        <w:t>принято</w:t>
      </w:r>
      <w:r w:rsidRPr="00657831">
        <w:rPr>
          <w:lang w:val="ru-RU"/>
        </w:rPr>
        <w:t xml:space="preserve"> </w:t>
      </w:r>
      <w:r>
        <w:rPr>
          <w:lang w:val="ru-RU"/>
        </w:rPr>
        <w:t>решение</w:t>
      </w:r>
      <w:r w:rsidRPr="00657831">
        <w:rPr>
          <w:lang w:val="ru-RU"/>
        </w:rPr>
        <w:t xml:space="preserve"> </w:t>
      </w:r>
      <w:r>
        <w:rPr>
          <w:lang w:val="ru-RU"/>
        </w:rPr>
        <w:t>о</w:t>
      </w:r>
      <w:r w:rsidRPr="00657831">
        <w:rPr>
          <w:lang w:val="ru-RU"/>
        </w:rPr>
        <w:t xml:space="preserve"> </w:t>
      </w:r>
      <w:r>
        <w:rPr>
          <w:lang w:val="ru-RU"/>
        </w:rPr>
        <w:t>необходимости технической или финансовой помощи со стороны международных институтов для реализации этих реформ, будут рассматриваться возможности предоставления такой помощи</w:t>
      </w:r>
      <w:r w:rsidR="00E324AB" w:rsidRPr="00657831">
        <w:rPr>
          <w:lang w:val="ru-RU"/>
        </w:rPr>
        <w:t>.</w:t>
      </w:r>
    </w:p>
    <w:p w:rsidR="00E324AB" w:rsidRPr="002C5395" w:rsidRDefault="002C5395" w:rsidP="00E324AB">
      <w:pPr>
        <w:pStyle w:val="Heading3"/>
        <w:rPr>
          <w:lang w:val="ru-RU"/>
        </w:rPr>
      </w:pPr>
      <w:bookmarkStart w:id="134" w:name="_Toc234053855"/>
      <w:bookmarkStart w:id="135" w:name="_Toc234210769"/>
      <w:r>
        <w:rPr>
          <w:lang w:val="ru-RU"/>
        </w:rPr>
        <w:lastRenderedPageBreak/>
        <w:t>Институциональные</w:t>
      </w:r>
      <w:r w:rsidRPr="002C5395">
        <w:rPr>
          <w:lang w:val="ru-RU"/>
        </w:rPr>
        <w:t xml:space="preserve"> </w:t>
      </w:r>
      <w:r>
        <w:rPr>
          <w:lang w:val="ru-RU"/>
        </w:rPr>
        <w:t>факторы</w:t>
      </w:r>
      <w:r w:rsidRPr="002C5395">
        <w:rPr>
          <w:lang w:val="ru-RU"/>
        </w:rPr>
        <w:t xml:space="preserve">, обеспечивающие </w:t>
      </w:r>
      <w:r>
        <w:rPr>
          <w:lang w:val="ru-RU"/>
        </w:rPr>
        <w:t xml:space="preserve">поддержку </w:t>
      </w:r>
      <w:bookmarkEnd w:id="134"/>
      <w:r>
        <w:rPr>
          <w:lang w:val="ru-RU"/>
        </w:rPr>
        <w:t>процесса реформирования</w:t>
      </w:r>
      <w:bookmarkEnd w:id="135"/>
      <w:r>
        <w:rPr>
          <w:lang w:val="ru-RU"/>
        </w:rPr>
        <w:t xml:space="preserve"> </w:t>
      </w:r>
    </w:p>
    <w:p w:rsidR="00E324AB" w:rsidRPr="00213117" w:rsidRDefault="00832E43" w:rsidP="00CB0547">
      <w:pPr>
        <w:pStyle w:val="MainParawithChapter"/>
        <w:tabs>
          <w:tab w:val="clear" w:pos="720"/>
          <w:tab w:val="num" w:pos="900"/>
        </w:tabs>
        <w:ind w:left="0" w:firstLine="0"/>
        <w:jc w:val="both"/>
        <w:rPr>
          <w:sz w:val="22"/>
          <w:szCs w:val="22"/>
          <w:lang w:val="ru-RU"/>
        </w:rPr>
      </w:pPr>
      <w:r>
        <w:rPr>
          <w:b/>
          <w:lang w:val="ru-RU"/>
        </w:rPr>
        <w:t>Реализация</w:t>
      </w:r>
      <w:r w:rsidRPr="00832E43">
        <w:rPr>
          <w:b/>
          <w:lang w:val="ru-RU"/>
        </w:rPr>
        <w:t xml:space="preserve"> </w:t>
      </w:r>
      <w:r>
        <w:rPr>
          <w:b/>
          <w:lang w:val="ru-RU"/>
        </w:rPr>
        <w:t>многих</w:t>
      </w:r>
      <w:r w:rsidRPr="00832E43">
        <w:rPr>
          <w:b/>
          <w:lang w:val="ru-RU"/>
        </w:rPr>
        <w:t xml:space="preserve"> </w:t>
      </w:r>
      <w:r>
        <w:rPr>
          <w:b/>
          <w:lang w:val="ru-RU"/>
        </w:rPr>
        <w:t>реформ осуществляется в высокой степени мотивированными и хорошо подготовленными сотрудниками МФ</w:t>
      </w:r>
      <w:r w:rsidR="00E324AB" w:rsidRPr="00832E43">
        <w:rPr>
          <w:lang w:val="ru-RU"/>
        </w:rPr>
        <w:t xml:space="preserve">.  </w:t>
      </w:r>
      <w:r>
        <w:rPr>
          <w:lang w:val="ru-RU"/>
        </w:rPr>
        <w:t>Они</w:t>
      </w:r>
      <w:r w:rsidRPr="00832E43">
        <w:rPr>
          <w:lang w:val="ru-RU"/>
        </w:rPr>
        <w:t xml:space="preserve"> </w:t>
      </w:r>
      <w:r>
        <w:rPr>
          <w:lang w:val="ru-RU"/>
        </w:rPr>
        <w:t>принимают</w:t>
      </w:r>
      <w:r w:rsidRPr="00832E43">
        <w:rPr>
          <w:lang w:val="ru-RU"/>
        </w:rPr>
        <w:t xml:space="preserve"> </w:t>
      </w:r>
      <w:r>
        <w:rPr>
          <w:lang w:val="ru-RU"/>
        </w:rPr>
        <w:t>участие</w:t>
      </w:r>
      <w:r w:rsidRPr="00832E43">
        <w:rPr>
          <w:lang w:val="ru-RU"/>
        </w:rPr>
        <w:t xml:space="preserve"> </w:t>
      </w:r>
      <w:r>
        <w:rPr>
          <w:lang w:val="ru-RU"/>
        </w:rPr>
        <w:t>в</w:t>
      </w:r>
      <w:r w:rsidRPr="00832E43">
        <w:rPr>
          <w:lang w:val="ru-RU"/>
        </w:rPr>
        <w:t xml:space="preserve"> </w:t>
      </w:r>
      <w:r>
        <w:rPr>
          <w:lang w:val="ru-RU"/>
        </w:rPr>
        <w:t>работе</w:t>
      </w:r>
      <w:r w:rsidRPr="00832E43">
        <w:rPr>
          <w:lang w:val="ru-RU"/>
        </w:rPr>
        <w:t xml:space="preserve"> </w:t>
      </w:r>
      <w:r>
        <w:rPr>
          <w:lang w:val="ru-RU"/>
        </w:rPr>
        <w:t>международных</w:t>
      </w:r>
      <w:r w:rsidRPr="00832E43">
        <w:rPr>
          <w:lang w:val="ru-RU"/>
        </w:rPr>
        <w:t xml:space="preserve"> </w:t>
      </w:r>
      <w:r>
        <w:rPr>
          <w:lang w:val="ru-RU"/>
        </w:rPr>
        <w:t>форумов</w:t>
      </w:r>
      <w:r w:rsidR="00E324AB" w:rsidRPr="00832E43">
        <w:rPr>
          <w:lang w:val="ru-RU"/>
        </w:rPr>
        <w:t xml:space="preserve">, </w:t>
      </w:r>
      <w:r>
        <w:rPr>
          <w:lang w:val="ru-RU"/>
        </w:rPr>
        <w:t>таких</w:t>
      </w:r>
      <w:r w:rsidRPr="00832E43">
        <w:rPr>
          <w:lang w:val="ru-RU"/>
        </w:rPr>
        <w:t xml:space="preserve"> </w:t>
      </w:r>
      <w:r>
        <w:rPr>
          <w:lang w:val="ru-RU"/>
        </w:rPr>
        <w:t>как</w:t>
      </w:r>
      <w:r w:rsidRPr="00832E43">
        <w:rPr>
          <w:lang w:val="ru-RU"/>
        </w:rPr>
        <w:t xml:space="preserve"> </w:t>
      </w:r>
      <w:r>
        <w:rPr>
          <w:lang w:val="ru-RU"/>
        </w:rPr>
        <w:t>заседания начальников бюджетных департаментов стран ОЭСР Центральной и Восточной Европ</w:t>
      </w:r>
      <w:r w:rsidR="00213117">
        <w:rPr>
          <w:lang w:val="ru-RU"/>
        </w:rPr>
        <w:t>ы</w:t>
      </w:r>
      <w:r w:rsidR="00E324AB" w:rsidRPr="00832E43">
        <w:rPr>
          <w:lang w:val="ru-RU"/>
        </w:rPr>
        <w:t xml:space="preserve">, </w:t>
      </w:r>
      <w:r>
        <w:rPr>
          <w:lang w:val="ru-RU"/>
        </w:rPr>
        <w:t xml:space="preserve">а также инициатива </w:t>
      </w:r>
      <w:r w:rsidR="00E324AB" w:rsidRPr="00697BFB">
        <w:t>PEM</w:t>
      </w:r>
      <w:r w:rsidR="00E324AB" w:rsidRPr="00697BFB">
        <w:rPr>
          <w:lang w:val="ru-RU"/>
        </w:rPr>
        <w:t>-</w:t>
      </w:r>
      <w:r w:rsidR="00E324AB" w:rsidRPr="00697BFB">
        <w:t>PAL</w:t>
      </w:r>
      <w:r w:rsidR="00E324AB" w:rsidRPr="00832E43">
        <w:rPr>
          <w:lang w:val="ru-RU"/>
        </w:rPr>
        <w:t xml:space="preserve">, </w:t>
      </w:r>
      <w:r>
        <w:rPr>
          <w:lang w:val="ru-RU"/>
        </w:rPr>
        <w:t>и проходили подготовку, среди прочего, в Институте МВФ</w:t>
      </w:r>
      <w:r w:rsidR="00E324AB" w:rsidRPr="00832E43">
        <w:rPr>
          <w:lang w:val="ru-RU"/>
        </w:rPr>
        <w:t xml:space="preserve">. </w:t>
      </w:r>
      <w:r>
        <w:rPr>
          <w:lang w:val="ru-RU"/>
        </w:rPr>
        <w:t>Сотрудники</w:t>
      </w:r>
      <w:r w:rsidRPr="00213117">
        <w:rPr>
          <w:lang w:val="ru-RU"/>
        </w:rPr>
        <w:t xml:space="preserve"> </w:t>
      </w:r>
      <w:r>
        <w:rPr>
          <w:lang w:val="ru-RU"/>
        </w:rPr>
        <w:t>МФ</w:t>
      </w:r>
      <w:r w:rsidRPr="00213117">
        <w:rPr>
          <w:lang w:val="ru-RU"/>
        </w:rPr>
        <w:t xml:space="preserve"> </w:t>
      </w:r>
      <w:r>
        <w:rPr>
          <w:lang w:val="ru-RU"/>
        </w:rPr>
        <w:t>регулярно</w:t>
      </w:r>
      <w:r w:rsidRPr="00213117">
        <w:rPr>
          <w:lang w:val="ru-RU"/>
        </w:rPr>
        <w:t xml:space="preserve"> </w:t>
      </w:r>
      <w:r>
        <w:rPr>
          <w:lang w:val="ru-RU"/>
        </w:rPr>
        <w:t>знакомятся</w:t>
      </w:r>
      <w:r w:rsidRPr="00213117">
        <w:rPr>
          <w:lang w:val="ru-RU"/>
        </w:rPr>
        <w:t xml:space="preserve"> </w:t>
      </w:r>
      <w:r>
        <w:rPr>
          <w:lang w:val="ru-RU"/>
        </w:rPr>
        <w:t>с</w:t>
      </w:r>
      <w:r w:rsidRPr="00213117">
        <w:rPr>
          <w:lang w:val="ru-RU"/>
        </w:rPr>
        <w:t xml:space="preserve"> </w:t>
      </w:r>
      <w:r>
        <w:rPr>
          <w:lang w:val="ru-RU"/>
        </w:rPr>
        <w:t>международной практикой.</w:t>
      </w:r>
    </w:p>
    <w:p w:rsidR="00E324AB" w:rsidRPr="00697BFB" w:rsidRDefault="00697BFB" w:rsidP="00CB0547">
      <w:pPr>
        <w:pStyle w:val="MainParawithChapter"/>
        <w:tabs>
          <w:tab w:val="clear" w:pos="720"/>
          <w:tab w:val="num" w:pos="900"/>
        </w:tabs>
        <w:ind w:left="0" w:firstLine="0"/>
        <w:jc w:val="both"/>
        <w:rPr>
          <w:sz w:val="22"/>
          <w:szCs w:val="22"/>
          <w:lang w:val="ru-RU"/>
        </w:rPr>
      </w:pPr>
      <w:r>
        <w:rPr>
          <w:b/>
          <w:lang w:val="ru-RU"/>
        </w:rPr>
        <w:t>Правительство</w:t>
      </w:r>
      <w:r w:rsidRPr="00697BFB">
        <w:rPr>
          <w:b/>
          <w:lang w:val="ru-RU"/>
        </w:rPr>
        <w:t xml:space="preserve"> </w:t>
      </w:r>
      <w:r>
        <w:rPr>
          <w:b/>
          <w:lang w:val="ru-RU"/>
        </w:rPr>
        <w:t>Беларуси</w:t>
      </w:r>
      <w:r w:rsidRPr="00697BFB">
        <w:rPr>
          <w:b/>
          <w:lang w:val="ru-RU"/>
        </w:rPr>
        <w:t xml:space="preserve"> </w:t>
      </w:r>
      <w:r>
        <w:rPr>
          <w:b/>
          <w:lang w:val="ru-RU"/>
        </w:rPr>
        <w:t>четко</w:t>
      </w:r>
      <w:r w:rsidRPr="00697BFB">
        <w:rPr>
          <w:b/>
          <w:lang w:val="ru-RU"/>
        </w:rPr>
        <w:t xml:space="preserve"> </w:t>
      </w:r>
      <w:r>
        <w:rPr>
          <w:b/>
          <w:lang w:val="ru-RU"/>
        </w:rPr>
        <w:t>обозначило</w:t>
      </w:r>
      <w:r w:rsidRPr="00697BFB">
        <w:rPr>
          <w:b/>
          <w:lang w:val="ru-RU"/>
        </w:rPr>
        <w:t xml:space="preserve"> </w:t>
      </w:r>
      <w:r>
        <w:rPr>
          <w:b/>
          <w:lang w:val="ru-RU"/>
        </w:rPr>
        <w:t>свои</w:t>
      </w:r>
      <w:r w:rsidRPr="00697BFB">
        <w:rPr>
          <w:b/>
          <w:lang w:val="ru-RU"/>
        </w:rPr>
        <w:t xml:space="preserve"> </w:t>
      </w:r>
      <w:r>
        <w:rPr>
          <w:b/>
          <w:lang w:val="ru-RU"/>
        </w:rPr>
        <w:t>намерения</w:t>
      </w:r>
      <w:r w:rsidRPr="00697BFB">
        <w:rPr>
          <w:b/>
          <w:lang w:val="ru-RU"/>
        </w:rPr>
        <w:t xml:space="preserve"> </w:t>
      </w:r>
      <w:r>
        <w:rPr>
          <w:b/>
          <w:lang w:val="ru-RU"/>
        </w:rPr>
        <w:t>по</w:t>
      </w:r>
      <w:r w:rsidRPr="00697BFB">
        <w:rPr>
          <w:b/>
          <w:lang w:val="ru-RU"/>
        </w:rPr>
        <w:t xml:space="preserve"> </w:t>
      </w:r>
      <w:r>
        <w:rPr>
          <w:b/>
          <w:lang w:val="ru-RU"/>
        </w:rPr>
        <w:t>приведению</w:t>
      </w:r>
      <w:r w:rsidRPr="00697BFB">
        <w:rPr>
          <w:b/>
          <w:lang w:val="ru-RU"/>
        </w:rPr>
        <w:t xml:space="preserve"> </w:t>
      </w:r>
      <w:r>
        <w:rPr>
          <w:b/>
          <w:lang w:val="ru-RU"/>
        </w:rPr>
        <w:t>системы</w:t>
      </w:r>
      <w:r w:rsidRPr="00697BFB">
        <w:rPr>
          <w:b/>
          <w:lang w:val="ru-RU"/>
        </w:rPr>
        <w:t xml:space="preserve"> </w:t>
      </w:r>
      <w:r>
        <w:rPr>
          <w:b/>
          <w:lang w:val="ru-RU"/>
        </w:rPr>
        <w:t>в</w:t>
      </w:r>
      <w:r w:rsidRPr="00697BFB">
        <w:rPr>
          <w:b/>
          <w:lang w:val="ru-RU"/>
        </w:rPr>
        <w:t xml:space="preserve"> </w:t>
      </w:r>
      <w:r>
        <w:rPr>
          <w:b/>
          <w:lang w:val="ru-RU"/>
        </w:rPr>
        <w:t>соответствие</w:t>
      </w:r>
      <w:r w:rsidRPr="00697BFB">
        <w:rPr>
          <w:b/>
          <w:lang w:val="ru-RU"/>
        </w:rPr>
        <w:t xml:space="preserve"> </w:t>
      </w:r>
      <w:r>
        <w:rPr>
          <w:b/>
          <w:lang w:val="ru-RU"/>
        </w:rPr>
        <w:t>с</w:t>
      </w:r>
      <w:r w:rsidRPr="00697BFB">
        <w:rPr>
          <w:b/>
          <w:lang w:val="ru-RU"/>
        </w:rPr>
        <w:t xml:space="preserve"> </w:t>
      </w:r>
      <w:r>
        <w:rPr>
          <w:b/>
          <w:lang w:val="ru-RU"/>
        </w:rPr>
        <w:t>международными</w:t>
      </w:r>
      <w:r w:rsidRPr="00697BFB">
        <w:rPr>
          <w:b/>
          <w:lang w:val="ru-RU"/>
        </w:rPr>
        <w:t xml:space="preserve"> </w:t>
      </w:r>
      <w:r>
        <w:rPr>
          <w:b/>
          <w:lang w:val="ru-RU"/>
        </w:rPr>
        <w:t>стандартами</w:t>
      </w:r>
      <w:r w:rsidRPr="00697BFB">
        <w:rPr>
          <w:b/>
          <w:lang w:val="ru-RU"/>
        </w:rPr>
        <w:t xml:space="preserve"> </w:t>
      </w:r>
      <w:r w:rsidR="00E324AB" w:rsidRPr="00697BFB">
        <w:rPr>
          <w:b/>
          <w:lang w:val="ru-RU"/>
        </w:rPr>
        <w:t>(</w:t>
      </w:r>
      <w:r>
        <w:rPr>
          <w:b/>
          <w:lang w:val="ru-RU"/>
        </w:rPr>
        <w:t>в частности, со стандартами ЕС</w:t>
      </w:r>
      <w:r w:rsidR="00E324AB" w:rsidRPr="00697BFB">
        <w:rPr>
          <w:b/>
          <w:lang w:val="ru-RU"/>
        </w:rPr>
        <w:t>)</w:t>
      </w:r>
      <w:r>
        <w:rPr>
          <w:b/>
          <w:lang w:val="ru-RU"/>
        </w:rPr>
        <w:t xml:space="preserve"> и дальнейшей реализации реформ</w:t>
      </w:r>
      <w:r w:rsidR="00E324AB" w:rsidRPr="00697BFB">
        <w:rPr>
          <w:lang w:val="ru-RU"/>
        </w:rPr>
        <w:t xml:space="preserve">. </w:t>
      </w:r>
      <w:r>
        <w:rPr>
          <w:lang w:val="ru-RU"/>
        </w:rPr>
        <w:t>Очевидный</w:t>
      </w:r>
      <w:r w:rsidRPr="00697BFB">
        <w:rPr>
          <w:lang w:val="ru-RU"/>
        </w:rPr>
        <w:t xml:space="preserve"> </w:t>
      </w:r>
      <w:r>
        <w:rPr>
          <w:lang w:val="ru-RU"/>
        </w:rPr>
        <w:t>прогресс</w:t>
      </w:r>
      <w:r w:rsidRPr="00697BFB">
        <w:rPr>
          <w:lang w:val="ru-RU"/>
        </w:rPr>
        <w:t xml:space="preserve">, </w:t>
      </w:r>
      <w:r>
        <w:rPr>
          <w:lang w:val="ru-RU"/>
        </w:rPr>
        <w:t>достигнутый</w:t>
      </w:r>
      <w:r w:rsidRPr="00697BFB">
        <w:rPr>
          <w:lang w:val="ru-RU"/>
        </w:rPr>
        <w:t xml:space="preserve"> </w:t>
      </w:r>
      <w:r>
        <w:rPr>
          <w:lang w:val="ru-RU"/>
        </w:rPr>
        <w:t>до</w:t>
      </w:r>
      <w:r w:rsidRPr="00697BFB">
        <w:rPr>
          <w:lang w:val="ru-RU"/>
        </w:rPr>
        <w:t xml:space="preserve"> </w:t>
      </w:r>
      <w:r>
        <w:rPr>
          <w:lang w:val="ru-RU"/>
        </w:rPr>
        <w:t>настоящего</w:t>
      </w:r>
      <w:r w:rsidRPr="00697BFB">
        <w:rPr>
          <w:lang w:val="ru-RU"/>
        </w:rPr>
        <w:t xml:space="preserve"> </w:t>
      </w:r>
      <w:r>
        <w:rPr>
          <w:lang w:val="ru-RU"/>
        </w:rPr>
        <w:t>времени</w:t>
      </w:r>
      <w:r w:rsidRPr="00697BFB">
        <w:rPr>
          <w:lang w:val="ru-RU"/>
        </w:rPr>
        <w:t xml:space="preserve">, </w:t>
      </w:r>
      <w:r>
        <w:rPr>
          <w:lang w:val="ru-RU"/>
        </w:rPr>
        <w:t>и твердость намерений высшего руководства МФ указывают на то, что имеются хорошие перспективы дальнейшего реформирования системы УГФ</w:t>
      </w:r>
      <w:r w:rsidR="00E324AB" w:rsidRPr="00697BFB">
        <w:rPr>
          <w:lang w:val="ru-RU"/>
        </w:rPr>
        <w:t>.</w:t>
      </w:r>
    </w:p>
    <w:p w:rsidR="00674BF1" w:rsidRPr="00EB08CF" w:rsidRDefault="002C4F35" w:rsidP="002C4F35">
      <w:pPr>
        <w:pStyle w:val="Heading1a"/>
        <w:rPr>
          <w:lang w:val="ru-RU"/>
        </w:rPr>
      </w:pPr>
      <w:r w:rsidRPr="00697BFB">
        <w:rPr>
          <w:lang w:val="ru-RU"/>
        </w:rPr>
        <w:br w:type="page"/>
      </w:r>
      <w:bookmarkStart w:id="136" w:name="_Toc230607948"/>
      <w:bookmarkStart w:id="137" w:name="_Toc234210770"/>
      <w:r w:rsidR="00A5069B">
        <w:rPr>
          <w:lang w:val="ru-RU"/>
        </w:rPr>
        <w:lastRenderedPageBreak/>
        <w:t>ОТДЕЛЬНЫЕ ИСТОЧНИКИ</w:t>
      </w:r>
      <w:bookmarkEnd w:id="136"/>
      <w:bookmarkEnd w:id="137"/>
      <w:r w:rsidR="00EB6456" w:rsidRPr="00EB08CF">
        <w:rPr>
          <w:lang w:val="ru-RU"/>
        </w:rPr>
        <w:t xml:space="preserve"> </w:t>
      </w:r>
    </w:p>
    <w:p w:rsidR="001D0E60" w:rsidRPr="00EB08CF" w:rsidRDefault="00EB6456" w:rsidP="001D0E60">
      <w:pPr>
        <w:pStyle w:val="MainParawithChapter"/>
        <w:numPr>
          <w:ilvl w:val="0"/>
          <w:numId w:val="0"/>
        </w:numPr>
        <w:rPr>
          <w:lang w:val="ru-RU"/>
        </w:rPr>
      </w:pPr>
      <w:r w:rsidRPr="00EB08CF">
        <w:rPr>
          <w:lang w:val="ru-RU"/>
        </w:rPr>
        <w:t>Бюджетный кодекс Республики Беларусь, Минск, 2008 год.</w:t>
      </w:r>
    </w:p>
    <w:p w:rsidR="001D0E60" w:rsidRPr="00EB08CF" w:rsidRDefault="001D0E60" w:rsidP="001D0E60">
      <w:pPr>
        <w:pStyle w:val="MainParawithChapter"/>
        <w:numPr>
          <w:ilvl w:val="0"/>
          <w:numId w:val="0"/>
        </w:numPr>
      </w:pPr>
      <w:proofErr w:type="gramStart"/>
      <w:r w:rsidRPr="00EB08CF">
        <w:t>IMF</w:t>
      </w:r>
      <w:r w:rsidRPr="005106AA">
        <w:t>, 2001.</w:t>
      </w:r>
      <w:proofErr w:type="gramEnd"/>
      <w:r w:rsidRPr="005106AA">
        <w:t xml:space="preserve"> </w:t>
      </w:r>
      <w:proofErr w:type="gramStart"/>
      <w:r w:rsidRPr="00EB08CF">
        <w:t>Government</w:t>
      </w:r>
      <w:r w:rsidRPr="005106AA">
        <w:t xml:space="preserve"> </w:t>
      </w:r>
      <w:r w:rsidRPr="00EB08CF">
        <w:t>Finance</w:t>
      </w:r>
      <w:r w:rsidRPr="005106AA">
        <w:t xml:space="preserve"> </w:t>
      </w:r>
      <w:r w:rsidRPr="00EB08CF">
        <w:t>Statistics</w:t>
      </w:r>
      <w:r w:rsidRPr="005106AA">
        <w:t xml:space="preserve"> </w:t>
      </w:r>
      <w:r w:rsidRPr="00EB08CF">
        <w:t>Manual</w:t>
      </w:r>
      <w:r w:rsidRPr="005106AA">
        <w:t>.</w:t>
      </w:r>
      <w:proofErr w:type="gramEnd"/>
      <w:r w:rsidRPr="005106AA">
        <w:t xml:space="preserve"> </w:t>
      </w:r>
      <w:smartTag w:uri="urn:schemas-microsoft-com:office:smarttags" w:element="place">
        <w:smartTag w:uri="urn:schemas-microsoft-com:office:smarttags" w:element="City">
          <w:r w:rsidRPr="00EB08CF">
            <w:t>Washington</w:t>
          </w:r>
        </w:smartTag>
        <w:r w:rsidRPr="00EB08CF">
          <w:t xml:space="preserve">, </w:t>
        </w:r>
        <w:smartTag w:uri="urn:schemas-microsoft-com:office:smarttags" w:element="State">
          <w:r w:rsidRPr="00EB08CF">
            <w:t>D.C.</w:t>
          </w:r>
        </w:smartTag>
      </w:smartTag>
    </w:p>
    <w:p w:rsidR="001D0E60" w:rsidRPr="00EB08CF" w:rsidRDefault="001D0E60" w:rsidP="001D0E60">
      <w:pPr>
        <w:pStyle w:val="MainParawithChapter"/>
        <w:numPr>
          <w:ilvl w:val="0"/>
          <w:numId w:val="0"/>
        </w:numPr>
      </w:pPr>
      <w:proofErr w:type="gramStart"/>
      <w:r w:rsidRPr="00EB08CF">
        <w:t>IMF, 2006.</w:t>
      </w:r>
      <w:proofErr w:type="gramEnd"/>
      <w:r w:rsidRPr="00EB08CF">
        <w:t xml:space="preserve"> </w:t>
      </w:r>
      <w:smartTag w:uri="urn:schemas-microsoft-com:office:smarttags" w:element="PlaceType">
        <w:r w:rsidRPr="00EB08CF">
          <w:t>Republic</w:t>
        </w:r>
      </w:smartTag>
      <w:r w:rsidRPr="00EB08CF">
        <w:t xml:space="preserve"> of </w:t>
      </w:r>
      <w:smartTag w:uri="urn:schemas-microsoft-com:office:smarttags" w:element="PlaceName">
        <w:r w:rsidRPr="00EB08CF">
          <w:t>Belarus</w:t>
        </w:r>
      </w:smartTag>
      <w:r w:rsidRPr="00EB08CF">
        <w:t xml:space="preserve">: Budget Preparation and Execution, Aid-Memoire, September 2006, </w:t>
      </w:r>
      <w:smartTag w:uri="urn:schemas-microsoft-com:office:smarttags" w:element="place">
        <w:smartTag w:uri="urn:schemas-microsoft-com:office:smarttags" w:element="City">
          <w:r w:rsidRPr="00EB08CF">
            <w:t>Washington</w:t>
          </w:r>
        </w:smartTag>
        <w:r w:rsidRPr="00EB08CF">
          <w:t xml:space="preserve">, </w:t>
        </w:r>
        <w:smartTag w:uri="urn:schemas-microsoft-com:office:smarttags" w:element="State">
          <w:r w:rsidRPr="00EB08CF">
            <w:t>D.C.</w:t>
          </w:r>
        </w:smartTag>
      </w:smartTag>
    </w:p>
    <w:p w:rsidR="001D0E60" w:rsidRPr="00EB08CF" w:rsidRDefault="001D0E60" w:rsidP="001D0E60">
      <w:pPr>
        <w:pStyle w:val="MainParawithChapter"/>
        <w:numPr>
          <w:ilvl w:val="0"/>
          <w:numId w:val="0"/>
        </w:numPr>
      </w:pPr>
      <w:proofErr w:type="gramStart"/>
      <w:r w:rsidRPr="00EB08CF">
        <w:t>IMF Article IV Reports for the Republic of Belarus.</w:t>
      </w:r>
      <w:proofErr w:type="gramEnd"/>
    </w:p>
    <w:p w:rsidR="001D0E60" w:rsidRPr="00EB08CF" w:rsidRDefault="001D0E60" w:rsidP="001D0E60">
      <w:pPr>
        <w:pStyle w:val="MainParawithChapter"/>
        <w:numPr>
          <w:ilvl w:val="0"/>
          <w:numId w:val="0"/>
        </w:numPr>
      </w:pPr>
      <w:proofErr w:type="gramStart"/>
      <w:r w:rsidRPr="00EB08CF">
        <w:t>World Bank, 2003.</w:t>
      </w:r>
      <w:proofErr w:type="gramEnd"/>
      <w:r w:rsidRPr="00EB08CF">
        <w:t xml:space="preserve"> </w:t>
      </w:r>
      <w:smartTag w:uri="urn:schemas-microsoft-com:office:smarttags" w:element="place">
        <w:smartTag w:uri="urn:schemas-microsoft-com:office:smarttags" w:element="country-region">
          <w:r w:rsidRPr="00EB08CF">
            <w:t>Belarus</w:t>
          </w:r>
        </w:smartTag>
      </w:smartTag>
      <w:r w:rsidRPr="00EB08CF">
        <w:t xml:space="preserve">: Strengthening Public Resource Management, Report No.26041-BY, June 20, 2003. </w:t>
      </w:r>
    </w:p>
    <w:p w:rsidR="001D0E60" w:rsidRPr="00EB08CF" w:rsidRDefault="001D0E60" w:rsidP="001D0E60">
      <w:pPr>
        <w:pStyle w:val="MainParawithChapter"/>
        <w:numPr>
          <w:ilvl w:val="0"/>
          <w:numId w:val="0"/>
        </w:numPr>
      </w:pPr>
      <w:proofErr w:type="gramStart"/>
      <w:r w:rsidRPr="00EB08CF">
        <w:t>World Bank, 2005.</w:t>
      </w:r>
      <w:proofErr w:type="gramEnd"/>
      <w:r w:rsidRPr="00EB08CF">
        <w:t xml:space="preserve"> </w:t>
      </w:r>
      <w:smartTag w:uri="urn:schemas-microsoft-com:office:smarttags" w:element="country-region">
        <w:r w:rsidRPr="00EB08CF">
          <w:t>Belarus</w:t>
        </w:r>
      </w:smartTag>
      <w:r w:rsidRPr="00EB08CF">
        <w:t xml:space="preserve">: Window of </w:t>
      </w:r>
      <w:smartTag w:uri="urn:schemas-microsoft-com:office:smarttags" w:element="place">
        <w:r w:rsidRPr="00EB08CF">
          <w:t>Opportunity</w:t>
        </w:r>
      </w:smartTag>
      <w:r w:rsidRPr="00EB08CF">
        <w:t xml:space="preserve"> to Enhance Competitiveness and Sustain Economic Growth, Country Economic Memorandum. Report No. 3246-BY, October 2005.</w:t>
      </w:r>
    </w:p>
    <w:p w:rsidR="001D0E60" w:rsidRPr="00EB08CF" w:rsidRDefault="001D0E60" w:rsidP="001D0E60">
      <w:pPr>
        <w:pStyle w:val="MainParawithChapter"/>
        <w:numPr>
          <w:ilvl w:val="0"/>
          <w:numId w:val="0"/>
        </w:numPr>
      </w:pPr>
      <w:proofErr w:type="gramStart"/>
      <w:r w:rsidRPr="00EB08CF">
        <w:t>World Bank, 2007.</w:t>
      </w:r>
      <w:proofErr w:type="gramEnd"/>
      <w:r w:rsidRPr="00EB08CF">
        <w:t xml:space="preserve"> </w:t>
      </w:r>
      <w:smartTag w:uri="urn:schemas-microsoft-com:office:smarttags" w:element="place">
        <w:smartTag w:uri="urn:schemas-microsoft-com:office:smarttags" w:element="country-region">
          <w:r w:rsidRPr="00EB08CF">
            <w:t>Belarus</w:t>
          </w:r>
        </w:smartTag>
      </w:smartTag>
      <w:r w:rsidRPr="00EB08CF">
        <w:t>: Improving the quality of capital expenditures to sustain growth. Fiscal Policy Note, August 2007.</w:t>
      </w:r>
    </w:p>
    <w:p w:rsidR="001D0E60" w:rsidRPr="00EB08CF" w:rsidRDefault="001D0E60" w:rsidP="001D0E60">
      <w:pPr>
        <w:pStyle w:val="MainParawithChapter"/>
        <w:numPr>
          <w:ilvl w:val="0"/>
          <w:numId w:val="0"/>
        </w:numPr>
      </w:pPr>
      <w:proofErr w:type="gramStart"/>
      <w:r w:rsidRPr="00EB08CF">
        <w:t>World Bank, 2007.</w:t>
      </w:r>
      <w:proofErr w:type="gramEnd"/>
      <w:r w:rsidRPr="00EB08CF">
        <w:t xml:space="preserve"> </w:t>
      </w:r>
      <w:smartTag w:uri="urn:schemas-microsoft-com:office:smarttags" w:element="place">
        <w:smartTag w:uri="urn:schemas-microsoft-com:office:smarttags" w:element="country-region">
          <w:r w:rsidRPr="00EB08CF">
            <w:t>Belarus</w:t>
          </w:r>
        </w:smartTag>
      </w:smartTag>
      <w:r w:rsidRPr="00EB08CF">
        <w:t>: Taking stock of Intergovernmental Fiscal Relations – issues and challenges.  Fiscal Policy Note, August 2007.</w:t>
      </w:r>
    </w:p>
    <w:p w:rsidR="00AB3418" w:rsidRPr="00EB08CF" w:rsidRDefault="001D0E60" w:rsidP="001D0E60">
      <w:pPr>
        <w:pStyle w:val="MainParawithChapter"/>
        <w:numPr>
          <w:ilvl w:val="0"/>
          <w:numId w:val="0"/>
        </w:numPr>
        <w:rPr>
          <w:lang w:val="ru-RU"/>
        </w:rPr>
      </w:pPr>
      <w:proofErr w:type="gramStart"/>
      <w:r w:rsidRPr="00EB08CF">
        <w:t>World Bank, 2007.</w:t>
      </w:r>
      <w:proofErr w:type="gramEnd"/>
      <w:r w:rsidRPr="00EB08CF">
        <w:t xml:space="preserve"> Country Assistance Strategy for the </w:t>
      </w:r>
      <w:smartTag w:uri="urn:schemas-microsoft-com:office:smarttags" w:element="place">
        <w:smartTag w:uri="urn:schemas-microsoft-com:office:smarttags" w:element="PlaceType">
          <w:r w:rsidRPr="00EB08CF">
            <w:t>Republic</w:t>
          </w:r>
        </w:smartTag>
        <w:r w:rsidRPr="00EB08CF">
          <w:t xml:space="preserve"> of </w:t>
        </w:r>
        <w:smartTag w:uri="urn:schemas-microsoft-com:office:smarttags" w:element="PlaceName">
          <w:r w:rsidRPr="00EB08CF">
            <w:t>Belarus</w:t>
          </w:r>
        </w:smartTag>
      </w:smartTag>
      <w:r w:rsidRPr="00EB08CF">
        <w:t xml:space="preserve"> for the period FY08-FY11. Report No. 40742 – BY, November 2007.</w:t>
      </w:r>
    </w:p>
    <w:sectPr w:rsidR="00AB3418" w:rsidRPr="00EB08CF" w:rsidSect="007277FF">
      <w:footerReference w:type="even" r:id="rId15"/>
      <w:footerReference w:type="default" r:id="rId16"/>
      <w:pgSz w:w="12240" w:h="15840" w:code="1"/>
      <w:pgMar w:top="1440" w:right="1800" w:bottom="1440" w:left="180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71B" w:rsidRDefault="006B371B">
      <w:r>
        <w:separator/>
      </w:r>
    </w:p>
    <w:p w:rsidR="006B371B" w:rsidRDefault="006B371B"/>
  </w:endnote>
  <w:endnote w:type="continuationSeparator" w:id="0">
    <w:p w:rsidR="006B371B" w:rsidRDefault="006B371B">
      <w:r>
        <w:continuationSeparator/>
      </w:r>
    </w:p>
    <w:p w:rsidR="006B371B" w:rsidRDefault="006B371B"/>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71B" w:rsidRDefault="006B371B" w:rsidP="00B523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70BD">
      <w:rPr>
        <w:rStyle w:val="PageNumber"/>
        <w:noProof/>
      </w:rPr>
      <w:t>ii</w:t>
    </w:r>
    <w:r>
      <w:rPr>
        <w:rStyle w:val="PageNumber"/>
      </w:rPr>
      <w:fldChar w:fldCharType="end"/>
    </w:r>
  </w:p>
  <w:p w:rsidR="006B371B" w:rsidRDefault="006B37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71B" w:rsidRDefault="006B371B" w:rsidP="007277FF">
    <w:pPr>
      <w:pStyle w:val="Footer"/>
      <w:jc w:val="center"/>
    </w:pPr>
    <w:r>
      <w:rPr>
        <w:rStyle w:val="PageNumber"/>
      </w:rPr>
      <w:fldChar w:fldCharType="begin"/>
    </w:r>
    <w:r>
      <w:rPr>
        <w:rStyle w:val="PageNumber"/>
      </w:rPr>
      <w:instrText xml:space="preserve"> PAGE </w:instrText>
    </w:r>
    <w:r>
      <w:rPr>
        <w:rStyle w:val="PageNumber"/>
      </w:rPr>
      <w:fldChar w:fldCharType="separate"/>
    </w:r>
    <w:r w:rsidR="00F870BD">
      <w:rPr>
        <w:rStyle w:val="PageNumber"/>
        <w:noProof/>
      </w:rPr>
      <w:t>1</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71B" w:rsidRDefault="006B371B" w:rsidP="00B523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70BD">
      <w:rPr>
        <w:rStyle w:val="PageNumber"/>
        <w:noProof/>
      </w:rPr>
      <w:t>xiv</w:t>
    </w:r>
    <w:r>
      <w:rPr>
        <w:rStyle w:val="PageNumber"/>
      </w:rPr>
      <w:fldChar w:fldCharType="end"/>
    </w:r>
  </w:p>
  <w:p w:rsidR="006B371B" w:rsidRDefault="006B371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71B" w:rsidRDefault="006B371B" w:rsidP="00B523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70BD">
      <w:rPr>
        <w:rStyle w:val="PageNumber"/>
        <w:noProof/>
      </w:rPr>
      <w:t>xv</w:t>
    </w:r>
    <w:r>
      <w:rPr>
        <w:rStyle w:val="PageNumber"/>
      </w:rPr>
      <w:fldChar w:fldCharType="end"/>
    </w:r>
  </w:p>
  <w:p w:rsidR="006B371B" w:rsidRDefault="006B371B">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71B" w:rsidRDefault="006B371B" w:rsidP="00B523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70BD">
      <w:rPr>
        <w:rStyle w:val="PageNumber"/>
        <w:noProof/>
      </w:rPr>
      <w:t>66</w:t>
    </w:r>
    <w:r>
      <w:rPr>
        <w:rStyle w:val="PageNumber"/>
      </w:rPr>
      <w:fldChar w:fldCharType="end"/>
    </w:r>
  </w:p>
  <w:p w:rsidR="006B371B" w:rsidRDefault="006B371B">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71B" w:rsidRDefault="006B371B" w:rsidP="00B523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70BD">
      <w:rPr>
        <w:rStyle w:val="PageNumber"/>
        <w:noProof/>
      </w:rPr>
      <w:t>65</w:t>
    </w:r>
    <w:r>
      <w:rPr>
        <w:rStyle w:val="PageNumber"/>
      </w:rPr>
      <w:fldChar w:fldCharType="end"/>
    </w:r>
  </w:p>
  <w:p w:rsidR="006B371B" w:rsidRDefault="006B37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71B" w:rsidRDefault="006B371B">
      <w:r>
        <w:separator/>
      </w:r>
    </w:p>
    <w:p w:rsidR="006B371B" w:rsidRDefault="006B371B"/>
  </w:footnote>
  <w:footnote w:type="continuationSeparator" w:id="0">
    <w:p w:rsidR="006B371B" w:rsidRDefault="006B371B">
      <w:r>
        <w:continuationSeparator/>
      </w:r>
    </w:p>
    <w:p w:rsidR="006B371B" w:rsidRDefault="006B371B"/>
  </w:footnote>
  <w:footnote w:id="1">
    <w:p w:rsidR="006B371B" w:rsidRPr="00817657" w:rsidRDefault="006B371B" w:rsidP="00727F0C">
      <w:pPr>
        <w:pStyle w:val="FootnoteText"/>
        <w:rPr>
          <w:lang w:val="ru-RU"/>
        </w:rPr>
      </w:pPr>
      <w:r>
        <w:rPr>
          <w:rStyle w:val="FootnoteReference"/>
        </w:rPr>
        <w:footnoteRef/>
      </w:r>
      <w:r w:rsidRPr="00817657">
        <w:rPr>
          <w:lang w:val="ru-RU"/>
        </w:rPr>
        <w:t xml:space="preserve"> </w:t>
      </w:r>
      <w:r>
        <w:rPr>
          <w:lang w:val="ru-RU"/>
        </w:rPr>
        <w:t xml:space="preserve">Консервативные макроэкономические прогнозы фактически обеспечивают </w:t>
      </w:r>
      <w:r w:rsidRPr="00817657">
        <w:rPr>
          <w:lang w:val="ru-RU"/>
        </w:rPr>
        <w:t>“</w:t>
      </w:r>
      <w:r>
        <w:rPr>
          <w:lang w:val="ru-RU"/>
        </w:rPr>
        <w:t>подушку безопасности</w:t>
      </w:r>
      <w:r w:rsidRPr="00817657">
        <w:rPr>
          <w:lang w:val="ru-RU"/>
        </w:rPr>
        <w:t>”</w:t>
      </w:r>
      <w:r>
        <w:rPr>
          <w:lang w:val="ru-RU"/>
        </w:rPr>
        <w:t xml:space="preserve"> или резервный фонд бюджета</w:t>
      </w:r>
      <w:r w:rsidRPr="00817657">
        <w:rPr>
          <w:lang w:val="ru-RU"/>
        </w:rPr>
        <w:t xml:space="preserve">, </w:t>
      </w:r>
      <w:r>
        <w:rPr>
          <w:lang w:val="ru-RU"/>
        </w:rPr>
        <w:t>увеличивая в максимально возможной степени вероятность формирования благоприятной ситуации с бюджетом</w:t>
      </w:r>
      <w:r w:rsidRPr="00817657">
        <w:rPr>
          <w:lang w:val="ru-RU"/>
        </w:rPr>
        <w:t xml:space="preserve"> (</w:t>
      </w:r>
      <w:r>
        <w:rPr>
          <w:lang w:val="ru-RU"/>
        </w:rPr>
        <w:t>превышение доходов над расходами</w:t>
      </w:r>
      <w:r w:rsidRPr="00817657">
        <w:rPr>
          <w:lang w:val="ru-RU"/>
        </w:rPr>
        <w:t>).</w:t>
      </w:r>
    </w:p>
  </w:footnote>
  <w:footnote w:id="2">
    <w:p w:rsidR="006B371B" w:rsidRPr="00817657" w:rsidRDefault="006B371B" w:rsidP="00294BE7">
      <w:pPr>
        <w:pStyle w:val="FootnoteText"/>
        <w:rPr>
          <w:lang w:val="ru-RU"/>
        </w:rPr>
      </w:pPr>
      <w:r>
        <w:rPr>
          <w:rStyle w:val="FootnoteReference"/>
        </w:rPr>
        <w:footnoteRef/>
      </w:r>
      <w:r w:rsidRPr="00817657">
        <w:rPr>
          <w:lang w:val="ru-RU"/>
        </w:rPr>
        <w:t xml:space="preserve"> </w:t>
      </w:r>
      <w:r>
        <w:rPr>
          <w:lang w:val="ru-RU"/>
        </w:rPr>
        <w:t>В</w:t>
      </w:r>
      <w:r w:rsidRPr="00F205F2">
        <w:rPr>
          <w:lang w:val="ru-RU"/>
        </w:rPr>
        <w:t xml:space="preserve"> </w:t>
      </w:r>
      <w:r>
        <w:rPr>
          <w:lang w:val="ru-RU"/>
        </w:rPr>
        <w:t>соответствии</w:t>
      </w:r>
      <w:r w:rsidRPr="00F205F2">
        <w:rPr>
          <w:lang w:val="ru-RU"/>
        </w:rPr>
        <w:t xml:space="preserve"> </w:t>
      </w:r>
      <w:r>
        <w:rPr>
          <w:lang w:val="ru-RU"/>
        </w:rPr>
        <w:t>с</w:t>
      </w:r>
      <w:r w:rsidRPr="00F205F2">
        <w:rPr>
          <w:lang w:val="ru-RU"/>
        </w:rPr>
        <w:t xml:space="preserve"> </w:t>
      </w:r>
      <w:r>
        <w:rPr>
          <w:lang w:val="ru-RU"/>
        </w:rPr>
        <w:t>законодательством</w:t>
      </w:r>
      <w:r w:rsidRPr="00F205F2">
        <w:rPr>
          <w:lang w:val="ru-RU"/>
        </w:rPr>
        <w:t xml:space="preserve">, </w:t>
      </w:r>
      <w:r>
        <w:rPr>
          <w:lang w:val="ru-RU"/>
        </w:rPr>
        <w:t>граждане</w:t>
      </w:r>
      <w:r w:rsidRPr="00F205F2">
        <w:rPr>
          <w:lang w:val="ru-RU"/>
        </w:rPr>
        <w:t xml:space="preserve"> </w:t>
      </w:r>
      <w:r>
        <w:rPr>
          <w:lang w:val="ru-RU"/>
        </w:rPr>
        <w:t>имеют</w:t>
      </w:r>
      <w:r w:rsidRPr="00F205F2">
        <w:rPr>
          <w:lang w:val="ru-RU"/>
        </w:rPr>
        <w:t xml:space="preserve"> </w:t>
      </w:r>
      <w:r>
        <w:rPr>
          <w:lang w:val="ru-RU"/>
        </w:rPr>
        <w:t>право</w:t>
      </w:r>
      <w:r w:rsidRPr="00F205F2">
        <w:rPr>
          <w:lang w:val="ru-RU"/>
        </w:rPr>
        <w:t xml:space="preserve"> </w:t>
      </w:r>
      <w:r>
        <w:rPr>
          <w:lang w:val="ru-RU"/>
        </w:rPr>
        <w:t>запросить отчет о результатах аудита, однако, административная процедура все еще слишком сложна, что препятствует изучению отчетов об аудите гражданами и средствами массовой информации.</w:t>
      </w:r>
      <w:r w:rsidRPr="00817657">
        <w:rPr>
          <w:lang w:val="ru-RU"/>
        </w:rPr>
        <w:t xml:space="preserve"> </w:t>
      </w:r>
    </w:p>
  </w:footnote>
  <w:footnote w:id="3">
    <w:p w:rsidR="006B371B" w:rsidRPr="00F078C0" w:rsidRDefault="006B371B" w:rsidP="00F078C0">
      <w:pPr>
        <w:pStyle w:val="FootnoteText"/>
        <w:rPr>
          <w:lang w:val="ru-RU"/>
        </w:rPr>
      </w:pPr>
      <w:r>
        <w:rPr>
          <w:rStyle w:val="FootnoteReference"/>
        </w:rPr>
        <w:footnoteRef/>
      </w:r>
      <w:r w:rsidRPr="00F078C0">
        <w:rPr>
          <w:lang w:val="ru-RU"/>
        </w:rPr>
        <w:t xml:space="preserve"> </w:t>
      </w:r>
      <w:r>
        <w:rPr>
          <w:lang w:val="ru-RU"/>
        </w:rPr>
        <w:t>При</w:t>
      </w:r>
      <w:r w:rsidRPr="00F078C0">
        <w:rPr>
          <w:lang w:val="ru-RU"/>
        </w:rPr>
        <w:t xml:space="preserve"> </w:t>
      </w:r>
      <w:r>
        <w:rPr>
          <w:lang w:val="ru-RU"/>
        </w:rPr>
        <w:t>анализе</w:t>
      </w:r>
      <w:r w:rsidRPr="00F078C0">
        <w:rPr>
          <w:lang w:val="ru-RU"/>
        </w:rPr>
        <w:t xml:space="preserve"> </w:t>
      </w:r>
      <w:r>
        <w:rPr>
          <w:lang w:val="ru-RU"/>
        </w:rPr>
        <w:t>данных</w:t>
      </w:r>
      <w:r w:rsidRPr="00F078C0">
        <w:rPr>
          <w:lang w:val="ru-RU"/>
        </w:rPr>
        <w:t xml:space="preserve"> </w:t>
      </w:r>
      <w:r>
        <w:rPr>
          <w:lang w:val="ru-RU"/>
        </w:rPr>
        <w:t>использована</w:t>
      </w:r>
      <w:r w:rsidRPr="00F078C0">
        <w:rPr>
          <w:lang w:val="ru-RU"/>
        </w:rPr>
        <w:t xml:space="preserve"> </w:t>
      </w:r>
      <w:r>
        <w:rPr>
          <w:lang w:val="ru-RU"/>
        </w:rPr>
        <w:t>информация</w:t>
      </w:r>
      <w:r w:rsidRPr="00F078C0">
        <w:rPr>
          <w:lang w:val="ru-RU"/>
        </w:rPr>
        <w:t xml:space="preserve"> </w:t>
      </w:r>
      <w:r>
        <w:rPr>
          <w:lang w:val="ru-RU"/>
        </w:rPr>
        <w:t>за</w:t>
      </w:r>
      <w:r w:rsidRPr="00F078C0">
        <w:rPr>
          <w:lang w:val="ru-RU"/>
        </w:rPr>
        <w:t xml:space="preserve"> </w:t>
      </w:r>
      <w:r>
        <w:rPr>
          <w:lang w:val="ru-RU"/>
        </w:rPr>
        <w:t>три</w:t>
      </w:r>
      <w:r w:rsidRPr="00F078C0">
        <w:rPr>
          <w:lang w:val="ru-RU"/>
        </w:rPr>
        <w:t xml:space="preserve"> </w:t>
      </w:r>
      <w:r>
        <w:rPr>
          <w:lang w:val="ru-RU"/>
        </w:rPr>
        <w:t>последние полных</w:t>
      </w:r>
      <w:r w:rsidRPr="00F078C0">
        <w:rPr>
          <w:lang w:val="ru-RU"/>
        </w:rPr>
        <w:t xml:space="preserve"> </w:t>
      </w:r>
      <w:r>
        <w:rPr>
          <w:lang w:val="ru-RU"/>
        </w:rPr>
        <w:t>фискальных</w:t>
      </w:r>
      <w:r w:rsidRPr="00F078C0">
        <w:rPr>
          <w:lang w:val="ru-RU"/>
        </w:rPr>
        <w:t xml:space="preserve"> </w:t>
      </w:r>
      <w:r>
        <w:rPr>
          <w:lang w:val="ru-RU"/>
        </w:rPr>
        <w:t>года</w:t>
      </w:r>
      <w:r w:rsidRPr="00F078C0">
        <w:rPr>
          <w:lang w:val="ru-RU"/>
        </w:rPr>
        <w:t xml:space="preserve">, </w:t>
      </w:r>
      <w:r>
        <w:rPr>
          <w:lang w:val="ru-RU"/>
        </w:rPr>
        <w:t>по</w:t>
      </w:r>
      <w:r w:rsidRPr="00F078C0">
        <w:rPr>
          <w:lang w:val="ru-RU"/>
        </w:rPr>
        <w:t xml:space="preserve"> </w:t>
      </w:r>
      <w:r>
        <w:rPr>
          <w:lang w:val="ru-RU"/>
        </w:rPr>
        <w:t xml:space="preserve">которым данные были доступны группе экспертов до января 2009 года, т.е. за период 2005-2007 гг. </w:t>
      </w:r>
    </w:p>
    <w:p w:rsidR="006B371B" w:rsidRPr="00F078C0" w:rsidRDefault="006B371B">
      <w:pPr>
        <w:pStyle w:val="FootnoteText"/>
        <w:rPr>
          <w:lang w:val="ru-RU"/>
        </w:rPr>
      </w:pPr>
    </w:p>
  </w:footnote>
  <w:footnote w:id="4">
    <w:p w:rsidR="006B371B" w:rsidRPr="00817657" w:rsidRDefault="006B371B">
      <w:pPr>
        <w:pStyle w:val="FootnoteText"/>
        <w:rPr>
          <w:lang w:val="ru-RU"/>
        </w:rPr>
      </w:pPr>
      <w:r w:rsidRPr="00817657">
        <w:rPr>
          <w:rStyle w:val="FootnoteReference"/>
          <w:lang w:val="ru-RU"/>
        </w:rPr>
        <w:t>*</w:t>
      </w:r>
      <w:r w:rsidRPr="00817657">
        <w:rPr>
          <w:lang w:val="ru-RU"/>
        </w:rPr>
        <w:t xml:space="preserve"> </w:t>
      </w:r>
      <w:r>
        <w:rPr>
          <w:lang w:val="ru-RU"/>
        </w:rPr>
        <w:t>Включает министерства, ведомства и децентрализованные органы</w:t>
      </w:r>
      <w:r w:rsidRPr="00817657">
        <w:rPr>
          <w:lang w:val="ru-RU"/>
        </w:rPr>
        <w:t>.</w:t>
      </w:r>
    </w:p>
  </w:footnote>
  <w:footnote w:id="5">
    <w:p w:rsidR="006B371B" w:rsidRPr="00817657" w:rsidRDefault="006B371B">
      <w:pPr>
        <w:pStyle w:val="FootnoteText"/>
        <w:rPr>
          <w:lang w:val="ru-RU"/>
        </w:rPr>
      </w:pPr>
      <w:r w:rsidRPr="00817657">
        <w:rPr>
          <w:rStyle w:val="FootnoteReference"/>
          <w:lang w:val="ru-RU"/>
        </w:rPr>
        <w:t>**</w:t>
      </w:r>
      <w:r w:rsidRPr="00817657">
        <w:rPr>
          <w:lang w:val="ru-RU"/>
        </w:rPr>
        <w:t xml:space="preserve"> </w:t>
      </w:r>
      <w:r>
        <w:rPr>
          <w:lang w:val="ru-RU"/>
        </w:rPr>
        <w:t xml:space="preserve">Правовой статус: </w:t>
      </w:r>
      <w:r w:rsidRPr="00817657">
        <w:rPr>
          <w:lang w:val="ru-RU"/>
        </w:rPr>
        <w:t>"</w:t>
      </w:r>
      <w:r>
        <w:rPr>
          <w:lang w:val="ru-RU"/>
        </w:rPr>
        <w:t>Внебюджетный фонд республиканского бюджета</w:t>
      </w:r>
      <w:r w:rsidRPr="00817657">
        <w:rPr>
          <w:lang w:val="ru-RU"/>
        </w:rPr>
        <w:t xml:space="preserve">". </w:t>
      </w:r>
      <w:r>
        <w:rPr>
          <w:lang w:val="ru-RU"/>
        </w:rPr>
        <w:t xml:space="preserve">С </w:t>
      </w:r>
      <w:r w:rsidRPr="00817657">
        <w:rPr>
          <w:lang w:val="ru-RU"/>
        </w:rPr>
        <w:t>2004</w:t>
      </w:r>
      <w:r>
        <w:rPr>
          <w:lang w:val="ru-RU"/>
        </w:rPr>
        <w:t xml:space="preserve"> по 2009 годы ФСЗН утверждался ЕЗБ вместе с республиканским бюджетом, </w:t>
      </w:r>
      <w:r w:rsidRPr="00F01E7B">
        <w:rPr>
          <w:lang w:val="ru-RU"/>
        </w:rPr>
        <w:t>но при этом является отдельным целевым фондом и включается в систему казначейства.</w:t>
      </w:r>
    </w:p>
  </w:footnote>
  <w:footnote w:id="6">
    <w:p w:rsidR="006B371B" w:rsidRDefault="006B371B" w:rsidP="00533F2D">
      <w:pPr>
        <w:spacing w:before="240"/>
        <w:jc w:val="both"/>
        <w:rPr>
          <w:sz w:val="20"/>
          <w:szCs w:val="20"/>
          <w:lang w:val="ru-RU"/>
        </w:rPr>
      </w:pPr>
      <w:r w:rsidRPr="00AA2EBC">
        <w:rPr>
          <w:rStyle w:val="FootnoteReference"/>
          <w:sz w:val="20"/>
          <w:szCs w:val="20"/>
        </w:rPr>
        <w:footnoteRef/>
      </w:r>
      <w:r>
        <w:rPr>
          <w:lang w:val="ru-RU"/>
        </w:rPr>
        <w:t xml:space="preserve"> </w:t>
      </w:r>
      <w:r>
        <w:rPr>
          <w:sz w:val="20"/>
          <w:szCs w:val="20"/>
          <w:lang w:val="ru-RU"/>
        </w:rPr>
        <w:t>Названия областей определяются названиями городов, которые являются их административными центрами (Брестская, Гомельская, Гродненская, Могилевская, Минская и Витебская области). Столица страны, город Минск, также имеет статус области.</w:t>
      </w:r>
    </w:p>
  </w:footnote>
  <w:footnote w:id="7">
    <w:p w:rsidR="006B371B" w:rsidRDefault="006B371B" w:rsidP="00533F2D">
      <w:pPr>
        <w:jc w:val="both"/>
        <w:rPr>
          <w:sz w:val="20"/>
          <w:szCs w:val="20"/>
          <w:lang w:val="ru-RU"/>
        </w:rPr>
      </w:pPr>
      <w:r w:rsidRPr="00AA2EBC">
        <w:rPr>
          <w:rStyle w:val="FootnoteReference"/>
          <w:sz w:val="20"/>
          <w:szCs w:val="20"/>
        </w:rPr>
        <w:footnoteRef/>
      </w:r>
      <w:r>
        <w:rPr>
          <w:lang w:val="ru-RU"/>
        </w:rPr>
        <w:t xml:space="preserve"> </w:t>
      </w:r>
      <w:r>
        <w:rPr>
          <w:sz w:val="20"/>
          <w:szCs w:val="20"/>
          <w:lang w:val="ru-RU"/>
        </w:rPr>
        <w:t xml:space="preserve">К данному уровню относятся районы (118) и города областного подчинения (17) (в отличие от менее крупных городов районного подчинения, относящихся к четвертому уровню). </w:t>
      </w:r>
    </w:p>
  </w:footnote>
  <w:footnote w:id="8">
    <w:p w:rsidR="006B371B" w:rsidRDefault="006B371B" w:rsidP="00533F2D">
      <w:pPr>
        <w:pStyle w:val="FootnoteText"/>
        <w:rPr>
          <w:lang w:val="ru-RU"/>
        </w:rPr>
      </w:pPr>
      <w:r>
        <w:rPr>
          <w:rStyle w:val="FootnoteReference"/>
        </w:rPr>
        <w:footnoteRef/>
      </w:r>
      <w:r>
        <w:rPr>
          <w:lang w:val="ru-RU"/>
        </w:rPr>
        <w:t xml:space="preserve"> К данному уровню относятся сельские советы (1 348), поселки (64) и малые города (14). </w:t>
      </w:r>
    </w:p>
  </w:footnote>
  <w:footnote w:id="9">
    <w:p w:rsidR="006B371B" w:rsidRPr="00312C04" w:rsidRDefault="006B371B" w:rsidP="008E4FCC">
      <w:pPr>
        <w:pStyle w:val="FootnoteText"/>
        <w:rPr>
          <w:lang w:val="ru-RU"/>
        </w:rPr>
      </w:pPr>
      <w:r>
        <w:rPr>
          <w:rStyle w:val="FootnoteReference"/>
          <w:i/>
        </w:rPr>
        <w:footnoteRef/>
      </w:r>
      <w:r>
        <w:rPr>
          <w:i/>
          <w:lang w:val="ru-RU"/>
        </w:rPr>
        <w:t xml:space="preserve"> Беларусь: совершенствование системы управления государственными финансами, Доклад №26041-</w:t>
      </w:r>
      <w:r>
        <w:rPr>
          <w:i/>
        </w:rPr>
        <w:t>BY</w:t>
      </w:r>
      <w:r>
        <w:rPr>
          <w:i/>
          <w:lang w:val="ru-RU"/>
        </w:rPr>
        <w:t xml:space="preserve">, </w:t>
      </w:r>
      <w:r w:rsidRPr="00312C04">
        <w:rPr>
          <w:lang w:val="ru-RU"/>
        </w:rPr>
        <w:t>20 июня 2003 года, Всемирный Банк</w:t>
      </w:r>
      <w:r>
        <w:rPr>
          <w:lang w:val="ru-RU"/>
        </w:rPr>
        <w:t>.</w:t>
      </w:r>
    </w:p>
  </w:footnote>
  <w:footnote w:id="10">
    <w:p w:rsidR="006B371B" w:rsidRDefault="006B371B" w:rsidP="00D8597A">
      <w:pPr>
        <w:pStyle w:val="FootnoteText"/>
        <w:rPr>
          <w:lang w:val="ru-RU"/>
        </w:rPr>
      </w:pPr>
      <w:r>
        <w:rPr>
          <w:rStyle w:val="FootnoteReference"/>
        </w:rPr>
        <w:footnoteRef/>
      </w:r>
      <w:r>
        <w:rPr>
          <w:lang w:val="ru-RU"/>
        </w:rPr>
        <w:t xml:space="preserve"> </w:t>
      </w:r>
      <w:r>
        <w:rPr>
          <w:i/>
          <w:color w:val="000000"/>
          <w:lang w:val="ru-RU"/>
        </w:rPr>
        <w:t xml:space="preserve">Состояние межбюджетных отношений: вопросы и задачи; Отдельные вопросы капитальных расходов: Повышение эффективности государственных капитальных расходов для стимулирования экономического роста, </w:t>
      </w:r>
      <w:r>
        <w:rPr>
          <w:color w:val="000000"/>
          <w:lang w:val="ru-RU"/>
        </w:rPr>
        <w:t>2007 год,</w:t>
      </w:r>
      <w:r>
        <w:rPr>
          <w:i/>
          <w:color w:val="000000"/>
          <w:lang w:val="ru-RU"/>
        </w:rPr>
        <w:t xml:space="preserve"> </w:t>
      </w:r>
      <w:r>
        <w:rPr>
          <w:color w:val="000000"/>
          <w:lang w:val="ru-RU"/>
        </w:rPr>
        <w:t xml:space="preserve">Всемирный Банк. </w:t>
      </w:r>
    </w:p>
  </w:footnote>
  <w:footnote w:id="11">
    <w:p w:rsidR="006B371B" w:rsidRDefault="006B371B" w:rsidP="00D8597A">
      <w:pPr>
        <w:pStyle w:val="FootnoteText"/>
        <w:rPr>
          <w:lang w:val="ru-RU"/>
        </w:rPr>
      </w:pPr>
      <w:r>
        <w:rPr>
          <w:rStyle w:val="FootnoteReference"/>
        </w:rPr>
        <w:footnoteRef/>
      </w:r>
      <w:r>
        <w:rPr>
          <w:lang w:val="ru-RU"/>
        </w:rPr>
        <w:t xml:space="preserve"> См. последний доклад сотрудников МВФ по результатам консультации по Статье </w:t>
      </w:r>
      <w:r>
        <w:t>IV</w:t>
      </w:r>
      <w:r>
        <w:rPr>
          <w:lang w:val="ru-RU"/>
        </w:rPr>
        <w:t xml:space="preserve">, где представлен полный перечень миссий по оказании технической помощи в налогово-бюджетной сфере. </w:t>
      </w:r>
    </w:p>
  </w:footnote>
  <w:footnote w:id="12">
    <w:p w:rsidR="006B371B" w:rsidRPr="00B41A2C" w:rsidRDefault="006B371B" w:rsidP="00FA3858">
      <w:pPr>
        <w:pStyle w:val="FootnoteText"/>
        <w:rPr>
          <w:lang w:val="ru-RU"/>
        </w:rPr>
      </w:pPr>
      <w:r w:rsidRPr="00B41A2C">
        <w:rPr>
          <w:rStyle w:val="FootnoteReference"/>
          <w:lang w:val="ru-RU"/>
        </w:rPr>
        <w:footnoteRef/>
      </w:r>
      <w:r w:rsidRPr="00B41A2C">
        <w:rPr>
          <w:lang w:val="ru-RU"/>
        </w:rPr>
        <w:t xml:space="preserve"> Что касается подоходного налога с физических лиц и налога на землю и недвижимость, а также других менее значимых налогов, 100 процентов поступлений от них идут в бюджеты нижестоящих органов управления; 50 процентов доходов от налога на прибыль поступают в бюджеты нижестоящих органов управления по месту расположения предприятий (за исключением города Минска, который получает только 36,2 процента таких поступлений), и 30 процентов поступлений от НДС идут в бюджеты нижестоящих органов управления в зависимости от численности их населения. В целом, в настоящее время нижестоящие органы управления получают 37,5 процента всех налоговых доходов и отвечают примерно за 45 процентов расходов консолидированного бюджета, причем разница покрывается за счет дотаций центрального правительства.</w:t>
      </w:r>
    </w:p>
  </w:footnote>
  <w:footnote w:id="13">
    <w:p w:rsidR="006B371B" w:rsidRPr="00C24D22" w:rsidRDefault="006B371B" w:rsidP="00580EAD">
      <w:pPr>
        <w:pStyle w:val="MainParawithChapter"/>
        <w:numPr>
          <w:ilvl w:val="0"/>
          <w:numId w:val="0"/>
        </w:numPr>
        <w:jc w:val="both"/>
        <w:rPr>
          <w:sz w:val="20"/>
          <w:szCs w:val="20"/>
          <w:lang w:val="ru-RU"/>
        </w:rPr>
      </w:pPr>
      <w:r w:rsidRPr="002C22C8">
        <w:rPr>
          <w:rStyle w:val="FootnoteReference"/>
          <w:sz w:val="20"/>
          <w:szCs w:val="20"/>
        </w:rPr>
        <w:footnoteRef/>
      </w:r>
      <w:r w:rsidRPr="00C24D22">
        <w:rPr>
          <w:sz w:val="20"/>
          <w:szCs w:val="20"/>
          <w:lang w:val="ru-RU"/>
        </w:rPr>
        <w:t xml:space="preserve"> </w:t>
      </w:r>
      <w:r w:rsidRPr="002C22C8">
        <w:rPr>
          <w:sz w:val="20"/>
          <w:szCs w:val="20"/>
          <w:lang w:val="ru-RU"/>
        </w:rPr>
        <w:t xml:space="preserve">Как разъясняется выше в пункте 2.16, в рамках данной оценки основное внимание сосредоточено на консолидированном бюджете, который объединяет все доходы и расходы центрального правительства и органов управлений областей и районов, а не на более узком понятии республиканского бюджета, которое охватывает только центральное правительство (и не включает в себя определенные внебюджетные фонды). </w:t>
      </w:r>
    </w:p>
  </w:footnote>
  <w:footnote w:id="14">
    <w:p w:rsidR="006B371B" w:rsidRPr="00C24D22" w:rsidRDefault="006B371B" w:rsidP="00FA1071">
      <w:pPr>
        <w:pStyle w:val="FootnoteText"/>
        <w:rPr>
          <w:lang w:val="ru-RU"/>
        </w:rPr>
      </w:pPr>
      <w:r>
        <w:rPr>
          <w:rStyle w:val="FootnoteReference"/>
        </w:rPr>
        <w:footnoteRef/>
      </w:r>
      <w:r w:rsidRPr="00C24D22">
        <w:rPr>
          <w:lang w:val="ru-RU"/>
        </w:rPr>
        <w:t xml:space="preserve"> </w:t>
      </w:r>
      <w:r>
        <w:rPr>
          <w:lang w:val="ru-RU"/>
        </w:rPr>
        <w:t xml:space="preserve">В соответствии с инструкцией Секретариата ГРФП, данный показатель является ассиметричным: если поступления доходов значительно ниже, чем предусмотрено оценками бюджета, то оценка по данному показателю снижается, если же доходов поступает значительно больше, чем указано в бюджете, оценка </w:t>
      </w:r>
      <w:r>
        <w:t>A</w:t>
      </w:r>
      <w:r>
        <w:rPr>
          <w:lang w:val="ru-RU"/>
        </w:rPr>
        <w:t xml:space="preserve"> сохраняется. </w:t>
      </w:r>
    </w:p>
  </w:footnote>
  <w:footnote w:id="15">
    <w:p w:rsidR="006B371B" w:rsidRPr="00C24D22" w:rsidRDefault="006B371B" w:rsidP="00FD1F79">
      <w:pPr>
        <w:pStyle w:val="FootnoteText"/>
        <w:rPr>
          <w:lang w:val="ru-RU"/>
        </w:rPr>
      </w:pPr>
      <w:r>
        <w:rPr>
          <w:rStyle w:val="FootnoteReference"/>
        </w:rPr>
        <w:footnoteRef/>
      </w:r>
      <w:r w:rsidRPr="00C24D22">
        <w:rPr>
          <w:lang w:val="ru-RU"/>
        </w:rPr>
        <w:t xml:space="preserve"> </w:t>
      </w:r>
      <w:r>
        <w:rPr>
          <w:lang w:val="ru-RU"/>
        </w:rPr>
        <w:t>МЭ планирует государственные инвестиции; прочие капитальные расходы, такие как капитальный ремонт и техническое обслуживание планируются  МФ / отраслевыми министерствами.</w:t>
      </w:r>
      <w:r w:rsidRPr="00C24D22">
        <w:rPr>
          <w:lang w:val="ru-RU"/>
        </w:rPr>
        <w:t xml:space="preserve">  </w:t>
      </w:r>
    </w:p>
  </w:footnote>
  <w:footnote w:id="16">
    <w:p w:rsidR="006B371B" w:rsidRPr="00DD6535" w:rsidRDefault="006B371B" w:rsidP="00486211">
      <w:pPr>
        <w:pStyle w:val="FootnoteText"/>
        <w:rPr>
          <w:lang w:val="ru-RU"/>
        </w:rPr>
      </w:pPr>
      <w:r>
        <w:rPr>
          <w:rStyle w:val="FootnoteReference"/>
        </w:rPr>
        <w:footnoteRef/>
      </w:r>
      <w:r w:rsidRPr="00DD6535">
        <w:rPr>
          <w:lang w:val="ru-RU"/>
        </w:rPr>
        <w:t xml:space="preserve"> </w:t>
      </w:r>
      <w:r>
        <w:rPr>
          <w:lang w:val="ru-RU"/>
        </w:rPr>
        <w:t>Уточненная оценка ПОФС 2008 года, Всемирный Банк / МВФ.</w:t>
      </w:r>
    </w:p>
  </w:footnote>
  <w:footnote w:id="17">
    <w:p w:rsidR="006B371B" w:rsidRPr="00DD6535" w:rsidRDefault="006B371B" w:rsidP="00486211">
      <w:pPr>
        <w:pStyle w:val="FootnoteText"/>
        <w:rPr>
          <w:lang w:val="ru-RU"/>
        </w:rPr>
      </w:pPr>
      <w:r>
        <w:rPr>
          <w:rStyle w:val="FootnoteReference"/>
        </w:rPr>
        <w:footnoteRef/>
      </w:r>
      <w:r w:rsidRPr="00DD6535">
        <w:rPr>
          <w:lang w:val="ru-RU"/>
        </w:rPr>
        <w:t xml:space="preserve"> </w:t>
      </w:r>
      <w:r>
        <w:rPr>
          <w:lang w:val="ru-RU"/>
        </w:rPr>
        <w:t>Проект документа МВФ по соглашению стэнд-бай, январь 2009 года.</w:t>
      </w:r>
    </w:p>
  </w:footnote>
  <w:footnote w:id="18">
    <w:p w:rsidR="006B371B" w:rsidRPr="00C24D22" w:rsidRDefault="006B371B" w:rsidP="00427FE7">
      <w:pPr>
        <w:pStyle w:val="FootnoteText"/>
        <w:rPr>
          <w:lang w:val="ru-RU"/>
        </w:rPr>
      </w:pPr>
      <w:r>
        <w:rPr>
          <w:rStyle w:val="FootnoteReference"/>
        </w:rPr>
        <w:footnoteRef/>
      </w:r>
      <w:r w:rsidRPr="00C24D22">
        <w:rPr>
          <w:lang w:val="ru-RU"/>
        </w:rPr>
        <w:t xml:space="preserve"> </w:t>
      </w:r>
      <w:r>
        <w:rPr>
          <w:lang w:val="ru-RU"/>
        </w:rPr>
        <w:t xml:space="preserve">Это верхний предельный показатель долга местных органов управления, который был установлен Бюджетным кодексом. До этого предельная сумма гарантий была зафиксирована в ЕЗБ на уровне 20 процентов утвержденных расходов местных органов управления. Тот факт, что нижестоящие органы управления выдают гарантии и осуществляют заимствования в пределах 30% своих доходов без получения разрешения МФ, вызывает озабоченность касательно условных обязательств. Присутствие данного риска осознается и отражено в оценке Показателя </w:t>
      </w:r>
      <w:r>
        <w:t>II</w:t>
      </w:r>
      <w:r>
        <w:rPr>
          <w:lang w:val="ru-RU"/>
        </w:rPr>
        <w:t>.</w:t>
      </w:r>
      <w:r w:rsidRPr="00C24D22">
        <w:rPr>
          <w:lang w:val="ru-RU"/>
        </w:rPr>
        <w:t xml:space="preserve">  </w:t>
      </w:r>
    </w:p>
  </w:footnote>
  <w:footnote w:id="19">
    <w:p w:rsidR="006B371B" w:rsidRPr="00C24D22" w:rsidRDefault="006B371B" w:rsidP="00427FE7">
      <w:pPr>
        <w:pStyle w:val="FootnoteText"/>
        <w:rPr>
          <w:lang w:val="ru-RU"/>
        </w:rPr>
      </w:pPr>
      <w:r>
        <w:rPr>
          <w:rStyle w:val="FootnoteReference"/>
        </w:rPr>
        <w:footnoteRef/>
      </w:r>
      <w:r w:rsidRPr="00C24D22">
        <w:rPr>
          <w:lang w:val="ru-RU"/>
        </w:rPr>
        <w:t xml:space="preserve"> </w:t>
      </w:r>
      <w:r>
        <w:rPr>
          <w:lang w:val="ru-RU"/>
        </w:rPr>
        <w:t>Система оценки ГРФП предусматривает оценку</w:t>
      </w:r>
      <w:r w:rsidRPr="00C24D22">
        <w:rPr>
          <w:lang w:val="ru-RU"/>
        </w:rPr>
        <w:t xml:space="preserve"> “</w:t>
      </w:r>
      <w:r>
        <w:t>A</w:t>
      </w:r>
      <w:r w:rsidRPr="00C24D22">
        <w:rPr>
          <w:lang w:val="ru-RU"/>
        </w:rPr>
        <w:t xml:space="preserve">” </w:t>
      </w:r>
      <w:r>
        <w:rPr>
          <w:lang w:val="ru-RU"/>
        </w:rPr>
        <w:t>по данному критерию на основе отчетности и доступности информации</w:t>
      </w:r>
      <w:r w:rsidRPr="00C24D22">
        <w:rPr>
          <w:lang w:val="ru-RU"/>
        </w:rPr>
        <w:t xml:space="preserve">. </w:t>
      </w:r>
      <w:r>
        <w:rPr>
          <w:lang w:val="ru-RU"/>
        </w:rPr>
        <w:t>В этом отношении Беларусь заслуживает хорошую оценку</w:t>
      </w:r>
      <w:r w:rsidRPr="00C24D22">
        <w:rPr>
          <w:lang w:val="ru-RU"/>
        </w:rPr>
        <w:t xml:space="preserve">. </w:t>
      </w:r>
      <w:r>
        <w:rPr>
          <w:lang w:val="ru-RU"/>
        </w:rPr>
        <w:t>Тем не менее</w:t>
      </w:r>
      <w:r w:rsidRPr="00C24D22">
        <w:rPr>
          <w:lang w:val="ru-RU"/>
        </w:rPr>
        <w:t xml:space="preserve">, </w:t>
      </w:r>
      <w:r>
        <w:rPr>
          <w:lang w:val="ru-RU"/>
        </w:rPr>
        <w:t>можно усовершенствовать использование данной информации</w:t>
      </w:r>
      <w:r w:rsidRPr="00C24D22">
        <w:rPr>
          <w:lang w:val="ru-RU"/>
        </w:rPr>
        <w:t xml:space="preserve">. </w:t>
      </w:r>
      <w:r>
        <w:rPr>
          <w:lang w:val="ru-RU"/>
        </w:rPr>
        <w:t>Например</w:t>
      </w:r>
      <w:r w:rsidRPr="00C24D22">
        <w:rPr>
          <w:lang w:val="ru-RU"/>
        </w:rPr>
        <w:t xml:space="preserve">, </w:t>
      </w:r>
      <w:r>
        <w:rPr>
          <w:lang w:val="ru-RU"/>
        </w:rPr>
        <w:t>при представлении бюджета или среднесрочной программы расходов было бы полезно включать в них раздел о потенциальных фискальных рисках и о том, как будет осуществляться управление этими рисками</w:t>
      </w:r>
      <w:r w:rsidRPr="00C24D22">
        <w:rPr>
          <w:lang w:val="ru-RU"/>
        </w:rPr>
        <w:t xml:space="preserve">. </w:t>
      </w:r>
      <w:r>
        <w:rPr>
          <w:lang w:val="ru-RU"/>
        </w:rPr>
        <w:t>Экономические программы для стран, готовящихся к вступлению в ЕС, действительно включали в себя такие дискуссии, и для Беларуси было бы хорошо внедрить эту практику</w:t>
      </w:r>
      <w:r w:rsidRPr="00C24D22">
        <w:rPr>
          <w:lang w:val="ru-RU"/>
        </w:rPr>
        <w:t>.</w:t>
      </w:r>
    </w:p>
  </w:footnote>
  <w:footnote w:id="20">
    <w:p w:rsidR="006B371B" w:rsidRPr="00C24D22" w:rsidRDefault="006B371B">
      <w:pPr>
        <w:pStyle w:val="FootnoteText"/>
        <w:rPr>
          <w:lang w:val="ru-RU"/>
        </w:rPr>
      </w:pPr>
      <w:r>
        <w:rPr>
          <w:rStyle w:val="FootnoteReference"/>
        </w:rPr>
        <w:footnoteRef/>
      </w:r>
      <w:r w:rsidRPr="00C24D22">
        <w:rPr>
          <w:lang w:val="ru-RU"/>
        </w:rPr>
        <w:t xml:space="preserve"> </w:t>
      </w:r>
      <w:r>
        <w:rPr>
          <w:sz w:val="22"/>
          <w:szCs w:val="22"/>
          <w:lang w:val="ru-RU"/>
        </w:rPr>
        <w:t>Что отражает неполную интеграцию программ в процессы планирования и исполнения бюджета в период с 2005 по 2007 годы.</w:t>
      </w:r>
    </w:p>
  </w:footnote>
  <w:footnote w:id="21">
    <w:p w:rsidR="006B371B" w:rsidRPr="00A64990" w:rsidRDefault="006B371B" w:rsidP="007959D6">
      <w:pPr>
        <w:pStyle w:val="FootnoteText"/>
      </w:pPr>
      <w:r>
        <w:rPr>
          <w:rStyle w:val="FootnoteReference"/>
        </w:rPr>
        <w:footnoteRef/>
      </w:r>
      <w:r w:rsidRPr="00A64990">
        <w:t xml:space="preserve"> </w:t>
      </w:r>
      <w:r>
        <w:rPr>
          <w:lang w:val="ru-RU"/>
        </w:rPr>
        <w:t>См</w:t>
      </w:r>
      <w:r w:rsidRPr="00A64990">
        <w:t xml:space="preserve">. </w:t>
      </w:r>
      <w:r>
        <w:rPr>
          <w:lang w:val="ru-RU"/>
        </w:rPr>
        <w:t>публикации</w:t>
      </w:r>
      <w:r w:rsidRPr="00A64990">
        <w:t xml:space="preserve"> “</w:t>
      </w:r>
      <w:r w:rsidRPr="00C24D22">
        <w:t>BEEPS</w:t>
      </w:r>
      <w:r w:rsidRPr="00A64990">
        <w:t xml:space="preserve"> </w:t>
      </w:r>
      <w:smartTag w:uri="urn:schemas-microsoft-com:office:smarttags" w:element="metricconverter">
        <w:smartTagPr>
          <w:attr w:name="ProductID" w:val="2008”"/>
        </w:smartTagPr>
        <w:r w:rsidRPr="00A64990">
          <w:t>2008”</w:t>
        </w:r>
      </w:smartTag>
      <w:r w:rsidRPr="00A64990">
        <w:t xml:space="preserve">  </w:t>
      </w:r>
      <w:r w:rsidRPr="00C24D22">
        <w:rPr>
          <w:lang w:val="ru-RU"/>
        </w:rPr>
        <w:t>и</w:t>
      </w:r>
      <w:r w:rsidRPr="00A64990">
        <w:t xml:space="preserve">  “</w:t>
      </w:r>
      <w:r w:rsidRPr="00C24D22">
        <w:t>Paying</w:t>
      </w:r>
      <w:r w:rsidRPr="00A64990">
        <w:t xml:space="preserve"> </w:t>
      </w:r>
      <w:r w:rsidRPr="00C24D22">
        <w:t>Taxes</w:t>
      </w:r>
      <w:r w:rsidRPr="00A64990">
        <w:t xml:space="preserve"> </w:t>
      </w:r>
      <w:r w:rsidRPr="00C24D22">
        <w:t>in</w:t>
      </w:r>
      <w:r w:rsidRPr="00A64990">
        <w:t xml:space="preserve">  </w:t>
      </w:r>
      <w:smartTag w:uri="urn:schemas-microsoft-com:office:smarttags" w:element="metricconverter">
        <w:smartTagPr>
          <w:attr w:name="ProductID" w:val="2009”"/>
        </w:smartTagPr>
        <w:r w:rsidRPr="00A64990">
          <w:t>2009”</w:t>
        </w:r>
      </w:smartTag>
      <w:r w:rsidRPr="00A64990">
        <w:t xml:space="preserve">. </w:t>
      </w:r>
    </w:p>
  </w:footnote>
  <w:footnote w:id="22">
    <w:p w:rsidR="006B371B" w:rsidRPr="00DE24BA" w:rsidRDefault="006B371B">
      <w:pPr>
        <w:pStyle w:val="FootnoteText"/>
        <w:rPr>
          <w:lang w:val="ru-RU"/>
        </w:rPr>
      </w:pPr>
      <w:r>
        <w:rPr>
          <w:rStyle w:val="FootnoteReference"/>
        </w:rPr>
        <w:footnoteRef/>
      </w:r>
      <w:r w:rsidRPr="00DE24BA">
        <w:rPr>
          <w:lang w:val="ru-RU"/>
        </w:rPr>
        <w:t xml:space="preserve"> </w:t>
      </w:r>
      <w:r>
        <w:rPr>
          <w:lang w:val="ru-RU"/>
        </w:rPr>
        <w:t>Совокупная налоговая нагрузка (около 50 процентов ВВП) рассчитывается как отношение суммы всех доходов бюджета (налоговых, неналоговых доходов и взносов на государственное социальное страхование) к ВВП. В 2008 году отношение налоговых доходов к ВВП составило 36,3 процента.</w:t>
      </w:r>
    </w:p>
  </w:footnote>
  <w:footnote w:id="23">
    <w:p w:rsidR="006B371B" w:rsidRPr="00DE24BA" w:rsidRDefault="006B371B">
      <w:pPr>
        <w:pStyle w:val="FootnoteText"/>
        <w:rPr>
          <w:lang w:val="ru-RU"/>
        </w:rPr>
      </w:pPr>
      <w:r>
        <w:rPr>
          <w:rStyle w:val="FootnoteReference"/>
        </w:rPr>
        <w:footnoteRef/>
      </w:r>
      <w:r w:rsidRPr="00DE24BA">
        <w:rPr>
          <w:lang w:val="ru-RU"/>
        </w:rPr>
        <w:t xml:space="preserve"> </w:t>
      </w:r>
      <w:r>
        <w:rPr>
          <w:lang w:val="ru-RU"/>
        </w:rPr>
        <w:t>Важно отметить, что большинство налогоплательщиков в Республике Беларусь регулярно уплачивают только восемь основных налогов, причем уплата преобладающей их части осуществляется ежеквартально.</w:t>
      </w:r>
    </w:p>
  </w:footnote>
  <w:footnote w:id="24">
    <w:p w:rsidR="006B371B" w:rsidRPr="00DE24BA" w:rsidRDefault="006B371B">
      <w:pPr>
        <w:pStyle w:val="FootnoteText"/>
        <w:rPr>
          <w:lang w:val="ru-RU"/>
        </w:rPr>
      </w:pPr>
      <w:r>
        <w:rPr>
          <w:rStyle w:val="FootnoteReference"/>
        </w:rPr>
        <w:footnoteRef/>
      </w:r>
      <w:r w:rsidRPr="00DE24BA">
        <w:rPr>
          <w:lang w:val="ru-RU"/>
        </w:rPr>
        <w:t xml:space="preserve"> </w:t>
      </w:r>
      <w:r>
        <w:rPr>
          <w:lang w:val="ru-RU"/>
        </w:rPr>
        <w:t xml:space="preserve">В проекте Специальной части Налогового кодекса </w:t>
      </w:r>
      <w:r>
        <w:rPr>
          <w:rFonts w:cs="Arial"/>
          <w:lang w:val="ru-RU"/>
        </w:rPr>
        <w:t>Республики Беларусь содержится описание состава местных налогов и сборов, объектов налогообложения и налоговой базы, предельных размеров ставок налогов, а также специфики исчисления и уплаты таких налогов и сборов.</w:t>
      </w:r>
    </w:p>
  </w:footnote>
  <w:footnote w:id="25">
    <w:p w:rsidR="006B371B" w:rsidRPr="002C02E7" w:rsidRDefault="006B371B">
      <w:pPr>
        <w:pStyle w:val="FootnoteText"/>
        <w:rPr>
          <w:lang w:val="ru-RU"/>
        </w:rPr>
      </w:pPr>
      <w:r>
        <w:rPr>
          <w:rStyle w:val="FootnoteReference"/>
        </w:rPr>
        <w:footnoteRef/>
      </w:r>
      <w:r w:rsidRPr="00C24D22">
        <w:rPr>
          <w:lang w:val="ru-RU"/>
        </w:rPr>
        <w:t xml:space="preserve"> </w:t>
      </w:r>
      <w:r>
        <w:rPr>
          <w:sz w:val="22"/>
          <w:szCs w:val="22"/>
          <w:lang w:val="ru-RU"/>
        </w:rPr>
        <w:t>Если налогоплательщик подлежит инспекции со стороны КРУ МФ, действие требования об обязательном ежегодном аудите приостанавливается.</w:t>
      </w:r>
    </w:p>
  </w:footnote>
  <w:footnote w:id="26">
    <w:p w:rsidR="006B371B" w:rsidRPr="0014243C" w:rsidRDefault="006B371B" w:rsidP="0014243C">
      <w:pPr>
        <w:pStyle w:val="FootnoteText"/>
        <w:rPr>
          <w:lang w:val="ru-RU"/>
        </w:rPr>
      </w:pPr>
      <w:r>
        <w:rPr>
          <w:rStyle w:val="FootnoteReference"/>
        </w:rPr>
        <w:footnoteRef/>
      </w:r>
      <w:r w:rsidRPr="00C24D22">
        <w:rPr>
          <w:lang w:val="ru-RU"/>
        </w:rPr>
        <w:t xml:space="preserve"> </w:t>
      </w:r>
      <w:r>
        <w:rPr>
          <w:lang w:val="ru-RU"/>
        </w:rPr>
        <w:t>В 2007</w:t>
      </w:r>
      <w:r w:rsidRPr="006B03C0">
        <w:rPr>
          <w:lang w:val="ru-RU"/>
        </w:rPr>
        <w:t xml:space="preserve"> </w:t>
      </w:r>
      <w:r>
        <w:rPr>
          <w:lang w:val="ru-RU"/>
        </w:rPr>
        <w:t>и</w:t>
      </w:r>
      <w:r w:rsidRPr="00C24D22">
        <w:rPr>
          <w:lang w:val="ru-RU"/>
        </w:rPr>
        <w:t xml:space="preserve"> 2008</w:t>
      </w:r>
      <w:r>
        <w:rPr>
          <w:lang w:val="ru-RU"/>
        </w:rPr>
        <w:t xml:space="preserve"> годах ограничение по </w:t>
      </w:r>
      <w:r w:rsidRPr="006B03C0">
        <w:rPr>
          <w:lang w:val="ru-RU"/>
        </w:rPr>
        <w:t>гаранти</w:t>
      </w:r>
      <w:r>
        <w:rPr>
          <w:lang w:val="ru-RU"/>
        </w:rPr>
        <w:t>ям</w:t>
      </w:r>
      <w:r w:rsidRPr="006B03C0">
        <w:rPr>
          <w:lang w:val="ru-RU"/>
        </w:rPr>
        <w:t>, предоставляемы</w:t>
      </w:r>
      <w:r>
        <w:rPr>
          <w:lang w:val="ru-RU"/>
        </w:rPr>
        <w:t>м</w:t>
      </w:r>
      <w:r w:rsidRPr="006B03C0">
        <w:rPr>
          <w:lang w:val="ru-RU"/>
        </w:rPr>
        <w:t xml:space="preserve"> местными исполнительными и распорядительными органами,</w:t>
      </w:r>
      <w:r>
        <w:rPr>
          <w:lang w:val="ru-RU"/>
        </w:rPr>
        <w:t xml:space="preserve"> составляло до</w:t>
      </w:r>
      <w:r w:rsidRPr="00C24D22">
        <w:rPr>
          <w:lang w:val="ru-RU"/>
        </w:rPr>
        <w:t xml:space="preserve"> ‘20’ </w:t>
      </w:r>
      <w:r>
        <w:rPr>
          <w:lang w:val="ru-RU"/>
        </w:rPr>
        <w:t>процентов от утвержденных</w:t>
      </w:r>
      <w:r w:rsidRPr="00C24D22">
        <w:rPr>
          <w:lang w:val="ru-RU"/>
        </w:rPr>
        <w:t xml:space="preserve"> ‘</w:t>
      </w:r>
      <w:r>
        <w:rPr>
          <w:lang w:val="ru-RU"/>
        </w:rPr>
        <w:t>расходов</w:t>
      </w:r>
      <w:r w:rsidRPr="00C24D22">
        <w:rPr>
          <w:lang w:val="ru-RU"/>
        </w:rPr>
        <w:t>’</w:t>
      </w:r>
      <w:r>
        <w:rPr>
          <w:lang w:val="ru-RU"/>
        </w:rPr>
        <w:t xml:space="preserve"> их бюджетов, в </w:t>
      </w:r>
      <w:smartTag w:uri="urn:schemas-microsoft-com:office:smarttags" w:element="metricconverter">
        <w:smartTagPr>
          <w:attr w:name="ProductID" w:val="2006 г"/>
        </w:smartTagPr>
        <w:r>
          <w:rPr>
            <w:lang w:val="ru-RU"/>
          </w:rPr>
          <w:t>2006 г</w:t>
        </w:r>
      </w:smartTag>
      <w:r>
        <w:rPr>
          <w:lang w:val="ru-RU"/>
        </w:rPr>
        <w:t>. это ограничение составляло – до ‘1</w:t>
      </w:r>
      <w:r w:rsidRPr="00C24D22">
        <w:rPr>
          <w:lang w:val="ru-RU"/>
        </w:rPr>
        <w:t>0’</w:t>
      </w:r>
      <w:r>
        <w:rPr>
          <w:lang w:val="ru-RU"/>
        </w:rPr>
        <w:t xml:space="preserve"> процентов.</w:t>
      </w:r>
    </w:p>
  </w:footnote>
  <w:footnote w:id="27">
    <w:p w:rsidR="006B371B" w:rsidRDefault="006B371B" w:rsidP="00BA56C2">
      <w:pPr>
        <w:pStyle w:val="FootnoteText"/>
        <w:rPr>
          <w:lang w:val="ru-RU"/>
        </w:rPr>
      </w:pPr>
      <w:r>
        <w:rPr>
          <w:rStyle w:val="FootnoteReference"/>
        </w:rPr>
        <w:footnoteRef/>
      </w:r>
      <w:r>
        <w:rPr>
          <w:lang w:val="ru-RU"/>
        </w:rPr>
        <w:t xml:space="preserve"> </w:t>
      </w:r>
      <w:r>
        <w:rPr>
          <w:sz w:val="22"/>
          <w:szCs w:val="22"/>
          <w:lang w:val="ru-RU"/>
        </w:rPr>
        <w:t>По данным отчетности, в 2007 году в Беларуси в целом было подано 5</w:t>
      </w:r>
      <w:r>
        <w:rPr>
          <w:sz w:val="22"/>
          <w:szCs w:val="22"/>
        </w:rPr>
        <w:t> </w:t>
      </w:r>
      <w:r>
        <w:rPr>
          <w:sz w:val="22"/>
          <w:szCs w:val="22"/>
          <w:lang w:val="ru-RU"/>
        </w:rPr>
        <w:t xml:space="preserve">000 жалоб, связанных с процедурой закупок, из которых 146 непосредственно касались строительных работ. Само Министерство экономики зарегистрировало 74 жалобы в 2007 году (из которых 20 – в сфере строительства), в то время как в первом квартале 2008 года было подано 46 жалоб, касающихся только строительных работ.  </w:t>
      </w:r>
    </w:p>
  </w:footnote>
  <w:footnote w:id="28">
    <w:p w:rsidR="006B371B" w:rsidRPr="001F0538" w:rsidRDefault="006B371B" w:rsidP="001954DC">
      <w:pPr>
        <w:autoSpaceDE w:val="0"/>
        <w:autoSpaceDN w:val="0"/>
        <w:adjustRightInd w:val="0"/>
        <w:rPr>
          <w:rFonts w:cs="Tms Rmn"/>
          <w:color w:val="000000"/>
          <w:sz w:val="20"/>
          <w:szCs w:val="20"/>
          <w:lang w:val="ru-RU"/>
        </w:rPr>
      </w:pPr>
      <w:r w:rsidRPr="001F0538">
        <w:rPr>
          <w:rStyle w:val="FootnoteReference"/>
          <w:sz w:val="20"/>
          <w:szCs w:val="20"/>
          <w:lang w:val="ru-RU"/>
        </w:rPr>
        <w:footnoteRef/>
      </w:r>
      <w:r w:rsidRPr="001F0538">
        <w:rPr>
          <w:sz w:val="20"/>
          <w:szCs w:val="20"/>
          <w:lang w:val="ru-RU"/>
        </w:rPr>
        <w:t xml:space="preserve"> Данная оценка основывается на результатах встречи с финансовым отделом Бобруйского района и сотрудниками, которые непосредственно </w:t>
      </w:r>
      <w:r w:rsidRPr="001F0538">
        <w:rPr>
          <w:rFonts w:cs="Tms Rmn"/>
          <w:color w:val="000000"/>
          <w:sz w:val="20"/>
          <w:szCs w:val="20"/>
          <w:lang w:val="ru-RU"/>
        </w:rPr>
        <w:t>руководят школой и культурным учреждением, финансируемыми из районного бюджета.</w:t>
      </w:r>
    </w:p>
    <w:p w:rsidR="006B371B" w:rsidRPr="007F1DAE" w:rsidRDefault="006B371B" w:rsidP="001954DC">
      <w:pPr>
        <w:pStyle w:val="FootnoteText"/>
        <w:rPr>
          <w:lang w:val="ru-RU"/>
        </w:rPr>
      </w:pPr>
    </w:p>
  </w:footnote>
  <w:footnote w:id="29">
    <w:p w:rsidR="006B371B" w:rsidRPr="00D710C0" w:rsidRDefault="006B371B">
      <w:pPr>
        <w:pStyle w:val="FootnoteText"/>
        <w:rPr>
          <w:lang w:val="ru-RU"/>
        </w:rPr>
      </w:pPr>
      <w:r>
        <w:rPr>
          <w:rStyle w:val="FootnoteReference"/>
        </w:rPr>
        <w:footnoteRef/>
      </w:r>
      <w:r w:rsidRPr="006B03C0">
        <w:rPr>
          <w:lang w:val="ru-RU"/>
        </w:rPr>
        <w:t xml:space="preserve"> </w:t>
      </w:r>
      <w:r>
        <w:rPr>
          <w:lang w:val="ru-RU"/>
        </w:rPr>
        <w:t xml:space="preserve">Указ Президента Республики Беларусь от 16 октября </w:t>
      </w:r>
      <w:smartTag w:uri="urn:schemas-microsoft-com:office:smarttags" w:element="metricconverter">
        <w:smartTagPr>
          <w:attr w:name="ProductID" w:val="2009 г"/>
        </w:smartTagPr>
        <w:r>
          <w:rPr>
            <w:lang w:val="ru-RU"/>
          </w:rPr>
          <w:t>2009 г</w:t>
        </w:r>
      </w:smartTag>
      <w:r>
        <w:rPr>
          <w:lang w:val="ru-RU"/>
        </w:rPr>
        <w:t>. № 510.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A6367"/>
    <w:multiLevelType w:val="hybridMultilevel"/>
    <w:tmpl w:val="F48EA3D8"/>
    <w:lvl w:ilvl="0" w:tplc="FFFFFFFF">
      <w:start w:val="1"/>
      <w:numFmt w:val="bullet"/>
      <w:pStyle w:val="Punklistagles"/>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Haettenschweile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Haettenschweile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Haettenschweile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319439E6"/>
    <w:multiLevelType w:val="multilevel"/>
    <w:tmpl w:val="F1145352"/>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russianLower"/>
      <w:pStyle w:val="Sub-Para1underX"/>
      <w:lvlText w:val="%3."/>
      <w:lvlJc w:val="left"/>
      <w:pPr>
        <w:tabs>
          <w:tab w:val="num" w:pos="1080"/>
        </w:tabs>
        <w:ind w:left="720" w:hanging="360"/>
      </w:pPr>
      <w:rPr>
        <w:rFonts w:hint="default"/>
        <w:i w:val="0"/>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38DB7A43"/>
    <w:multiLevelType w:val="hybridMultilevel"/>
    <w:tmpl w:val="4DBEEF8A"/>
    <w:lvl w:ilvl="0" w:tplc="FD4AC856">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CE55DE"/>
    <w:multiLevelType w:val="multilevel"/>
    <w:tmpl w:val="7C8EC00A"/>
    <w:lvl w:ilvl="0">
      <w:start w:val="1"/>
      <w:numFmt w:val="decimal"/>
      <w:pStyle w:val="Style1"/>
      <w:lvlText w:val="%1."/>
      <w:lvlJc w:val="left"/>
      <w:pPr>
        <w:tabs>
          <w:tab w:val="num" w:pos="397"/>
        </w:tabs>
        <w:ind w:left="0" w:firstLine="0"/>
      </w:pPr>
      <w:rPr>
        <w:rFonts w:ascii="Arial" w:hAnsi="Arial" w:hint="default"/>
        <w:sz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nsid w:val="46474DA6"/>
    <w:multiLevelType w:val="hybridMultilevel"/>
    <w:tmpl w:val="36BE82BC"/>
    <w:lvl w:ilvl="0" w:tplc="FD4AC856">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AD5868"/>
    <w:multiLevelType w:val="hybridMultilevel"/>
    <w:tmpl w:val="7576AD9C"/>
    <w:lvl w:ilvl="0" w:tplc="B1F475C8">
      <w:start w:val="1"/>
      <w:numFmt w:val="upperLetter"/>
      <w:pStyle w:val="Heading2"/>
      <w:lvlText w:val="%1."/>
      <w:lvlJc w:val="center"/>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C3009A2"/>
    <w:multiLevelType w:val="hybridMultilevel"/>
    <w:tmpl w:val="B36AA0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2E73E1"/>
    <w:multiLevelType w:val="hybridMultilevel"/>
    <w:tmpl w:val="77404900"/>
    <w:lvl w:ilvl="0" w:tplc="C48A7E7A">
      <w:start w:val="1"/>
      <w:numFmt w:val="lowerRoman"/>
      <w:lvlText w:val="(%1)"/>
      <w:lvlJc w:val="left"/>
      <w:pPr>
        <w:tabs>
          <w:tab w:val="num" w:pos="1080"/>
        </w:tabs>
        <w:ind w:left="1080" w:hanging="720"/>
      </w:pPr>
      <w:rPr>
        <w:rFonts w:hint="default"/>
      </w:rPr>
    </w:lvl>
    <w:lvl w:ilvl="1" w:tplc="373C8B16">
      <w:start w:val="1"/>
      <w:numFmt w:val="lowerRoman"/>
      <w:lvlText w:val="(%2)"/>
      <w:lvlJc w:val="left"/>
      <w:pPr>
        <w:tabs>
          <w:tab w:val="num" w:pos="1440"/>
        </w:tabs>
        <w:ind w:left="1440" w:hanging="360"/>
      </w:pPr>
      <w:rPr>
        <w:rFonts w:ascii="Times New Roman" w:eastAsia="Times New Roman" w:hAnsi="Times New Roman" w:cs="Times New Roman"/>
      </w:rPr>
    </w:lvl>
    <w:lvl w:ilvl="2" w:tplc="C48A7E7A">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96227DF"/>
    <w:multiLevelType w:val="hybridMultilevel"/>
    <w:tmpl w:val="837C8A28"/>
    <w:lvl w:ilvl="0" w:tplc="D99A956A">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AAB5D9D"/>
    <w:multiLevelType w:val="hybridMultilevel"/>
    <w:tmpl w:val="7C66E8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C11663"/>
    <w:multiLevelType w:val="multilevel"/>
    <w:tmpl w:val="CF26608E"/>
    <w:lvl w:ilvl="0">
      <w:start w:val="1"/>
      <w:numFmt w:val="decimal"/>
      <w:pStyle w:val="Heading1"/>
      <w:lvlText w:val="%1."/>
      <w:lvlJc w:val="left"/>
      <w:pPr>
        <w:tabs>
          <w:tab w:val="num" w:pos="360"/>
        </w:tabs>
        <w:ind w:left="360" w:hanging="360"/>
      </w:pPr>
      <w:rPr>
        <w:rFonts w:hint="default"/>
      </w:rPr>
    </w:lvl>
    <w:lvl w:ilvl="1">
      <w:start w:val="1"/>
      <w:numFmt w:val="decimal"/>
      <w:pStyle w:val="MainParawithChapter"/>
      <w:lvlText w:val="%1.%2"/>
      <w:lvlJc w:val="left"/>
      <w:pPr>
        <w:tabs>
          <w:tab w:val="num" w:pos="720"/>
        </w:tabs>
        <w:ind w:left="720" w:hanging="720"/>
      </w:pPr>
      <w:rPr>
        <w:rFonts w:hint="default"/>
        <w:b w:val="0"/>
        <w:color w:val="auto"/>
        <w:sz w:val="24"/>
        <w:szCs w:val="24"/>
      </w:rPr>
    </w:lvl>
    <w:lvl w:ilvl="2">
      <w:start w:val="1"/>
      <w:numFmt w:val="lowerLetter"/>
      <w:pStyle w:val="Sub-Para1underXY"/>
      <w:lvlText w:val="(%3)"/>
      <w:lvlJc w:val="left"/>
      <w:pPr>
        <w:tabs>
          <w:tab w:val="num" w:pos="1440"/>
        </w:tabs>
        <w:ind w:left="1080" w:hanging="360"/>
      </w:pPr>
      <w:rPr>
        <w:rFonts w:hint="default"/>
      </w:rPr>
    </w:lvl>
    <w:lvl w:ilvl="3">
      <w:start w:val="1"/>
      <w:numFmt w:val="lowerRoman"/>
      <w:pStyle w:val="Sub-Para2underXY"/>
      <w:lvlText w:val="(%4)"/>
      <w:lvlJc w:val="left"/>
      <w:pPr>
        <w:tabs>
          <w:tab w:val="num" w:pos="3420"/>
        </w:tabs>
        <w:ind w:left="2700" w:hanging="360"/>
      </w:pPr>
      <w:rPr>
        <w:rFonts w:hint="default"/>
      </w:rPr>
    </w:lvl>
    <w:lvl w:ilvl="4">
      <w:start w:val="1"/>
      <w:numFmt w:val="lowerLetter"/>
      <w:pStyle w:val="Sub-Para3underXY"/>
      <w:lvlText w:val="%5."/>
      <w:lvlJc w:val="left"/>
      <w:pPr>
        <w:tabs>
          <w:tab w:val="num" w:pos="1800"/>
        </w:tabs>
        <w:ind w:left="1800" w:hanging="360"/>
      </w:pPr>
      <w:rPr>
        <w:rFonts w:hint="default"/>
      </w:rPr>
    </w:lvl>
    <w:lvl w:ilvl="5">
      <w:start w:val="1"/>
      <w:numFmt w:val="lowerRoman"/>
      <w:pStyle w:val="Sub-Para4underXY"/>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11">
    <w:nsid w:val="7FE30505"/>
    <w:multiLevelType w:val="hybridMultilevel"/>
    <w:tmpl w:val="6512FA48"/>
    <w:lvl w:ilvl="0" w:tplc="FFFFFFFF">
      <w:start w:val="1"/>
      <w:numFmt w:val="bullet"/>
      <w:pStyle w:val="Bullet"/>
      <w:lvlText w:val=""/>
      <w:lvlJc w:val="left"/>
      <w:pPr>
        <w:tabs>
          <w:tab w:val="num" w:pos="1440"/>
        </w:tabs>
        <w:ind w:left="1440" w:hanging="72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11"/>
  </w:num>
  <w:num w:numId="4">
    <w:abstractNumId w:val="5"/>
  </w:num>
  <w:num w:numId="5">
    <w:abstractNumId w:val="5"/>
  </w:num>
  <w:num w:numId="6">
    <w:abstractNumId w:val="5"/>
    <w:lvlOverride w:ilvl="0">
      <w:startOverride w:val="1"/>
    </w:lvlOverride>
  </w:num>
  <w:num w:numId="7">
    <w:abstractNumId w:val="7"/>
  </w:num>
  <w:num w:numId="8">
    <w:abstractNumId w:val="8"/>
  </w:num>
  <w:num w:numId="9">
    <w:abstractNumId w:val="0"/>
  </w:num>
  <w:num w:numId="10">
    <w:abstractNumId w:val="3"/>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5"/>
    <w:lvlOverride w:ilvl="0">
      <w:startOverride w:val="1"/>
    </w:lvlOverride>
  </w:num>
  <w:num w:numId="21">
    <w:abstractNumId w:val="5"/>
  </w:num>
  <w:num w:numId="22">
    <w:abstractNumId w:val="5"/>
    <w:lvlOverride w:ilvl="0">
      <w:startOverride w:val="1"/>
    </w:lvlOverride>
  </w:num>
  <w:num w:numId="23">
    <w:abstractNumId w:val="10"/>
  </w:num>
  <w:num w:numId="24">
    <w:abstractNumId w:val="9"/>
  </w:num>
  <w:num w:numId="25">
    <w:abstractNumId w:val="6"/>
  </w:num>
  <w:num w:numId="26">
    <w:abstractNumId w:val="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evenAndOddHeaders/>
  <w:drawingGridHorizontalSpacing w:val="120"/>
  <w:displayHorizontalDrawingGridEvery w:val="2"/>
  <w:characterSpacingControl w:val="doNotCompress"/>
  <w:footnotePr>
    <w:footnote w:id="-1"/>
    <w:footnote w:id="0"/>
  </w:footnotePr>
  <w:endnotePr>
    <w:endnote w:id="-1"/>
    <w:endnote w:id="0"/>
  </w:endnotePr>
  <w:compat/>
  <w:rsids>
    <w:rsidRoot w:val="00170C61"/>
    <w:rsid w:val="00000264"/>
    <w:rsid w:val="00003DEC"/>
    <w:rsid w:val="00004FF5"/>
    <w:rsid w:val="00005C0C"/>
    <w:rsid w:val="000062DF"/>
    <w:rsid w:val="000077C1"/>
    <w:rsid w:val="00010741"/>
    <w:rsid w:val="00010CE3"/>
    <w:rsid w:val="000121D3"/>
    <w:rsid w:val="00013BB4"/>
    <w:rsid w:val="000140C8"/>
    <w:rsid w:val="00021B0D"/>
    <w:rsid w:val="00022D96"/>
    <w:rsid w:val="00030795"/>
    <w:rsid w:val="00030CCE"/>
    <w:rsid w:val="000329B9"/>
    <w:rsid w:val="00034B17"/>
    <w:rsid w:val="0003622B"/>
    <w:rsid w:val="00043930"/>
    <w:rsid w:val="00044816"/>
    <w:rsid w:val="0004482D"/>
    <w:rsid w:val="0004542D"/>
    <w:rsid w:val="00045827"/>
    <w:rsid w:val="00045AD1"/>
    <w:rsid w:val="0004707E"/>
    <w:rsid w:val="00047C56"/>
    <w:rsid w:val="00052F63"/>
    <w:rsid w:val="00053D98"/>
    <w:rsid w:val="000563C4"/>
    <w:rsid w:val="00061F12"/>
    <w:rsid w:val="000631C1"/>
    <w:rsid w:val="00064798"/>
    <w:rsid w:val="00066EE1"/>
    <w:rsid w:val="00067264"/>
    <w:rsid w:val="00067D64"/>
    <w:rsid w:val="0007086F"/>
    <w:rsid w:val="00071A8E"/>
    <w:rsid w:val="000720EF"/>
    <w:rsid w:val="0007443B"/>
    <w:rsid w:val="00074D51"/>
    <w:rsid w:val="00075DAD"/>
    <w:rsid w:val="00077A83"/>
    <w:rsid w:val="000804E3"/>
    <w:rsid w:val="0008090F"/>
    <w:rsid w:val="0008338C"/>
    <w:rsid w:val="00084CA2"/>
    <w:rsid w:val="000858D9"/>
    <w:rsid w:val="00086DAC"/>
    <w:rsid w:val="0009034B"/>
    <w:rsid w:val="000909C6"/>
    <w:rsid w:val="000928BF"/>
    <w:rsid w:val="00093085"/>
    <w:rsid w:val="00093184"/>
    <w:rsid w:val="00094EFA"/>
    <w:rsid w:val="00095BDE"/>
    <w:rsid w:val="00097763"/>
    <w:rsid w:val="000A2F57"/>
    <w:rsid w:val="000A3749"/>
    <w:rsid w:val="000A3921"/>
    <w:rsid w:val="000A3B6E"/>
    <w:rsid w:val="000A3E73"/>
    <w:rsid w:val="000A48D6"/>
    <w:rsid w:val="000A56FD"/>
    <w:rsid w:val="000A785C"/>
    <w:rsid w:val="000B046F"/>
    <w:rsid w:val="000B3341"/>
    <w:rsid w:val="000B35C4"/>
    <w:rsid w:val="000B4922"/>
    <w:rsid w:val="000B6596"/>
    <w:rsid w:val="000B689A"/>
    <w:rsid w:val="000B7ED2"/>
    <w:rsid w:val="000C0390"/>
    <w:rsid w:val="000C2EC3"/>
    <w:rsid w:val="000C45CB"/>
    <w:rsid w:val="000C49CC"/>
    <w:rsid w:val="000C5B74"/>
    <w:rsid w:val="000C6EC7"/>
    <w:rsid w:val="000C78B9"/>
    <w:rsid w:val="000D04D2"/>
    <w:rsid w:val="000D2732"/>
    <w:rsid w:val="000D4F2A"/>
    <w:rsid w:val="000D5C21"/>
    <w:rsid w:val="000D6541"/>
    <w:rsid w:val="000D6822"/>
    <w:rsid w:val="000D6FAE"/>
    <w:rsid w:val="000D7815"/>
    <w:rsid w:val="000E10D6"/>
    <w:rsid w:val="000E1DF4"/>
    <w:rsid w:val="000E1F30"/>
    <w:rsid w:val="000E20D0"/>
    <w:rsid w:val="000E46BF"/>
    <w:rsid w:val="000E56C2"/>
    <w:rsid w:val="000E56C3"/>
    <w:rsid w:val="000E668E"/>
    <w:rsid w:val="000E6809"/>
    <w:rsid w:val="000E776A"/>
    <w:rsid w:val="000F14B7"/>
    <w:rsid w:val="000F2970"/>
    <w:rsid w:val="000F5782"/>
    <w:rsid w:val="000F6437"/>
    <w:rsid w:val="00100ED0"/>
    <w:rsid w:val="001011A8"/>
    <w:rsid w:val="00101C2E"/>
    <w:rsid w:val="001036FB"/>
    <w:rsid w:val="00103B14"/>
    <w:rsid w:val="00104D16"/>
    <w:rsid w:val="00105F2D"/>
    <w:rsid w:val="001062FF"/>
    <w:rsid w:val="0010681F"/>
    <w:rsid w:val="0010779B"/>
    <w:rsid w:val="00107D9E"/>
    <w:rsid w:val="00111598"/>
    <w:rsid w:val="00113271"/>
    <w:rsid w:val="00115399"/>
    <w:rsid w:val="0011766C"/>
    <w:rsid w:val="00121C79"/>
    <w:rsid w:val="001233BE"/>
    <w:rsid w:val="00123615"/>
    <w:rsid w:val="00125047"/>
    <w:rsid w:val="00125E01"/>
    <w:rsid w:val="00126B3D"/>
    <w:rsid w:val="00126CCD"/>
    <w:rsid w:val="001277C4"/>
    <w:rsid w:val="00127B98"/>
    <w:rsid w:val="0013031C"/>
    <w:rsid w:val="0013105F"/>
    <w:rsid w:val="001310E1"/>
    <w:rsid w:val="0013158D"/>
    <w:rsid w:val="001353B1"/>
    <w:rsid w:val="00135712"/>
    <w:rsid w:val="0013694A"/>
    <w:rsid w:val="00136E12"/>
    <w:rsid w:val="00140861"/>
    <w:rsid w:val="00140EBC"/>
    <w:rsid w:val="0014243C"/>
    <w:rsid w:val="00144007"/>
    <w:rsid w:val="00150B10"/>
    <w:rsid w:val="00152AC4"/>
    <w:rsid w:val="001537DD"/>
    <w:rsid w:val="001563A5"/>
    <w:rsid w:val="001565F3"/>
    <w:rsid w:val="0015788E"/>
    <w:rsid w:val="001606CC"/>
    <w:rsid w:val="00160BE1"/>
    <w:rsid w:val="00160DEC"/>
    <w:rsid w:val="0016212D"/>
    <w:rsid w:val="00162265"/>
    <w:rsid w:val="001629CE"/>
    <w:rsid w:val="00164983"/>
    <w:rsid w:val="00164F45"/>
    <w:rsid w:val="00165C19"/>
    <w:rsid w:val="00165EC2"/>
    <w:rsid w:val="001661F2"/>
    <w:rsid w:val="0017030E"/>
    <w:rsid w:val="001705D3"/>
    <w:rsid w:val="00170726"/>
    <w:rsid w:val="00170C61"/>
    <w:rsid w:val="00175583"/>
    <w:rsid w:val="001807CD"/>
    <w:rsid w:val="00180EBA"/>
    <w:rsid w:val="00183C6D"/>
    <w:rsid w:val="00187E8D"/>
    <w:rsid w:val="0019171E"/>
    <w:rsid w:val="001940E7"/>
    <w:rsid w:val="00194C8E"/>
    <w:rsid w:val="001954DC"/>
    <w:rsid w:val="00195CC3"/>
    <w:rsid w:val="001A01AF"/>
    <w:rsid w:val="001A093A"/>
    <w:rsid w:val="001A0C7A"/>
    <w:rsid w:val="001A1601"/>
    <w:rsid w:val="001A4DDD"/>
    <w:rsid w:val="001A5B37"/>
    <w:rsid w:val="001A60AD"/>
    <w:rsid w:val="001B02DB"/>
    <w:rsid w:val="001B1D58"/>
    <w:rsid w:val="001B225C"/>
    <w:rsid w:val="001B3B82"/>
    <w:rsid w:val="001B3E03"/>
    <w:rsid w:val="001B5D25"/>
    <w:rsid w:val="001B6236"/>
    <w:rsid w:val="001B752F"/>
    <w:rsid w:val="001C1BAD"/>
    <w:rsid w:val="001C2CDC"/>
    <w:rsid w:val="001C35F3"/>
    <w:rsid w:val="001C4E8E"/>
    <w:rsid w:val="001C51F1"/>
    <w:rsid w:val="001C53D1"/>
    <w:rsid w:val="001C5B69"/>
    <w:rsid w:val="001D0880"/>
    <w:rsid w:val="001D0E60"/>
    <w:rsid w:val="001D44CC"/>
    <w:rsid w:val="001D47F1"/>
    <w:rsid w:val="001D48DC"/>
    <w:rsid w:val="001D5C54"/>
    <w:rsid w:val="001D5E8E"/>
    <w:rsid w:val="001D7539"/>
    <w:rsid w:val="001D7645"/>
    <w:rsid w:val="001E136E"/>
    <w:rsid w:val="001E1AA9"/>
    <w:rsid w:val="001F0538"/>
    <w:rsid w:val="001F05CB"/>
    <w:rsid w:val="001F0777"/>
    <w:rsid w:val="001F1C8A"/>
    <w:rsid w:val="001F3916"/>
    <w:rsid w:val="001F53E8"/>
    <w:rsid w:val="001F58BA"/>
    <w:rsid w:val="001F5FE9"/>
    <w:rsid w:val="001F6057"/>
    <w:rsid w:val="0020181A"/>
    <w:rsid w:val="00201AB6"/>
    <w:rsid w:val="00202856"/>
    <w:rsid w:val="002038C1"/>
    <w:rsid w:val="00210B69"/>
    <w:rsid w:val="0021195A"/>
    <w:rsid w:val="00211D0B"/>
    <w:rsid w:val="00212374"/>
    <w:rsid w:val="00213117"/>
    <w:rsid w:val="00216D27"/>
    <w:rsid w:val="0021768A"/>
    <w:rsid w:val="002210F6"/>
    <w:rsid w:val="00223FBA"/>
    <w:rsid w:val="00224640"/>
    <w:rsid w:val="002264AA"/>
    <w:rsid w:val="002277F9"/>
    <w:rsid w:val="0022787B"/>
    <w:rsid w:val="00227F75"/>
    <w:rsid w:val="00227F87"/>
    <w:rsid w:val="002321A2"/>
    <w:rsid w:val="0023380C"/>
    <w:rsid w:val="00233A41"/>
    <w:rsid w:val="00244346"/>
    <w:rsid w:val="00247F1F"/>
    <w:rsid w:val="00250347"/>
    <w:rsid w:val="00250BE2"/>
    <w:rsid w:val="00251B09"/>
    <w:rsid w:val="002537A9"/>
    <w:rsid w:val="00253BCE"/>
    <w:rsid w:val="002541D0"/>
    <w:rsid w:val="0025773D"/>
    <w:rsid w:val="0026066C"/>
    <w:rsid w:val="002608C3"/>
    <w:rsid w:val="002616B5"/>
    <w:rsid w:val="00261EDA"/>
    <w:rsid w:val="00263CA9"/>
    <w:rsid w:val="00263F11"/>
    <w:rsid w:val="002648B8"/>
    <w:rsid w:val="00267488"/>
    <w:rsid w:val="00270AC9"/>
    <w:rsid w:val="00271F44"/>
    <w:rsid w:val="00275387"/>
    <w:rsid w:val="00275C09"/>
    <w:rsid w:val="00275FDE"/>
    <w:rsid w:val="00276486"/>
    <w:rsid w:val="00277022"/>
    <w:rsid w:val="00277123"/>
    <w:rsid w:val="00280D5E"/>
    <w:rsid w:val="00281B10"/>
    <w:rsid w:val="002832AF"/>
    <w:rsid w:val="00283F9B"/>
    <w:rsid w:val="002847A0"/>
    <w:rsid w:val="002847FD"/>
    <w:rsid w:val="0028555B"/>
    <w:rsid w:val="00285A1A"/>
    <w:rsid w:val="00285F4E"/>
    <w:rsid w:val="002862A5"/>
    <w:rsid w:val="002915C1"/>
    <w:rsid w:val="002920ED"/>
    <w:rsid w:val="002926E8"/>
    <w:rsid w:val="00294BE7"/>
    <w:rsid w:val="00294DBC"/>
    <w:rsid w:val="002979D0"/>
    <w:rsid w:val="002A2801"/>
    <w:rsid w:val="002A3189"/>
    <w:rsid w:val="002A4D97"/>
    <w:rsid w:val="002A6CCA"/>
    <w:rsid w:val="002B0425"/>
    <w:rsid w:val="002B048D"/>
    <w:rsid w:val="002B4BBF"/>
    <w:rsid w:val="002B5A1F"/>
    <w:rsid w:val="002B5D7F"/>
    <w:rsid w:val="002B6B31"/>
    <w:rsid w:val="002B7704"/>
    <w:rsid w:val="002C02E7"/>
    <w:rsid w:val="002C0883"/>
    <w:rsid w:val="002C22C8"/>
    <w:rsid w:val="002C28A5"/>
    <w:rsid w:val="002C384F"/>
    <w:rsid w:val="002C444D"/>
    <w:rsid w:val="002C4F35"/>
    <w:rsid w:val="002C52F4"/>
    <w:rsid w:val="002C5395"/>
    <w:rsid w:val="002C6562"/>
    <w:rsid w:val="002C6BC6"/>
    <w:rsid w:val="002C789C"/>
    <w:rsid w:val="002D4C12"/>
    <w:rsid w:val="002D4CF3"/>
    <w:rsid w:val="002D4DD0"/>
    <w:rsid w:val="002D5022"/>
    <w:rsid w:val="002D5E32"/>
    <w:rsid w:val="002D668A"/>
    <w:rsid w:val="002D7A6E"/>
    <w:rsid w:val="002E01FC"/>
    <w:rsid w:val="002E0655"/>
    <w:rsid w:val="002E1C6A"/>
    <w:rsid w:val="002E246E"/>
    <w:rsid w:val="002E5ECB"/>
    <w:rsid w:val="002E6766"/>
    <w:rsid w:val="002E6EB8"/>
    <w:rsid w:val="002F0CD0"/>
    <w:rsid w:val="002F2FF0"/>
    <w:rsid w:val="002F3095"/>
    <w:rsid w:val="002F32C2"/>
    <w:rsid w:val="002F5849"/>
    <w:rsid w:val="002F717F"/>
    <w:rsid w:val="002F7F19"/>
    <w:rsid w:val="00300724"/>
    <w:rsid w:val="00301A70"/>
    <w:rsid w:val="00302264"/>
    <w:rsid w:val="003026A5"/>
    <w:rsid w:val="00302957"/>
    <w:rsid w:val="0030338D"/>
    <w:rsid w:val="0030370E"/>
    <w:rsid w:val="00305E0C"/>
    <w:rsid w:val="003066A3"/>
    <w:rsid w:val="00312C04"/>
    <w:rsid w:val="003137E7"/>
    <w:rsid w:val="00313824"/>
    <w:rsid w:val="00317972"/>
    <w:rsid w:val="00320147"/>
    <w:rsid w:val="003203CF"/>
    <w:rsid w:val="0032072F"/>
    <w:rsid w:val="0032102F"/>
    <w:rsid w:val="00323F53"/>
    <w:rsid w:val="003243D4"/>
    <w:rsid w:val="003250C7"/>
    <w:rsid w:val="00325A36"/>
    <w:rsid w:val="00331BD2"/>
    <w:rsid w:val="00331BEF"/>
    <w:rsid w:val="003321C7"/>
    <w:rsid w:val="00334AB3"/>
    <w:rsid w:val="00335950"/>
    <w:rsid w:val="003412FD"/>
    <w:rsid w:val="00341A0C"/>
    <w:rsid w:val="00341D37"/>
    <w:rsid w:val="00343D1E"/>
    <w:rsid w:val="00345E7E"/>
    <w:rsid w:val="003471EF"/>
    <w:rsid w:val="003501CB"/>
    <w:rsid w:val="003509A2"/>
    <w:rsid w:val="0035241D"/>
    <w:rsid w:val="00353BEF"/>
    <w:rsid w:val="00355917"/>
    <w:rsid w:val="003576EF"/>
    <w:rsid w:val="00357F0F"/>
    <w:rsid w:val="00360678"/>
    <w:rsid w:val="0036158A"/>
    <w:rsid w:val="00362A6C"/>
    <w:rsid w:val="003655A1"/>
    <w:rsid w:val="00366B0F"/>
    <w:rsid w:val="00367061"/>
    <w:rsid w:val="00371CE7"/>
    <w:rsid w:val="00372071"/>
    <w:rsid w:val="00372185"/>
    <w:rsid w:val="0037243A"/>
    <w:rsid w:val="0037326E"/>
    <w:rsid w:val="003740A0"/>
    <w:rsid w:val="00374802"/>
    <w:rsid w:val="0037490B"/>
    <w:rsid w:val="00374D1D"/>
    <w:rsid w:val="0037506D"/>
    <w:rsid w:val="0038085E"/>
    <w:rsid w:val="00383488"/>
    <w:rsid w:val="00383C84"/>
    <w:rsid w:val="00387DFD"/>
    <w:rsid w:val="00387EC2"/>
    <w:rsid w:val="00391FF5"/>
    <w:rsid w:val="00395B87"/>
    <w:rsid w:val="003A02A9"/>
    <w:rsid w:val="003A037B"/>
    <w:rsid w:val="003A1E4C"/>
    <w:rsid w:val="003A3639"/>
    <w:rsid w:val="003A5A4F"/>
    <w:rsid w:val="003B0316"/>
    <w:rsid w:val="003B19A3"/>
    <w:rsid w:val="003B44DA"/>
    <w:rsid w:val="003B5A78"/>
    <w:rsid w:val="003B5ABD"/>
    <w:rsid w:val="003B693A"/>
    <w:rsid w:val="003C00AC"/>
    <w:rsid w:val="003C33DC"/>
    <w:rsid w:val="003C3649"/>
    <w:rsid w:val="003C36E0"/>
    <w:rsid w:val="003C3B55"/>
    <w:rsid w:val="003C3C59"/>
    <w:rsid w:val="003D37D4"/>
    <w:rsid w:val="003D3F84"/>
    <w:rsid w:val="003D6AC0"/>
    <w:rsid w:val="003D6D26"/>
    <w:rsid w:val="003E15F2"/>
    <w:rsid w:val="003E16F0"/>
    <w:rsid w:val="003E19F1"/>
    <w:rsid w:val="003E1C8C"/>
    <w:rsid w:val="003E2530"/>
    <w:rsid w:val="003E285A"/>
    <w:rsid w:val="003E36B1"/>
    <w:rsid w:val="003E5BDE"/>
    <w:rsid w:val="003E64FC"/>
    <w:rsid w:val="003E6E0C"/>
    <w:rsid w:val="003E7DE0"/>
    <w:rsid w:val="003F1C7D"/>
    <w:rsid w:val="003F1EAC"/>
    <w:rsid w:val="003F246D"/>
    <w:rsid w:val="003F2902"/>
    <w:rsid w:val="003F3A9E"/>
    <w:rsid w:val="003F4334"/>
    <w:rsid w:val="003F542E"/>
    <w:rsid w:val="003F6126"/>
    <w:rsid w:val="00402A67"/>
    <w:rsid w:val="00402E78"/>
    <w:rsid w:val="0040416B"/>
    <w:rsid w:val="00404894"/>
    <w:rsid w:val="004079A1"/>
    <w:rsid w:val="00410A70"/>
    <w:rsid w:val="0041331D"/>
    <w:rsid w:val="00415369"/>
    <w:rsid w:val="00416787"/>
    <w:rsid w:val="00416AC6"/>
    <w:rsid w:val="0042645F"/>
    <w:rsid w:val="00426A55"/>
    <w:rsid w:val="00427395"/>
    <w:rsid w:val="00427FE7"/>
    <w:rsid w:val="00433888"/>
    <w:rsid w:val="00433F9E"/>
    <w:rsid w:val="004359B2"/>
    <w:rsid w:val="004364C4"/>
    <w:rsid w:val="00440C50"/>
    <w:rsid w:val="00442DBB"/>
    <w:rsid w:val="00443F6A"/>
    <w:rsid w:val="00444FB2"/>
    <w:rsid w:val="00446000"/>
    <w:rsid w:val="00451D0C"/>
    <w:rsid w:val="00453A86"/>
    <w:rsid w:val="00453FC1"/>
    <w:rsid w:val="00454E50"/>
    <w:rsid w:val="00455CA4"/>
    <w:rsid w:val="00455E3F"/>
    <w:rsid w:val="00456219"/>
    <w:rsid w:val="004564C5"/>
    <w:rsid w:val="0046161B"/>
    <w:rsid w:val="00463236"/>
    <w:rsid w:val="004663F9"/>
    <w:rsid w:val="004668C5"/>
    <w:rsid w:val="00472B70"/>
    <w:rsid w:val="00473E30"/>
    <w:rsid w:val="004753DD"/>
    <w:rsid w:val="00482523"/>
    <w:rsid w:val="00483DEE"/>
    <w:rsid w:val="00486211"/>
    <w:rsid w:val="00486AEF"/>
    <w:rsid w:val="0048738B"/>
    <w:rsid w:val="004874A7"/>
    <w:rsid w:val="00487729"/>
    <w:rsid w:val="0049025D"/>
    <w:rsid w:val="00493892"/>
    <w:rsid w:val="004A33F7"/>
    <w:rsid w:val="004A3C04"/>
    <w:rsid w:val="004A53CA"/>
    <w:rsid w:val="004A5DA9"/>
    <w:rsid w:val="004B2151"/>
    <w:rsid w:val="004B2FBC"/>
    <w:rsid w:val="004B36A3"/>
    <w:rsid w:val="004B4A68"/>
    <w:rsid w:val="004B598E"/>
    <w:rsid w:val="004B5B8E"/>
    <w:rsid w:val="004B5D72"/>
    <w:rsid w:val="004B78A8"/>
    <w:rsid w:val="004C1134"/>
    <w:rsid w:val="004C5034"/>
    <w:rsid w:val="004C5A72"/>
    <w:rsid w:val="004C63FB"/>
    <w:rsid w:val="004D112A"/>
    <w:rsid w:val="004D1AB2"/>
    <w:rsid w:val="004D321A"/>
    <w:rsid w:val="004D44A9"/>
    <w:rsid w:val="004D4503"/>
    <w:rsid w:val="004D7C5F"/>
    <w:rsid w:val="004E0FCA"/>
    <w:rsid w:val="004E1FFE"/>
    <w:rsid w:val="004E26C4"/>
    <w:rsid w:val="004E280A"/>
    <w:rsid w:val="004E3B0A"/>
    <w:rsid w:val="004E4A47"/>
    <w:rsid w:val="004E6635"/>
    <w:rsid w:val="004E736A"/>
    <w:rsid w:val="004F0F2E"/>
    <w:rsid w:val="004F17DD"/>
    <w:rsid w:val="004F2B5F"/>
    <w:rsid w:val="004F3118"/>
    <w:rsid w:val="004F3239"/>
    <w:rsid w:val="004F4340"/>
    <w:rsid w:val="004F6CF2"/>
    <w:rsid w:val="005032F2"/>
    <w:rsid w:val="0050413B"/>
    <w:rsid w:val="00504809"/>
    <w:rsid w:val="00504940"/>
    <w:rsid w:val="005064CC"/>
    <w:rsid w:val="00506A12"/>
    <w:rsid w:val="00506B6D"/>
    <w:rsid w:val="00507E49"/>
    <w:rsid w:val="005100A8"/>
    <w:rsid w:val="005106AA"/>
    <w:rsid w:val="00512CE4"/>
    <w:rsid w:val="00512DD1"/>
    <w:rsid w:val="0051426F"/>
    <w:rsid w:val="005147D0"/>
    <w:rsid w:val="00514A62"/>
    <w:rsid w:val="00515E0F"/>
    <w:rsid w:val="00520813"/>
    <w:rsid w:val="005208ED"/>
    <w:rsid w:val="00522108"/>
    <w:rsid w:val="00522564"/>
    <w:rsid w:val="00524F95"/>
    <w:rsid w:val="00525985"/>
    <w:rsid w:val="005260EE"/>
    <w:rsid w:val="00526DB8"/>
    <w:rsid w:val="005275CA"/>
    <w:rsid w:val="00533B89"/>
    <w:rsid w:val="00533F2D"/>
    <w:rsid w:val="005364A1"/>
    <w:rsid w:val="005407CA"/>
    <w:rsid w:val="00540FD2"/>
    <w:rsid w:val="005416F6"/>
    <w:rsid w:val="005416F9"/>
    <w:rsid w:val="00545094"/>
    <w:rsid w:val="00545347"/>
    <w:rsid w:val="0054754F"/>
    <w:rsid w:val="005477E5"/>
    <w:rsid w:val="0054790B"/>
    <w:rsid w:val="00547B70"/>
    <w:rsid w:val="005508F0"/>
    <w:rsid w:val="005511A9"/>
    <w:rsid w:val="00551892"/>
    <w:rsid w:val="00551DC9"/>
    <w:rsid w:val="005553E1"/>
    <w:rsid w:val="0055721C"/>
    <w:rsid w:val="0056001F"/>
    <w:rsid w:val="00560A19"/>
    <w:rsid w:val="00560AD1"/>
    <w:rsid w:val="00564D93"/>
    <w:rsid w:val="00564F06"/>
    <w:rsid w:val="00565036"/>
    <w:rsid w:val="00567107"/>
    <w:rsid w:val="0056718C"/>
    <w:rsid w:val="00570C36"/>
    <w:rsid w:val="00571EAA"/>
    <w:rsid w:val="00573165"/>
    <w:rsid w:val="005735AA"/>
    <w:rsid w:val="005746CD"/>
    <w:rsid w:val="00577521"/>
    <w:rsid w:val="00577745"/>
    <w:rsid w:val="00580CF4"/>
    <w:rsid w:val="00580EAD"/>
    <w:rsid w:val="00583888"/>
    <w:rsid w:val="0058558B"/>
    <w:rsid w:val="0059141D"/>
    <w:rsid w:val="00591BE7"/>
    <w:rsid w:val="005928B1"/>
    <w:rsid w:val="00593A0D"/>
    <w:rsid w:val="005959CD"/>
    <w:rsid w:val="00597A1E"/>
    <w:rsid w:val="00597E55"/>
    <w:rsid w:val="005A221F"/>
    <w:rsid w:val="005A4642"/>
    <w:rsid w:val="005A609C"/>
    <w:rsid w:val="005A6556"/>
    <w:rsid w:val="005A7ABB"/>
    <w:rsid w:val="005B02C2"/>
    <w:rsid w:val="005B0391"/>
    <w:rsid w:val="005B070F"/>
    <w:rsid w:val="005B1001"/>
    <w:rsid w:val="005B1127"/>
    <w:rsid w:val="005B295D"/>
    <w:rsid w:val="005B396C"/>
    <w:rsid w:val="005B484F"/>
    <w:rsid w:val="005B63F5"/>
    <w:rsid w:val="005B6ABB"/>
    <w:rsid w:val="005B71F0"/>
    <w:rsid w:val="005C07B5"/>
    <w:rsid w:val="005C22BF"/>
    <w:rsid w:val="005C304B"/>
    <w:rsid w:val="005C59BA"/>
    <w:rsid w:val="005C6724"/>
    <w:rsid w:val="005D0602"/>
    <w:rsid w:val="005D1FF5"/>
    <w:rsid w:val="005D282D"/>
    <w:rsid w:val="005D4732"/>
    <w:rsid w:val="005D65F9"/>
    <w:rsid w:val="005D67B7"/>
    <w:rsid w:val="005E0F62"/>
    <w:rsid w:val="005E3626"/>
    <w:rsid w:val="005E4C10"/>
    <w:rsid w:val="005E4F65"/>
    <w:rsid w:val="005E50C9"/>
    <w:rsid w:val="005E6B13"/>
    <w:rsid w:val="005E6CB2"/>
    <w:rsid w:val="005E72EC"/>
    <w:rsid w:val="005F0F29"/>
    <w:rsid w:val="005F21F3"/>
    <w:rsid w:val="005F319E"/>
    <w:rsid w:val="005F39F8"/>
    <w:rsid w:val="005F606F"/>
    <w:rsid w:val="0060089A"/>
    <w:rsid w:val="00601A6E"/>
    <w:rsid w:val="00603412"/>
    <w:rsid w:val="006035A8"/>
    <w:rsid w:val="006038D0"/>
    <w:rsid w:val="0060454C"/>
    <w:rsid w:val="00605393"/>
    <w:rsid w:val="006069B6"/>
    <w:rsid w:val="00607E0A"/>
    <w:rsid w:val="006114AD"/>
    <w:rsid w:val="00611BFC"/>
    <w:rsid w:val="00613B9F"/>
    <w:rsid w:val="00616A40"/>
    <w:rsid w:val="00622B13"/>
    <w:rsid w:val="00622DC4"/>
    <w:rsid w:val="0062466E"/>
    <w:rsid w:val="0062583B"/>
    <w:rsid w:val="00625981"/>
    <w:rsid w:val="00625D63"/>
    <w:rsid w:val="00625EED"/>
    <w:rsid w:val="00627DDB"/>
    <w:rsid w:val="00632857"/>
    <w:rsid w:val="006343D7"/>
    <w:rsid w:val="006355FE"/>
    <w:rsid w:val="00635808"/>
    <w:rsid w:val="00635AB1"/>
    <w:rsid w:val="00635C58"/>
    <w:rsid w:val="00636888"/>
    <w:rsid w:val="00636AC4"/>
    <w:rsid w:val="00636C3B"/>
    <w:rsid w:val="00637094"/>
    <w:rsid w:val="00637908"/>
    <w:rsid w:val="00640ED3"/>
    <w:rsid w:val="00643730"/>
    <w:rsid w:val="00644BA4"/>
    <w:rsid w:val="00646EAF"/>
    <w:rsid w:val="00650AA7"/>
    <w:rsid w:val="006515CE"/>
    <w:rsid w:val="0065208A"/>
    <w:rsid w:val="0065256D"/>
    <w:rsid w:val="00652668"/>
    <w:rsid w:val="00652C55"/>
    <w:rsid w:val="00654470"/>
    <w:rsid w:val="006545DD"/>
    <w:rsid w:val="00656800"/>
    <w:rsid w:val="0065705F"/>
    <w:rsid w:val="00657831"/>
    <w:rsid w:val="0066007B"/>
    <w:rsid w:val="006621AF"/>
    <w:rsid w:val="00664BC7"/>
    <w:rsid w:val="006652E0"/>
    <w:rsid w:val="0067266F"/>
    <w:rsid w:val="00672F43"/>
    <w:rsid w:val="00673A7E"/>
    <w:rsid w:val="006748C8"/>
    <w:rsid w:val="00674BF1"/>
    <w:rsid w:val="00674DCB"/>
    <w:rsid w:val="00675D2E"/>
    <w:rsid w:val="00677719"/>
    <w:rsid w:val="00680CB6"/>
    <w:rsid w:val="00681D25"/>
    <w:rsid w:val="00682EA3"/>
    <w:rsid w:val="0068434E"/>
    <w:rsid w:val="006863B6"/>
    <w:rsid w:val="006870CA"/>
    <w:rsid w:val="00687844"/>
    <w:rsid w:val="006901B1"/>
    <w:rsid w:val="006901B5"/>
    <w:rsid w:val="00690D9D"/>
    <w:rsid w:val="00691CE0"/>
    <w:rsid w:val="00692F11"/>
    <w:rsid w:val="006934C6"/>
    <w:rsid w:val="00694839"/>
    <w:rsid w:val="006948E6"/>
    <w:rsid w:val="0069547D"/>
    <w:rsid w:val="00697BFB"/>
    <w:rsid w:val="006A0538"/>
    <w:rsid w:val="006A1085"/>
    <w:rsid w:val="006A161E"/>
    <w:rsid w:val="006A3E3F"/>
    <w:rsid w:val="006A4037"/>
    <w:rsid w:val="006A5ED4"/>
    <w:rsid w:val="006A796B"/>
    <w:rsid w:val="006B03C0"/>
    <w:rsid w:val="006B0B8E"/>
    <w:rsid w:val="006B0EA3"/>
    <w:rsid w:val="006B134D"/>
    <w:rsid w:val="006B371B"/>
    <w:rsid w:val="006B387E"/>
    <w:rsid w:val="006B38D7"/>
    <w:rsid w:val="006B4F9A"/>
    <w:rsid w:val="006B51B9"/>
    <w:rsid w:val="006B5DF5"/>
    <w:rsid w:val="006C0D74"/>
    <w:rsid w:val="006C1359"/>
    <w:rsid w:val="006C1F8A"/>
    <w:rsid w:val="006C2155"/>
    <w:rsid w:val="006C42D6"/>
    <w:rsid w:val="006C4B88"/>
    <w:rsid w:val="006C51AA"/>
    <w:rsid w:val="006C5BA3"/>
    <w:rsid w:val="006C6ADB"/>
    <w:rsid w:val="006D0891"/>
    <w:rsid w:val="006D3A52"/>
    <w:rsid w:val="006D3E11"/>
    <w:rsid w:val="006D48A3"/>
    <w:rsid w:val="006D56AB"/>
    <w:rsid w:val="006D6DD0"/>
    <w:rsid w:val="006D7351"/>
    <w:rsid w:val="006D7984"/>
    <w:rsid w:val="006E10FC"/>
    <w:rsid w:val="006E1151"/>
    <w:rsid w:val="006E2F67"/>
    <w:rsid w:val="006E447A"/>
    <w:rsid w:val="006E4491"/>
    <w:rsid w:val="006E4A56"/>
    <w:rsid w:val="006E6552"/>
    <w:rsid w:val="006E671F"/>
    <w:rsid w:val="006F0F77"/>
    <w:rsid w:val="006F172F"/>
    <w:rsid w:val="006F29B3"/>
    <w:rsid w:val="006F30ED"/>
    <w:rsid w:val="006F3B3F"/>
    <w:rsid w:val="006F593B"/>
    <w:rsid w:val="006F6876"/>
    <w:rsid w:val="006F6EC3"/>
    <w:rsid w:val="006F79F1"/>
    <w:rsid w:val="006F7DF3"/>
    <w:rsid w:val="007003F0"/>
    <w:rsid w:val="00704AA3"/>
    <w:rsid w:val="00712557"/>
    <w:rsid w:val="00713601"/>
    <w:rsid w:val="00714C9B"/>
    <w:rsid w:val="0072431D"/>
    <w:rsid w:val="00724CB0"/>
    <w:rsid w:val="00725D29"/>
    <w:rsid w:val="00726C1E"/>
    <w:rsid w:val="00726E63"/>
    <w:rsid w:val="007270FB"/>
    <w:rsid w:val="007277FF"/>
    <w:rsid w:val="00727F0C"/>
    <w:rsid w:val="00730403"/>
    <w:rsid w:val="00731AF7"/>
    <w:rsid w:val="00731EFA"/>
    <w:rsid w:val="007335DE"/>
    <w:rsid w:val="00733A2B"/>
    <w:rsid w:val="007340C2"/>
    <w:rsid w:val="00734A26"/>
    <w:rsid w:val="00734DC6"/>
    <w:rsid w:val="007356CF"/>
    <w:rsid w:val="00741620"/>
    <w:rsid w:val="007417B8"/>
    <w:rsid w:val="00742586"/>
    <w:rsid w:val="00744F43"/>
    <w:rsid w:val="00744F7B"/>
    <w:rsid w:val="00745B30"/>
    <w:rsid w:val="0074678C"/>
    <w:rsid w:val="00746F6D"/>
    <w:rsid w:val="0074738D"/>
    <w:rsid w:val="007475A3"/>
    <w:rsid w:val="007505A1"/>
    <w:rsid w:val="00750FBF"/>
    <w:rsid w:val="007615D2"/>
    <w:rsid w:val="007615F6"/>
    <w:rsid w:val="0076308F"/>
    <w:rsid w:val="00763342"/>
    <w:rsid w:val="00764DE6"/>
    <w:rsid w:val="00765E96"/>
    <w:rsid w:val="00772D1B"/>
    <w:rsid w:val="0077445C"/>
    <w:rsid w:val="007749AA"/>
    <w:rsid w:val="00774B55"/>
    <w:rsid w:val="00775249"/>
    <w:rsid w:val="007753F1"/>
    <w:rsid w:val="00777580"/>
    <w:rsid w:val="00777F88"/>
    <w:rsid w:val="00781684"/>
    <w:rsid w:val="007825EC"/>
    <w:rsid w:val="00782D88"/>
    <w:rsid w:val="00783730"/>
    <w:rsid w:val="007878C8"/>
    <w:rsid w:val="007879BC"/>
    <w:rsid w:val="007959D6"/>
    <w:rsid w:val="00795FF6"/>
    <w:rsid w:val="00796DF7"/>
    <w:rsid w:val="0079702B"/>
    <w:rsid w:val="007A28FB"/>
    <w:rsid w:val="007A565E"/>
    <w:rsid w:val="007A6BD7"/>
    <w:rsid w:val="007B17EC"/>
    <w:rsid w:val="007B4A2E"/>
    <w:rsid w:val="007B7381"/>
    <w:rsid w:val="007B7EDB"/>
    <w:rsid w:val="007C2004"/>
    <w:rsid w:val="007C259D"/>
    <w:rsid w:val="007C2F36"/>
    <w:rsid w:val="007C3000"/>
    <w:rsid w:val="007C3FB4"/>
    <w:rsid w:val="007C721C"/>
    <w:rsid w:val="007C7922"/>
    <w:rsid w:val="007D003F"/>
    <w:rsid w:val="007D6313"/>
    <w:rsid w:val="007D6BE0"/>
    <w:rsid w:val="007D7BDE"/>
    <w:rsid w:val="007E0E51"/>
    <w:rsid w:val="007E172E"/>
    <w:rsid w:val="007E1754"/>
    <w:rsid w:val="007E4E78"/>
    <w:rsid w:val="007E6387"/>
    <w:rsid w:val="007F0FA1"/>
    <w:rsid w:val="007F1CF7"/>
    <w:rsid w:val="007F1DAE"/>
    <w:rsid w:val="007F21D6"/>
    <w:rsid w:val="007F4895"/>
    <w:rsid w:val="007F5049"/>
    <w:rsid w:val="0080074A"/>
    <w:rsid w:val="00802F62"/>
    <w:rsid w:val="0080386A"/>
    <w:rsid w:val="00803BEE"/>
    <w:rsid w:val="0080447D"/>
    <w:rsid w:val="00804CC3"/>
    <w:rsid w:val="008075A1"/>
    <w:rsid w:val="00810CDB"/>
    <w:rsid w:val="00810D15"/>
    <w:rsid w:val="00811F7B"/>
    <w:rsid w:val="00813633"/>
    <w:rsid w:val="0081579E"/>
    <w:rsid w:val="008170C2"/>
    <w:rsid w:val="00817657"/>
    <w:rsid w:val="00820C7D"/>
    <w:rsid w:val="008228D7"/>
    <w:rsid w:val="00822C97"/>
    <w:rsid w:val="00823DD3"/>
    <w:rsid w:val="00824051"/>
    <w:rsid w:val="00824357"/>
    <w:rsid w:val="00826A3C"/>
    <w:rsid w:val="00831309"/>
    <w:rsid w:val="0083277A"/>
    <w:rsid w:val="00832BEB"/>
    <w:rsid w:val="00832E43"/>
    <w:rsid w:val="00833DD7"/>
    <w:rsid w:val="008344D0"/>
    <w:rsid w:val="00834DA3"/>
    <w:rsid w:val="00836851"/>
    <w:rsid w:val="00841240"/>
    <w:rsid w:val="0084195E"/>
    <w:rsid w:val="00841CD0"/>
    <w:rsid w:val="0084533D"/>
    <w:rsid w:val="008455B4"/>
    <w:rsid w:val="00851433"/>
    <w:rsid w:val="008536E9"/>
    <w:rsid w:val="00853AB0"/>
    <w:rsid w:val="00854A50"/>
    <w:rsid w:val="00856B58"/>
    <w:rsid w:val="00862021"/>
    <w:rsid w:val="00864320"/>
    <w:rsid w:val="00864C52"/>
    <w:rsid w:val="00865381"/>
    <w:rsid w:val="00865E4B"/>
    <w:rsid w:val="00866393"/>
    <w:rsid w:val="008678B9"/>
    <w:rsid w:val="00867999"/>
    <w:rsid w:val="00871036"/>
    <w:rsid w:val="008719DC"/>
    <w:rsid w:val="00871A86"/>
    <w:rsid w:val="0087262D"/>
    <w:rsid w:val="00873159"/>
    <w:rsid w:val="008731C3"/>
    <w:rsid w:val="0087582B"/>
    <w:rsid w:val="00880A61"/>
    <w:rsid w:val="008811C0"/>
    <w:rsid w:val="008811CE"/>
    <w:rsid w:val="00882F35"/>
    <w:rsid w:val="00885EC5"/>
    <w:rsid w:val="00886620"/>
    <w:rsid w:val="00887708"/>
    <w:rsid w:val="00890649"/>
    <w:rsid w:val="0089331B"/>
    <w:rsid w:val="00893835"/>
    <w:rsid w:val="00893952"/>
    <w:rsid w:val="0089469D"/>
    <w:rsid w:val="00895834"/>
    <w:rsid w:val="00896B5D"/>
    <w:rsid w:val="0089724A"/>
    <w:rsid w:val="008A27DE"/>
    <w:rsid w:val="008A3199"/>
    <w:rsid w:val="008A5C3B"/>
    <w:rsid w:val="008A6403"/>
    <w:rsid w:val="008B01F7"/>
    <w:rsid w:val="008B14D8"/>
    <w:rsid w:val="008B3128"/>
    <w:rsid w:val="008B3861"/>
    <w:rsid w:val="008B39D6"/>
    <w:rsid w:val="008B6AEC"/>
    <w:rsid w:val="008C4194"/>
    <w:rsid w:val="008C4B0F"/>
    <w:rsid w:val="008C4B71"/>
    <w:rsid w:val="008C68E7"/>
    <w:rsid w:val="008C6D5A"/>
    <w:rsid w:val="008C7B28"/>
    <w:rsid w:val="008C7BBA"/>
    <w:rsid w:val="008D3C5D"/>
    <w:rsid w:val="008D4FA9"/>
    <w:rsid w:val="008D5D2D"/>
    <w:rsid w:val="008E0CB8"/>
    <w:rsid w:val="008E1ADA"/>
    <w:rsid w:val="008E2079"/>
    <w:rsid w:val="008E23FA"/>
    <w:rsid w:val="008E4FCC"/>
    <w:rsid w:val="008E670C"/>
    <w:rsid w:val="008E763B"/>
    <w:rsid w:val="008F00AF"/>
    <w:rsid w:val="008F1A0C"/>
    <w:rsid w:val="008F3151"/>
    <w:rsid w:val="008F52E6"/>
    <w:rsid w:val="008F7374"/>
    <w:rsid w:val="008F7960"/>
    <w:rsid w:val="009007C9"/>
    <w:rsid w:val="00901C6B"/>
    <w:rsid w:val="00902922"/>
    <w:rsid w:val="00902C6A"/>
    <w:rsid w:val="009054A2"/>
    <w:rsid w:val="00906F29"/>
    <w:rsid w:val="0091069F"/>
    <w:rsid w:val="00914072"/>
    <w:rsid w:val="00914D60"/>
    <w:rsid w:val="00917959"/>
    <w:rsid w:val="00917A02"/>
    <w:rsid w:val="00917C12"/>
    <w:rsid w:val="00920712"/>
    <w:rsid w:val="00920DDB"/>
    <w:rsid w:val="00920F70"/>
    <w:rsid w:val="00922317"/>
    <w:rsid w:val="00922330"/>
    <w:rsid w:val="009244C4"/>
    <w:rsid w:val="00930494"/>
    <w:rsid w:val="00931FBB"/>
    <w:rsid w:val="00933A54"/>
    <w:rsid w:val="00934E6F"/>
    <w:rsid w:val="009363E9"/>
    <w:rsid w:val="009364A0"/>
    <w:rsid w:val="009364C7"/>
    <w:rsid w:val="00936E14"/>
    <w:rsid w:val="00936EAF"/>
    <w:rsid w:val="009401B3"/>
    <w:rsid w:val="00943F95"/>
    <w:rsid w:val="00944B3F"/>
    <w:rsid w:val="0094634C"/>
    <w:rsid w:val="00946D59"/>
    <w:rsid w:val="00950190"/>
    <w:rsid w:val="009508EA"/>
    <w:rsid w:val="00951139"/>
    <w:rsid w:val="0095159A"/>
    <w:rsid w:val="009527C8"/>
    <w:rsid w:val="00953AD0"/>
    <w:rsid w:val="009548B7"/>
    <w:rsid w:val="009604D9"/>
    <w:rsid w:val="00961481"/>
    <w:rsid w:val="00961531"/>
    <w:rsid w:val="0096207C"/>
    <w:rsid w:val="00964E93"/>
    <w:rsid w:val="00965E3C"/>
    <w:rsid w:val="009713B0"/>
    <w:rsid w:val="00971B38"/>
    <w:rsid w:val="00972AC5"/>
    <w:rsid w:val="00972DAA"/>
    <w:rsid w:val="00976B0A"/>
    <w:rsid w:val="00981460"/>
    <w:rsid w:val="00981B68"/>
    <w:rsid w:val="009825F2"/>
    <w:rsid w:val="0098327D"/>
    <w:rsid w:val="009853F9"/>
    <w:rsid w:val="00985927"/>
    <w:rsid w:val="00985EBD"/>
    <w:rsid w:val="00987724"/>
    <w:rsid w:val="00990D27"/>
    <w:rsid w:val="009927EE"/>
    <w:rsid w:val="00992945"/>
    <w:rsid w:val="00993C39"/>
    <w:rsid w:val="00995477"/>
    <w:rsid w:val="009960E8"/>
    <w:rsid w:val="00996B2D"/>
    <w:rsid w:val="0099795F"/>
    <w:rsid w:val="00997E48"/>
    <w:rsid w:val="009A069C"/>
    <w:rsid w:val="009A18F2"/>
    <w:rsid w:val="009A21CB"/>
    <w:rsid w:val="009A353B"/>
    <w:rsid w:val="009A6C42"/>
    <w:rsid w:val="009A7549"/>
    <w:rsid w:val="009B345A"/>
    <w:rsid w:val="009B4CCA"/>
    <w:rsid w:val="009B67F6"/>
    <w:rsid w:val="009B6D4F"/>
    <w:rsid w:val="009B7444"/>
    <w:rsid w:val="009C0908"/>
    <w:rsid w:val="009C2246"/>
    <w:rsid w:val="009C490D"/>
    <w:rsid w:val="009C4CC8"/>
    <w:rsid w:val="009C713B"/>
    <w:rsid w:val="009D1C33"/>
    <w:rsid w:val="009D3CF9"/>
    <w:rsid w:val="009D71F6"/>
    <w:rsid w:val="009E0A84"/>
    <w:rsid w:val="009E174D"/>
    <w:rsid w:val="009E5089"/>
    <w:rsid w:val="009E6380"/>
    <w:rsid w:val="009E7DFB"/>
    <w:rsid w:val="009F035A"/>
    <w:rsid w:val="009F1B03"/>
    <w:rsid w:val="009F2F13"/>
    <w:rsid w:val="009F37BE"/>
    <w:rsid w:val="009F3B85"/>
    <w:rsid w:val="009F47E9"/>
    <w:rsid w:val="009F650F"/>
    <w:rsid w:val="009F6E82"/>
    <w:rsid w:val="00A01CC1"/>
    <w:rsid w:val="00A03899"/>
    <w:rsid w:val="00A05906"/>
    <w:rsid w:val="00A06D88"/>
    <w:rsid w:val="00A07345"/>
    <w:rsid w:val="00A079F8"/>
    <w:rsid w:val="00A07D6D"/>
    <w:rsid w:val="00A114C5"/>
    <w:rsid w:val="00A11A63"/>
    <w:rsid w:val="00A12101"/>
    <w:rsid w:val="00A138B5"/>
    <w:rsid w:val="00A13D80"/>
    <w:rsid w:val="00A142E2"/>
    <w:rsid w:val="00A1583A"/>
    <w:rsid w:val="00A1716A"/>
    <w:rsid w:val="00A17EE4"/>
    <w:rsid w:val="00A21389"/>
    <w:rsid w:val="00A21A2A"/>
    <w:rsid w:val="00A22190"/>
    <w:rsid w:val="00A23D9A"/>
    <w:rsid w:val="00A2440D"/>
    <w:rsid w:val="00A26147"/>
    <w:rsid w:val="00A27C87"/>
    <w:rsid w:val="00A309E3"/>
    <w:rsid w:val="00A320D3"/>
    <w:rsid w:val="00A33DF7"/>
    <w:rsid w:val="00A345AD"/>
    <w:rsid w:val="00A36CC9"/>
    <w:rsid w:val="00A41D8A"/>
    <w:rsid w:val="00A422D6"/>
    <w:rsid w:val="00A44841"/>
    <w:rsid w:val="00A451BF"/>
    <w:rsid w:val="00A46B19"/>
    <w:rsid w:val="00A5069B"/>
    <w:rsid w:val="00A50732"/>
    <w:rsid w:val="00A53BB3"/>
    <w:rsid w:val="00A54BFF"/>
    <w:rsid w:val="00A55E99"/>
    <w:rsid w:val="00A5730C"/>
    <w:rsid w:val="00A60C36"/>
    <w:rsid w:val="00A623DD"/>
    <w:rsid w:val="00A6291C"/>
    <w:rsid w:val="00A63D49"/>
    <w:rsid w:val="00A640B9"/>
    <w:rsid w:val="00A6454A"/>
    <w:rsid w:val="00A64990"/>
    <w:rsid w:val="00A65CF3"/>
    <w:rsid w:val="00A65CFC"/>
    <w:rsid w:val="00A661E6"/>
    <w:rsid w:val="00A7118F"/>
    <w:rsid w:val="00A711E9"/>
    <w:rsid w:val="00A7167B"/>
    <w:rsid w:val="00A71C4B"/>
    <w:rsid w:val="00A7420C"/>
    <w:rsid w:val="00A7488A"/>
    <w:rsid w:val="00A758DB"/>
    <w:rsid w:val="00A75D94"/>
    <w:rsid w:val="00A77FE4"/>
    <w:rsid w:val="00A804E2"/>
    <w:rsid w:val="00A81F01"/>
    <w:rsid w:val="00A82CBF"/>
    <w:rsid w:val="00A830BA"/>
    <w:rsid w:val="00A83EDF"/>
    <w:rsid w:val="00A845A4"/>
    <w:rsid w:val="00A8498C"/>
    <w:rsid w:val="00A86588"/>
    <w:rsid w:val="00A911C3"/>
    <w:rsid w:val="00A922F0"/>
    <w:rsid w:val="00A92E8F"/>
    <w:rsid w:val="00A93B95"/>
    <w:rsid w:val="00A9402F"/>
    <w:rsid w:val="00A9458C"/>
    <w:rsid w:val="00A953A5"/>
    <w:rsid w:val="00A95C59"/>
    <w:rsid w:val="00A97A18"/>
    <w:rsid w:val="00AA0C62"/>
    <w:rsid w:val="00AA17B4"/>
    <w:rsid w:val="00AA2E5F"/>
    <w:rsid w:val="00AA2EBC"/>
    <w:rsid w:val="00AA37C6"/>
    <w:rsid w:val="00AA4A5B"/>
    <w:rsid w:val="00AA74CD"/>
    <w:rsid w:val="00AB1192"/>
    <w:rsid w:val="00AB1218"/>
    <w:rsid w:val="00AB151D"/>
    <w:rsid w:val="00AB215A"/>
    <w:rsid w:val="00AB3418"/>
    <w:rsid w:val="00AB54B2"/>
    <w:rsid w:val="00AB5788"/>
    <w:rsid w:val="00AB6D01"/>
    <w:rsid w:val="00AC1116"/>
    <w:rsid w:val="00AC30CB"/>
    <w:rsid w:val="00AC39AD"/>
    <w:rsid w:val="00AC3CD2"/>
    <w:rsid w:val="00AC3CE8"/>
    <w:rsid w:val="00AC53CD"/>
    <w:rsid w:val="00AC5814"/>
    <w:rsid w:val="00AD0B6B"/>
    <w:rsid w:val="00AD1969"/>
    <w:rsid w:val="00AD1C12"/>
    <w:rsid w:val="00AD2CEB"/>
    <w:rsid w:val="00AD4238"/>
    <w:rsid w:val="00AD5CA6"/>
    <w:rsid w:val="00AD7036"/>
    <w:rsid w:val="00AD79DF"/>
    <w:rsid w:val="00AE1774"/>
    <w:rsid w:val="00AE3848"/>
    <w:rsid w:val="00AE396E"/>
    <w:rsid w:val="00AE4E0B"/>
    <w:rsid w:val="00AE6B48"/>
    <w:rsid w:val="00AE780E"/>
    <w:rsid w:val="00AE78BC"/>
    <w:rsid w:val="00AF04C4"/>
    <w:rsid w:val="00AF076E"/>
    <w:rsid w:val="00AF1AD3"/>
    <w:rsid w:val="00AF1E76"/>
    <w:rsid w:val="00AF2096"/>
    <w:rsid w:val="00AF2668"/>
    <w:rsid w:val="00AF2BA1"/>
    <w:rsid w:val="00AF4BAA"/>
    <w:rsid w:val="00AF7F73"/>
    <w:rsid w:val="00B02E62"/>
    <w:rsid w:val="00B036AF"/>
    <w:rsid w:val="00B04E51"/>
    <w:rsid w:val="00B05EAD"/>
    <w:rsid w:val="00B1114B"/>
    <w:rsid w:val="00B111BF"/>
    <w:rsid w:val="00B11D4A"/>
    <w:rsid w:val="00B21015"/>
    <w:rsid w:val="00B216E0"/>
    <w:rsid w:val="00B23093"/>
    <w:rsid w:val="00B24596"/>
    <w:rsid w:val="00B276A4"/>
    <w:rsid w:val="00B32F17"/>
    <w:rsid w:val="00B36CB0"/>
    <w:rsid w:val="00B36E5A"/>
    <w:rsid w:val="00B4004C"/>
    <w:rsid w:val="00B41A2C"/>
    <w:rsid w:val="00B442AB"/>
    <w:rsid w:val="00B4660C"/>
    <w:rsid w:val="00B47DBF"/>
    <w:rsid w:val="00B50F12"/>
    <w:rsid w:val="00B5234E"/>
    <w:rsid w:val="00B5269F"/>
    <w:rsid w:val="00B52D8C"/>
    <w:rsid w:val="00B535AB"/>
    <w:rsid w:val="00B53F1B"/>
    <w:rsid w:val="00B57368"/>
    <w:rsid w:val="00B574F5"/>
    <w:rsid w:val="00B57C13"/>
    <w:rsid w:val="00B60879"/>
    <w:rsid w:val="00B614A8"/>
    <w:rsid w:val="00B61DF6"/>
    <w:rsid w:val="00B62E44"/>
    <w:rsid w:val="00B63455"/>
    <w:rsid w:val="00B63D7E"/>
    <w:rsid w:val="00B64217"/>
    <w:rsid w:val="00B72EB7"/>
    <w:rsid w:val="00B74DBA"/>
    <w:rsid w:val="00B76E9C"/>
    <w:rsid w:val="00B7734B"/>
    <w:rsid w:val="00B80B0D"/>
    <w:rsid w:val="00B8165A"/>
    <w:rsid w:val="00B81B71"/>
    <w:rsid w:val="00B84E4A"/>
    <w:rsid w:val="00B86824"/>
    <w:rsid w:val="00B903A6"/>
    <w:rsid w:val="00B9118B"/>
    <w:rsid w:val="00B93842"/>
    <w:rsid w:val="00B93FD8"/>
    <w:rsid w:val="00B957D5"/>
    <w:rsid w:val="00B97BA2"/>
    <w:rsid w:val="00BA0EAC"/>
    <w:rsid w:val="00BA1DCF"/>
    <w:rsid w:val="00BA2A72"/>
    <w:rsid w:val="00BA3540"/>
    <w:rsid w:val="00BA415D"/>
    <w:rsid w:val="00BA56C2"/>
    <w:rsid w:val="00BA681C"/>
    <w:rsid w:val="00BA70DA"/>
    <w:rsid w:val="00BA7D68"/>
    <w:rsid w:val="00BB1493"/>
    <w:rsid w:val="00BB1630"/>
    <w:rsid w:val="00BB18E9"/>
    <w:rsid w:val="00BB248B"/>
    <w:rsid w:val="00BB3233"/>
    <w:rsid w:val="00BB3AA9"/>
    <w:rsid w:val="00BB401A"/>
    <w:rsid w:val="00BB40A4"/>
    <w:rsid w:val="00BB6DA9"/>
    <w:rsid w:val="00BB6E95"/>
    <w:rsid w:val="00BC1277"/>
    <w:rsid w:val="00BC2EEE"/>
    <w:rsid w:val="00BC3657"/>
    <w:rsid w:val="00BD2F7E"/>
    <w:rsid w:val="00BD368C"/>
    <w:rsid w:val="00BD3741"/>
    <w:rsid w:val="00BD3CDB"/>
    <w:rsid w:val="00BD5A5F"/>
    <w:rsid w:val="00BE0AAE"/>
    <w:rsid w:val="00BE17A6"/>
    <w:rsid w:val="00BE2230"/>
    <w:rsid w:val="00BE2954"/>
    <w:rsid w:val="00BE29A2"/>
    <w:rsid w:val="00BE2C95"/>
    <w:rsid w:val="00BE32B1"/>
    <w:rsid w:val="00BE3F16"/>
    <w:rsid w:val="00BE7BF9"/>
    <w:rsid w:val="00BF05D5"/>
    <w:rsid w:val="00BF0B65"/>
    <w:rsid w:val="00BF22BC"/>
    <w:rsid w:val="00BF5B0D"/>
    <w:rsid w:val="00C005CA"/>
    <w:rsid w:val="00C02435"/>
    <w:rsid w:val="00C02D59"/>
    <w:rsid w:val="00C035EB"/>
    <w:rsid w:val="00C044F0"/>
    <w:rsid w:val="00C04B7D"/>
    <w:rsid w:val="00C056A7"/>
    <w:rsid w:val="00C05A03"/>
    <w:rsid w:val="00C129FC"/>
    <w:rsid w:val="00C137AC"/>
    <w:rsid w:val="00C13B11"/>
    <w:rsid w:val="00C14ACC"/>
    <w:rsid w:val="00C1761C"/>
    <w:rsid w:val="00C209FD"/>
    <w:rsid w:val="00C212C7"/>
    <w:rsid w:val="00C24D22"/>
    <w:rsid w:val="00C2683C"/>
    <w:rsid w:val="00C2747E"/>
    <w:rsid w:val="00C302CE"/>
    <w:rsid w:val="00C3034D"/>
    <w:rsid w:val="00C3579C"/>
    <w:rsid w:val="00C41786"/>
    <w:rsid w:val="00C44DF1"/>
    <w:rsid w:val="00C5052F"/>
    <w:rsid w:val="00C50D44"/>
    <w:rsid w:val="00C51102"/>
    <w:rsid w:val="00C51A6A"/>
    <w:rsid w:val="00C51E4B"/>
    <w:rsid w:val="00C543AB"/>
    <w:rsid w:val="00C550B2"/>
    <w:rsid w:val="00C55706"/>
    <w:rsid w:val="00C56957"/>
    <w:rsid w:val="00C61EC1"/>
    <w:rsid w:val="00C62731"/>
    <w:rsid w:val="00C63310"/>
    <w:rsid w:val="00C64F0B"/>
    <w:rsid w:val="00C67B6C"/>
    <w:rsid w:val="00C67CE5"/>
    <w:rsid w:val="00C705A4"/>
    <w:rsid w:val="00C71384"/>
    <w:rsid w:val="00C71BFB"/>
    <w:rsid w:val="00C71CB4"/>
    <w:rsid w:val="00C727BE"/>
    <w:rsid w:val="00C7284F"/>
    <w:rsid w:val="00C72BB6"/>
    <w:rsid w:val="00C73025"/>
    <w:rsid w:val="00C75057"/>
    <w:rsid w:val="00C752E9"/>
    <w:rsid w:val="00C76037"/>
    <w:rsid w:val="00C766EF"/>
    <w:rsid w:val="00C80EE4"/>
    <w:rsid w:val="00C80F58"/>
    <w:rsid w:val="00C816E0"/>
    <w:rsid w:val="00C8563E"/>
    <w:rsid w:val="00C86C6A"/>
    <w:rsid w:val="00C86FBE"/>
    <w:rsid w:val="00C958F3"/>
    <w:rsid w:val="00C97FD8"/>
    <w:rsid w:val="00CA05CF"/>
    <w:rsid w:val="00CA1DE9"/>
    <w:rsid w:val="00CA22B7"/>
    <w:rsid w:val="00CA36DF"/>
    <w:rsid w:val="00CA3A28"/>
    <w:rsid w:val="00CA4E3C"/>
    <w:rsid w:val="00CA695D"/>
    <w:rsid w:val="00CA6E94"/>
    <w:rsid w:val="00CA7D60"/>
    <w:rsid w:val="00CB0249"/>
    <w:rsid w:val="00CB0547"/>
    <w:rsid w:val="00CB111F"/>
    <w:rsid w:val="00CB16BE"/>
    <w:rsid w:val="00CB27AC"/>
    <w:rsid w:val="00CB4608"/>
    <w:rsid w:val="00CB6F5D"/>
    <w:rsid w:val="00CB7F2B"/>
    <w:rsid w:val="00CC10A7"/>
    <w:rsid w:val="00CC11C2"/>
    <w:rsid w:val="00CC32C7"/>
    <w:rsid w:val="00CC3879"/>
    <w:rsid w:val="00CC5E94"/>
    <w:rsid w:val="00CC6807"/>
    <w:rsid w:val="00CC77CB"/>
    <w:rsid w:val="00CC7CEF"/>
    <w:rsid w:val="00CD01FC"/>
    <w:rsid w:val="00CD2270"/>
    <w:rsid w:val="00CD3B0A"/>
    <w:rsid w:val="00CD4A94"/>
    <w:rsid w:val="00CD638D"/>
    <w:rsid w:val="00CD732A"/>
    <w:rsid w:val="00CD7B9D"/>
    <w:rsid w:val="00CE1589"/>
    <w:rsid w:val="00CE27ED"/>
    <w:rsid w:val="00CE2FA6"/>
    <w:rsid w:val="00CE3179"/>
    <w:rsid w:val="00CE37E2"/>
    <w:rsid w:val="00CE4CA3"/>
    <w:rsid w:val="00CE5C99"/>
    <w:rsid w:val="00CF12A6"/>
    <w:rsid w:val="00CF1A68"/>
    <w:rsid w:val="00CF2C95"/>
    <w:rsid w:val="00CF43AC"/>
    <w:rsid w:val="00CF745B"/>
    <w:rsid w:val="00CF7FA6"/>
    <w:rsid w:val="00D02119"/>
    <w:rsid w:val="00D02188"/>
    <w:rsid w:val="00D0404C"/>
    <w:rsid w:val="00D072C6"/>
    <w:rsid w:val="00D117C1"/>
    <w:rsid w:val="00D12DFA"/>
    <w:rsid w:val="00D1308E"/>
    <w:rsid w:val="00D13682"/>
    <w:rsid w:val="00D13A93"/>
    <w:rsid w:val="00D148AC"/>
    <w:rsid w:val="00D15052"/>
    <w:rsid w:val="00D1505A"/>
    <w:rsid w:val="00D150BD"/>
    <w:rsid w:val="00D168E3"/>
    <w:rsid w:val="00D17DE0"/>
    <w:rsid w:val="00D23043"/>
    <w:rsid w:val="00D24FC5"/>
    <w:rsid w:val="00D25313"/>
    <w:rsid w:val="00D25C5D"/>
    <w:rsid w:val="00D25E80"/>
    <w:rsid w:val="00D25F43"/>
    <w:rsid w:val="00D26166"/>
    <w:rsid w:val="00D26BF9"/>
    <w:rsid w:val="00D30933"/>
    <w:rsid w:val="00D30A07"/>
    <w:rsid w:val="00D310A7"/>
    <w:rsid w:val="00D31CBC"/>
    <w:rsid w:val="00D32CC1"/>
    <w:rsid w:val="00D339FF"/>
    <w:rsid w:val="00D3402E"/>
    <w:rsid w:val="00D40F58"/>
    <w:rsid w:val="00D411A7"/>
    <w:rsid w:val="00D41D60"/>
    <w:rsid w:val="00D4205B"/>
    <w:rsid w:val="00D42A4D"/>
    <w:rsid w:val="00D436C8"/>
    <w:rsid w:val="00D436CE"/>
    <w:rsid w:val="00D43C8B"/>
    <w:rsid w:val="00D44C03"/>
    <w:rsid w:val="00D46915"/>
    <w:rsid w:val="00D46D76"/>
    <w:rsid w:val="00D4707B"/>
    <w:rsid w:val="00D50372"/>
    <w:rsid w:val="00D50ACD"/>
    <w:rsid w:val="00D50DCE"/>
    <w:rsid w:val="00D563CD"/>
    <w:rsid w:val="00D61B55"/>
    <w:rsid w:val="00D62039"/>
    <w:rsid w:val="00D65670"/>
    <w:rsid w:val="00D666A3"/>
    <w:rsid w:val="00D66797"/>
    <w:rsid w:val="00D66A2F"/>
    <w:rsid w:val="00D705A1"/>
    <w:rsid w:val="00D707B2"/>
    <w:rsid w:val="00D710C0"/>
    <w:rsid w:val="00D726AB"/>
    <w:rsid w:val="00D76995"/>
    <w:rsid w:val="00D807A0"/>
    <w:rsid w:val="00D81378"/>
    <w:rsid w:val="00D8190C"/>
    <w:rsid w:val="00D825F0"/>
    <w:rsid w:val="00D82900"/>
    <w:rsid w:val="00D82C98"/>
    <w:rsid w:val="00D8597A"/>
    <w:rsid w:val="00D87D27"/>
    <w:rsid w:val="00D91F29"/>
    <w:rsid w:val="00D9234F"/>
    <w:rsid w:val="00D9453E"/>
    <w:rsid w:val="00D95F77"/>
    <w:rsid w:val="00D96F9C"/>
    <w:rsid w:val="00D97479"/>
    <w:rsid w:val="00DA051B"/>
    <w:rsid w:val="00DA11A0"/>
    <w:rsid w:val="00DA2D4C"/>
    <w:rsid w:val="00DA30CA"/>
    <w:rsid w:val="00DA3D35"/>
    <w:rsid w:val="00DA4C68"/>
    <w:rsid w:val="00DA58E3"/>
    <w:rsid w:val="00DA636F"/>
    <w:rsid w:val="00DB0207"/>
    <w:rsid w:val="00DB07CA"/>
    <w:rsid w:val="00DB0932"/>
    <w:rsid w:val="00DB18F3"/>
    <w:rsid w:val="00DB200E"/>
    <w:rsid w:val="00DB6359"/>
    <w:rsid w:val="00DB668E"/>
    <w:rsid w:val="00DB7664"/>
    <w:rsid w:val="00DC1263"/>
    <w:rsid w:val="00DC13BB"/>
    <w:rsid w:val="00DC3A48"/>
    <w:rsid w:val="00DC3B1A"/>
    <w:rsid w:val="00DC4C54"/>
    <w:rsid w:val="00DC7C91"/>
    <w:rsid w:val="00DD0F09"/>
    <w:rsid w:val="00DD2C02"/>
    <w:rsid w:val="00DD39A3"/>
    <w:rsid w:val="00DD50B7"/>
    <w:rsid w:val="00DD6535"/>
    <w:rsid w:val="00DD70CA"/>
    <w:rsid w:val="00DE1940"/>
    <w:rsid w:val="00DE1E10"/>
    <w:rsid w:val="00DE22C5"/>
    <w:rsid w:val="00DE24BA"/>
    <w:rsid w:val="00DE2DF9"/>
    <w:rsid w:val="00DE4E58"/>
    <w:rsid w:val="00DE5FF9"/>
    <w:rsid w:val="00DE781C"/>
    <w:rsid w:val="00DE7BC4"/>
    <w:rsid w:val="00DE7F3F"/>
    <w:rsid w:val="00DF386E"/>
    <w:rsid w:val="00DF3E7D"/>
    <w:rsid w:val="00DF5936"/>
    <w:rsid w:val="00DF7E5F"/>
    <w:rsid w:val="00E009EE"/>
    <w:rsid w:val="00E01808"/>
    <w:rsid w:val="00E02FE4"/>
    <w:rsid w:val="00E0478B"/>
    <w:rsid w:val="00E108A9"/>
    <w:rsid w:val="00E11A70"/>
    <w:rsid w:val="00E156B3"/>
    <w:rsid w:val="00E15A99"/>
    <w:rsid w:val="00E16964"/>
    <w:rsid w:val="00E2067E"/>
    <w:rsid w:val="00E2253F"/>
    <w:rsid w:val="00E22BB1"/>
    <w:rsid w:val="00E2357E"/>
    <w:rsid w:val="00E24D64"/>
    <w:rsid w:val="00E2558E"/>
    <w:rsid w:val="00E25E41"/>
    <w:rsid w:val="00E26465"/>
    <w:rsid w:val="00E27322"/>
    <w:rsid w:val="00E27AB7"/>
    <w:rsid w:val="00E307E4"/>
    <w:rsid w:val="00E30E41"/>
    <w:rsid w:val="00E324AB"/>
    <w:rsid w:val="00E32B85"/>
    <w:rsid w:val="00E330D6"/>
    <w:rsid w:val="00E34CD6"/>
    <w:rsid w:val="00E36621"/>
    <w:rsid w:val="00E37C46"/>
    <w:rsid w:val="00E408D2"/>
    <w:rsid w:val="00E41379"/>
    <w:rsid w:val="00E426B4"/>
    <w:rsid w:val="00E43F4B"/>
    <w:rsid w:val="00E458A9"/>
    <w:rsid w:val="00E4658D"/>
    <w:rsid w:val="00E46758"/>
    <w:rsid w:val="00E473C1"/>
    <w:rsid w:val="00E5155D"/>
    <w:rsid w:val="00E53082"/>
    <w:rsid w:val="00E54036"/>
    <w:rsid w:val="00E5474F"/>
    <w:rsid w:val="00E57CAD"/>
    <w:rsid w:val="00E602FF"/>
    <w:rsid w:val="00E6063C"/>
    <w:rsid w:val="00E61DB6"/>
    <w:rsid w:val="00E62604"/>
    <w:rsid w:val="00E63508"/>
    <w:rsid w:val="00E64273"/>
    <w:rsid w:val="00E66C2F"/>
    <w:rsid w:val="00E70D55"/>
    <w:rsid w:val="00E71363"/>
    <w:rsid w:val="00E71B4F"/>
    <w:rsid w:val="00E72718"/>
    <w:rsid w:val="00E72F75"/>
    <w:rsid w:val="00E75E5C"/>
    <w:rsid w:val="00E7627D"/>
    <w:rsid w:val="00E7748D"/>
    <w:rsid w:val="00E80631"/>
    <w:rsid w:val="00E81568"/>
    <w:rsid w:val="00E81628"/>
    <w:rsid w:val="00E81779"/>
    <w:rsid w:val="00E83479"/>
    <w:rsid w:val="00E8438D"/>
    <w:rsid w:val="00E84E87"/>
    <w:rsid w:val="00E85CC2"/>
    <w:rsid w:val="00E87326"/>
    <w:rsid w:val="00E91929"/>
    <w:rsid w:val="00E92873"/>
    <w:rsid w:val="00E92EC4"/>
    <w:rsid w:val="00E94AA9"/>
    <w:rsid w:val="00EA0C89"/>
    <w:rsid w:val="00EA3783"/>
    <w:rsid w:val="00EA4A52"/>
    <w:rsid w:val="00EA5214"/>
    <w:rsid w:val="00EA5309"/>
    <w:rsid w:val="00EA76A4"/>
    <w:rsid w:val="00EA7EDF"/>
    <w:rsid w:val="00EB0208"/>
    <w:rsid w:val="00EB08CF"/>
    <w:rsid w:val="00EB0F9C"/>
    <w:rsid w:val="00EB26F7"/>
    <w:rsid w:val="00EB4F9E"/>
    <w:rsid w:val="00EB574D"/>
    <w:rsid w:val="00EB6456"/>
    <w:rsid w:val="00EB6DF0"/>
    <w:rsid w:val="00EB6E39"/>
    <w:rsid w:val="00EB79A9"/>
    <w:rsid w:val="00EC285D"/>
    <w:rsid w:val="00EC317F"/>
    <w:rsid w:val="00EC3E11"/>
    <w:rsid w:val="00EC486F"/>
    <w:rsid w:val="00ED36F2"/>
    <w:rsid w:val="00ED459E"/>
    <w:rsid w:val="00ED7D81"/>
    <w:rsid w:val="00EE1AAA"/>
    <w:rsid w:val="00EE31B7"/>
    <w:rsid w:val="00EE33D6"/>
    <w:rsid w:val="00EE3594"/>
    <w:rsid w:val="00EE3C7E"/>
    <w:rsid w:val="00EE4CB5"/>
    <w:rsid w:val="00EE6380"/>
    <w:rsid w:val="00EF100A"/>
    <w:rsid w:val="00EF2AB6"/>
    <w:rsid w:val="00EF2F48"/>
    <w:rsid w:val="00EF44D5"/>
    <w:rsid w:val="00EF4679"/>
    <w:rsid w:val="00EF5309"/>
    <w:rsid w:val="00EF5A44"/>
    <w:rsid w:val="00EF6DE8"/>
    <w:rsid w:val="00EF6E12"/>
    <w:rsid w:val="00EF730B"/>
    <w:rsid w:val="00F01848"/>
    <w:rsid w:val="00F01E7B"/>
    <w:rsid w:val="00F022C2"/>
    <w:rsid w:val="00F03826"/>
    <w:rsid w:val="00F03B08"/>
    <w:rsid w:val="00F05741"/>
    <w:rsid w:val="00F05AA9"/>
    <w:rsid w:val="00F078C0"/>
    <w:rsid w:val="00F10442"/>
    <w:rsid w:val="00F10491"/>
    <w:rsid w:val="00F10C7B"/>
    <w:rsid w:val="00F12CC3"/>
    <w:rsid w:val="00F15529"/>
    <w:rsid w:val="00F1552E"/>
    <w:rsid w:val="00F15991"/>
    <w:rsid w:val="00F167A7"/>
    <w:rsid w:val="00F172F6"/>
    <w:rsid w:val="00F23D96"/>
    <w:rsid w:val="00F24394"/>
    <w:rsid w:val="00F24899"/>
    <w:rsid w:val="00F24FFC"/>
    <w:rsid w:val="00F307D6"/>
    <w:rsid w:val="00F33106"/>
    <w:rsid w:val="00F33D15"/>
    <w:rsid w:val="00F34E38"/>
    <w:rsid w:val="00F35199"/>
    <w:rsid w:val="00F35BA8"/>
    <w:rsid w:val="00F361B8"/>
    <w:rsid w:val="00F36705"/>
    <w:rsid w:val="00F41046"/>
    <w:rsid w:val="00F4190E"/>
    <w:rsid w:val="00F428DC"/>
    <w:rsid w:val="00F42D09"/>
    <w:rsid w:val="00F44525"/>
    <w:rsid w:val="00F45D03"/>
    <w:rsid w:val="00F4679C"/>
    <w:rsid w:val="00F47F3D"/>
    <w:rsid w:val="00F53B50"/>
    <w:rsid w:val="00F6045A"/>
    <w:rsid w:val="00F61EBA"/>
    <w:rsid w:val="00F65049"/>
    <w:rsid w:val="00F705AC"/>
    <w:rsid w:val="00F721D2"/>
    <w:rsid w:val="00F75231"/>
    <w:rsid w:val="00F775AE"/>
    <w:rsid w:val="00F80C18"/>
    <w:rsid w:val="00F81121"/>
    <w:rsid w:val="00F81215"/>
    <w:rsid w:val="00F818EB"/>
    <w:rsid w:val="00F82CB5"/>
    <w:rsid w:val="00F84052"/>
    <w:rsid w:val="00F84709"/>
    <w:rsid w:val="00F85417"/>
    <w:rsid w:val="00F86470"/>
    <w:rsid w:val="00F870BD"/>
    <w:rsid w:val="00F90495"/>
    <w:rsid w:val="00F97AB1"/>
    <w:rsid w:val="00FA0A55"/>
    <w:rsid w:val="00FA0E8F"/>
    <w:rsid w:val="00FA0F5C"/>
    <w:rsid w:val="00FA1071"/>
    <w:rsid w:val="00FA123A"/>
    <w:rsid w:val="00FA3189"/>
    <w:rsid w:val="00FA3858"/>
    <w:rsid w:val="00FA3A6A"/>
    <w:rsid w:val="00FA4CFC"/>
    <w:rsid w:val="00FA4ECA"/>
    <w:rsid w:val="00FA61FD"/>
    <w:rsid w:val="00FA64DA"/>
    <w:rsid w:val="00FA6A92"/>
    <w:rsid w:val="00FB0B1D"/>
    <w:rsid w:val="00FB0D99"/>
    <w:rsid w:val="00FB0FF2"/>
    <w:rsid w:val="00FB2A20"/>
    <w:rsid w:val="00FB3624"/>
    <w:rsid w:val="00FB53D8"/>
    <w:rsid w:val="00FC030C"/>
    <w:rsid w:val="00FC6C10"/>
    <w:rsid w:val="00FC7274"/>
    <w:rsid w:val="00FD0B4D"/>
    <w:rsid w:val="00FD0FD7"/>
    <w:rsid w:val="00FD1B5F"/>
    <w:rsid w:val="00FD1F79"/>
    <w:rsid w:val="00FD2EA0"/>
    <w:rsid w:val="00FD2FC8"/>
    <w:rsid w:val="00FE3C64"/>
    <w:rsid w:val="00FE499D"/>
    <w:rsid w:val="00FE4D62"/>
    <w:rsid w:val="00FE54E9"/>
    <w:rsid w:val="00FE55CA"/>
    <w:rsid w:val="00FE565F"/>
    <w:rsid w:val="00FF53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7E49"/>
    <w:rPr>
      <w:sz w:val="24"/>
      <w:szCs w:val="24"/>
    </w:rPr>
  </w:style>
  <w:style w:type="paragraph" w:styleId="Heading1">
    <w:name w:val="heading 1"/>
    <w:basedOn w:val="Normal"/>
    <w:next w:val="Normal"/>
    <w:qFormat/>
    <w:rsid w:val="00B5234E"/>
    <w:pPr>
      <w:keepNext/>
      <w:numPr>
        <w:numId w:val="2"/>
      </w:numPr>
      <w:spacing w:before="720" w:after="240"/>
      <w:jc w:val="center"/>
      <w:outlineLvl w:val="0"/>
    </w:pPr>
    <w:rPr>
      <w:rFonts w:cs="Arial"/>
      <w:b/>
      <w:bCs/>
      <w:caps/>
      <w:kern w:val="32"/>
      <w:sz w:val="32"/>
      <w:szCs w:val="32"/>
    </w:rPr>
  </w:style>
  <w:style w:type="paragraph" w:styleId="Heading2">
    <w:name w:val="heading 2"/>
    <w:basedOn w:val="Normal"/>
    <w:next w:val="Normal"/>
    <w:qFormat/>
    <w:rsid w:val="00B5234E"/>
    <w:pPr>
      <w:keepNext/>
      <w:keepLines/>
      <w:numPr>
        <w:numId w:val="5"/>
      </w:numPr>
      <w:spacing w:before="120" w:after="240"/>
      <w:jc w:val="center"/>
      <w:outlineLvl w:val="1"/>
    </w:pPr>
    <w:rPr>
      <w:rFonts w:cs="Arial"/>
      <w:b/>
      <w:bCs/>
      <w:iCs/>
      <w:smallCaps/>
      <w:szCs w:val="28"/>
    </w:rPr>
  </w:style>
  <w:style w:type="paragraph" w:styleId="Heading3">
    <w:name w:val="heading 3"/>
    <w:basedOn w:val="Normal"/>
    <w:next w:val="Normal"/>
    <w:qFormat/>
    <w:rsid w:val="00B5234E"/>
    <w:pPr>
      <w:keepNext/>
      <w:keepLines/>
      <w:spacing w:before="120" w:after="240"/>
      <w:outlineLvl w:val="2"/>
    </w:pPr>
    <w:rPr>
      <w:rFonts w:cs="Arial"/>
      <w:b/>
      <w:bCs/>
      <w:szCs w:val="26"/>
    </w:rPr>
  </w:style>
  <w:style w:type="paragraph" w:styleId="Heading4">
    <w:name w:val="heading 4"/>
    <w:basedOn w:val="Normal"/>
    <w:next w:val="Normal"/>
    <w:qFormat/>
    <w:rsid w:val="00B5234E"/>
    <w:pPr>
      <w:keepNext/>
      <w:keepLines/>
      <w:spacing w:before="120" w:after="240"/>
      <w:outlineLvl w:val="3"/>
    </w:pPr>
    <w:rPr>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rsid w:val="00B53F1B"/>
    <w:pPr>
      <w:tabs>
        <w:tab w:val="left" w:pos="720"/>
        <w:tab w:val="left" w:pos="1008"/>
      </w:tabs>
      <w:spacing w:after="240"/>
      <w:jc w:val="both"/>
      <w:outlineLvl w:val="1"/>
    </w:pPr>
  </w:style>
  <w:style w:type="paragraph" w:styleId="Footer">
    <w:name w:val="footer"/>
    <w:basedOn w:val="Normal"/>
    <w:rsid w:val="00B5234E"/>
    <w:pPr>
      <w:tabs>
        <w:tab w:val="center" w:pos="4320"/>
        <w:tab w:val="right" w:pos="8640"/>
      </w:tabs>
    </w:pPr>
  </w:style>
  <w:style w:type="character" w:styleId="PageNumber">
    <w:name w:val="page number"/>
    <w:basedOn w:val="DefaultParagraphFont"/>
    <w:rsid w:val="00B5234E"/>
  </w:style>
  <w:style w:type="table" w:styleId="TableGrid">
    <w:name w:val="Table Grid"/>
    <w:basedOn w:val="TableNormal"/>
    <w:rsid w:val="00B52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a">
    <w:name w:val="Heading 1a"/>
    <w:basedOn w:val="Normal"/>
    <w:next w:val="Normal"/>
    <w:rsid w:val="00113271"/>
    <w:pPr>
      <w:keepNext/>
      <w:keepLines/>
      <w:numPr>
        <w:numId w:val="1"/>
      </w:numPr>
      <w:spacing w:before="720" w:after="240"/>
      <w:jc w:val="center"/>
      <w:outlineLvl w:val="0"/>
    </w:pPr>
    <w:rPr>
      <w:b/>
      <w:caps/>
      <w:sz w:val="32"/>
    </w:rPr>
  </w:style>
  <w:style w:type="paragraph" w:customStyle="1" w:styleId="Sub-Para1underX">
    <w:name w:val="Sub-Para 1 under X."/>
    <w:basedOn w:val="Normal"/>
    <w:rsid w:val="00B5234E"/>
    <w:pPr>
      <w:numPr>
        <w:ilvl w:val="2"/>
        <w:numId w:val="1"/>
      </w:numPr>
      <w:spacing w:after="240"/>
      <w:outlineLvl w:val="2"/>
    </w:pPr>
  </w:style>
  <w:style w:type="paragraph" w:customStyle="1" w:styleId="Sub-Para2underX">
    <w:name w:val="Sub-Para 2 under X."/>
    <w:basedOn w:val="Normal"/>
    <w:rsid w:val="00B5234E"/>
    <w:pPr>
      <w:numPr>
        <w:ilvl w:val="3"/>
        <w:numId w:val="1"/>
      </w:numPr>
      <w:spacing w:after="240"/>
      <w:outlineLvl w:val="3"/>
    </w:pPr>
  </w:style>
  <w:style w:type="paragraph" w:customStyle="1" w:styleId="Sub-Para3underX">
    <w:name w:val="Sub-Para 3 under X."/>
    <w:basedOn w:val="Normal"/>
    <w:rsid w:val="00B5234E"/>
    <w:pPr>
      <w:numPr>
        <w:ilvl w:val="4"/>
        <w:numId w:val="1"/>
      </w:numPr>
      <w:spacing w:after="240"/>
      <w:outlineLvl w:val="4"/>
    </w:pPr>
  </w:style>
  <w:style w:type="paragraph" w:customStyle="1" w:styleId="Sub-Para4underX">
    <w:name w:val="Sub-Para 4 under X."/>
    <w:basedOn w:val="Normal"/>
    <w:rsid w:val="00B5234E"/>
    <w:pPr>
      <w:numPr>
        <w:ilvl w:val="5"/>
        <w:numId w:val="1"/>
      </w:numPr>
      <w:spacing w:after="240"/>
      <w:outlineLvl w:val="5"/>
    </w:pPr>
  </w:style>
  <w:style w:type="paragraph" w:styleId="TOC1">
    <w:name w:val="toc 1"/>
    <w:basedOn w:val="Normal"/>
    <w:next w:val="Normal"/>
    <w:uiPriority w:val="39"/>
    <w:rsid w:val="00B5234E"/>
    <w:pPr>
      <w:tabs>
        <w:tab w:val="left" w:pos="288"/>
        <w:tab w:val="right" w:leader="dot" w:pos="8630"/>
      </w:tabs>
      <w:spacing w:before="120"/>
    </w:pPr>
  </w:style>
  <w:style w:type="paragraph" w:styleId="TOC2">
    <w:name w:val="toc 2"/>
    <w:basedOn w:val="Normal"/>
    <w:next w:val="Normal"/>
    <w:autoRedefine/>
    <w:semiHidden/>
    <w:rsid w:val="00B5234E"/>
    <w:pPr>
      <w:tabs>
        <w:tab w:val="left" w:pos="720"/>
        <w:tab w:val="left" w:pos="1008"/>
        <w:tab w:val="right" w:leader="dot" w:pos="8630"/>
      </w:tabs>
      <w:ind w:left="288"/>
    </w:pPr>
    <w:rPr>
      <w:smallCaps/>
    </w:rPr>
  </w:style>
  <w:style w:type="paragraph" w:styleId="TOC3">
    <w:name w:val="toc 3"/>
    <w:basedOn w:val="Normal"/>
    <w:next w:val="Normal"/>
    <w:autoRedefine/>
    <w:semiHidden/>
    <w:rsid w:val="00B5234E"/>
    <w:pPr>
      <w:tabs>
        <w:tab w:val="left" w:pos="1008"/>
        <w:tab w:val="right" w:leader="dot" w:pos="8630"/>
      </w:tabs>
      <w:ind w:left="1008"/>
    </w:pPr>
  </w:style>
  <w:style w:type="paragraph" w:styleId="TOC4">
    <w:name w:val="toc 4"/>
    <w:basedOn w:val="Normal"/>
    <w:next w:val="Normal"/>
    <w:autoRedefine/>
    <w:semiHidden/>
    <w:rsid w:val="00B5234E"/>
    <w:pPr>
      <w:tabs>
        <w:tab w:val="right" w:leader="dot" w:pos="8630"/>
      </w:tabs>
      <w:ind w:left="1296"/>
    </w:pPr>
    <w:rPr>
      <w:i/>
    </w:rPr>
  </w:style>
  <w:style w:type="paragraph" w:customStyle="1" w:styleId="MainParanoChapter">
    <w:name w:val="Main Para no Chapter #"/>
    <w:basedOn w:val="Normal"/>
    <w:rsid w:val="00B5234E"/>
    <w:pPr>
      <w:numPr>
        <w:ilvl w:val="1"/>
        <w:numId w:val="1"/>
      </w:numPr>
      <w:spacing w:after="240"/>
      <w:outlineLvl w:val="1"/>
    </w:pPr>
  </w:style>
  <w:style w:type="paragraph" w:customStyle="1" w:styleId="MainParawithChapter">
    <w:name w:val="Main Para with Chapter#"/>
    <w:basedOn w:val="Normal"/>
    <w:rsid w:val="00B5234E"/>
    <w:pPr>
      <w:numPr>
        <w:ilvl w:val="1"/>
        <w:numId w:val="2"/>
      </w:numPr>
      <w:spacing w:after="240"/>
      <w:outlineLvl w:val="1"/>
    </w:pPr>
  </w:style>
  <w:style w:type="paragraph" w:customStyle="1" w:styleId="Sub-Para1underXY">
    <w:name w:val="Sub-Para 1 under X.Y"/>
    <w:basedOn w:val="Normal"/>
    <w:rsid w:val="00B5234E"/>
    <w:pPr>
      <w:numPr>
        <w:ilvl w:val="2"/>
        <w:numId w:val="2"/>
      </w:numPr>
      <w:spacing w:after="240"/>
      <w:ind w:left="1440" w:hanging="720"/>
      <w:outlineLvl w:val="2"/>
    </w:pPr>
  </w:style>
  <w:style w:type="paragraph" w:customStyle="1" w:styleId="Sub-Para2underXY">
    <w:name w:val="Sub-Para 2 under X.Y"/>
    <w:basedOn w:val="Normal"/>
    <w:rsid w:val="00B5234E"/>
    <w:pPr>
      <w:numPr>
        <w:ilvl w:val="3"/>
        <w:numId w:val="2"/>
      </w:numPr>
      <w:spacing w:after="240"/>
      <w:ind w:left="2160" w:hanging="720"/>
      <w:outlineLvl w:val="3"/>
    </w:pPr>
  </w:style>
  <w:style w:type="paragraph" w:customStyle="1" w:styleId="Sub-Para3underXY">
    <w:name w:val="Sub-Para 3 under X.Y"/>
    <w:basedOn w:val="Normal"/>
    <w:rsid w:val="00B5234E"/>
    <w:pPr>
      <w:numPr>
        <w:ilvl w:val="4"/>
        <w:numId w:val="2"/>
      </w:numPr>
      <w:spacing w:after="240"/>
      <w:outlineLvl w:val="4"/>
    </w:pPr>
  </w:style>
  <w:style w:type="paragraph" w:customStyle="1" w:styleId="Sub-Para4underXY">
    <w:name w:val="Sub-Para 4 under X.Y"/>
    <w:basedOn w:val="Normal"/>
    <w:rsid w:val="00B5234E"/>
    <w:pPr>
      <w:numPr>
        <w:ilvl w:val="5"/>
        <w:numId w:val="2"/>
      </w:numPr>
      <w:spacing w:after="240"/>
      <w:outlineLvl w:val="5"/>
    </w:pPr>
  </w:style>
  <w:style w:type="paragraph" w:customStyle="1" w:styleId="Bullet">
    <w:name w:val="Bullet"/>
    <w:basedOn w:val="Normal"/>
    <w:rsid w:val="009C490D"/>
    <w:pPr>
      <w:numPr>
        <w:numId w:val="3"/>
      </w:numPr>
      <w:tabs>
        <w:tab w:val="clear" w:pos="1440"/>
      </w:tabs>
      <w:spacing w:after="240"/>
      <w:ind w:left="1080" w:hanging="360"/>
    </w:pPr>
  </w:style>
  <w:style w:type="paragraph" w:styleId="FootnoteText">
    <w:name w:val="footnote text"/>
    <w:aliases w:val="fn,Footnote Text Char Char Char Char Char Char,Footnote Text Char,single space,footnote text,FOOTNOTES,WB-Fußnotentext,Footnote,Fußnote,ft,Footnote Text Char Char Char Char Char Char Char Char Char Char,ADB,WB-Fuﬂnotentext,Fuﬂnote,Geneva 9"/>
    <w:basedOn w:val="Normal"/>
    <w:link w:val="FootnoteTextChar1"/>
    <w:semiHidden/>
    <w:rsid w:val="00B5234E"/>
    <w:pPr>
      <w:spacing w:after="60"/>
      <w:jc w:val="both"/>
    </w:pPr>
    <w:rPr>
      <w:sz w:val="20"/>
      <w:szCs w:val="20"/>
    </w:rPr>
  </w:style>
  <w:style w:type="character" w:styleId="FootnoteReference">
    <w:name w:val="footnote reference"/>
    <w:aliases w:val="ftref"/>
    <w:basedOn w:val="DefaultParagraphFont"/>
    <w:semiHidden/>
    <w:rsid w:val="00B5234E"/>
    <w:rPr>
      <w:vertAlign w:val="superscript"/>
    </w:rPr>
  </w:style>
  <w:style w:type="paragraph" w:styleId="BalloonText">
    <w:name w:val="Balloon Text"/>
    <w:basedOn w:val="Normal"/>
    <w:semiHidden/>
    <w:rsid w:val="006748C8"/>
    <w:rPr>
      <w:rFonts w:ascii="Tahoma" w:hAnsi="Tahoma" w:cs="Tahoma"/>
      <w:sz w:val="16"/>
      <w:szCs w:val="16"/>
    </w:rPr>
  </w:style>
  <w:style w:type="character" w:customStyle="1" w:styleId="FootnoteTextChar1">
    <w:name w:val="Footnote Text Char1"/>
    <w:aliases w:val="fn Char,Footnote Text Char Char Char Char Char Char Char,Footnote Text Char Char,single space Char,footnote text Char,FOOTNOTES Char,WB-Fußnotentext Char,Footnote Char,Fußnote Char,ft Char,ADB Char,WB-Fuﬂnotentext Char,Fuﬂnote Char"/>
    <w:basedOn w:val="DefaultParagraphFont"/>
    <w:link w:val="FootnoteText"/>
    <w:rsid w:val="007B7EDB"/>
    <w:rPr>
      <w:lang w:val="en-US" w:eastAsia="en-US" w:bidi="ar-SA"/>
    </w:rPr>
  </w:style>
  <w:style w:type="character" w:styleId="Hyperlink">
    <w:name w:val="Hyperlink"/>
    <w:basedOn w:val="DefaultParagraphFont"/>
    <w:uiPriority w:val="99"/>
    <w:rsid w:val="007B7EDB"/>
    <w:rPr>
      <w:color w:val="0000FF"/>
      <w:u w:val="single"/>
    </w:rPr>
  </w:style>
  <w:style w:type="paragraph" w:styleId="BodyText">
    <w:name w:val="Body Text"/>
    <w:basedOn w:val="Normal"/>
    <w:rsid w:val="00135712"/>
    <w:pPr>
      <w:spacing w:before="100" w:beforeAutospacing="1" w:after="100" w:afterAutospacing="1"/>
      <w:jc w:val="both"/>
    </w:pPr>
    <w:rPr>
      <w:snapToGrid w:val="0"/>
      <w:sz w:val="22"/>
      <w:lang w:val="en-GB"/>
    </w:rPr>
  </w:style>
  <w:style w:type="character" w:styleId="CommentReference">
    <w:name w:val="annotation reference"/>
    <w:basedOn w:val="DefaultParagraphFont"/>
    <w:semiHidden/>
    <w:rsid w:val="00934E6F"/>
    <w:rPr>
      <w:sz w:val="16"/>
      <w:szCs w:val="16"/>
    </w:rPr>
  </w:style>
  <w:style w:type="paragraph" w:styleId="CommentText">
    <w:name w:val="annotation text"/>
    <w:basedOn w:val="Normal"/>
    <w:semiHidden/>
    <w:rsid w:val="00934E6F"/>
    <w:rPr>
      <w:sz w:val="20"/>
      <w:szCs w:val="20"/>
    </w:rPr>
  </w:style>
  <w:style w:type="paragraph" w:styleId="CommentSubject">
    <w:name w:val="annotation subject"/>
    <w:basedOn w:val="CommentText"/>
    <w:next w:val="CommentText"/>
    <w:semiHidden/>
    <w:rsid w:val="00175583"/>
    <w:rPr>
      <w:b/>
      <w:bCs/>
    </w:rPr>
  </w:style>
  <w:style w:type="paragraph" w:styleId="Header">
    <w:name w:val="header"/>
    <w:basedOn w:val="Normal"/>
    <w:rsid w:val="00BB248B"/>
    <w:pPr>
      <w:tabs>
        <w:tab w:val="center" w:pos="4320"/>
        <w:tab w:val="right" w:pos="8640"/>
      </w:tabs>
    </w:pPr>
  </w:style>
  <w:style w:type="paragraph" w:customStyle="1" w:styleId="RegPara">
    <w:name w:val="RegPara"/>
    <w:basedOn w:val="Normal"/>
    <w:rsid w:val="0066007B"/>
    <w:pPr>
      <w:spacing w:before="180"/>
    </w:pPr>
    <w:rPr>
      <w:sz w:val="22"/>
      <w:szCs w:val="20"/>
      <w:lang w:val="en-GB"/>
    </w:rPr>
  </w:style>
  <w:style w:type="paragraph" w:customStyle="1" w:styleId="Punklistagles">
    <w:name w:val="Punklista gles"/>
    <w:basedOn w:val="Normal"/>
    <w:rsid w:val="001A5B37"/>
    <w:pPr>
      <w:widowControl w:val="0"/>
      <w:numPr>
        <w:numId w:val="9"/>
      </w:numPr>
      <w:adjustRightInd w:val="0"/>
      <w:spacing w:line="360" w:lineRule="atLeast"/>
      <w:jc w:val="both"/>
      <w:textAlignment w:val="baseline"/>
    </w:pPr>
    <w:rPr>
      <w:rFonts w:ascii="Garamond" w:hAnsi="Garamond"/>
      <w:sz w:val="20"/>
      <w:szCs w:val="20"/>
      <w:lang w:val="sv-SE"/>
    </w:rPr>
  </w:style>
  <w:style w:type="paragraph" w:customStyle="1" w:styleId="Style1">
    <w:name w:val="Style1"/>
    <w:basedOn w:val="Normal"/>
    <w:rsid w:val="002979D0"/>
    <w:pPr>
      <w:numPr>
        <w:numId w:val="10"/>
      </w:numPr>
      <w:spacing w:before="240" w:after="240"/>
    </w:pPr>
    <w:rPr>
      <w:rFonts w:ascii="Arial" w:hAnsi="Arial" w:cs="Arial"/>
      <w:lang w:val="en-GB"/>
    </w:rPr>
  </w:style>
  <w:style w:type="paragraph" w:styleId="Caption">
    <w:name w:val="caption"/>
    <w:basedOn w:val="Normal"/>
    <w:next w:val="Normal"/>
    <w:qFormat/>
    <w:rsid w:val="002979D0"/>
    <w:rPr>
      <w:b/>
      <w:bCs/>
      <w:sz w:val="20"/>
      <w:szCs w:val="20"/>
    </w:rPr>
  </w:style>
  <w:style w:type="paragraph" w:styleId="TOC5">
    <w:name w:val="toc 5"/>
    <w:basedOn w:val="Normal"/>
    <w:next w:val="Normal"/>
    <w:autoRedefine/>
    <w:semiHidden/>
    <w:rsid w:val="002979D0"/>
    <w:pPr>
      <w:ind w:left="960"/>
    </w:pPr>
  </w:style>
  <w:style w:type="paragraph" w:styleId="TOC6">
    <w:name w:val="toc 6"/>
    <w:basedOn w:val="Normal"/>
    <w:next w:val="Normal"/>
    <w:autoRedefine/>
    <w:semiHidden/>
    <w:rsid w:val="002979D0"/>
    <w:pPr>
      <w:ind w:left="1200"/>
    </w:pPr>
  </w:style>
  <w:style w:type="paragraph" w:styleId="TOC7">
    <w:name w:val="toc 7"/>
    <w:basedOn w:val="Normal"/>
    <w:next w:val="Normal"/>
    <w:autoRedefine/>
    <w:semiHidden/>
    <w:rsid w:val="002979D0"/>
    <w:pPr>
      <w:ind w:left="1440"/>
    </w:pPr>
  </w:style>
  <w:style w:type="paragraph" w:styleId="TOC8">
    <w:name w:val="toc 8"/>
    <w:basedOn w:val="Normal"/>
    <w:next w:val="Normal"/>
    <w:autoRedefine/>
    <w:semiHidden/>
    <w:rsid w:val="002979D0"/>
    <w:pPr>
      <w:ind w:left="1680"/>
    </w:pPr>
  </w:style>
  <w:style w:type="paragraph" w:styleId="TOC9">
    <w:name w:val="toc 9"/>
    <w:basedOn w:val="Normal"/>
    <w:next w:val="Normal"/>
    <w:autoRedefine/>
    <w:semiHidden/>
    <w:rsid w:val="002979D0"/>
    <w:pPr>
      <w:ind w:left="1920"/>
    </w:pPr>
  </w:style>
  <w:style w:type="paragraph" w:styleId="TableofFigures">
    <w:name w:val="table of figures"/>
    <w:basedOn w:val="Normal"/>
    <w:next w:val="Normal"/>
    <w:rsid w:val="002979D0"/>
  </w:style>
  <w:style w:type="paragraph" w:styleId="ListParagraph">
    <w:name w:val="List Paragraph"/>
    <w:basedOn w:val="Normal"/>
    <w:uiPriority w:val="34"/>
    <w:qFormat/>
    <w:rsid w:val="00A451BF"/>
    <w:pPr>
      <w:ind w:left="720"/>
      <w:contextualSpacing/>
    </w:pPr>
  </w:style>
</w:styles>
</file>

<file path=word/webSettings.xml><?xml version="1.0" encoding="utf-8"?>
<w:webSettings xmlns:r="http://schemas.openxmlformats.org/officeDocument/2006/relationships" xmlns:w="http://schemas.openxmlformats.org/wordprocessingml/2006/main">
  <w:divs>
    <w:div w:id="1782413">
      <w:bodyDiv w:val="1"/>
      <w:marLeft w:val="0"/>
      <w:marRight w:val="0"/>
      <w:marTop w:val="0"/>
      <w:marBottom w:val="0"/>
      <w:divBdr>
        <w:top w:val="none" w:sz="0" w:space="0" w:color="auto"/>
        <w:left w:val="none" w:sz="0" w:space="0" w:color="auto"/>
        <w:bottom w:val="none" w:sz="0" w:space="0" w:color="auto"/>
        <w:right w:val="none" w:sz="0" w:space="0" w:color="auto"/>
      </w:divBdr>
    </w:div>
    <w:div w:id="8339603">
      <w:bodyDiv w:val="1"/>
      <w:marLeft w:val="0"/>
      <w:marRight w:val="0"/>
      <w:marTop w:val="0"/>
      <w:marBottom w:val="0"/>
      <w:divBdr>
        <w:top w:val="none" w:sz="0" w:space="0" w:color="auto"/>
        <w:left w:val="none" w:sz="0" w:space="0" w:color="auto"/>
        <w:bottom w:val="none" w:sz="0" w:space="0" w:color="auto"/>
        <w:right w:val="none" w:sz="0" w:space="0" w:color="auto"/>
      </w:divBdr>
      <w:divsChild>
        <w:div w:id="1299922955">
          <w:marLeft w:val="0"/>
          <w:marRight w:val="0"/>
          <w:marTop w:val="0"/>
          <w:marBottom w:val="0"/>
          <w:divBdr>
            <w:top w:val="none" w:sz="0" w:space="0" w:color="auto"/>
            <w:left w:val="none" w:sz="0" w:space="0" w:color="auto"/>
            <w:bottom w:val="none" w:sz="0" w:space="0" w:color="auto"/>
            <w:right w:val="none" w:sz="0" w:space="0" w:color="auto"/>
          </w:divBdr>
          <w:divsChild>
            <w:div w:id="1097216807">
              <w:marLeft w:val="0"/>
              <w:marRight w:val="0"/>
              <w:marTop w:val="0"/>
              <w:marBottom w:val="0"/>
              <w:divBdr>
                <w:top w:val="none" w:sz="0" w:space="0" w:color="auto"/>
                <w:left w:val="none" w:sz="0" w:space="0" w:color="auto"/>
                <w:bottom w:val="none" w:sz="0" w:space="0" w:color="auto"/>
                <w:right w:val="none" w:sz="0" w:space="0" w:color="auto"/>
              </w:divBdr>
            </w:div>
            <w:div w:id="20767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5088">
      <w:bodyDiv w:val="1"/>
      <w:marLeft w:val="0"/>
      <w:marRight w:val="0"/>
      <w:marTop w:val="0"/>
      <w:marBottom w:val="0"/>
      <w:divBdr>
        <w:top w:val="none" w:sz="0" w:space="0" w:color="auto"/>
        <w:left w:val="none" w:sz="0" w:space="0" w:color="auto"/>
        <w:bottom w:val="none" w:sz="0" w:space="0" w:color="auto"/>
        <w:right w:val="none" w:sz="0" w:space="0" w:color="auto"/>
      </w:divBdr>
    </w:div>
    <w:div w:id="98256748">
      <w:bodyDiv w:val="1"/>
      <w:marLeft w:val="0"/>
      <w:marRight w:val="0"/>
      <w:marTop w:val="0"/>
      <w:marBottom w:val="0"/>
      <w:divBdr>
        <w:top w:val="none" w:sz="0" w:space="0" w:color="auto"/>
        <w:left w:val="none" w:sz="0" w:space="0" w:color="auto"/>
        <w:bottom w:val="none" w:sz="0" w:space="0" w:color="auto"/>
        <w:right w:val="none" w:sz="0" w:space="0" w:color="auto"/>
      </w:divBdr>
    </w:div>
    <w:div w:id="182676136">
      <w:bodyDiv w:val="1"/>
      <w:marLeft w:val="0"/>
      <w:marRight w:val="0"/>
      <w:marTop w:val="0"/>
      <w:marBottom w:val="0"/>
      <w:divBdr>
        <w:top w:val="none" w:sz="0" w:space="0" w:color="auto"/>
        <w:left w:val="none" w:sz="0" w:space="0" w:color="auto"/>
        <w:bottom w:val="none" w:sz="0" w:space="0" w:color="auto"/>
        <w:right w:val="none" w:sz="0" w:space="0" w:color="auto"/>
      </w:divBdr>
    </w:div>
    <w:div w:id="219563032">
      <w:bodyDiv w:val="1"/>
      <w:marLeft w:val="0"/>
      <w:marRight w:val="0"/>
      <w:marTop w:val="0"/>
      <w:marBottom w:val="0"/>
      <w:divBdr>
        <w:top w:val="none" w:sz="0" w:space="0" w:color="auto"/>
        <w:left w:val="none" w:sz="0" w:space="0" w:color="auto"/>
        <w:bottom w:val="none" w:sz="0" w:space="0" w:color="auto"/>
        <w:right w:val="none" w:sz="0" w:space="0" w:color="auto"/>
      </w:divBdr>
    </w:div>
    <w:div w:id="252248776">
      <w:bodyDiv w:val="1"/>
      <w:marLeft w:val="0"/>
      <w:marRight w:val="0"/>
      <w:marTop w:val="0"/>
      <w:marBottom w:val="0"/>
      <w:divBdr>
        <w:top w:val="none" w:sz="0" w:space="0" w:color="auto"/>
        <w:left w:val="none" w:sz="0" w:space="0" w:color="auto"/>
        <w:bottom w:val="none" w:sz="0" w:space="0" w:color="auto"/>
        <w:right w:val="none" w:sz="0" w:space="0" w:color="auto"/>
      </w:divBdr>
      <w:divsChild>
        <w:div w:id="1101872152">
          <w:marLeft w:val="0"/>
          <w:marRight w:val="0"/>
          <w:marTop w:val="0"/>
          <w:marBottom w:val="0"/>
          <w:divBdr>
            <w:top w:val="none" w:sz="0" w:space="0" w:color="auto"/>
            <w:left w:val="none" w:sz="0" w:space="0" w:color="auto"/>
            <w:bottom w:val="none" w:sz="0" w:space="0" w:color="auto"/>
            <w:right w:val="none" w:sz="0" w:space="0" w:color="auto"/>
          </w:divBdr>
          <w:divsChild>
            <w:div w:id="1107849480">
              <w:marLeft w:val="0"/>
              <w:marRight w:val="0"/>
              <w:marTop w:val="0"/>
              <w:marBottom w:val="0"/>
              <w:divBdr>
                <w:top w:val="none" w:sz="0" w:space="0" w:color="auto"/>
                <w:left w:val="none" w:sz="0" w:space="0" w:color="auto"/>
                <w:bottom w:val="none" w:sz="0" w:space="0" w:color="auto"/>
                <w:right w:val="none" w:sz="0" w:space="0" w:color="auto"/>
              </w:divBdr>
            </w:div>
            <w:div w:id="1306742010">
              <w:marLeft w:val="0"/>
              <w:marRight w:val="0"/>
              <w:marTop w:val="0"/>
              <w:marBottom w:val="0"/>
              <w:divBdr>
                <w:top w:val="none" w:sz="0" w:space="0" w:color="auto"/>
                <w:left w:val="none" w:sz="0" w:space="0" w:color="auto"/>
                <w:bottom w:val="none" w:sz="0" w:space="0" w:color="auto"/>
                <w:right w:val="none" w:sz="0" w:space="0" w:color="auto"/>
              </w:divBdr>
            </w:div>
            <w:div w:id="1579515568">
              <w:marLeft w:val="0"/>
              <w:marRight w:val="0"/>
              <w:marTop w:val="0"/>
              <w:marBottom w:val="0"/>
              <w:divBdr>
                <w:top w:val="none" w:sz="0" w:space="0" w:color="auto"/>
                <w:left w:val="none" w:sz="0" w:space="0" w:color="auto"/>
                <w:bottom w:val="none" w:sz="0" w:space="0" w:color="auto"/>
                <w:right w:val="none" w:sz="0" w:space="0" w:color="auto"/>
              </w:divBdr>
            </w:div>
            <w:div w:id="1900629500">
              <w:marLeft w:val="0"/>
              <w:marRight w:val="0"/>
              <w:marTop w:val="0"/>
              <w:marBottom w:val="0"/>
              <w:divBdr>
                <w:top w:val="none" w:sz="0" w:space="0" w:color="auto"/>
                <w:left w:val="none" w:sz="0" w:space="0" w:color="auto"/>
                <w:bottom w:val="none" w:sz="0" w:space="0" w:color="auto"/>
                <w:right w:val="none" w:sz="0" w:space="0" w:color="auto"/>
              </w:divBdr>
            </w:div>
            <w:div w:id="209093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95209">
      <w:bodyDiv w:val="1"/>
      <w:marLeft w:val="0"/>
      <w:marRight w:val="0"/>
      <w:marTop w:val="0"/>
      <w:marBottom w:val="0"/>
      <w:divBdr>
        <w:top w:val="none" w:sz="0" w:space="0" w:color="auto"/>
        <w:left w:val="none" w:sz="0" w:space="0" w:color="auto"/>
        <w:bottom w:val="none" w:sz="0" w:space="0" w:color="auto"/>
        <w:right w:val="none" w:sz="0" w:space="0" w:color="auto"/>
      </w:divBdr>
    </w:div>
    <w:div w:id="354505844">
      <w:bodyDiv w:val="1"/>
      <w:marLeft w:val="0"/>
      <w:marRight w:val="0"/>
      <w:marTop w:val="0"/>
      <w:marBottom w:val="0"/>
      <w:divBdr>
        <w:top w:val="none" w:sz="0" w:space="0" w:color="auto"/>
        <w:left w:val="none" w:sz="0" w:space="0" w:color="auto"/>
        <w:bottom w:val="none" w:sz="0" w:space="0" w:color="auto"/>
        <w:right w:val="none" w:sz="0" w:space="0" w:color="auto"/>
      </w:divBdr>
    </w:div>
    <w:div w:id="394623963">
      <w:bodyDiv w:val="1"/>
      <w:marLeft w:val="0"/>
      <w:marRight w:val="0"/>
      <w:marTop w:val="0"/>
      <w:marBottom w:val="0"/>
      <w:divBdr>
        <w:top w:val="none" w:sz="0" w:space="0" w:color="auto"/>
        <w:left w:val="none" w:sz="0" w:space="0" w:color="auto"/>
        <w:bottom w:val="none" w:sz="0" w:space="0" w:color="auto"/>
        <w:right w:val="none" w:sz="0" w:space="0" w:color="auto"/>
      </w:divBdr>
    </w:div>
    <w:div w:id="420839416">
      <w:bodyDiv w:val="1"/>
      <w:marLeft w:val="0"/>
      <w:marRight w:val="0"/>
      <w:marTop w:val="0"/>
      <w:marBottom w:val="0"/>
      <w:divBdr>
        <w:top w:val="none" w:sz="0" w:space="0" w:color="auto"/>
        <w:left w:val="none" w:sz="0" w:space="0" w:color="auto"/>
        <w:bottom w:val="none" w:sz="0" w:space="0" w:color="auto"/>
        <w:right w:val="none" w:sz="0" w:space="0" w:color="auto"/>
      </w:divBdr>
    </w:div>
    <w:div w:id="448546943">
      <w:bodyDiv w:val="1"/>
      <w:marLeft w:val="0"/>
      <w:marRight w:val="0"/>
      <w:marTop w:val="0"/>
      <w:marBottom w:val="0"/>
      <w:divBdr>
        <w:top w:val="none" w:sz="0" w:space="0" w:color="auto"/>
        <w:left w:val="none" w:sz="0" w:space="0" w:color="auto"/>
        <w:bottom w:val="none" w:sz="0" w:space="0" w:color="auto"/>
        <w:right w:val="none" w:sz="0" w:space="0" w:color="auto"/>
      </w:divBdr>
    </w:div>
    <w:div w:id="449936130">
      <w:bodyDiv w:val="1"/>
      <w:marLeft w:val="0"/>
      <w:marRight w:val="0"/>
      <w:marTop w:val="0"/>
      <w:marBottom w:val="0"/>
      <w:divBdr>
        <w:top w:val="none" w:sz="0" w:space="0" w:color="auto"/>
        <w:left w:val="none" w:sz="0" w:space="0" w:color="auto"/>
        <w:bottom w:val="none" w:sz="0" w:space="0" w:color="auto"/>
        <w:right w:val="none" w:sz="0" w:space="0" w:color="auto"/>
      </w:divBdr>
    </w:div>
    <w:div w:id="459298691">
      <w:bodyDiv w:val="1"/>
      <w:marLeft w:val="0"/>
      <w:marRight w:val="0"/>
      <w:marTop w:val="0"/>
      <w:marBottom w:val="0"/>
      <w:divBdr>
        <w:top w:val="none" w:sz="0" w:space="0" w:color="auto"/>
        <w:left w:val="none" w:sz="0" w:space="0" w:color="auto"/>
        <w:bottom w:val="none" w:sz="0" w:space="0" w:color="auto"/>
        <w:right w:val="none" w:sz="0" w:space="0" w:color="auto"/>
      </w:divBdr>
      <w:divsChild>
        <w:div w:id="1417751903">
          <w:marLeft w:val="0"/>
          <w:marRight w:val="0"/>
          <w:marTop w:val="0"/>
          <w:marBottom w:val="0"/>
          <w:divBdr>
            <w:top w:val="none" w:sz="0" w:space="0" w:color="auto"/>
            <w:left w:val="none" w:sz="0" w:space="0" w:color="auto"/>
            <w:bottom w:val="none" w:sz="0" w:space="0" w:color="auto"/>
            <w:right w:val="none" w:sz="0" w:space="0" w:color="auto"/>
          </w:divBdr>
          <w:divsChild>
            <w:div w:id="73547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33543">
      <w:bodyDiv w:val="1"/>
      <w:marLeft w:val="0"/>
      <w:marRight w:val="0"/>
      <w:marTop w:val="0"/>
      <w:marBottom w:val="0"/>
      <w:divBdr>
        <w:top w:val="none" w:sz="0" w:space="0" w:color="auto"/>
        <w:left w:val="none" w:sz="0" w:space="0" w:color="auto"/>
        <w:bottom w:val="none" w:sz="0" w:space="0" w:color="auto"/>
        <w:right w:val="none" w:sz="0" w:space="0" w:color="auto"/>
      </w:divBdr>
    </w:div>
    <w:div w:id="565997395">
      <w:bodyDiv w:val="1"/>
      <w:marLeft w:val="0"/>
      <w:marRight w:val="0"/>
      <w:marTop w:val="0"/>
      <w:marBottom w:val="0"/>
      <w:divBdr>
        <w:top w:val="none" w:sz="0" w:space="0" w:color="auto"/>
        <w:left w:val="none" w:sz="0" w:space="0" w:color="auto"/>
        <w:bottom w:val="none" w:sz="0" w:space="0" w:color="auto"/>
        <w:right w:val="none" w:sz="0" w:space="0" w:color="auto"/>
      </w:divBdr>
    </w:div>
    <w:div w:id="608508365">
      <w:bodyDiv w:val="1"/>
      <w:marLeft w:val="0"/>
      <w:marRight w:val="0"/>
      <w:marTop w:val="0"/>
      <w:marBottom w:val="0"/>
      <w:divBdr>
        <w:top w:val="none" w:sz="0" w:space="0" w:color="auto"/>
        <w:left w:val="none" w:sz="0" w:space="0" w:color="auto"/>
        <w:bottom w:val="none" w:sz="0" w:space="0" w:color="auto"/>
        <w:right w:val="none" w:sz="0" w:space="0" w:color="auto"/>
      </w:divBdr>
    </w:div>
    <w:div w:id="654533249">
      <w:bodyDiv w:val="1"/>
      <w:marLeft w:val="0"/>
      <w:marRight w:val="0"/>
      <w:marTop w:val="0"/>
      <w:marBottom w:val="0"/>
      <w:divBdr>
        <w:top w:val="none" w:sz="0" w:space="0" w:color="auto"/>
        <w:left w:val="none" w:sz="0" w:space="0" w:color="auto"/>
        <w:bottom w:val="none" w:sz="0" w:space="0" w:color="auto"/>
        <w:right w:val="none" w:sz="0" w:space="0" w:color="auto"/>
      </w:divBdr>
    </w:div>
    <w:div w:id="669062254">
      <w:bodyDiv w:val="1"/>
      <w:marLeft w:val="0"/>
      <w:marRight w:val="0"/>
      <w:marTop w:val="0"/>
      <w:marBottom w:val="0"/>
      <w:divBdr>
        <w:top w:val="none" w:sz="0" w:space="0" w:color="auto"/>
        <w:left w:val="none" w:sz="0" w:space="0" w:color="auto"/>
        <w:bottom w:val="none" w:sz="0" w:space="0" w:color="auto"/>
        <w:right w:val="none" w:sz="0" w:space="0" w:color="auto"/>
      </w:divBdr>
    </w:div>
    <w:div w:id="759372540">
      <w:bodyDiv w:val="1"/>
      <w:marLeft w:val="0"/>
      <w:marRight w:val="0"/>
      <w:marTop w:val="0"/>
      <w:marBottom w:val="0"/>
      <w:divBdr>
        <w:top w:val="none" w:sz="0" w:space="0" w:color="auto"/>
        <w:left w:val="none" w:sz="0" w:space="0" w:color="auto"/>
        <w:bottom w:val="none" w:sz="0" w:space="0" w:color="auto"/>
        <w:right w:val="none" w:sz="0" w:space="0" w:color="auto"/>
      </w:divBdr>
    </w:div>
    <w:div w:id="848061755">
      <w:bodyDiv w:val="1"/>
      <w:marLeft w:val="0"/>
      <w:marRight w:val="0"/>
      <w:marTop w:val="0"/>
      <w:marBottom w:val="0"/>
      <w:divBdr>
        <w:top w:val="none" w:sz="0" w:space="0" w:color="auto"/>
        <w:left w:val="none" w:sz="0" w:space="0" w:color="auto"/>
        <w:bottom w:val="none" w:sz="0" w:space="0" w:color="auto"/>
        <w:right w:val="none" w:sz="0" w:space="0" w:color="auto"/>
      </w:divBdr>
    </w:div>
    <w:div w:id="850487521">
      <w:bodyDiv w:val="1"/>
      <w:marLeft w:val="0"/>
      <w:marRight w:val="0"/>
      <w:marTop w:val="0"/>
      <w:marBottom w:val="0"/>
      <w:divBdr>
        <w:top w:val="none" w:sz="0" w:space="0" w:color="auto"/>
        <w:left w:val="none" w:sz="0" w:space="0" w:color="auto"/>
        <w:bottom w:val="none" w:sz="0" w:space="0" w:color="auto"/>
        <w:right w:val="none" w:sz="0" w:space="0" w:color="auto"/>
      </w:divBdr>
    </w:div>
    <w:div w:id="908734516">
      <w:bodyDiv w:val="1"/>
      <w:marLeft w:val="0"/>
      <w:marRight w:val="0"/>
      <w:marTop w:val="0"/>
      <w:marBottom w:val="0"/>
      <w:divBdr>
        <w:top w:val="none" w:sz="0" w:space="0" w:color="auto"/>
        <w:left w:val="none" w:sz="0" w:space="0" w:color="auto"/>
        <w:bottom w:val="none" w:sz="0" w:space="0" w:color="auto"/>
        <w:right w:val="none" w:sz="0" w:space="0" w:color="auto"/>
      </w:divBdr>
    </w:div>
    <w:div w:id="917203950">
      <w:bodyDiv w:val="1"/>
      <w:marLeft w:val="0"/>
      <w:marRight w:val="0"/>
      <w:marTop w:val="0"/>
      <w:marBottom w:val="0"/>
      <w:divBdr>
        <w:top w:val="none" w:sz="0" w:space="0" w:color="auto"/>
        <w:left w:val="none" w:sz="0" w:space="0" w:color="auto"/>
        <w:bottom w:val="none" w:sz="0" w:space="0" w:color="auto"/>
        <w:right w:val="none" w:sz="0" w:space="0" w:color="auto"/>
      </w:divBdr>
    </w:div>
    <w:div w:id="928195683">
      <w:bodyDiv w:val="1"/>
      <w:marLeft w:val="0"/>
      <w:marRight w:val="0"/>
      <w:marTop w:val="0"/>
      <w:marBottom w:val="0"/>
      <w:divBdr>
        <w:top w:val="none" w:sz="0" w:space="0" w:color="auto"/>
        <w:left w:val="none" w:sz="0" w:space="0" w:color="auto"/>
        <w:bottom w:val="none" w:sz="0" w:space="0" w:color="auto"/>
        <w:right w:val="none" w:sz="0" w:space="0" w:color="auto"/>
      </w:divBdr>
    </w:div>
    <w:div w:id="1027410407">
      <w:bodyDiv w:val="1"/>
      <w:marLeft w:val="0"/>
      <w:marRight w:val="0"/>
      <w:marTop w:val="0"/>
      <w:marBottom w:val="0"/>
      <w:divBdr>
        <w:top w:val="none" w:sz="0" w:space="0" w:color="auto"/>
        <w:left w:val="none" w:sz="0" w:space="0" w:color="auto"/>
        <w:bottom w:val="none" w:sz="0" w:space="0" w:color="auto"/>
        <w:right w:val="none" w:sz="0" w:space="0" w:color="auto"/>
      </w:divBdr>
    </w:div>
    <w:div w:id="1027828257">
      <w:bodyDiv w:val="1"/>
      <w:marLeft w:val="0"/>
      <w:marRight w:val="0"/>
      <w:marTop w:val="0"/>
      <w:marBottom w:val="0"/>
      <w:divBdr>
        <w:top w:val="none" w:sz="0" w:space="0" w:color="auto"/>
        <w:left w:val="none" w:sz="0" w:space="0" w:color="auto"/>
        <w:bottom w:val="none" w:sz="0" w:space="0" w:color="auto"/>
        <w:right w:val="none" w:sz="0" w:space="0" w:color="auto"/>
      </w:divBdr>
      <w:divsChild>
        <w:div w:id="1512522505">
          <w:marLeft w:val="0"/>
          <w:marRight w:val="0"/>
          <w:marTop w:val="0"/>
          <w:marBottom w:val="0"/>
          <w:divBdr>
            <w:top w:val="none" w:sz="0" w:space="0" w:color="auto"/>
            <w:left w:val="none" w:sz="0" w:space="0" w:color="auto"/>
            <w:bottom w:val="none" w:sz="0" w:space="0" w:color="auto"/>
            <w:right w:val="none" w:sz="0" w:space="0" w:color="auto"/>
          </w:divBdr>
          <w:divsChild>
            <w:div w:id="211867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13456">
      <w:bodyDiv w:val="1"/>
      <w:marLeft w:val="0"/>
      <w:marRight w:val="0"/>
      <w:marTop w:val="0"/>
      <w:marBottom w:val="0"/>
      <w:divBdr>
        <w:top w:val="none" w:sz="0" w:space="0" w:color="auto"/>
        <w:left w:val="none" w:sz="0" w:space="0" w:color="auto"/>
        <w:bottom w:val="none" w:sz="0" w:space="0" w:color="auto"/>
        <w:right w:val="none" w:sz="0" w:space="0" w:color="auto"/>
      </w:divBdr>
    </w:div>
    <w:div w:id="1070343583">
      <w:bodyDiv w:val="1"/>
      <w:marLeft w:val="0"/>
      <w:marRight w:val="0"/>
      <w:marTop w:val="0"/>
      <w:marBottom w:val="0"/>
      <w:divBdr>
        <w:top w:val="none" w:sz="0" w:space="0" w:color="auto"/>
        <w:left w:val="none" w:sz="0" w:space="0" w:color="auto"/>
        <w:bottom w:val="none" w:sz="0" w:space="0" w:color="auto"/>
        <w:right w:val="none" w:sz="0" w:space="0" w:color="auto"/>
      </w:divBdr>
    </w:div>
    <w:div w:id="1111777364">
      <w:bodyDiv w:val="1"/>
      <w:marLeft w:val="0"/>
      <w:marRight w:val="0"/>
      <w:marTop w:val="0"/>
      <w:marBottom w:val="0"/>
      <w:divBdr>
        <w:top w:val="none" w:sz="0" w:space="0" w:color="auto"/>
        <w:left w:val="none" w:sz="0" w:space="0" w:color="auto"/>
        <w:bottom w:val="none" w:sz="0" w:space="0" w:color="auto"/>
        <w:right w:val="none" w:sz="0" w:space="0" w:color="auto"/>
      </w:divBdr>
    </w:div>
    <w:div w:id="1178617821">
      <w:bodyDiv w:val="1"/>
      <w:marLeft w:val="0"/>
      <w:marRight w:val="0"/>
      <w:marTop w:val="0"/>
      <w:marBottom w:val="0"/>
      <w:divBdr>
        <w:top w:val="none" w:sz="0" w:space="0" w:color="auto"/>
        <w:left w:val="none" w:sz="0" w:space="0" w:color="auto"/>
        <w:bottom w:val="none" w:sz="0" w:space="0" w:color="auto"/>
        <w:right w:val="none" w:sz="0" w:space="0" w:color="auto"/>
      </w:divBdr>
    </w:div>
    <w:div w:id="1191991835">
      <w:bodyDiv w:val="1"/>
      <w:marLeft w:val="0"/>
      <w:marRight w:val="0"/>
      <w:marTop w:val="0"/>
      <w:marBottom w:val="0"/>
      <w:divBdr>
        <w:top w:val="none" w:sz="0" w:space="0" w:color="auto"/>
        <w:left w:val="none" w:sz="0" w:space="0" w:color="auto"/>
        <w:bottom w:val="none" w:sz="0" w:space="0" w:color="auto"/>
        <w:right w:val="none" w:sz="0" w:space="0" w:color="auto"/>
      </w:divBdr>
    </w:div>
    <w:div w:id="1198422246">
      <w:bodyDiv w:val="1"/>
      <w:marLeft w:val="0"/>
      <w:marRight w:val="0"/>
      <w:marTop w:val="0"/>
      <w:marBottom w:val="0"/>
      <w:divBdr>
        <w:top w:val="none" w:sz="0" w:space="0" w:color="auto"/>
        <w:left w:val="none" w:sz="0" w:space="0" w:color="auto"/>
        <w:bottom w:val="none" w:sz="0" w:space="0" w:color="auto"/>
        <w:right w:val="none" w:sz="0" w:space="0" w:color="auto"/>
      </w:divBdr>
    </w:div>
    <w:div w:id="1251694536">
      <w:bodyDiv w:val="1"/>
      <w:marLeft w:val="0"/>
      <w:marRight w:val="0"/>
      <w:marTop w:val="0"/>
      <w:marBottom w:val="0"/>
      <w:divBdr>
        <w:top w:val="none" w:sz="0" w:space="0" w:color="auto"/>
        <w:left w:val="none" w:sz="0" w:space="0" w:color="auto"/>
        <w:bottom w:val="none" w:sz="0" w:space="0" w:color="auto"/>
        <w:right w:val="none" w:sz="0" w:space="0" w:color="auto"/>
      </w:divBdr>
    </w:div>
    <w:div w:id="1327320728">
      <w:bodyDiv w:val="1"/>
      <w:marLeft w:val="0"/>
      <w:marRight w:val="0"/>
      <w:marTop w:val="0"/>
      <w:marBottom w:val="0"/>
      <w:divBdr>
        <w:top w:val="none" w:sz="0" w:space="0" w:color="auto"/>
        <w:left w:val="none" w:sz="0" w:space="0" w:color="auto"/>
        <w:bottom w:val="none" w:sz="0" w:space="0" w:color="auto"/>
        <w:right w:val="none" w:sz="0" w:space="0" w:color="auto"/>
      </w:divBdr>
    </w:div>
    <w:div w:id="1331912876">
      <w:bodyDiv w:val="1"/>
      <w:marLeft w:val="0"/>
      <w:marRight w:val="0"/>
      <w:marTop w:val="0"/>
      <w:marBottom w:val="0"/>
      <w:divBdr>
        <w:top w:val="none" w:sz="0" w:space="0" w:color="auto"/>
        <w:left w:val="none" w:sz="0" w:space="0" w:color="auto"/>
        <w:bottom w:val="none" w:sz="0" w:space="0" w:color="auto"/>
        <w:right w:val="none" w:sz="0" w:space="0" w:color="auto"/>
      </w:divBdr>
    </w:div>
    <w:div w:id="1431273235">
      <w:bodyDiv w:val="1"/>
      <w:marLeft w:val="0"/>
      <w:marRight w:val="0"/>
      <w:marTop w:val="0"/>
      <w:marBottom w:val="0"/>
      <w:divBdr>
        <w:top w:val="none" w:sz="0" w:space="0" w:color="auto"/>
        <w:left w:val="none" w:sz="0" w:space="0" w:color="auto"/>
        <w:bottom w:val="none" w:sz="0" w:space="0" w:color="auto"/>
        <w:right w:val="none" w:sz="0" w:space="0" w:color="auto"/>
      </w:divBdr>
    </w:div>
    <w:div w:id="1617173310">
      <w:bodyDiv w:val="1"/>
      <w:marLeft w:val="0"/>
      <w:marRight w:val="0"/>
      <w:marTop w:val="0"/>
      <w:marBottom w:val="0"/>
      <w:divBdr>
        <w:top w:val="none" w:sz="0" w:space="0" w:color="auto"/>
        <w:left w:val="none" w:sz="0" w:space="0" w:color="auto"/>
        <w:bottom w:val="none" w:sz="0" w:space="0" w:color="auto"/>
        <w:right w:val="none" w:sz="0" w:space="0" w:color="auto"/>
      </w:divBdr>
    </w:div>
    <w:div w:id="1644385313">
      <w:bodyDiv w:val="1"/>
      <w:marLeft w:val="0"/>
      <w:marRight w:val="0"/>
      <w:marTop w:val="0"/>
      <w:marBottom w:val="0"/>
      <w:divBdr>
        <w:top w:val="none" w:sz="0" w:space="0" w:color="auto"/>
        <w:left w:val="none" w:sz="0" w:space="0" w:color="auto"/>
        <w:bottom w:val="none" w:sz="0" w:space="0" w:color="auto"/>
        <w:right w:val="none" w:sz="0" w:space="0" w:color="auto"/>
      </w:divBdr>
    </w:div>
    <w:div w:id="1676759766">
      <w:bodyDiv w:val="1"/>
      <w:marLeft w:val="0"/>
      <w:marRight w:val="0"/>
      <w:marTop w:val="0"/>
      <w:marBottom w:val="0"/>
      <w:divBdr>
        <w:top w:val="none" w:sz="0" w:space="0" w:color="auto"/>
        <w:left w:val="none" w:sz="0" w:space="0" w:color="auto"/>
        <w:bottom w:val="none" w:sz="0" w:space="0" w:color="auto"/>
        <w:right w:val="none" w:sz="0" w:space="0" w:color="auto"/>
      </w:divBdr>
    </w:div>
    <w:div w:id="1840460575">
      <w:bodyDiv w:val="1"/>
      <w:marLeft w:val="0"/>
      <w:marRight w:val="0"/>
      <w:marTop w:val="0"/>
      <w:marBottom w:val="0"/>
      <w:divBdr>
        <w:top w:val="none" w:sz="0" w:space="0" w:color="auto"/>
        <w:left w:val="none" w:sz="0" w:space="0" w:color="auto"/>
        <w:bottom w:val="none" w:sz="0" w:space="0" w:color="auto"/>
        <w:right w:val="none" w:sz="0" w:space="0" w:color="auto"/>
      </w:divBdr>
    </w:div>
    <w:div w:id="1944848169">
      <w:bodyDiv w:val="1"/>
      <w:marLeft w:val="0"/>
      <w:marRight w:val="0"/>
      <w:marTop w:val="0"/>
      <w:marBottom w:val="0"/>
      <w:divBdr>
        <w:top w:val="none" w:sz="0" w:space="0" w:color="auto"/>
        <w:left w:val="none" w:sz="0" w:space="0" w:color="auto"/>
        <w:bottom w:val="none" w:sz="0" w:space="0" w:color="auto"/>
        <w:right w:val="none" w:sz="0" w:space="0" w:color="auto"/>
      </w:divBdr>
    </w:div>
    <w:div w:id="200790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pefa.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ravo.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DBD0B-65DC-477D-AEB5-DDF40BF0F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83</Pages>
  <Words>23227</Words>
  <Characters>166223</Characters>
  <Application>Microsoft Office Word</Application>
  <DocSecurity>0</DocSecurity>
  <Lines>1385</Lines>
  <Paragraphs>378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Report No</vt:lpstr>
      <vt:lpstr>Report No</vt:lpstr>
    </vt:vector>
  </TitlesOfParts>
  <Company>Grizli777</Company>
  <LinksUpToDate>false</LinksUpToDate>
  <CharactersWithSpaces>189072</CharactersWithSpaces>
  <SharedDoc>false</SharedDoc>
  <HLinks>
    <vt:vector size="456" baseType="variant">
      <vt:variant>
        <vt:i4>1572867</vt:i4>
      </vt:variant>
      <vt:variant>
        <vt:i4>486</vt:i4>
      </vt:variant>
      <vt:variant>
        <vt:i4>0</vt:i4>
      </vt:variant>
      <vt:variant>
        <vt:i4>5</vt:i4>
      </vt:variant>
      <vt:variant>
        <vt:lpwstr>http://www.pravo.by/</vt:lpwstr>
      </vt:variant>
      <vt:variant>
        <vt:lpwstr/>
      </vt:variant>
      <vt:variant>
        <vt:i4>5111900</vt:i4>
      </vt:variant>
      <vt:variant>
        <vt:i4>453</vt:i4>
      </vt:variant>
      <vt:variant>
        <vt:i4>0</vt:i4>
      </vt:variant>
      <vt:variant>
        <vt:i4>5</vt:i4>
      </vt:variant>
      <vt:variant>
        <vt:lpwstr>http://www.pefa.org/</vt:lpwstr>
      </vt:variant>
      <vt:variant>
        <vt:lpwstr/>
      </vt:variant>
      <vt:variant>
        <vt:i4>1441842</vt:i4>
      </vt:variant>
      <vt:variant>
        <vt:i4>443</vt:i4>
      </vt:variant>
      <vt:variant>
        <vt:i4>0</vt:i4>
      </vt:variant>
      <vt:variant>
        <vt:i4>5</vt:i4>
      </vt:variant>
      <vt:variant>
        <vt:lpwstr/>
      </vt:variant>
      <vt:variant>
        <vt:lpwstr>_Toc234209496</vt:lpwstr>
      </vt:variant>
      <vt:variant>
        <vt:i4>1441842</vt:i4>
      </vt:variant>
      <vt:variant>
        <vt:i4>437</vt:i4>
      </vt:variant>
      <vt:variant>
        <vt:i4>0</vt:i4>
      </vt:variant>
      <vt:variant>
        <vt:i4>5</vt:i4>
      </vt:variant>
      <vt:variant>
        <vt:lpwstr/>
      </vt:variant>
      <vt:variant>
        <vt:lpwstr>_Toc234209495</vt:lpwstr>
      </vt:variant>
      <vt:variant>
        <vt:i4>1441842</vt:i4>
      </vt:variant>
      <vt:variant>
        <vt:i4>431</vt:i4>
      </vt:variant>
      <vt:variant>
        <vt:i4>0</vt:i4>
      </vt:variant>
      <vt:variant>
        <vt:i4>5</vt:i4>
      </vt:variant>
      <vt:variant>
        <vt:lpwstr/>
      </vt:variant>
      <vt:variant>
        <vt:lpwstr>_Toc234209494</vt:lpwstr>
      </vt:variant>
      <vt:variant>
        <vt:i4>1441842</vt:i4>
      </vt:variant>
      <vt:variant>
        <vt:i4>425</vt:i4>
      </vt:variant>
      <vt:variant>
        <vt:i4>0</vt:i4>
      </vt:variant>
      <vt:variant>
        <vt:i4>5</vt:i4>
      </vt:variant>
      <vt:variant>
        <vt:lpwstr/>
      </vt:variant>
      <vt:variant>
        <vt:lpwstr>_Toc234209493</vt:lpwstr>
      </vt:variant>
      <vt:variant>
        <vt:i4>1441842</vt:i4>
      </vt:variant>
      <vt:variant>
        <vt:i4>419</vt:i4>
      </vt:variant>
      <vt:variant>
        <vt:i4>0</vt:i4>
      </vt:variant>
      <vt:variant>
        <vt:i4>5</vt:i4>
      </vt:variant>
      <vt:variant>
        <vt:lpwstr/>
      </vt:variant>
      <vt:variant>
        <vt:lpwstr>_Toc234209492</vt:lpwstr>
      </vt:variant>
      <vt:variant>
        <vt:i4>1441842</vt:i4>
      </vt:variant>
      <vt:variant>
        <vt:i4>413</vt:i4>
      </vt:variant>
      <vt:variant>
        <vt:i4>0</vt:i4>
      </vt:variant>
      <vt:variant>
        <vt:i4>5</vt:i4>
      </vt:variant>
      <vt:variant>
        <vt:lpwstr/>
      </vt:variant>
      <vt:variant>
        <vt:lpwstr>_Toc234209491</vt:lpwstr>
      </vt:variant>
      <vt:variant>
        <vt:i4>1441842</vt:i4>
      </vt:variant>
      <vt:variant>
        <vt:i4>407</vt:i4>
      </vt:variant>
      <vt:variant>
        <vt:i4>0</vt:i4>
      </vt:variant>
      <vt:variant>
        <vt:i4>5</vt:i4>
      </vt:variant>
      <vt:variant>
        <vt:lpwstr/>
      </vt:variant>
      <vt:variant>
        <vt:lpwstr>_Toc234209490</vt:lpwstr>
      </vt:variant>
      <vt:variant>
        <vt:i4>1507378</vt:i4>
      </vt:variant>
      <vt:variant>
        <vt:i4>401</vt:i4>
      </vt:variant>
      <vt:variant>
        <vt:i4>0</vt:i4>
      </vt:variant>
      <vt:variant>
        <vt:i4>5</vt:i4>
      </vt:variant>
      <vt:variant>
        <vt:lpwstr/>
      </vt:variant>
      <vt:variant>
        <vt:lpwstr>_Toc234209489</vt:lpwstr>
      </vt:variant>
      <vt:variant>
        <vt:i4>1507378</vt:i4>
      </vt:variant>
      <vt:variant>
        <vt:i4>395</vt:i4>
      </vt:variant>
      <vt:variant>
        <vt:i4>0</vt:i4>
      </vt:variant>
      <vt:variant>
        <vt:i4>5</vt:i4>
      </vt:variant>
      <vt:variant>
        <vt:lpwstr/>
      </vt:variant>
      <vt:variant>
        <vt:lpwstr>_Toc234209488</vt:lpwstr>
      </vt:variant>
      <vt:variant>
        <vt:i4>1507378</vt:i4>
      </vt:variant>
      <vt:variant>
        <vt:i4>389</vt:i4>
      </vt:variant>
      <vt:variant>
        <vt:i4>0</vt:i4>
      </vt:variant>
      <vt:variant>
        <vt:i4>5</vt:i4>
      </vt:variant>
      <vt:variant>
        <vt:lpwstr/>
      </vt:variant>
      <vt:variant>
        <vt:lpwstr>_Toc234209487</vt:lpwstr>
      </vt:variant>
      <vt:variant>
        <vt:i4>1507378</vt:i4>
      </vt:variant>
      <vt:variant>
        <vt:i4>383</vt:i4>
      </vt:variant>
      <vt:variant>
        <vt:i4>0</vt:i4>
      </vt:variant>
      <vt:variant>
        <vt:i4>5</vt:i4>
      </vt:variant>
      <vt:variant>
        <vt:lpwstr/>
      </vt:variant>
      <vt:variant>
        <vt:lpwstr>_Toc234209486</vt:lpwstr>
      </vt:variant>
      <vt:variant>
        <vt:i4>1114160</vt:i4>
      </vt:variant>
      <vt:variant>
        <vt:i4>374</vt:i4>
      </vt:variant>
      <vt:variant>
        <vt:i4>0</vt:i4>
      </vt:variant>
      <vt:variant>
        <vt:i4>5</vt:i4>
      </vt:variant>
      <vt:variant>
        <vt:lpwstr/>
      </vt:variant>
      <vt:variant>
        <vt:lpwstr>_Toc234210770</vt:lpwstr>
      </vt:variant>
      <vt:variant>
        <vt:i4>1048624</vt:i4>
      </vt:variant>
      <vt:variant>
        <vt:i4>368</vt:i4>
      </vt:variant>
      <vt:variant>
        <vt:i4>0</vt:i4>
      </vt:variant>
      <vt:variant>
        <vt:i4>5</vt:i4>
      </vt:variant>
      <vt:variant>
        <vt:lpwstr/>
      </vt:variant>
      <vt:variant>
        <vt:lpwstr>_Toc234210769</vt:lpwstr>
      </vt:variant>
      <vt:variant>
        <vt:i4>1048624</vt:i4>
      </vt:variant>
      <vt:variant>
        <vt:i4>362</vt:i4>
      </vt:variant>
      <vt:variant>
        <vt:i4>0</vt:i4>
      </vt:variant>
      <vt:variant>
        <vt:i4>5</vt:i4>
      </vt:variant>
      <vt:variant>
        <vt:lpwstr/>
      </vt:variant>
      <vt:variant>
        <vt:lpwstr>_Toc234210768</vt:lpwstr>
      </vt:variant>
      <vt:variant>
        <vt:i4>1048624</vt:i4>
      </vt:variant>
      <vt:variant>
        <vt:i4>356</vt:i4>
      </vt:variant>
      <vt:variant>
        <vt:i4>0</vt:i4>
      </vt:variant>
      <vt:variant>
        <vt:i4>5</vt:i4>
      </vt:variant>
      <vt:variant>
        <vt:lpwstr/>
      </vt:variant>
      <vt:variant>
        <vt:lpwstr>_Toc234210767</vt:lpwstr>
      </vt:variant>
      <vt:variant>
        <vt:i4>1048624</vt:i4>
      </vt:variant>
      <vt:variant>
        <vt:i4>350</vt:i4>
      </vt:variant>
      <vt:variant>
        <vt:i4>0</vt:i4>
      </vt:variant>
      <vt:variant>
        <vt:i4>5</vt:i4>
      </vt:variant>
      <vt:variant>
        <vt:lpwstr/>
      </vt:variant>
      <vt:variant>
        <vt:lpwstr>_Toc234210766</vt:lpwstr>
      </vt:variant>
      <vt:variant>
        <vt:i4>1048624</vt:i4>
      </vt:variant>
      <vt:variant>
        <vt:i4>344</vt:i4>
      </vt:variant>
      <vt:variant>
        <vt:i4>0</vt:i4>
      </vt:variant>
      <vt:variant>
        <vt:i4>5</vt:i4>
      </vt:variant>
      <vt:variant>
        <vt:lpwstr/>
      </vt:variant>
      <vt:variant>
        <vt:lpwstr>_Toc234210765</vt:lpwstr>
      </vt:variant>
      <vt:variant>
        <vt:i4>1048624</vt:i4>
      </vt:variant>
      <vt:variant>
        <vt:i4>338</vt:i4>
      </vt:variant>
      <vt:variant>
        <vt:i4>0</vt:i4>
      </vt:variant>
      <vt:variant>
        <vt:i4>5</vt:i4>
      </vt:variant>
      <vt:variant>
        <vt:lpwstr/>
      </vt:variant>
      <vt:variant>
        <vt:lpwstr>_Toc234210764</vt:lpwstr>
      </vt:variant>
      <vt:variant>
        <vt:i4>1048624</vt:i4>
      </vt:variant>
      <vt:variant>
        <vt:i4>332</vt:i4>
      </vt:variant>
      <vt:variant>
        <vt:i4>0</vt:i4>
      </vt:variant>
      <vt:variant>
        <vt:i4>5</vt:i4>
      </vt:variant>
      <vt:variant>
        <vt:lpwstr/>
      </vt:variant>
      <vt:variant>
        <vt:lpwstr>_Toc234210763</vt:lpwstr>
      </vt:variant>
      <vt:variant>
        <vt:i4>1048624</vt:i4>
      </vt:variant>
      <vt:variant>
        <vt:i4>326</vt:i4>
      </vt:variant>
      <vt:variant>
        <vt:i4>0</vt:i4>
      </vt:variant>
      <vt:variant>
        <vt:i4>5</vt:i4>
      </vt:variant>
      <vt:variant>
        <vt:lpwstr/>
      </vt:variant>
      <vt:variant>
        <vt:lpwstr>_Toc234210762</vt:lpwstr>
      </vt:variant>
      <vt:variant>
        <vt:i4>1048624</vt:i4>
      </vt:variant>
      <vt:variant>
        <vt:i4>320</vt:i4>
      </vt:variant>
      <vt:variant>
        <vt:i4>0</vt:i4>
      </vt:variant>
      <vt:variant>
        <vt:i4>5</vt:i4>
      </vt:variant>
      <vt:variant>
        <vt:lpwstr/>
      </vt:variant>
      <vt:variant>
        <vt:lpwstr>_Toc234210761</vt:lpwstr>
      </vt:variant>
      <vt:variant>
        <vt:i4>1048624</vt:i4>
      </vt:variant>
      <vt:variant>
        <vt:i4>314</vt:i4>
      </vt:variant>
      <vt:variant>
        <vt:i4>0</vt:i4>
      </vt:variant>
      <vt:variant>
        <vt:i4>5</vt:i4>
      </vt:variant>
      <vt:variant>
        <vt:lpwstr/>
      </vt:variant>
      <vt:variant>
        <vt:lpwstr>_Toc234210760</vt:lpwstr>
      </vt:variant>
      <vt:variant>
        <vt:i4>1245232</vt:i4>
      </vt:variant>
      <vt:variant>
        <vt:i4>308</vt:i4>
      </vt:variant>
      <vt:variant>
        <vt:i4>0</vt:i4>
      </vt:variant>
      <vt:variant>
        <vt:i4>5</vt:i4>
      </vt:variant>
      <vt:variant>
        <vt:lpwstr/>
      </vt:variant>
      <vt:variant>
        <vt:lpwstr>_Toc234210759</vt:lpwstr>
      </vt:variant>
      <vt:variant>
        <vt:i4>1245232</vt:i4>
      </vt:variant>
      <vt:variant>
        <vt:i4>302</vt:i4>
      </vt:variant>
      <vt:variant>
        <vt:i4>0</vt:i4>
      </vt:variant>
      <vt:variant>
        <vt:i4>5</vt:i4>
      </vt:variant>
      <vt:variant>
        <vt:lpwstr/>
      </vt:variant>
      <vt:variant>
        <vt:lpwstr>_Toc234210758</vt:lpwstr>
      </vt:variant>
      <vt:variant>
        <vt:i4>1245232</vt:i4>
      </vt:variant>
      <vt:variant>
        <vt:i4>296</vt:i4>
      </vt:variant>
      <vt:variant>
        <vt:i4>0</vt:i4>
      </vt:variant>
      <vt:variant>
        <vt:i4>5</vt:i4>
      </vt:variant>
      <vt:variant>
        <vt:lpwstr/>
      </vt:variant>
      <vt:variant>
        <vt:lpwstr>_Toc234210757</vt:lpwstr>
      </vt:variant>
      <vt:variant>
        <vt:i4>1245232</vt:i4>
      </vt:variant>
      <vt:variant>
        <vt:i4>290</vt:i4>
      </vt:variant>
      <vt:variant>
        <vt:i4>0</vt:i4>
      </vt:variant>
      <vt:variant>
        <vt:i4>5</vt:i4>
      </vt:variant>
      <vt:variant>
        <vt:lpwstr/>
      </vt:variant>
      <vt:variant>
        <vt:lpwstr>_Toc234210756</vt:lpwstr>
      </vt:variant>
      <vt:variant>
        <vt:i4>1245232</vt:i4>
      </vt:variant>
      <vt:variant>
        <vt:i4>284</vt:i4>
      </vt:variant>
      <vt:variant>
        <vt:i4>0</vt:i4>
      </vt:variant>
      <vt:variant>
        <vt:i4>5</vt:i4>
      </vt:variant>
      <vt:variant>
        <vt:lpwstr/>
      </vt:variant>
      <vt:variant>
        <vt:lpwstr>_Toc234210755</vt:lpwstr>
      </vt:variant>
      <vt:variant>
        <vt:i4>1245232</vt:i4>
      </vt:variant>
      <vt:variant>
        <vt:i4>278</vt:i4>
      </vt:variant>
      <vt:variant>
        <vt:i4>0</vt:i4>
      </vt:variant>
      <vt:variant>
        <vt:i4>5</vt:i4>
      </vt:variant>
      <vt:variant>
        <vt:lpwstr/>
      </vt:variant>
      <vt:variant>
        <vt:lpwstr>_Toc234210754</vt:lpwstr>
      </vt:variant>
      <vt:variant>
        <vt:i4>1245232</vt:i4>
      </vt:variant>
      <vt:variant>
        <vt:i4>272</vt:i4>
      </vt:variant>
      <vt:variant>
        <vt:i4>0</vt:i4>
      </vt:variant>
      <vt:variant>
        <vt:i4>5</vt:i4>
      </vt:variant>
      <vt:variant>
        <vt:lpwstr/>
      </vt:variant>
      <vt:variant>
        <vt:lpwstr>_Toc234210753</vt:lpwstr>
      </vt:variant>
      <vt:variant>
        <vt:i4>1245232</vt:i4>
      </vt:variant>
      <vt:variant>
        <vt:i4>266</vt:i4>
      </vt:variant>
      <vt:variant>
        <vt:i4>0</vt:i4>
      </vt:variant>
      <vt:variant>
        <vt:i4>5</vt:i4>
      </vt:variant>
      <vt:variant>
        <vt:lpwstr/>
      </vt:variant>
      <vt:variant>
        <vt:lpwstr>_Toc234210752</vt:lpwstr>
      </vt:variant>
      <vt:variant>
        <vt:i4>1245232</vt:i4>
      </vt:variant>
      <vt:variant>
        <vt:i4>260</vt:i4>
      </vt:variant>
      <vt:variant>
        <vt:i4>0</vt:i4>
      </vt:variant>
      <vt:variant>
        <vt:i4>5</vt:i4>
      </vt:variant>
      <vt:variant>
        <vt:lpwstr/>
      </vt:variant>
      <vt:variant>
        <vt:lpwstr>_Toc234210751</vt:lpwstr>
      </vt:variant>
      <vt:variant>
        <vt:i4>1245232</vt:i4>
      </vt:variant>
      <vt:variant>
        <vt:i4>254</vt:i4>
      </vt:variant>
      <vt:variant>
        <vt:i4>0</vt:i4>
      </vt:variant>
      <vt:variant>
        <vt:i4>5</vt:i4>
      </vt:variant>
      <vt:variant>
        <vt:lpwstr/>
      </vt:variant>
      <vt:variant>
        <vt:lpwstr>_Toc234210750</vt:lpwstr>
      </vt:variant>
      <vt:variant>
        <vt:i4>1179696</vt:i4>
      </vt:variant>
      <vt:variant>
        <vt:i4>248</vt:i4>
      </vt:variant>
      <vt:variant>
        <vt:i4>0</vt:i4>
      </vt:variant>
      <vt:variant>
        <vt:i4>5</vt:i4>
      </vt:variant>
      <vt:variant>
        <vt:lpwstr/>
      </vt:variant>
      <vt:variant>
        <vt:lpwstr>_Toc234210749</vt:lpwstr>
      </vt:variant>
      <vt:variant>
        <vt:i4>1179696</vt:i4>
      </vt:variant>
      <vt:variant>
        <vt:i4>242</vt:i4>
      </vt:variant>
      <vt:variant>
        <vt:i4>0</vt:i4>
      </vt:variant>
      <vt:variant>
        <vt:i4>5</vt:i4>
      </vt:variant>
      <vt:variant>
        <vt:lpwstr/>
      </vt:variant>
      <vt:variant>
        <vt:lpwstr>_Toc234210748</vt:lpwstr>
      </vt:variant>
      <vt:variant>
        <vt:i4>1179696</vt:i4>
      </vt:variant>
      <vt:variant>
        <vt:i4>236</vt:i4>
      </vt:variant>
      <vt:variant>
        <vt:i4>0</vt:i4>
      </vt:variant>
      <vt:variant>
        <vt:i4>5</vt:i4>
      </vt:variant>
      <vt:variant>
        <vt:lpwstr/>
      </vt:variant>
      <vt:variant>
        <vt:lpwstr>_Toc234210747</vt:lpwstr>
      </vt:variant>
      <vt:variant>
        <vt:i4>1179696</vt:i4>
      </vt:variant>
      <vt:variant>
        <vt:i4>230</vt:i4>
      </vt:variant>
      <vt:variant>
        <vt:i4>0</vt:i4>
      </vt:variant>
      <vt:variant>
        <vt:i4>5</vt:i4>
      </vt:variant>
      <vt:variant>
        <vt:lpwstr/>
      </vt:variant>
      <vt:variant>
        <vt:lpwstr>_Toc234210746</vt:lpwstr>
      </vt:variant>
      <vt:variant>
        <vt:i4>1179696</vt:i4>
      </vt:variant>
      <vt:variant>
        <vt:i4>224</vt:i4>
      </vt:variant>
      <vt:variant>
        <vt:i4>0</vt:i4>
      </vt:variant>
      <vt:variant>
        <vt:i4>5</vt:i4>
      </vt:variant>
      <vt:variant>
        <vt:lpwstr/>
      </vt:variant>
      <vt:variant>
        <vt:lpwstr>_Toc234210745</vt:lpwstr>
      </vt:variant>
      <vt:variant>
        <vt:i4>1179696</vt:i4>
      </vt:variant>
      <vt:variant>
        <vt:i4>218</vt:i4>
      </vt:variant>
      <vt:variant>
        <vt:i4>0</vt:i4>
      </vt:variant>
      <vt:variant>
        <vt:i4>5</vt:i4>
      </vt:variant>
      <vt:variant>
        <vt:lpwstr/>
      </vt:variant>
      <vt:variant>
        <vt:lpwstr>_Toc234210744</vt:lpwstr>
      </vt:variant>
      <vt:variant>
        <vt:i4>1179696</vt:i4>
      </vt:variant>
      <vt:variant>
        <vt:i4>212</vt:i4>
      </vt:variant>
      <vt:variant>
        <vt:i4>0</vt:i4>
      </vt:variant>
      <vt:variant>
        <vt:i4>5</vt:i4>
      </vt:variant>
      <vt:variant>
        <vt:lpwstr/>
      </vt:variant>
      <vt:variant>
        <vt:lpwstr>_Toc234210743</vt:lpwstr>
      </vt:variant>
      <vt:variant>
        <vt:i4>1179696</vt:i4>
      </vt:variant>
      <vt:variant>
        <vt:i4>206</vt:i4>
      </vt:variant>
      <vt:variant>
        <vt:i4>0</vt:i4>
      </vt:variant>
      <vt:variant>
        <vt:i4>5</vt:i4>
      </vt:variant>
      <vt:variant>
        <vt:lpwstr/>
      </vt:variant>
      <vt:variant>
        <vt:lpwstr>_Toc234210742</vt:lpwstr>
      </vt:variant>
      <vt:variant>
        <vt:i4>1179696</vt:i4>
      </vt:variant>
      <vt:variant>
        <vt:i4>200</vt:i4>
      </vt:variant>
      <vt:variant>
        <vt:i4>0</vt:i4>
      </vt:variant>
      <vt:variant>
        <vt:i4>5</vt:i4>
      </vt:variant>
      <vt:variant>
        <vt:lpwstr/>
      </vt:variant>
      <vt:variant>
        <vt:lpwstr>_Toc234210741</vt:lpwstr>
      </vt:variant>
      <vt:variant>
        <vt:i4>1179696</vt:i4>
      </vt:variant>
      <vt:variant>
        <vt:i4>194</vt:i4>
      </vt:variant>
      <vt:variant>
        <vt:i4>0</vt:i4>
      </vt:variant>
      <vt:variant>
        <vt:i4>5</vt:i4>
      </vt:variant>
      <vt:variant>
        <vt:lpwstr/>
      </vt:variant>
      <vt:variant>
        <vt:lpwstr>_Toc234210740</vt:lpwstr>
      </vt:variant>
      <vt:variant>
        <vt:i4>1376304</vt:i4>
      </vt:variant>
      <vt:variant>
        <vt:i4>188</vt:i4>
      </vt:variant>
      <vt:variant>
        <vt:i4>0</vt:i4>
      </vt:variant>
      <vt:variant>
        <vt:i4>5</vt:i4>
      </vt:variant>
      <vt:variant>
        <vt:lpwstr/>
      </vt:variant>
      <vt:variant>
        <vt:lpwstr>_Toc234210739</vt:lpwstr>
      </vt:variant>
      <vt:variant>
        <vt:i4>1376304</vt:i4>
      </vt:variant>
      <vt:variant>
        <vt:i4>182</vt:i4>
      </vt:variant>
      <vt:variant>
        <vt:i4>0</vt:i4>
      </vt:variant>
      <vt:variant>
        <vt:i4>5</vt:i4>
      </vt:variant>
      <vt:variant>
        <vt:lpwstr/>
      </vt:variant>
      <vt:variant>
        <vt:lpwstr>_Toc234210738</vt:lpwstr>
      </vt:variant>
      <vt:variant>
        <vt:i4>1376304</vt:i4>
      </vt:variant>
      <vt:variant>
        <vt:i4>176</vt:i4>
      </vt:variant>
      <vt:variant>
        <vt:i4>0</vt:i4>
      </vt:variant>
      <vt:variant>
        <vt:i4>5</vt:i4>
      </vt:variant>
      <vt:variant>
        <vt:lpwstr/>
      </vt:variant>
      <vt:variant>
        <vt:lpwstr>_Toc234210737</vt:lpwstr>
      </vt:variant>
      <vt:variant>
        <vt:i4>1376304</vt:i4>
      </vt:variant>
      <vt:variant>
        <vt:i4>170</vt:i4>
      </vt:variant>
      <vt:variant>
        <vt:i4>0</vt:i4>
      </vt:variant>
      <vt:variant>
        <vt:i4>5</vt:i4>
      </vt:variant>
      <vt:variant>
        <vt:lpwstr/>
      </vt:variant>
      <vt:variant>
        <vt:lpwstr>_Toc234210736</vt:lpwstr>
      </vt:variant>
      <vt:variant>
        <vt:i4>1376304</vt:i4>
      </vt:variant>
      <vt:variant>
        <vt:i4>164</vt:i4>
      </vt:variant>
      <vt:variant>
        <vt:i4>0</vt:i4>
      </vt:variant>
      <vt:variant>
        <vt:i4>5</vt:i4>
      </vt:variant>
      <vt:variant>
        <vt:lpwstr/>
      </vt:variant>
      <vt:variant>
        <vt:lpwstr>_Toc234210735</vt:lpwstr>
      </vt:variant>
      <vt:variant>
        <vt:i4>1376304</vt:i4>
      </vt:variant>
      <vt:variant>
        <vt:i4>158</vt:i4>
      </vt:variant>
      <vt:variant>
        <vt:i4>0</vt:i4>
      </vt:variant>
      <vt:variant>
        <vt:i4>5</vt:i4>
      </vt:variant>
      <vt:variant>
        <vt:lpwstr/>
      </vt:variant>
      <vt:variant>
        <vt:lpwstr>_Toc234210734</vt:lpwstr>
      </vt:variant>
      <vt:variant>
        <vt:i4>1376304</vt:i4>
      </vt:variant>
      <vt:variant>
        <vt:i4>152</vt:i4>
      </vt:variant>
      <vt:variant>
        <vt:i4>0</vt:i4>
      </vt:variant>
      <vt:variant>
        <vt:i4>5</vt:i4>
      </vt:variant>
      <vt:variant>
        <vt:lpwstr/>
      </vt:variant>
      <vt:variant>
        <vt:lpwstr>_Toc234210733</vt:lpwstr>
      </vt:variant>
      <vt:variant>
        <vt:i4>1376304</vt:i4>
      </vt:variant>
      <vt:variant>
        <vt:i4>146</vt:i4>
      </vt:variant>
      <vt:variant>
        <vt:i4>0</vt:i4>
      </vt:variant>
      <vt:variant>
        <vt:i4>5</vt:i4>
      </vt:variant>
      <vt:variant>
        <vt:lpwstr/>
      </vt:variant>
      <vt:variant>
        <vt:lpwstr>_Toc234210732</vt:lpwstr>
      </vt:variant>
      <vt:variant>
        <vt:i4>1376304</vt:i4>
      </vt:variant>
      <vt:variant>
        <vt:i4>140</vt:i4>
      </vt:variant>
      <vt:variant>
        <vt:i4>0</vt:i4>
      </vt:variant>
      <vt:variant>
        <vt:i4>5</vt:i4>
      </vt:variant>
      <vt:variant>
        <vt:lpwstr/>
      </vt:variant>
      <vt:variant>
        <vt:lpwstr>_Toc234210731</vt:lpwstr>
      </vt:variant>
      <vt:variant>
        <vt:i4>1376304</vt:i4>
      </vt:variant>
      <vt:variant>
        <vt:i4>134</vt:i4>
      </vt:variant>
      <vt:variant>
        <vt:i4>0</vt:i4>
      </vt:variant>
      <vt:variant>
        <vt:i4>5</vt:i4>
      </vt:variant>
      <vt:variant>
        <vt:lpwstr/>
      </vt:variant>
      <vt:variant>
        <vt:lpwstr>_Toc234210730</vt:lpwstr>
      </vt:variant>
      <vt:variant>
        <vt:i4>1310768</vt:i4>
      </vt:variant>
      <vt:variant>
        <vt:i4>128</vt:i4>
      </vt:variant>
      <vt:variant>
        <vt:i4>0</vt:i4>
      </vt:variant>
      <vt:variant>
        <vt:i4>5</vt:i4>
      </vt:variant>
      <vt:variant>
        <vt:lpwstr/>
      </vt:variant>
      <vt:variant>
        <vt:lpwstr>_Toc234210729</vt:lpwstr>
      </vt:variant>
      <vt:variant>
        <vt:i4>1310768</vt:i4>
      </vt:variant>
      <vt:variant>
        <vt:i4>122</vt:i4>
      </vt:variant>
      <vt:variant>
        <vt:i4>0</vt:i4>
      </vt:variant>
      <vt:variant>
        <vt:i4>5</vt:i4>
      </vt:variant>
      <vt:variant>
        <vt:lpwstr/>
      </vt:variant>
      <vt:variant>
        <vt:lpwstr>_Toc234210728</vt:lpwstr>
      </vt:variant>
      <vt:variant>
        <vt:i4>1310768</vt:i4>
      </vt:variant>
      <vt:variant>
        <vt:i4>116</vt:i4>
      </vt:variant>
      <vt:variant>
        <vt:i4>0</vt:i4>
      </vt:variant>
      <vt:variant>
        <vt:i4>5</vt:i4>
      </vt:variant>
      <vt:variant>
        <vt:lpwstr/>
      </vt:variant>
      <vt:variant>
        <vt:lpwstr>_Toc234210727</vt:lpwstr>
      </vt:variant>
      <vt:variant>
        <vt:i4>1310768</vt:i4>
      </vt:variant>
      <vt:variant>
        <vt:i4>110</vt:i4>
      </vt:variant>
      <vt:variant>
        <vt:i4>0</vt:i4>
      </vt:variant>
      <vt:variant>
        <vt:i4>5</vt:i4>
      </vt:variant>
      <vt:variant>
        <vt:lpwstr/>
      </vt:variant>
      <vt:variant>
        <vt:lpwstr>_Toc234210726</vt:lpwstr>
      </vt:variant>
      <vt:variant>
        <vt:i4>1310768</vt:i4>
      </vt:variant>
      <vt:variant>
        <vt:i4>104</vt:i4>
      </vt:variant>
      <vt:variant>
        <vt:i4>0</vt:i4>
      </vt:variant>
      <vt:variant>
        <vt:i4>5</vt:i4>
      </vt:variant>
      <vt:variant>
        <vt:lpwstr/>
      </vt:variant>
      <vt:variant>
        <vt:lpwstr>_Toc234210725</vt:lpwstr>
      </vt:variant>
      <vt:variant>
        <vt:i4>1310768</vt:i4>
      </vt:variant>
      <vt:variant>
        <vt:i4>98</vt:i4>
      </vt:variant>
      <vt:variant>
        <vt:i4>0</vt:i4>
      </vt:variant>
      <vt:variant>
        <vt:i4>5</vt:i4>
      </vt:variant>
      <vt:variant>
        <vt:lpwstr/>
      </vt:variant>
      <vt:variant>
        <vt:lpwstr>_Toc234210724</vt:lpwstr>
      </vt:variant>
      <vt:variant>
        <vt:i4>1310768</vt:i4>
      </vt:variant>
      <vt:variant>
        <vt:i4>92</vt:i4>
      </vt:variant>
      <vt:variant>
        <vt:i4>0</vt:i4>
      </vt:variant>
      <vt:variant>
        <vt:i4>5</vt:i4>
      </vt:variant>
      <vt:variant>
        <vt:lpwstr/>
      </vt:variant>
      <vt:variant>
        <vt:lpwstr>_Toc234210723</vt:lpwstr>
      </vt:variant>
      <vt:variant>
        <vt:i4>1310768</vt:i4>
      </vt:variant>
      <vt:variant>
        <vt:i4>86</vt:i4>
      </vt:variant>
      <vt:variant>
        <vt:i4>0</vt:i4>
      </vt:variant>
      <vt:variant>
        <vt:i4>5</vt:i4>
      </vt:variant>
      <vt:variant>
        <vt:lpwstr/>
      </vt:variant>
      <vt:variant>
        <vt:lpwstr>_Toc234210722</vt:lpwstr>
      </vt:variant>
      <vt:variant>
        <vt:i4>1310768</vt:i4>
      </vt:variant>
      <vt:variant>
        <vt:i4>80</vt:i4>
      </vt:variant>
      <vt:variant>
        <vt:i4>0</vt:i4>
      </vt:variant>
      <vt:variant>
        <vt:i4>5</vt:i4>
      </vt:variant>
      <vt:variant>
        <vt:lpwstr/>
      </vt:variant>
      <vt:variant>
        <vt:lpwstr>_Toc234210721</vt:lpwstr>
      </vt:variant>
      <vt:variant>
        <vt:i4>1310768</vt:i4>
      </vt:variant>
      <vt:variant>
        <vt:i4>74</vt:i4>
      </vt:variant>
      <vt:variant>
        <vt:i4>0</vt:i4>
      </vt:variant>
      <vt:variant>
        <vt:i4>5</vt:i4>
      </vt:variant>
      <vt:variant>
        <vt:lpwstr/>
      </vt:variant>
      <vt:variant>
        <vt:lpwstr>_Toc234210720</vt:lpwstr>
      </vt:variant>
      <vt:variant>
        <vt:i4>1507376</vt:i4>
      </vt:variant>
      <vt:variant>
        <vt:i4>68</vt:i4>
      </vt:variant>
      <vt:variant>
        <vt:i4>0</vt:i4>
      </vt:variant>
      <vt:variant>
        <vt:i4>5</vt:i4>
      </vt:variant>
      <vt:variant>
        <vt:lpwstr/>
      </vt:variant>
      <vt:variant>
        <vt:lpwstr>_Toc234210719</vt:lpwstr>
      </vt:variant>
      <vt:variant>
        <vt:i4>1507376</vt:i4>
      </vt:variant>
      <vt:variant>
        <vt:i4>62</vt:i4>
      </vt:variant>
      <vt:variant>
        <vt:i4>0</vt:i4>
      </vt:variant>
      <vt:variant>
        <vt:i4>5</vt:i4>
      </vt:variant>
      <vt:variant>
        <vt:lpwstr/>
      </vt:variant>
      <vt:variant>
        <vt:lpwstr>_Toc234210718</vt:lpwstr>
      </vt:variant>
      <vt:variant>
        <vt:i4>1507376</vt:i4>
      </vt:variant>
      <vt:variant>
        <vt:i4>56</vt:i4>
      </vt:variant>
      <vt:variant>
        <vt:i4>0</vt:i4>
      </vt:variant>
      <vt:variant>
        <vt:i4>5</vt:i4>
      </vt:variant>
      <vt:variant>
        <vt:lpwstr/>
      </vt:variant>
      <vt:variant>
        <vt:lpwstr>_Toc234210717</vt:lpwstr>
      </vt:variant>
      <vt:variant>
        <vt:i4>1507376</vt:i4>
      </vt:variant>
      <vt:variant>
        <vt:i4>50</vt:i4>
      </vt:variant>
      <vt:variant>
        <vt:i4>0</vt:i4>
      </vt:variant>
      <vt:variant>
        <vt:i4>5</vt:i4>
      </vt:variant>
      <vt:variant>
        <vt:lpwstr/>
      </vt:variant>
      <vt:variant>
        <vt:lpwstr>_Toc234210716</vt:lpwstr>
      </vt:variant>
      <vt:variant>
        <vt:i4>1507376</vt:i4>
      </vt:variant>
      <vt:variant>
        <vt:i4>44</vt:i4>
      </vt:variant>
      <vt:variant>
        <vt:i4>0</vt:i4>
      </vt:variant>
      <vt:variant>
        <vt:i4>5</vt:i4>
      </vt:variant>
      <vt:variant>
        <vt:lpwstr/>
      </vt:variant>
      <vt:variant>
        <vt:lpwstr>_Toc234210715</vt:lpwstr>
      </vt:variant>
      <vt:variant>
        <vt:i4>1507376</vt:i4>
      </vt:variant>
      <vt:variant>
        <vt:i4>38</vt:i4>
      </vt:variant>
      <vt:variant>
        <vt:i4>0</vt:i4>
      </vt:variant>
      <vt:variant>
        <vt:i4>5</vt:i4>
      </vt:variant>
      <vt:variant>
        <vt:lpwstr/>
      </vt:variant>
      <vt:variant>
        <vt:lpwstr>_Toc234210714</vt:lpwstr>
      </vt:variant>
      <vt:variant>
        <vt:i4>1507376</vt:i4>
      </vt:variant>
      <vt:variant>
        <vt:i4>32</vt:i4>
      </vt:variant>
      <vt:variant>
        <vt:i4>0</vt:i4>
      </vt:variant>
      <vt:variant>
        <vt:i4>5</vt:i4>
      </vt:variant>
      <vt:variant>
        <vt:lpwstr/>
      </vt:variant>
      <vt:variant>
        <vt:lpwstr>_Toc234210713</vt:lpwstr>
      </vt:variant>
      <vt:variant>
        <vt:i4>1507376</vt:i4>
      </vt:variant>
      <vt:variant>
        <vt:i4>26</vt:i4>
      </vt:variant>
      <vt:variant>
        <vt:i4>0</vt:i4>
      </vt:variant>
      <vt:variant>
        <vt:i4>5</vt:i4>
      </vt:variant>
      <vt:variant>
        <vt:lpwstr/>
      </vt:variant>
      <vt:variant>
        <vt:lpwstr>_Toc234210712</vt:lpwstr>
      </vt:variant>
      <vt:variant>
        <vt:i4>1507376</vt:i4>
      </vt:variant>
      <vt:variant>
        <vt:i4>20</vt:i4>
      </vt:variant>
      <vt:variant>
        <vt:i4>0</vt:i4>
      </vt:variant>
      <vt:variant>
        <vt:i4>5</vt:i4>
      </vt:variant>
      <vt:variant>
        <vt:lpwstr/>
      </vt:variant>
      <vt:variant>
        <vt:lpwstr>_Toc234210711</vt:lpwstr>
      </vt:variant>
      <vt:variant>
        <vt:i4>1507376</vt:i4>
      </vt:variant>
      <vt:variant>
        <vt:i4>14</vt:i4>
      </vt:variant>
      <vt:variant>
        <vt:i4>0</vt:i4>
      </vt:variant>
      <vt:variant>
        <vt:i4>5</vt:i4>
      </vt:variant>
      <vt:variant>
        <vt:lpwstr/>
      </vt:variant>
      <vt:variant>
        <vt:lpwstr>_Toc234210710</vt:lpwstr>
      </vt:variant>
      <vt:variant>
        <vt:i4>1441840</vt:i4>
      </vt:variant>
      <vt:variant>
        <vt:i4>8</vt:i4>
      </vt:variant>
      <vt:variant>
        <vt:i4>0</vt:i4>
      </vt:variant>
      <vt:variant>
        <vt:i4>5</vt:i4>
      </vt:variant>
      <vt:variant>
        <vt:lpwstr/>
      </vt:variant>
      <vt:variant>
        <vt:lpwstr>_Toc234210709</vt:lpwstr>
      </vt:variant>
      <vt:variant>
        <vt:i4>1441840</vt:i4>
      </vt:variant>
      <vt:variant>
        <vt:i4>2</vt:i4>
      </vt:variant>
      <vt:variant>
        <vt:i4>0</vt:i4>
      </vt:variant>
      <vt:variant>
        <vt:i4>5</vt:i4>
      </vt:variant>
      <vt:variant>
        <vt:lpwstr/>
      </vt:variant>
      <vt:variant>
        <vt:lpwstr>_Toc234210708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dc:title>
  <dc:creator>wb240162</dc:creator>
  <cp:lastModifiedBy>wb20953</cp:lastModifiedBy>
  <cp:revision>3</cp:revision>
  <cp:lastPrinted>2010-03-12T20:21:00Z</cp:lastPrinted>
  <dcterms:created xsi:type="dcterms:W3CDTF">2010-03-05T20:51:00Z</dcterms:created>
  <dcterms:modified xsi:type="dcterms:W3CDTF">2010-03-12T20:54:00Z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B2000Macros">
    <vt:bool>true</vt:bool>
  </property>
</Properties>
</file>