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9F98A" w14:textId="25E3BA17" w:rsidR="001B6B76" w:rsidRPr="009F1C14" w:rsidRDefault="001B6B76" w:rsidP="00D66930">
      <w:pPr>
        <w:pStyle w:val="BodyText"/>
        <w:keepNext/>
      </w:pPr>
    </w:p>
    <w:p w14:paraId="51E6F8C6" w14:textId="77777777" w:rsidR="001B6B76" w:rsidRPr="009F1C14" w:rsidRDefault="001B6B76" w:rsidP="007C05F6"/>
    <w:p w14:paraId="24E2B560" w14:textId="77777777" w:rsidR="001B6B76" w:rsidRPr="009F1C14" w:rsidRDefault="001B6B76" w:rsidP="007C05F6"/>
    <w:p w14:paraId="2854D781" w14:textId="77777777" w:rsidR="001B6B76" w:rsidRPr="009F1C14" w:rsidRDefault="001B6B76" w:rsidP="007C05F6"/>
    <w:p w14:paraId="59DC291B" w14:textId="77777777" w:rsidR="001B6B76" w:rsidRPr="009F1C14" w:rsidRDefault="001B6B76" w:rsidP="007C05F6"/>
    <w:p w14:paraId="6E21E851" w14:textId="77777777" w:rsidR="001B6B76" w:rsidRPr="009F1C14" w:rsidRDefault="001B6B76" w:rsidP="007C05F6"/>
    <w:p w14:paraId="25DA60C4" w14:textId="77777777" w:rsidR="001B6B76" w:rsidRPr="009F1C14" w:rsidRDefault="001B6B76" w:rsidP="007C05F6"/>
    <w:p w14:paraId="45BF03EA" w14:textId="77777777" w:rsidR="001B6B76" w:rsidRPr="009F1C14" w:rsidRDefault="001B6B76" w:rsidP="007C05F6"/>
    <w:p w14:paraId="4C05F123" w14:textId="77777777" w:rsidR="001B6B76" w:rsidRPr="009F1C14" w:rsidRDefault="001B6B76" w:rsidP="007C05F6"/>
    <w:p w14:paraId="1B00B059" w14:textId="77777777" w:rsidR="001B6B76" w:rsidRPr="009F1C14" w:rsidRDefault="001B6B76" w:rsidP="007C05F6"/>
    <w:p w14:paraId="0479F7A4" w14:textId="77777777" w:rsidR="001B6B76" w:rsidRPr="009F1C14" w:rsidRDefault="001B6B76" w:rsidP="007C05F6"/>
    <w:p w14:paraId="561DEF9F" w14:textId="77777777" w:rsidR="001B6B76" w:rsidRPr="009F1C14" w:rsidRDefault="001B6B76" w:rsidP="007C05F6"/>
    <w:p w14:paraId="557E8492" w14:textId="77777777" w:rsidR="00FF052B" w:rsidRPr="009F1C14" w:rsidRDefault="00FF052B" w:rsidP="00D66930">
      <w:pPr>
        <w:pStyle w:val="Title"/>
        <w:keepNext/>
      </w:pPr>
      <w:r w:rsidRPr="009F1C14">
        <w:t>Evaluation of Rural Electrification Concessions in sub-Saharan Africa</w:t>
      </w:r>
    </w:p>
    <w:p w14:paraId="249323FF" w14:textId="77777777" w:rsidR="001B6B76" w:rsidRPr="009F1C14" w:rsidRDefault="001B6B76" w:rsidP="007C05F6"/>
    <w:p w14:paraId="3BD8A95B" w14:textId="77777777" w:rsidR="001B6B76" w:rsidRPr="009F1C14" w:rsidRDefault="001B6B76" w:rsidP="007C05F6"/>
    <w:p w14:paraId="69C1F59D" w14:textId="1D3AC0FE" w:rsidR="00C14356" w:rsidRPr="009F1C14" w:rsidRDefault="00C14356" w:rsidP="00D66930">
      <w:pPr>
        <w:pStyle w:val="Title"/>
        <w:keepNext/>
      </w:pPr>
      <w:r w:rsidRPr="009F1C14">
        <w:t>Detailed Case Study:</w:t>
      </w:r>
      <w:r w:rsidR="007C05F6" w:rsidRPr="009F1C14">
        <w:br/>
      </w:r>
      <w:r w:rsidR="00941232" w:rsidRPr="009F1C14">
        <w:t xml:space="preserve">Senegal </w:t>
      </w:r>
    </w:p>
    <w:p w14:paraId="50F87F79" w14:textId="77777777" w:rsidR="001B6B76" w:rsidRPr="009F1C14" w:rsidRDefault="001B6B76" w:rsidP="007C05F6"/>
    <w:p w14:paraId="683F23F7" w14:textId="77777777" w:rsidR="001B6B76" w:rsidRPr="009F1C14" w:rsidRDefault="001B6B76" w:rsidP="007C05F6"/>
    <w:p w14:paraId="5953A0DB" w14:textId="77777777" w:rsidR="001B6B76" w:rsidRPr="009F1C14" w:rsidRDefault="001B6B76" w:rsidP="007C05F6"/>
    <w:p w14:paraId="784EE180" w14:textId="77777777" w:rsidR="001B6B76" w:rsidRPr="009F1C14" w:rsidRDefault="001B6B76" w:rsidP="007C05F6"/>
    <w:p w14:paraId="052DD394" w14:textId="77777777" w:rsidR="001B6B76" w:rsidRPr="009F1C14" w:rsidRDefault="001B6B76" w:rsidP="007C05F6"/>
    <w:p w14:paraId="4A1A93C8" w14:textId="77777777" w:rsidR="001B6B76" w:rsidRPr="009F1C14" w:rsidRDefault="001B6B76" w:rsidP="007C05F6"/>
    <w:p w14:paraId="78A43047" w14:textId="77777777" w:rsidR="001B6B76" w:rsidRPr="009F1C14" w:rsidRDefault="001B6B76" w:rsidP="00D66930">
      <w:pPr>
        <w:pStyle w:val="Title"/>
        <w:keepNext/>
        <w:rPr>
          <w:sz w:val="36"/>
          <w:szCs w:val="36"/>
        </w:rPr>
      </w:pPr>
      <w:r w:rsidRPr="009F1C14">
        <w:rPr>
          <w:sz w:val="36"/>
          <w:szCs w:val="36"/>
        </w:rPr>
        <w:t xml:space="preserve">Report to </w:t>
      </w:r>
      <w:r w:rsidR="00C14356" w:rsidRPr="009F1C14">
        <w:rPr>
          <w:sz w:val="36"/>
          <w:szCs w:val="36"/>
        </w:rPr>
        <w:t>World Bank</w:t>
      </w:r>
    </w:p>
    <w:p w14:paraId="4DDCFEB7" w14:textId="77777777" w:rsidR="001B6B76" w:rsidRPr="009F1C14" w:rsidRDefault="001B6B76" w:rsidP="007C05F6">
      <w:pPr>
        <w:pStyle w:val="Title"/>
        <w:rPr>
          <w:sz w:val="36"/>
          <w:szCs w:val="36"/>
        </w:rPr>
      </w:pPr>
    </w:p>
    <w:p w14:paraId="3224941D" w14:textId="5D0BAA1D" w:rsidR="004D3633" w:rsidRPr="009F1C14" w:rsidRDefault="002B62AD" w:rsidP="00D66930">
      <w:pPr>
        <w:pStyle w:val="Title"/>
        <w:keepNext/>
      </w:pPr>
      <w:r>
        <w:rPr>
          <w:sz w:val="36"/>
          <w:szCs w:val="36"/>
        </w:rPr>
        <w:t>December</w:t>
      </w:r>
      <w:r w:rsidR="00B37E4B" w:rsidRPr="009F1C14">
        <w:rPr>
          <w:sz w:val="36"/>
          <w:szCs w:val="36"/>
        </w:rPr>
        <w:t xml:space="preserve"> </w:t>
      </w:r>
      <w:r w:rsidR="001B6B76" w:rsidRPr="009F1C14">
        <w:rPr>
          <w:sz w:val="36"/>
          <w:szCs w:val="36"/>
        </w:rPr>
        <w:br/>
      </w:r>
      <w:r w:rsidR="00C14356" w:rsidRPr="009F1C14">
        <w:rPr>
          <w:sz w:val="36"/>
          <w:szCs w:val="36"/>
        </w:rPr>
        <w:t>2015</w:t>
      </w:r>
    </w:p>
    <w:p w14:paraId="4052EA03" w14:textId="77777777" w:rsidR="00752719" w:rsidRPr="009F1C14" w:rsidRDefault="00752719" w:rsidP="00D66930">
      <w:pPr>
        <w:keepNext/>
        <w:sectPr w:rsidR="00752719" w:rsidRPr="009F1C14" w:rsidSect="001B3981">
          <w:footerReference w:type="even" r:id="rId11"/>
          <w:footerReference w:type="first" r:id="rId12"/>
          <w:pgSz w:w="12242" w:h="15842" w:code="1"/>
          <w:pgMar w:top="1440" w:right="1797" w:bottom="1440" w:left="1797" w:header="709" w:footer="709" w:gutter="0"/>
          <w:cols w:space="708"/>
          <w:titlePg/>
          <w:docGrid w:linePitch="360"/>
        </w:sectPr>
      </w:pPr>
    </w:p>
    <w:p w14:paraId="47E847E3" w14:textId="77777777" w:rsidR="00186192" w:rsidRPr="009F1C14" w:rsidRDefault="00186192" w:rsidP="00D66930">
      <w:pPr>
        <w:pStyle w:val="BoldHeading"/>
      </w:pPr>
      <w:r w:rsidRPr="009F1C14">
        <w:lastRenderedPageBreak/>
        <w:t>Table of Contents</w:t>
      </w:r>
    </w:p>
    <w:p w14:paraId="3FF88470" w14:textId="72317682" w:rsidR="007B0B98" w:rsidRDefault="005B45D7">
      <w:pPr>
        <w:pStyle w:val="TOC1"/>
        <w:rPr>
          <w:rFonts w:asciiTheme="minorHAnsi" w:eastAsiaTheme="minorEastAsia" w:hAnsiTheme="minorHAnsi" w:cstheme="minorBidi"/>
          <w:b w:val="0"/>
          <w:noProof/>
          <w:sz w:val="22"/>
          <w:szCs w:val="22"/>
          <w:lang w:eastAsia="en-US"/>
        </w:rPr>
      </w:pPr>
      <w:r w:rsidRPr="009F1C14">
        <w:fldChar w:fldCharType="begin"/>
      </w:r>
      <w:r w:rsidR="00BC22A3" w:rsidRPr="009F1C14">
        <w:instrText xml:space="preserve"> TOC \o "1-3" \f \h \z </w:instrText>
      </w:r>
      <w:r w:rsidRPr="009F1C14">
        <w:fldChar w:fldCharType="separate"/>
      </w:r>
      <w:hyperlink w:anchor="_Toc437022253" w:history="1">
        <w:r w:rsidR="007B0B98" w:rsidRPr="009E520C">
          <w:rPr>
            <w:rStyle w:val="Hyperlink"/>
            <w:noProof/>
          </w:rPr>
          <w:t>Executive Summary</w:t>
        </w:r>
        <w:r w:rsidR="007B0B98">
          <w:rPr>
            <w:noProof/>
            <w:webHidden/>
          </w:rPr>
          <w:tab/>
        </w:r>
        <w:r w:rsidR="007B0B98">
          <w:rPr>
            <w:noProof/>
            <w:webHidden/>
          </w:rPr>
          <w:fldChar w:fldCharType="begin"/>
        </w:r>
        <w:r w:rsidR="007B0B98">
          <w:rPr>
            <w:noProof/>
            <w:webHidden/>
          </w:rPr>
          <w:instrText xml:space="preserve"> PAGEREF _Toc437022253 \h </w:instrText>
        </w:r>
        <w:r w:rsidR="007B0B98">
          <w:rPr>
            <w:noProof/>
            <w:webHidden/>
          </w:rPr>
        </w:r>
        <w:r w:rsidR="007B0B98">
          <w:rPr>
            <w:noProof/>
            <w:webHidden/>
          </w:rPr>
          <w:fldChar w:fldCharType="separate"/>
        </w:r>
        <w:r w:rsidR="007B0B98">
          <w:rPr>
            <w:noProof/>
            <w:webHidden/>
          </w:rPr>
          <w:t>i</w:t>
        </w:r>
        <w:r w:rsidR="007B0B98">
          <w:rPr>
            <w:noProof/>
            <w:webHidden/>
          </w:rPr>
          <w:fldChar w:fldCharType="end"/>
        </w:r>
      </w:hyperlink>
    </w:p>
    <w:p w14:paraId="3BFDA177" w14:textId="52D809A3" w:rsidR="007B0B98" w:rsidRDefault="00F00405">
      <w:pPr>
        <w:pStyle w:val="TOC1"/>
        <w:rPr>
          <w:rFonts w:asciiTheme="minorHAnsi" w:eastAsiaTheme="minorEastAsia" w:hAnsiTheme="minorHAnsi" w:cstheme="minorBidi"/>
          <w:b w:val="0"/>
          <w:noProof/>
          <w:sz w:val="22"/>
          <w:szCs w:val="22"/>
          <w:lang w:eastAsia="en-US"/>
        </w:rPr>
      </w:pPr>
      <w:hyperlink w:anchor="_Toc437022254" w:history="1">
        <w:r w:rsidR="007B0B98" w:rsidRPr="009E520C">
          <w:rPr>
            <w:rStyle w:val="Hyperlink"/>
            <w:noProof/>
          </w:rPr>
          <w:t>1</w:t>
        </w:r>
        <w:r w:rsidR="007B0B98">
          <w:rPr>
            <w:rFonts w:asciiTheme="minorHAnsi" w:eastAsiaTheme="minorEastAsia" w:hAnsiTheme="minorHAnsi" w:cstheme="minorBidi"/>
            <w:b w:val="0"/>
            <w:noProof/>
            <w:sz w:val="22"/>
            <w:szCs w:val="22"/>
            <w:lang w:eastAsia="en-US"/>
          </w:rPr>
          <w:tab/>
        </w:r>
        <w:r w:rsidR="007B0B98" w:rsidRPr="009E520C">
          <w:rPr>
            <w:rStyle w:val="Hyperlink"/>
            <w:noProof/>
          </w:rPr>
          <w:t>Introduction</w:t>
        </w:r>
        <w:r w:rsidR="007B0B98">
          <w:rPr>
            <w:noProof/>
            <w:webHidden/>
          </w:rPr>
          <w:tab/>
        </w:r>
        <w:r w:rsidR="007B0B98">
          <w:rPr>
            <w:noProof/>
            <w:webHidden/>
          </w:rPr>
          <w:fldChar w:fldCharType="begin"/>
        </w:r>
        <w:r w:rsidR="007B0B98">
          <w:rPr>
            <w:noProof/>
            <w:webHidden/>
          </w:rPr>
          <w:instrText xml:space="preserve"> PAGEREF _Toc437022254 \h </w:instrText>
        </w:r>
        <w:r w:rsidR="007B0B98">
          <w:rPr>
            <w:noProof/>
            <w:webHidden/>
          </w:rPr>
        </w:r>
        <w:r w:rsidR="007B0B98">
          <w:rPr>
            <w:noProof/>
            <w:webHidden/>
          </w:rPr>
          <w:fldChar w:fldCharType="separate"/>
        </w:r>
        <w:r w:rsidR="007B0B98">
          <w:rPr>
            <w:noProof/>
            <w:webHidden/>
          </w:rPr>
          <w:t>1</w:t>
        </w:r>
        <w:r w:rsidR="007B0B98">
          <w:rPr>
            <w:noProof/>
            <w:webHidden/>
          </w:rPr>
          <w:fldChar w:fldCharType="end"/>
        </w:r>
      </w:hyperlink>
    </w:p>
    <w:p w14:paraId="0C2837D6" w14:textId="20EC1FBF" w:rsidR="007B0B98" w:rsidRDefault="00F00405">
      <w:pPr>
        <w:pStyle w:val="TOC1"/>
        <w:rPr>
          <w:rFonts w:asciiTheme="minorHAnsi" w:eastAsiaTheme="minorEastAsia" w:hAnsiTheme="minorHAnsi" w:cstheme="minorBidi"/>
          <w:b w:val="0"/>
          <w:noProof/>
          <w:sz w:val="22"/>
          <w:szCs w:val="22"/>
          <w:lang w:eastAsia="en-US"/>
        </w:rPr>
      </w:pPr>
      <w:hyperlink w:anchor="_Toc437022255" w:history="1">
        <w:r w:rsidR="007B0B98" w:rsidRPr="009E520C">
          <w:rPr>
            <w:rStyle w:val="Hyperlink"/>
            <w:noProof/>
          </w:rPr>
          <w:t>2</w:t>
        </w:r>
        <w:r w:rsidR="007B0B98">
          <w:rPr>
            <w:rFonts w:asciiTheme="minorHAnsi" w:eastAsiaTheme="minorEastAsia" w:hAnsiTheme="minorHAnsi" w:cstheme="minorBidi"/>
            <w:b w:val="0"/>
            <w:noProof/>
            <w:sz w:val="22"/>
            <w:szCs w:val="22"/>
            <w:lang w:eastAsia="en-US"/>
          </w:rPr>
          <w:tab/>
        </w:r>
        <w:r w:rsidR="007B0B98" w:rsidRPr="009E520C">
          <w:rPr>
            <w:rStyle w:val="Hyperlink"/>
            <w:noProof/>
          </w:rPr>
          <w:t>Senegal Background</w:t>
        </w:r>
        <w:r w:rsidR="007B0B98">
          <w:rPr>
            <w:noProof/>
            <w:webHidden/>
          </w:rPr>
          <w:tab/>
        </w:r>
        <w:r w:rsidR="007B0B98">
          <w:rPr>
            <w:noProof/>
            <w:webHidden/>
          </w:rPr>
          <w:fldChar w:fldCharType="begin"/>
        </w:r>
        <w:r w:rsidR="007B0B98">
          <w:rPr>
            <w:noProof/>
            <w:webHidden/>
          </w:rPr>
          <w:instrText xml:space="preserve"> PAGEREF _Toc437022255 \h </w:instrText>
        </w:r>
        <w:r w:rsidR="007B0B98">
          <w:rPr>
            <w:noProof/>
            <w:webHidden/>
          </w:rPr>
        </w:r>
        <w:r w:rsidR="007B0B98">
          <w:rPr>
            <w:noProof/>
            <w:webHidden/>
          </w:rPr>
          <w:fldChar w:fldCharType="separate"/>
        </w:r>
        <w:r w:rsidR="007B0B98">
          <w:rPr>
            <w:noProof/>
            <w:webHidden/>
          </w:rPr>
          <w:t>2</w:t>
        </w:r>
        <w:r w:rsidR="007B0B98">
          <w:rPr>
            <w:noProof/>
            <w:webHidden/>
          </w:rPr>
          <w:fldChar w:fldCharType="end"/>
        </w:r>
      </w:hyperlink>
    </w:p>
    <w:p w14:paraId="7DF2CBE7" w14:textId="61B625F0"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56" w:history="1">
        <w:r w:rsidR="007B0B98" w:rsidRPr="009E520C">
          <w:rPr>
            <w:rStyle w:val="Hyperlink"/>
            <w:noProof/>
          </w:rPr>
          <w:t>2.1</w:t>
        </w:r>
        <w:r w:rsidR="007B0B98">
          <w:rPr>
            <w:rFonts w:asciiTheme="minorHAnsi" w:eastAsiaTheme="minorEastAsia" w:hAnsiTheme="minorHAnsi" w:cstheme="minorBidi"/>
            <w:noProof/>
            <w:sz w:val="22"/>
            <w:szCs w:val="22"/>
            <w:lang w:eastAsia="en-US"/>
          </w:rPr>
          <w:tab/>
        </w:r>
        <w:r w:rsidR="007B0B98" w:rsidRPr="009E520C">
          <w:rPr>
            <w:rStyle w:val="Hyperlink"/>
            <w:noProof/>
          </w:rPr>
          <w:t>Power Market Structure and Evolution</w:t>
        </w:r>
        <w:r w:rsidR="007B0B98">
          <w:rPr>
            <w:noProof/>
            <w:webHidden/>
          </w:rPr>
          <w:tab/>
        </w:r>
        <w:r w:rsidR="007B0B98">
          <w:rPr>
            <w:noProof/>
            <w:webHidden/>
          </w:rPr>
          <w:fldChar w:fldCharType="begin"/>
        </w:r>
        <w:r w:rsidR="007B0B98">
          <w:rPr>
            <w:noProof/>
            <w:webHidden/>
          </w:rPr>
          <w:instrText xml:space="preserve"> PAGEREF _Toc437022256 \h </w:instrText>
        </w:r>
        <w:r w:rsidR="007B0B98">
          <w:rPr>
            <w:noProof/>
            <w:webHidden/>
          </w:rPr>
        </w:r>
        <w:r w:rsidR="007B0B98">
          <w:rPr>
            <w:noProof/>
            <w:webHidden/>
          </w:rPr>
          <w:fldChar w:fldCharType="separate"/>
        </w:r>
        <w:r w:rsidR="007B0B98">
          <w:rPr>
            <w:noProof/>
            <w:webHidden/>
          </w:rPr>
          <w:t>3</w:t>
        </w:r>
        <w:r w:rsidR="007B0B98">
          <w:rPr>
            <w:noProof/>
            <w:webHidden/>
          </w:rPr>
          <w:fldChar w:fldCharType="end"/>
        </w:r>
      </w:hyperlink>
    </w:p>
    <w:p w14:paraId="668561D7" w14:textId="57EC8DEA"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57" w:history="1">
        <w:r w:rsidR="007B0B98" w:rsidRPr="009E520C">
          <w:rPr>
            <w:rStyle w:val="Hyperlink"/>
            <w:noProof/>
          </w:rPr>
          <w:t>2.2</w:t>
        </w:r>
        <w:r w:rsidR="007B0B98">
          <w:rPr>
            <w:rFonts w:asciiTheme="minorHAnsi" w:eastAsiaTheme="minorEastAsia" w:hAnsiTheme="minorHAnsi" w:cstheme="minorBidi"/>
            <w:noProof/>
            <w:sz w:val="22"/>
            <w:szCs w:val="22"/>
            <w:lang w:eastAsia="en-US"/>
          </w:rPr>
          <w:tab/>
        </w:r>
        <w:r w:rsidR="007B0B98" w:rsidRPr="009E520C">
          <w:rPr>
            <w:rStyle w:val="Hyperlink"/>
            <w:noProof/>
          </w:rPr>
          <w:t>Rural Electrification Approach</w:t>
        </w:r>
        <w:r w:rsidR="007B0B98">
          <w:rPr>
            <w:noProof/>
            <w:webHidden/>
          </w:rPr>
          <w:tab/>
        </w:r>
        <w:r w:rsidR="007B0B98">
          <w:rPr>
            <w:noProof/>
            <w:webHidden/>
          </w:rPr>
          <w:fldChar w:fldCharType="begin"/>
        </w:r>
        <w:r w:rsidR="007B0B98">
          <w:rPr>
            <w:noProof/>
            <w:webHidden/>
          </w:rPr>
          <w:instrText xml:space="preserve"> PAGEREF _Toc437022257 \h </w:instrText>
        </w:r>
        <w:r w:rsidR="007B0B98">
          <w:rPr>
            <w:noProof/>
            <w:webHidden/>
          </w:rPr>
        </w:r>
        <w:r w:rsidR="007B0B98">
          <w:rPr>
            <w:noProof/>
            <w:webHidden/>
          </w:rPr>
          <w:fldChar w:fldCharType="separate"/>
        </w:r>
        <w:r w:rsidR="007B0B98">
          <w:rPr>
            <w:noProof/>
            <w:webHidden/>
          </w:rPr>
          <w:t>8</w:t>
        </w:r>
        <w:r w:rsidR="007B0B98">
          <w:rPr>
            <w:noProof/>
            <w:webHidden/>
          </w:rPr>
          <w:fldChar w:fldCharType="end"/>
        </w:r>
      </w:hyperlink>
    </w:p>
    <w:p w14:paraId="260757F0" w14:textId="00E8F74A" w:rsidR="007B0B98" w:rsidRDefault="00F00405">
      <w:pPr>
        <w:pStyle w:val="TOC1"/>
        <w:rPr>
          <w:rFonts w:asciiTheme="minorHAnsi" w:eastAsiaTheme="minorEastAsia" w:hAnsiTheme="minorHAnsi" w:cstheme="minorBidi"/>
          <w:b w:val="0"/>
          <w:noProof/>
          <w:sz w:val="22"/>
          <w:szCs w:val="22"/>
          <w:lang w:eastAsia="en-US"/>
        </w:rPr>
      </w:pPr>
      <w:hyperlink w:anchor="_Toc437022258" w:history="1">
        <w:r w:rsidR="007B0B98" w:rsidRPr="009E520C">
          <w:rPr>
            <w:rStyle w:val="Hyperlink"/>
            <w:noProof/>
          </w:rPr>
          <w:t>3</w:t>
        </w:r>
        <w:r w:rsidR="007B0B98">
          <w:rPr>
            <w:rFonts w:asciiTheme="minorHAnsi" w:eastAsiaTheme="minorEastAsia" w:hAnsiTheme="minorHAnsi" w:cstheme="minorBidi"/>
            <w:b w:val="0"/>
            <w:noProof/>
            <w:sz w:val="22"/>
            <w:szCs w:val="22"/>
            <w:lang w:eastAsia="en-US"/>
          </w:rPr>
          <w:tab/>
        </w:r>
        <w:r w:rsidR="007B0B98" w:rsidRPr="009E520C">
          <w:rPr>
            <w:rStyle w:val="Hyperlink"/>
            <w:noProof/>
          </w:rPr>
          <w:t>The “Top-Down” PPER Concessions</w:t>
        </w:r>
        <w:r w:rsidR="007B0B98">
          <w:rPr>
            <w:noProof/>
            <w:webHidden/>
          </w:rPr>
          <w:tab/>
        </w:r>
        <w:r w:rsidR="007B0B98">
          <w:rPr>
            <w:noProof/>
            <w:webHidden/>
          </w:rPr>
          <w:fldChar w:fldCharType="begin"/>
        </w:r>
        <w:r w:rsidR="007B0B98">
          <w:rPr>
            <w:noProof/>
            <w:webHidden/>
          </w:rPr>
          <w:instrText xml:space="preserve"> PAGEREF _Toc437022258 \h </w:instrText>
        </w:r>
        <w:r w:rsidR="007B0B98">
          <w:rPr>
            <w:noProof/>
            <w:webHidden/>
          </w:rPr>
        </w:r>
        <w:r w:rsidR="007B0B98">
          <w:rPr>
            <w:noProof/>
            <w:webHidden/>
          </w:rPr>
          <w:fldChar w:fldCharType="separate"/>
        </w:r>
        <w:r w:rsidR="007B0B98">
          <w:rPr>
            <w:noProof/>
            <w:webHidden/>
          </w:rPr>
          <w:t>11</w:t>
        </w:r>
        <w:r w:rsidR="007B0B98">
          <w:rPr>
            <w:noProof/>
            <w:webHidden/>
          </w:rPr>
          <w:fldChar w:fldCharType="end"/>
        </w:r>
      </w:hyperlink>
    </w:p>
    <w:p w14:paraId="02C55C12" w14:textId="013795AF"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59" w:history="1">
        <w:r w:rsidR="007B0B98" w:rsidRPr="009E520C">
          <w:rPr>
            <w:rStyle w:val="Hyperlink"/>
            <w:noProof/>
          </w:rPr>
          <w:t>3.1</w:t>
        </w:r>
        <w:r w:rsidR="007B0B98">
          <w:rPr>
            <w:rFonts w:asciiTheme="minorHAnsi" w:eastAsiaTheme="minorEastAsia" w:hAnsiTheme="minorHAnsi" w:cstheme="minorBidi"/>
            <w:noProof/>
            <w:sz w:val="22"/>
            <w:szCs w:val="22"/>
            <w:lang w:eastAsia="en-US"/>
          </w:rPr>
          <w:tab/>
        </w:r>
        <w:r w:rsidR="007B0B98" w:rsidRPr="009E520C">
          <w:rPr>
            <w:rStyle w:val="Hyperlink"/>
            <w:noProof/>
          </w:rPr>
          <w:t>Stages of Development</w:t>
        </w:r>
        <w:r w:rsidR="007B0B98">
          <w:rPr>
            <w:noProof/>
            <w:webHidden/>
          </w:rPr>
          <w:tab/>
        </w:r>
        <w:r w:rsidR="007B0B98">
          <w:rPr>
            <w:noProof/>
            <w:webHidden/>
          </w:rPr>
          <w:fldChar w:fldCharType="begin"/>
        </w:r>
        <w:r w:rsidR="007B0B98">
          <w:rPr>
            <w:noProof/>
            <w:webHidden/>
          </w:rPr>
          <w:instrText xml:space="preserve"> PAGEREF _Toc437022259 \h </w:instrText>
        </w:r>
        <w:r w:rsidR="007B0B98">
          <w:rPr>
            <w:noProof/>
            <w:webHidden/>
          </w:rPr>
        </w:r>
        <w:r w:rsidR="007B0B98">
          <w:rPr>
            <w:noProof/>
            <w:webHidden/>
          </w:rPr>
          <w:fldChar w:fldCharType="separate"/>
        </w:r>
        <w:r w:rsidR="007B0B98">
          <w:rPr>
            <w:noProof/>
            <w:webHidden/>
          </w:rPr>
          <w:t>15</w:t>
        </w:r>
        <w:r w:rsidR="007B0B98">
          <w:rPr>
            <w:noProof/>
            <w:webHidden/>
          </w:rPr>
          <w:fldChar w:fldCharType="end"/>
        </w:r>
      </w:hyperlink>
    </w:p>
    <w:p w14:paraId="6869D5C2" w14:textId="0F627F72"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0" w:history="1">
        <w:r w:rsidR="007B0B98" w:rsidRPr="009E520C">
          <w:rPr>
            <w:rStyle w:val="Hyperlink"/>
            <w:noProof/>
          </w:rPr>
          <w:t>3.2</w:t>
        </w:r>
        <w:r w:rsidR="007B0B98">
          <w:rPr>
            <w:rFonts w:asciiTheme="minorHAnsi" w:eastAsiaTheme="minorEastAsia" w:hAnsiTheme="minorHAnsi" w:cstheme="minorBidi"/>
            <w:noProof/>
            <w:sz w:val="22"/>
            <w:szCs w:val="22"/>
            <w:lang w:eastAsia="en-US"/>
          </w:rPr>
          <w:tab/>
        </w:r>
        <w:r w:rsidR="007B0B98" w:rsidRPr="009E520C">
          <w:rPr>
            <w:rStyle w:val="Hyperlink"/>
            <w:noProof/>
          </w:rPr>
          <w:t>Operations and Management</w:t>
        </w:r>
        <w:r w:rsidR="007B0B98">
          <w:rPr>
            <w:noProof/>
            <w:webHidden/>
          </w:rPr>
          <w:tab/>
        </w:r>
        <w:r w:rsidR="007B0B98">
          <w:rPr>
            <w:noProof/>
            <w:webHidden/>
          </w:rPr>
          <w:fldChar w:fldCharType="begin"/>
        </w:r>
        <w:r w:rsidR="007B0B98">
          <w:rPr>
            <w:noProof/>
            <w:webHidden/>
          </w:rPr>
          <w:instrText xml:space="preserve"> PAGEREF _Toc437022260 \h </w:instrText>
        </w:r>
        <w:r w:rsidR="007B0B98">
          <w:rPr>
            <w:noProof/>
            <w:webHidden/>
          </w:rPr>
        </w:r>
        <w:r w:rsidR="007B0B98">
          <w:rPr>
            <w:noProof/>
            <w:webHidden/>
          </w:rPr>
          <w:fldChar w:fldCharType="separate"/>
        </w:r>
        <w:r w:rsidR="007B0B98">
          <w:rPr>
            <w:noProof/>
            <w:webHidden/>
          </w:rPr>
          <w:t>16</w:t>
        </w:r>
        <w:r w:rsidR="007B0B98">
          <w:rPr>
            <w:noProof/>
            <w:webHidden/>
          </w:rPr>
          <w:fldChar w:fldCharType="end"/>
        </w:r>
      </w:hyperlink>
    </w:p>
    <w:p w14:paraId="3F3A6EA9" w14:textId="68BBB893"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1" w:history="1">
        <w:r w:rsidR="007B0B98" w:rsidRPr="009E520C">
          <w:rPr>
            <w:rStyle w:val="Hyperlink"/>
            <w:noProof/>
          </w:rPr>
          <w:t>3.3</w:t>
        </w:r>
        <w:r w:rsidR="007B0B98">
          <w:rPr>
            <w:rFonts w:asciiTheme="minorHAnsi" w:eastAsiaTheme="minorEastAsia" w:hAnsiTheme="minorHAnsi" w:cstheme="minorBidi"/>
            <w:noProof/>
            <w:sz w:val="22"/>
            <w:szCs w:val="22"/>
            <w:lang w:eastAsia="en-US"/>
          </w:rPr>
          <w:tab/>
        </w:r>
        <w:r w:rsidR="007B0B98" w:rsidRPr="009E520C">
          <w:rPr>
            <w:rStyle w:val="Hyperlink"/>
            <w:noProof/>
          </w:rPr>
          <w:t>Financing Arrangements</w:t>
        </w:r>
        <w:r w:rsidR="007B0B98">
          <w:rPr>
            <w:noProof/>
            <w:webHidden/>
          </w:rPr>
          <w:tab/>
        </w:r>
        <w:r w:rsidR="007B0B98">
          <w:rPr>
            <w:noProof/>
            <w:webHidden/>
          </w:rPr>
          <w:fldChar w:fldCharType="begin"/>
        </w:r>
        <w:r w:rsidR="007B0B98">
          <w:rPr>
            <w:noProof/>
            <w:webHidden/>
          </w:rPr>
          <w:instrText xml:space="preserve"> PAGEREF _Toc437022261 \h </w:instrText>
        </w:r>
        <w:r w:rsidR="007B0B98">
          <w:rPr>
            <w:noProof/>
            <w:webHidden/>
          </w:rPr>
        </w:r>
        <w:r w:rsidR="007B0B98">
          <w:rPr>
            <w:noProof/>
            <w:webHidden/>
          </w:rPr>
          <w:fldChar w:fldCharType="separate"/>
        </w:r>
        <w:r w:rsidR="007B0B98">
          <w:rPr>
            <w:noProof/>
            <w:webHidden/>
          </w:rPr>
          <w:t>16</w:t>
        </w:r>
        <w:r w:rsidR="007B0B98">
          <w:rPr>
            <w:noProof/>
            <w:webHidden/>
          </w:rPr>
          <w:fldChar w:fldCharType="end"/>
        </w:r>
      </w:hyperlink>
    </w:p>
    <w:p w14:paraId="3FB42B8D" w14:textId="5D4C64A0"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2" w:history="1">
        <w:r w:rsidR="007B0B98" w:rsidRPr="009E520C">
          <w:rPr>
            <w:rStyle w:val="Hyperlink"/>
            <w:noProof/>
          </w:rPr>
          <w:t>3.4</w:t>
        </w:r>
        <w:r w:rsidR="007B0B98">
          <w:rPr>
            <w:rFonts w:asciiTheme="minorHAnsi" w:eastAsiaTheme="minorEastAsia" w:hAnsiTheme="minorHAnsi" w:cstheme="minorBidi"/>
            <w:noProof/>
            <w:sz w:val="22"/>
            <w:szCs w:val="22"/>
            <w:lang w:eastAsia="en-US"/>
          </w:rPr>
          <w:tab/>
        </w:r>
        <w:r w:rsidR="007B0B98" w:rsidRPr="009E520C">
          <w:rPr>
            <w:rStyle w:val="Hyperlink"/>
            <w:noProof/>
          </w:rPr>
          <w:t>Contractual Arrangements</w:t>
        </w:r>
        <w:r w:rsidR="007B0B98">
          <w:rPr>
            <w:noProof/>
            <w:webHidden/>
          </w:rPr>
          <w:tab/>
        </w:r>
        <w:r w:rsidR="007B0B98">
          <w:rPr>
            <w:noProof/>
            <w:webHidden/>
          </w:rPr>
          <w:fldChar w:fldCharType="begin"/>
        </w:r>
        <w:r w:rsidR="007B0B98">
          <w:rPr>
            <w:noProof/>
            <w:webHidden/>
          </w:rPr>
          <w:instrText xml:space="preserve"> PAGEREF _Toc437022262 \h </w:instrText>
        </w:r>
        <w:r w:rsidR="007B0B98">
          <w:rPr>
            <w:noProof/>
            <w:webHidden/>
          </w:rPr>
        </w:r>
        <w:r w:rsidR="007B0B98">
          <w:rPr>
            <w:noProof/>
            <w:webHidden/>
          </w:rPr>
          <w:fldChar w:fldCharType="separate"/>
        </w:r>
        <w:r w:rsidR="007B0B98">
          <w:rPr>
            <w:noProof/>
            <w:webHidden/>
          </w:rPr>
          <w:t>18</w:t>
        </w:r>
        <w:r w:rsidR="007B0B98">
          <w:rPr>
            <w:noProof/>
            <w:webHidden/>
          </w:rPr>
          <w:fldChar w:fldCharType="end"/>
        </w:r>
      </w:hyperlink>
    </w:p>
    <w:p w14:paraId="7DF7981C" w14:textId="3DABF819"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3" w:history="1">
        <w:r w:rsidR="007B0B98" w:rsidRPr="009E520C">
          <w:rPr>
            <w:rStyle w:val="Hyperlink"/>
            <w:noProof/>
          </w:rPr>
          <w:t>3.5</w:t>
        </w:r>
        <w:r w:rsidR="007B0B98">
          <w:rPr>
            <w:rFonts w:asciiTheme="minorHAnsi" w:eastAsiaTheme="minorEastAsia" w:hAnsiTheme="minorHAnsi" w:cstheme="minorBidi"/>
            <w:noProof/>
            <w:sz w:val="22"/>
            <w:szCs w:val="22"/>
            <w:lang w:eastAsia="en-US"/>
          </w:rPr>
          <w:tab/>
        </w:r>
        <w:r w:rsidR="007B0B98" w:rsidRPr="009E520C">
          <w:rPr>
            <w:rStyle w:val="Hyperlink"/>
            <w:noProof/>
          </w:rPr>
          <w:t>Technological Approach</w:t>
        </w:r>
        <w:r w:rsidR="007B0B98">
          <w:rPr>
            <w:noProof/>
            <w:webHidden/>
          </w:rPr>
          <w:tab/>
        </w:r>
        <w:r w:rsidR="007B0B98">
          <w:rPr>
            <w:noProof/>
            <w:webHidden/>
          </w:rPr>
          <w:fldChar w:fldCharType="begin"/>
        </w:r>
        <w:r w:rsidR="007B0B98">
          <w:rPr>
            <w:noProof/>
            <w:webHidden/>
          </w:rPr>
          <w:instrText xml:space="preserve"> PAGEREF _Toc437022263 \h </w:instrText>
        </w:r>
        <w:r w:rsidR="007B0B98">
          <w:rPr>
            <w:noProof/>
            <w:webHidden/>
          </w:rPr>
        </w:r>
        <w:r w:rsidR="007B0B98">
          <w:rPr>
            <w:noProof/>
            <w:webHidden/>
          </w:rPr>
          <w:fldChar w:fldCharType="separate"/>
        </w:r>
        <w:r w:rsidR="007B0B98">
          <w:rPr>
            <w:noProof/>
            <w:webHidden/>
          </w:rPr>
          <w:t>19</w:t>
        </w:r>
        <w:r w:rsidR="007B0B98">
          <w:rPr>
            <w:noProof/>
            <w:webHidden/>
          </w:rPr>
          <w:fldChar w:fldCharType="end"/>
        </w:r>
      </w:hyperlink>
    </w:p>
    <w:p w14:paraId="1E936CD9" w14:textId="6EC7BB2C"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4" w:history="1">
        <w:r w:rsidR="007B0B98" w:rsidRPr="009E520C">
          <w:rPr>
            <w:rStyle w:val="Hyperlink"/>
            <w:noProof/>
          </w:rPr>
          <w:t>3.6</w:t>
        </w:r>
        <w:r w:rsidR="007B0B98">
          <w:rPr>
            <w:rFonts w:asciiTheme="minorHAnsi" w:eastAsiaTheme="minorEastAsia" w:hAnsiTheme="minorHAnsi" w:cstheme="minorBidi"/>
            <w:noProof/>
            <w:sz w:val="22"/>
            <w:szCs w:val="22"/>
            <w:lang w:eastAsia="en-US"/>
          </w:rPr>
          <w:tab/>
        </w:r>
        <w:r w:rsidR="007B0B98" w:rsidRPr="009E520C">
          <w:rPr>
            <w:rStyle w:val="Hyperlink"/>
            <w:noProof/>
          </w:rPr>
          <w:t>Regulatory Arrangements</w:t>
        </w:r>
        <w:r w:rsidR="007B0B98">
          <w:rPr>
            <w:noProof/>
            <w:webHidden/>
          </w:rPr>
          <w:tab/>
        </w:r>
        <w:r w:rsidR="007B0B98">
          <w:rPr>
            <w:noProof/>
            <w:webHidden/>
          </w:rPr>
          <w:fldChar w:fldCharType="begin"/>
        </w:r>
        <w:r w:rsidR="007B0B98">
          <w:rPr>
            <w:noProof/>
            <w:webHidden/>
          </w:rPr>
          <w:instrText xml:space="preserve"> PAGEREF _Toc437022264 \h </w:instrText>
        </w:r>
        <w:r w:rsidR="007B0B98">
          <w:rPr>
            <w:noProof/>
            <w:webHidden/>
          </w:rPr>
        </w:r>
        <w:r w:rsidR="007B0B98">
          <w:rPr>
            <w:noProof/>
            <w:webHidden/>
          </w:rPr>
          <w:fldChar w:fldCharType="separate"/>
        </w:r>
        <w:r w:rsidR="007B0B98">
          <w:rPr>
            <w:noProof/>
            <w:webHidden/>
          </w:rPr>
          <w:t>20</w:t>
        </w:r>
        <w:r w:rsidR="007B0B98">
          <w:rPr>
            <w:noProof/>
            <w:webHidden/>
          </w:rPr>
          <w:fldChar w:fldCharType="end"/>
        </w:r>
      </w:hyperlink>
    </w:p>
    <w:p w14:paraId="18C39248" w14:textId="6EA7793E" w:rsidR="007B0B98" w:rsidRDefault="00F00405">
      <w:pPr>
        <w:pStyle w:val="TOC1"/>
        <w:rPr>
          <w:rFonts w:asciiTheme="minorHAnsi" w:eastAsiaTheme="minorEastAsia" w:hAnsiTheme="minorHAnsi" w:cstheme="minorBidi"/>
          <w:b w:val="0"/>
          <w:noProof/>
          <w:sz w:val="22"/>
          <w:szCs w:val="22"/>
          <w:lang w:eastAsia="en-US"/>
        </w:rPr>
      </w:pPr>
      <w:hyperlink w:anchor="_Toc437022265" w:history="1">
        <w:r w:rsidR="007B0B98" w:rsidRPr="009E520C">
          <w:rPr>
            <w:rStyle w:val="Hyperlink"/>
            <w:noProof/>
          </w:rPr>
          <w:t>4</w:t>
        </w:r>
        <w:r w:rsidR="007B0B98">
          <w:rPr>
            <w:rFonts w:asciiTheme="minorHAnsi" w:eastAsiaTheme="minorEastAsia" w:hAnsiTheme="minorHAnsi" w:cstheme="minorBidi"/>
            <w:b w:val="0"/>
            <w:noProof/>
            <w:sz w:val="22"/>
            <w:szCs w:val="22"/>
            <w:lang w:eastAsia="en-US"/>
          </w:rPr>
          <w:tab/>
        </w:r>
        <w:r w:rsidR="007B0B98" w:rsidRPr="009E520C">
          <w:rPr>
            <w:rStyle w:val="Hyperlink"/>
            <w:noProof/>
          </w:rPr>
          <w:t>The ERIL Concessions</w:t>
        </w:r>
        <w:r w:rsidR="007B0B98">
          <w:rPr>
            <w:noProof/>
            <w:webHidden/>
          </w:rPr>
          <w:tab/>
        </w:r>
        <w:r w:rsidR="007B0B98">
          <w:rPr>
            <w:noProof/>
            <w:webHidden/>
          </w:rPr>
          <w:fldChar w:fldCharType="begin"/>
        </w:r>
        <w:r w:rsidR="007B0B98">
          <w:rPr>
            <w:noProof/>
            <w:webHidden/>
          </w:rPr>
          <w:instrText xml:space="preserve"> PAGEREF _Toc437022265 \h </w:instrText>
        </w:r>
        <w:r w:rsidR="007B0B98">
          <w:rPr>
            <w:noProof/>
            <w:webHidden/>
          </w:rPr>
        </w:r>
        <w:r w:rsidR="007B0B98">
          <w:rPr>
            <w:noProof/>
            <w:webHidden/>
          </w:rPr>
          <w:fldChar w:fldCharType="separate"/>
        </w:r>
        <w:r w:rsidR="007B0B98">
          <w:rPr>
            <w:noProof/>
            <w:webHidden/>
          </w:rPr>
          <w:t>24</w:t>
        </w:r>
        <w:r w:rsidR="007B0B98">
          <w:rPr>
            <w:noProof/>
            <w:webHidden/>
          </w:rPr>
          <w:fldChar w:fldCharType="end"/>
        </w:r>
      </w:hyperlink>
    </w:p>
    <w:p w14:paraId="21CF98A5" w14:textId="6FC46A7D" w:rsidR="007B0B98" w:rsidRDefault="00F00405">
      <w:pPr>
        <w:pStyle w:val="TOC1"/>
        <w:rPr>
          <w:rFonts w:asciiTheme="minorHAnsi" w:eastAsiaTheme="minorEastAsia" w:hAnsiTheme="minorHAnsi" w:cstheme="minorBidi"/>
          <w:b w:val="0"/>
          <w:noProof/>
          <w:sz w:val="22"/>
          <w:szCs w:val="22"/>
          <w:lang w:eastAsia="en-US"/>
        </w:rPr>
      </w:pPr>
      <w:hyperlink w:anchor="_Toc437022266" w:history="1">
        <w:r w:rsidR="007B0B98" w:rsidRPr="009E520C">
          <w:rPr>
            <w:rStyle w:val="Hyperlink"/>
            <w:noProof/>
          </w:rPr>
          <w:t>5</w:t>
        </w:r>
        <w:r w:rsidR="007B0B98">
          <w:rPr>
            <w:rFonts w:asciiTheme="minorHAnsi" w:eastAsiaTheme="minorEastAsia" w:hAnsiTheme="minorHAnsi" w:cstheme="minorBidi"/>
            <w:b w:val="0"/>
            <w:noProof/>
            <w:sz w:val="22"/>
            <w:szCs w:val="22"/>
            <w:lang w:eastAsia="en-US"/>
          </w:rPr>
          <w:tab/>
        </w:r>
        <w:r w:rsidR="007B0B98" w:rsidRPr="009E520C">
          <w:rPr>
            <w:rStyle w:val="Hyperlink"/>
            <w:noProof/>
          </w:rPr>
          <w:t>Assessment of Concession</w:t>
        </w:r>
        <w:r w:rsidR="007B0B98">
          <w:rPr>
            <w:noProof/>
            <w:webHidden/>
          </w:rPr>
          <w:tab/>
        </w:r>
        <w:r w:rsidR="007B0B98">
          <w:rPr>
            <w:noProof/>
            <w:webHidden/>
          </w:rPr>
          <w:fldChar w:fldCharType="begin"/>
        </w:r>
        <w:r w:rsidR="007B0B98">
          <w:rPr>
            <w:noProof/>
            <w:webHidden/>
          </w:rPr>
          <w:instrText xml:space="preserve"> PAGEREF _Toc437022266 \h </w:instrText>
        </w:r>
        <w:r w:rsidR="007B0B98">
          <w:rPr>
            <w:noProof/>
            <w:webHidden/>
          </w:rPr>
        </w:r>
        <w:r w:rsidR="007B0B98">
          <w:rPr>
            <w:noProof/>
            <w:webHidden/>
          </w:rPr>
          <w:fldChar w:fldCharType="separate"/>
        </w:r>
        <w:r w:rsidR="007B0B98">
          <w:rPr>
            <w:noProof/>
            <w:webHidden/>
          </w:rPr>
          <w:t>25</w:t>
        </w:r>
        <w:r w:rsidR="007B0B98">
          <w:rPr>
            <w:noProof/>
            <w:webHidden/>
          </w:rPr>
          <w:fldChar w:fldCharType="end"/>
        </w:r>
      </w:hyperlink>
    </w:p>
    <w:p w14:paraId="341FA62B" w14:textId="5050050A"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67" w:history="1">
        <w:r w:rsidR="007B0B98" w:rsidRPr="009E520C">
          <w:rPr>
            <w:rStyle w:val="Hyperlink"/>
            <w:noProof/>
          </w:rPr>
          <w:t>5.1</w:t>
        </w:r>
        <w:r w:rsidR="007B0B98">
          <w:rPr>
            <w:rFonts w:asciiTheme="minorHAnsi" w:eastAsiaTheme="minorEastAsia" w:hAnsiTheme="minorHAnsi" w:cstheme="minorBidi"/>
            <w:noProof/>
            <w:sz w:val="22"/>
            <w:szCs w:val="22"/>
            <w:lang w:eastAsia="en-US"/>
          </w:rPr>
          <w:tab/>
        </w:r>
        <w:r w:rsidR="007B0B98" w:rsidRPr="009E520C">
          <w:rPr>
            <w:rStyle w:val="Hyperlink"/>
            <w:noProof/>
          </w:rPr>
          <w:t>Evaluating Success of Concession</w:t>
        </w:r>
        <w:r w:rsidR="007B0B98">
          <w:rPr>
            <w:noProof/>
            <w:webHidden/>
          </w:rPr>
          <w:tab/>
        </w:r>
        <w:r w:rsidR="007B0B98">
          <w:rPr>
            <w:noProof/>
            <w:webHidden/>
          </w:rPr>
          <w:fldChar w:fldCharType="begin"/>
        </w:r>
        <w:r w:rsidR="007B0B98">
          <w:rPr>
            <w:noProof/>
            <w:webHidden/>
          </w:rPr>
          <w:instrText xml:space="preserve"> PAGEREF _Toc437022267 \h </w:instrText>
        </w:r>
        <w:r w:rsidR="007B0B98">
          <w:rPr>
            <w:noProof/>
            <w:webHidden/>
          </w:rPr>
        </w:r>
        <w:r w:rsidR="007B0B98">
          <w:rPr>
            <w:noProof/>
            <w:webHidden/>
          </w:rPr>
          <w:fldChar w:fldCharType="separate"/>
        </w:r>
        <w:r w:rsidR="007B0B98">
          <w:rPr>
            <w:noProof/>
            <w:webHidden/>
          </w:rPr>
          <w:t>25</w:t>
        </w:r>
        <w:r w:rsidR="007B0B98">
          <w:rPr>
            <w:noProof/>
            <w:webHidden/>
          </w:rPr>
          <w:fldChar w:fldCharType="end"/>
        </w:r>
      </w:hyperlink>
    </w:p>
    <w:p w14:paraId="3D368A40" w14:textId="00840836" w:rsidR="007B0B98" w:rsidRDefault="00F00405">
      <w:pPr>
        <w:pStyle w:val="TOC3"/>
        <w:rPr>
          <w:rFonts w:asciiTheme="minorHAnsi" w:eastAsiaTheme="minorEastAsia" w:hAnsiTheme="minorHAnsi" w:cstheme="minorBidi"/>
          <w:noProof/>
          <w:sz w:val="22"/>
          <w:szCs w:val="22"/>
          <w:lang w:eastAsia="en-US"/>
        </w:rPr>
      </w:pPr>
      <w:hyperlink w:anchor="_Toc437022268" w:history="1">
        <w:r w:rsidR="007B0B98" w:rsidRPr="009E520C">
          <w:rPr>
            <w:rStyle w:val="Hyperlink"/>
            <w:noProof/>
          </w:rPr>
          <w:t>5.1.1</w:t>
        </w:r>
        <w:r w:rsidR="007B0B98">
          <w:rPr>
            <w:rFonts w:asciiTheme="minorHAnsi" w:eastAsiaTheme="minorEastAsia" w:hAnsiTheme="minorHAnsi" w:cstheme="minorBidi"/>
            <w:noProof/>
            <w:sz w:val="22"/>
            <w:szCs w:val="22"/>
            <w:lang w:eastAsia="en-US"/>
          </w:rPr>
          <w:tab/>
        </w:r>
        <w:r w:rsidR="007B0B98" w:rsidRPr="009E520C">
          <w:rPr>
            <w:rStyle w:val="Hyperlink"/>
            <w:noProof/>
          </w:rPr>
          <w:t>Access</w:t>
        </w:r>
        <w:r w:rsidR="007B0B98">
          <w:rPr>
            <w:noProof/>
            <w:webHidden/>
          </w:rPr>
          <w:tab/>
        </w:r>
        <w:r w:rsidR="007B0B98">
          <w:rPr>
            <w:noProof/>
            <w:webHidden/>
          </w:rPr>
          <w:fldChar w:fldCharType="begin"/>
        </w:r>
        <w:r w:rsidR="007B0B98">
          <w:rPr>
            <w:noProof/>
            <w:webHidden/>
          </w:rPr>
          <w:instrText xml:space="preserve"> PAGEREF _Toc437022268 \h </w:instrText>
        </w:r>
        <w:r w:rsidR="007B0B98">
          <w:rPr>
            <w:noProof/>
            <w:webHidden/>
          </w:rPr>
        </w:r>
        <w:r w:rsidR="007B0B98">
          <w:rPr>
            <w:noProof/>
            <w:webHidden/>
          </w:rPr>
          <w:fldChar w:fldCharType="separate"/>
        </w:r>
        <w:r w:rsidR="007B0B98">
          <w:rPr>
            <w:noProof/>
            <w:webHidden/>
          </w:rPr>
          <w:t>25</w:t>
        </w:r>
        <w:r w:rsidR="007B0B98">
          <w:rPr>
            <w:noProof/>
            <w:webHidden/>
          </w:rPr>
          <w:fldChar w:fldCharType="end"/>
        </w:r>
      </w:hyperlink>
    </w:p>
    <w:p w14:paraId="70628FCA" w14:textId="755FB6E1" w:rsidR="007B0B98" w:rsidRDefault="00F00405">
      <w:pPr>
        <w:pStyle w:val="TOC3"/>
        <w:rPr>
          <w:rFonts w:asciiTheme="minorHAnsi" w:eastAsiaTheme="minorEastAsia" w:hAnsiTheme="minorHAnsi" w:cstheme="minorBidi"/>
          <w:noProof/>
          <w:sz w:val="22"/>
          <w:szCs w:val="22"/>
          <w:lang w:eastAsia="en-US"/>
        </w:rPr>
      </w:pPr>
      <w:hyperlink w:anchor="_Toc437022269" w:history="1">
        <w:r w:rsidR="007B0B98" w:rsidRPr="009E520C">
          <w:rPr>
            <w:rStyle w:val="Hyperlink"/>
            <w:noProof/>
          </w:rPr>
          <w:t>5.1.2</w:t>
        </w:r>
        <w:r w:rsidR="007B0B98">
          <w:rPr>
            <w:rFonts w:asciiTheme="minorHAnsi" w:eastAsiaTheme="minorEastAsia" w:hAnsiTheme="minorHAnsi" w:cstheme="minorBidi"/>
            <w:noProof/>
            <w:sz w:val="22"/>
            <w:szCs w:val="22"/>
            <w:lang w:eastAsia="en-US"/>
          </w:rPr>
          <w:tab/>
        </w:r>
        <w:r w:rsidR="007B0B98" w:rsidRPr="009E520C">
          <w:rPr>
            <w:rStyle w:val="Hyperlink"/>
            <w:noProof/>
          </w:rPr>
          <w:t>Quality of service</w:t>
        </w:r>
        <w:r w:rsidR="007B0B98">
          <w:rPr>
            <w:noProof/>
            <w:webHidden/>
          </w:rPr>
          <w:tab/>
        </w:r>
        <w:r w:rsidR="007B0B98">
          <w:rPr>
            <w:noProof/>
            <w:webHidden/>
          </w:rPr>
          <w:fldChar w:fldCharType="begin"/>
        </w:r>
        <w:r w:rsidR="007B0B98">
          <w:rPr>
            <w:noProof/>
            <w:webHidden/>
          </w:rPr>
          <w:instrText xml:space="preserve"> PAGEREF _Toc437022269 \h </w:instrText>
        </w:r>
        <w:r w:rsidR="007B0B98">
          <w:rPr>
            <w:noProof/>
            <w:webHidden/>
          </w:rPr>
        </w:r>
        <w:r w:rsidR="007B0B98">
          <w:rPr>
            <w:noProof/>
            <w:webHidden/>
          </w:rPr>
          <w:fldChar w:fldCharType="separate"/>
        </w:r>
        <w:r w:rsidR="007B0B98">
          <w:rPr>
            <w:noProof/>
            <w:webHidden/>
          </w:rPr>
          <w:t>25</w:t>
        </w:r>
        <w:r w:rsidR="007B0B98">
          <w:rPr>
            <w:noProof/>
            <w:webHidden/>
          </w:rPr>
          <w:fldChar w:fldCharType="end"/>
        </w:r>
      </w:hyperlink>
    </w:p>
    <w:p w14:paraId="103330B9" w14:textId="4CBFEE19" w:rsidR="007B0B98" w:rsidRDefault="00F00405">
      <w:pPr>
        <w:pStyle w:val="TOC3"/>
        <w:rPr>
          <w:rFonts w:asciiTheme="minorHAnsi" w:eastAsiaTheme="minorEastAsia" w:hAnsiTheme="minorHAnsi" w:cstheme="minorBidi"/>
          <w:noProof/>
          <w:sz w:val="22"/>
          <w:szCs w:val="22"/>
          <w:lang w:eastAsia="en-US"/>
        </w:rPr>
      </w:pPr>
      <w:hyperlink w:anchor="_Toc437022270" w:history="1">
        <w:r w:rsidR="007B0B98" w:rsidRPr="009E520C">
          <w:rPr>
            <w:rStyle w:val="Hyperlink"/>
            <w:noProof/>
          </w:rPr>
          <w:t>5.1.3</w:t>
        </w:r>
        <w:r w:rsidR="007B0B98">
          <w:rPr>
            <w:rFonts w:asciiTheme="minorHAnsi" w:eastAsiaTheme="minorEastAsia" w:hAnsiTheme="minorHAnsi" w:cstheme="minorBidi"/>
            <w:noProof/>
            <w:sz w:val="22"/>
            <w:szCs w:val="22"/>
            <w:lang w:eastAsia="en-US"/>
          </w:rPr>
          <w:tab/>
        </w:r>
        <w:r w:rsidR="007B0B98" w:rsidRPr="009E520C">
          <w:rPr>
            <w:rStyle w:val="Hyperlink"/>
            <w:noProof/>
          </w:rPr>
          <w:t>Sustainability</w:t>
        </w:r>
        <w:r w:rsidR="007B0B98">
          <w:rPr>
            <w:noProof/>
            <w:webHidden/>
          </w:rPr>
          <w:tab/>
        </w:r>
        <w:r w:rsidR="007B0B98">
          <w:rPr>
            <w:noProof/>
            <w:webHidden/>
          </w:rPr>
          <w:fldChar w:fldCharType="begin"/>
        </w:r>
        <w:r w:rsidR="007B0B98">
          <w:rPr>
            <w:noProof/>
            <w:webHidden/>
          </w:rPr>
          <w:instrText xml:space="preserve"> PAGEREF _Toc437022270 \h </w:instrText>
        </w:r>
        <w:r w:rsidR="007B0B98">
          <w:rPr>
            <w:noProof/>
            <w:webHidden/>
          </w:rPr>
        </w:r>
        <w:r w:rsidR="007B0B98">
          <w:rPr>
            <w:noProof/>
            <w:webHidden/>
          </w:rPr>
          <w:fldChar w:fldCharType="separate"/>
        </w:r>
        <w:r w:rsidR="007B0B98">
          <w:rPr>
            <w:noProof/>
            <w:webHidden/>
          </w:rPr>
          <w:t>27</w:t>
        </w:r>
        <w:r w:rsidR="007B0B98">
          <w:rPr>
            <w:noProof/>
            <w:webHidden/>
          </w:rPr>
          <w:fldChar w:fldCharType="end"/>
        </w:r>
      </w:hyperlink>
    </w:p>
    <w:p w14:paraId="16E0D1E5" w14:textId="50ECB821" w:rsidR="007B0B98" w:rsidRDefault="00F00405">
      <w:pPr>
        <w:pStyle w:val="TOC3"/>
        <w:rPr>
          <w:rFonts w:asciiTheme="minorHAnsi" w:eastAsiaTheme="minorEastAsia" w:hAnsiTheme="minorHAnsi" w:cstheme="minorBidi"/>
          <w:noProof/>
          <w:sz w:val="22"/>
          <w:szCs w:val="22"/>
          <w:lang w:eastAsia="en-US"/>
        </w:rPr>
      </w:pPr>
      <w:hyperlink w:anchor="_Toc437022271" w:history="1">
        <w:r w:rsidR="007B0B98" w:rsidRPr="009E520C">
          <w:rPr>
            <w:rStyle w:val="Hyperlink"/>
            <w:noProof/>
          </w:rPr>
          <w:t>5.1.4</w:t>
        </w:r>
        <w:r w:rsidR="007B0B98">
          <w:rPr>
            <w:rFonts w:asciiTheme="minorHAnsi" w:eastAsiaTheme="minorEastAsia" w:hAnsiTheme="minorHAnsi" w:cstheme="minorBidi"/>
            <w:noProof/>
            <w:sz w:val="22"/>
            <w:szCs w:val="22"/>
            <w:lang w:eastAsia="en-US"/>
          </w:rPr>
          <w:tab/>
        </w:r>
        <w:r w:rsidR="007B0B98" w:rsidRPr="009E520C">
          <w:rPr>
            <w:rStyle w:val="Hyperlink"/>
            <w:noProof/>
          </w:rPr>
          <w:t>Efficiency</w:t>
        </w:r>
        <w:r w:rsidR="007B0B98">
          <w:rPr>
            <w:noProof/>
            <w:webHidden/>
          </w:rPr>
          <w:tab/>
        </w:r>
        <w:r w:rsidR="007B0B98">
          <w:rPr>
            <w:noProof/>
            <w:webHidden/>
          </w:rPr>
          <w:fldChar w:fldCharType="begin"/>
        </w:r>
        <w:r w:rsidR="007B0B98">
          <w:rPr>
            <w:noProof/>
            <w:webHidden/>
          </w:rPr>
          <w:instrText xml:space="preserve"> PAGEREF _Toc437022271 \h </w:instrText>
        </w:r>
        <w:r w:rsidR="007B0B98">
          <w:rPr>
            <w:noProof/>
            <w:webHidden/>
          </w:rPr>
        </w:r>
        <w:r w:rsidR="007B0B98">
          <w:rPr>
            <w:noProof/>
            <w:webHidden/>
          </w:rPr>
          <w:fldChar w:fldCharType="separate"/>
        </w:r>
        <w:r w:rsidR="007B0B98">
          <w:rPr>
            <w:noProof/>
            <w:webHidden/>
          </w:rPr>
          <w:t>27</w:t>
        </w:r>
        <w:r w:rsidR="007B0B98">
          <w:rPr>
            <w:noProof/>
            <w:webHidden/>
          </w:rPr>
          <w:fldChar w:fldCharType="end"/>
        </w:r>
      </w:hyperlink>
    </w:p>
    <w:p w14:paraId="49E109DE" w14:textId="449D9FD3"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72" w:history="1">
        <w:r w:rsidR="007B0B98" w:rsidRPr="009E520C">
          <w:rPr>
            <w:rStyle w:val="Hyperlink"/>
            <w:noProof/>
          </w:rPr>
          <w:t>5.2</w:t>
        </w:r>
        <w:r w:rsidR="007B0B98">
          <w:rPr>
            <w:rFonts w:asciiTheme="minorHAnsi" w:eastAsiaTheme="minorEastAsia" w:hAnsiTheme="minorHAnsi" w:cstheme="minorBidi"/>
            <w:noProof/>
            <w:sz w:val="22"/>
            <w:szCs w:val="22"/>
            <w:lang w:eastAsia="en-US"/>
          </w:rPr>
          <w:tab/>
        </w:r>
        <w:r w:rsidR="007B0B98" w:rsidRPr="009E520C">
          <w:rPr>
            <w:rStyle w:val="Hyperlink"/>
            <w:noProof/>
          </w:rPr>
          <w:t>Arrangements that Could Have Delivered Better Results</w:t>
        </w:r>
        <w:r w:rsidR="007B0B98">
          <w:rPr>
            <w:noProof/>
            <w:webHidden/>
          </w:rPr>
          <w:tab/>
        </w:r>
        <w:r w:rsidR="007B0B98">
          <w:rPr>
            <w:noProof/>
            <w:webHidden/>
          </w:rPr>
          <w:fldChar w:fldCharType="begin"/>
        </w:r>
        <w:r w:rsidR="007B0B98">
          <w:rPr>
            <w:noProof/>
            <w:webHidden/>
          </w:rPr>
          <w:instrText xml:space="preserve"> PAGEREF _Toc437022272 \h </w:instrText>
        </w:r>
        <w:r w:rsidR="007B0B98">
          <w:rPr>
            <w:noProof/>
            <w:webHidden/>
          </w:rPr>
        </w:r>
        <w:r w:rsidR="007B0B98">
          <w:rPr>
            <w:noProof/>
            <w:webHidden/>
          </w:rPr>
          <w:fldChar w:fldCharType="separate"/>
        </w:r>
        <w:r w:rsidR="007B0B98">
          <w:rPr>
            <w:noProof/>
            <w:webHidden/>
          </w:rPr>
          <w:t>27</w:t>
        </w:r>
        <w:r w:rsidR="007B0B98">
          <w:rPr>
            <w:noProof/>
            <w:webHidden/>
          </w:rPr>
          <w:fldChar w:fldCharType="end"/>
        </w:r>
      </w:hyperlink>
    </w:p>
    <w:p w14:paraId="59447505" w14:textId="3F1B1926"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73" w:history="1">
        <w:r w:rsidR="007B0B98" w:rsidRPr="009E520C">
          <w:rPr>
            <w:rStyle w:val="Hyperlink"/>
            <w:noProof/>
          </w:rPr>
          <w:t>5.3</w:t>
        </w:r>
        <w:r w:rsidR="007B0B98">
          <w:rPr>
            <w:rFonts w:asciiTheme="minorHAnsi" w:eastAsiaTheme="minorEastAsia" w:hAnsiTheme="minorHAnsi" w:cstheme="minorBidi"/>
            <w:noProof/>
            <w:sz w:val="22"/>
            <w:szCs w:val="22"/>
            <w:lang w:eastAsia="en-US"/>
          </w:rPr>
          <w:tab/>
        </w:r>
        <w:r w:rsidR="007B0B98" w:rsidRPr="009E520C">
          <w:rPr>
            <w:rStyle w:val="Hyperlink"/>
            <w:noProof/>
          </w:rPr>
          <w:t>Reasons for Results</w:t>
        </w:r>
        <w:r w:rsidR="007B0B98">
          <w:rPr>
            <w:noProof/>
            <w:webHidden/>
          </w:rPr>
          <w:tab/>
        </w:r>
        <w:r w:rsidR="007B0B98">
          <w:rPr>
            <w:noProof/>
            <w:webHidden/>
          </w:rPr>
          <w:fldChar w:fldCharType="begin"/>
        </w:r>
        <w:r w:rsidR="007B0B98">
          <w:rPr>
            <w:noProof/>
            <w:webHidden/>
          </w:rPr>
          <w:instrText xml:space="preserve"> PAGEREF _Toc437022273 \h </w:instrText>
        </w:r>
        <w:r w:rsidR="007B0B98">
          <w:rPr>
            <w:noProof/>
            <w:webHidden/>
          </w:rPr>
        </w:r>
        <w:r w:rsidR="007B0B98">
          <w:rPr>
            <w:noProof/>
            <w:webHidden/>
          </w:rPr>
          <w:fldChar w:fldCharType="separate"/>
        </w:r>
        <w:r w:rsidR="007B0B98">
          <w:rPr>
            <w:noProof/>
            <w:webHidden/>
          </w:rPr>
          <w:t>27</w:t>
        </w:r>
        <w:r w:rsidR="007B0B98">
          <w:rPr>
            <w:noProof/>
            <w:webHidden/>
          </w:rPr>
          <w:fldChar w:fldCharType="end"/>
        </w:r>
      </w:hyperlink>
    </w:p>
    <w:p w14:paraId="324A25D2" w14:textId="45AC4297"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74" w:history="1">
        <w:r w:rsidR="007B0B98" w:rsidRPr="009E520C">
          <w:rPr>
            <w:rStyle w:val="Hyperlink"/>
            <w:noProof/>
          </w:rPr>
          <w:t>5.4</w:t>
        </w:r>
        <w:r w:rsidR="007B0B98">
          <w:rPr>
            <w:rFonts w:asciiTheme="minorHAnsi" w:eastAsiaTheme="minorEastAsia" w:hAnsiTheme="minorHAnsi" w:cstheme="minorBidi"/>
            <w:noProof/>
            <w:sz w:val="22"/>
            <w:szCs w:val="22"/>
            <w:lang w:eastAsia="en-US"/>
          </w:rPr>
          <w:tab/>
        </w:r>
        <w:r w:rsidR="007B0B98" w:rsidRPr="009E520C">
          <w:rPr>
            <w:rStyle w:val="Hyperlink"/>
            <w:noProof/>
          </w:rPr>
          <w:t>Replicability of Experience and Success</w:t>
        </w:r>
        <w:r w:rsidR="007B0B98">
          <w:rPr>
            <w:noProof/>
            <w:webHidden/>
          </w:rPr>
          <w:tab/>
        </w:r>
        <w:r w:rsidR="007B0B98">
          <w:rPr>
            <w:noProof/>
            <w:webHidden/>
          </w:rPr>
          <w:fldChar w:fldCharType="begin"/>
        </w:r>
        <w:r w:rsidR="007B0B98">
          <w:rPr>
            <w:noProof/>
            <w:webHidden/>
          </w:rPr>
          <w:instrText xml:space="preserve"> PAGEREF _Toc437022274 \h </w:instrText>
        </w:r>
        <w:r w:rsidR="007B0B98">
          <w:rPr>
            <w:noProof/>
            <w:webHidden/>
          </w:rPr>
        </w:r>
        <w:r w:rsidR="007B0B98">
          <w:rPr>
            <w:noProof/>
            <w:webHidden/>
          </w:rPr>
          <w:fldChar w:fldCharType="separate"/>
        </w:r>
        <w:r w:rsidR="007B0B98">
          <w:rPr>
            <w:noProof/>
            <w:webHidden/>
          </w:rPr>
          <w:t>28</w:t>
        </w:r>
        <w:r w:rsidR="007B0B98">
          <w:rPr>
            <w:noProof/>
            <w:webHidden/>
          </w:rPr>
          <w:fldChar w:fldCharType="end"/>
        </w:r>
      </w:hyperlink>
    </w:p>
    <w:p w14:paraId="6199BD6F" w14:textId="44B8090C" w:rsidR="007B0B98" w:rsidRDefault="00F00405">
      <w:pPr>
        <w:pStyle w:val="TOC2"/>
        <w:tabs>
          <w:tab w:val="left" w:pos="1440"/>
        </w:tabs>
        <w:rPr>
          <w:rFonts w:asciiTheme="minorHAnsi" w:eastAsiaTheme="minorEastAsia" w:hAnsiTheme="minorHAnsi" w:cstheme="minorBidi"/>
          <w:noProof/>
          <w:sz w:val="22"/>
          <w:szCs w:val="22"/>
          <w:lang w:eastAsia="en-US"/>
        </w:rPr>
      </w:pPr>
      <w:hyperlink w:anchor="_Toc437022275" w:history="1">
        <w:r w:rsidR="007B0B98" w:rsidRPr="009E520C">
          <w:rPr>
            <w:rStyle w:val="Hyperlink"/>
            <w:noProof/>
          </w:rPr>
          <w:t>5.5</w:t>
        </w:r>
        <w:r w:rsidR="007B0B98">
          <w:rPr>
            <w:rFonts w:asciiTheme="minorHAnsi" w:eastAsiaTheme="minorEastAsia" w:hAnsiTheme="minorHAnsi" w:cstheme="minorBidi"/>
            <w:noProof/>
            <w:sz w:val="22"/>
            <w:szCs w:val="22"/>
            <w:lang w:eastAsia="en-US"/>
          </w:rPr>
          <w:tab/>
        </w:r>
        <w:r w:rsidR="007B0B98" w:rsidRPr="009E520C">
          <w:rPr>
            <w:rStyle w:val="Hyperlink"/>
            <w:noProof/>
          </w:rPr>
          <w:t>Lessons for Future Concessions</w:t>
        </w:r>
        <w:r w:rsidR="007B0B98">
          <w:rPr>
            <w:noProof/>
            <w:webHidden/>
          </w:rPr>
          <w:tab/>
        </w:r>
        <w:r w:rsidR="007B0B98">
          <w:rPr>
            <w:noProof/>
            <w:webHidden/>
          </w:rPr>
          <w:fldChar w:fldCharType="begin"/>
        </w:r>
        <w:r w:rsidR="007B0B98">
          <w:rPr>
            <w:noProof/>
            <w:webHidden/>
          </w:rPr>
          <w:instrText xml:space="preserve"> PAGEREF _Toc437022275 \h </w:instrText>
        </w:r>
        <w:r w:rsidR="007B0B98">
          <w:rPr>
            <w:noProof/>
            <w:webHidden/>
          </w:rPr>
        </w:r>
        <w:r w:rsidR="007B0B98">
          <w:rPr>
            <w:noProof/>
            <w:webHidden/>
          </w:rPr>
          <w:fldChar w:fldCharType="separate"/>
        </w:r>
        <w:r w:rsidR="007B0B98">
          <w:rPr>
            <w:noProof/>
            <w:webHidden/>
          </w:rPr>
          <w:t>28</w:t>
        </w:r>
        <w:r w:rsidR="007B0B98">
          <w:rPr>
            <w:noProof/>
            <w:webHidden/>
          </w:rPr>
          <w:fldChar w:fldCharType="end"/>
        </w:r>
      </w:hyperlink>
    </w:p>
    <w:p w14:paraId="373CE373" w14:textId="5A105778" w:rsidR="004E4BE2" w:rsidRPr="009F1C14" w:rsidRDefault="005B45D7" w:rsidP="007C05F6">
      <w:pPr>
        <w:pStyle w:val="TableText"/>
        <w:spacing w:before="0" w:after="0"/>
        <w:jc w:val="both"/>
      </w:pPr>
      <w:r w:rsidRPr="009F1C14">
        <w:fldChar w:fldCharType="end"/>
      </w:r>
    </w:p>
    <w:p w14:paraId="35EE7EAE" w14:textId="77777777" w:rsidR="004E4BE2" w:rsidRPr="009F1C14" w:rsidRDefault="004E4BE2" w:rsidP="00D66930">
      <w:pPr>
        <w:pStyle w:val="BoldHeading"/>
      </w:pPr>
      <w:r w:rsidRPr="009F1C14">
        <w:t>Appendices</w:t>
      </w:r>
    </w:p>
    <w:p w14:paraId="758720C1" w14:textId="5F001A6F" w:rsidR="007B0B98" w:rsidRDefault="005B45D7">
      <w:pPr>
        <w:pStyle w:val="TOC1"/>
        <w:rPr>
          <w:rFonts w:asciiTheme="minorHAnsi" w:eastAsiaTheme="minorEastAsia" w:hAnsiTheme="minorHAnsi" w:cstheme="minorBidi"/>
          <w:b w:val="0"/>
          <w:noProof/>
          <w:sz w:val="22"/>
          <w:szCs w:val="22"/>
          <w:lang w:eastAsia="en-US"/>
        </w:rPr>
      </w:pPr>
      <w:r w:rsidRPr="009F1C14">
        <w:fldChar w:fldCharType="begin"/>
      </w:r>
      <w:r w:rsidR="00083EBB" w:rsidRPr="009F1C14">
        <w:instrText xml:space="preserve"> TOC \h \z \t "Heading 4,1" </w:instrText>
      </w:r>
      <w:r w:rsidRPr="009F1C14">
        <w:fldChar w:fldCharType="separate"/>
      </w:r>
      <w:hyperlink w:anchor="_Toc437022276" w:history="1">
        <w:r w:rsidR="007B0B98" w:rsidRPr="00CB71BD">
          <w:rPr>
            <w:rStyle w:val="Hyperlink"/>
            <w:noProof/>
          </w:rPr>
          <w:t>Appendix A : Map of Senegal</w:t>
        </w:r>
        <w:r w:rsidR="007B0B98">
          <w:rPr>
            <w:noProof/>
            <w:webHidden/>
          </w:rPr>
          <w:tab/>
        </w:r>
        <w:r w:rsidR="007B0B98">
          <w:rPr>
            <w:noProof/>
            <w:webHidden/>
          </w:rPr>
          <w:fldChar w:fldCharType="begin"/>
        </w:r>
        <w:r w:rsidR="007B0B98">
          <w:rPr>
            <w:noProof/>
            <w:webHidden/>
          </w:rPr>
          <w:instrText xml:space="preserve"> PAGEREF _Toc437022276 \h </w:instrText>
        </w:r>
        <w:r w:rsidR="007B0B98">
          <w:rPr>
            <w:noProof/>
            <w:webHidden/>
          </w:rPr>
        </w:r>
        <w:r w:rsidR="007B0B98">
          <w:rPr>
            <w:noProof/>
            <w:webHidden/>
          </w:rPr>
          <w:fldChar w:fldCharType="separate"/>
        </w:r>
        <w:r w:rsidR="007B0B98">
          <w:rPr>
            <w:noProof/>
            <w:webHidden/>
          </w:rPr>
          <w:t>30</w:t>
        </w:r>
        <w:r w:rsidR="007B0B98">
          <w:rPr>
            <w:noProof/>
            <w:webHidden/>
          </w:rPr>
          <w:fldChar w:fldCharType="end"/>
        </w:r>
      </w:hyperlink>
    </w:p>
    <w:p w14:paraId="2A7924F9" w14:textId="70C2A028" w:rsidR="008D2791" w:rsidRPr="009F1C14" w:rsidRDefault="005B45D7" w:rsidP="007C05F6">
      <w:pPr>
        <w:pStyle w:val="TableofFigures"/>
      </w:pPr>
      <w:r w:rsidRPr="009F1C14">
        <w:fldChar w:fldCharType="end"/>
      </w:r>
    </w:p>
    <w:p w14:paraId="048C3310" w14:textId="77777777" w:rsidR="004E4BE2" w:rsidRPr="009F1C14" w:rsidRDefault="004E4BE2" w:rsidP="00D66930">
      <w:pPr>
        <w:pStyle w:val="BoldHeading"/>
      </w:pPr>
      <w:r w:rsidRPr="009F1C14">
        <w:t>Tables</w:t>
      </w:r>
    </w:p>
    <w:p w14:paraId="6383A2BE" w14:textId="6B29ECEF" w:rsidR="007B0B98" w:rsidRDefault="005B45D7">
      <w:pPr>
        <w:pStyle w:val="TableofFigures"/>
        <w:rPr>
          <w:rFonts w:asciiTheme="minorHAnsi" w:eastAsiaTheme="minorEastAsia" w:hAnsiTheme="minorHAnsi" w:cstheme="minorBidi"/>
          <w:b w:val="0"/>
          <w:noProof/>
          <w:sz w:val="22"/>
          <w:szCs w:val="22"/>
          <w:lang w:eastAsia="en-US"/>
        </w:rPr>
      </w:pPr>
      <w:r w:rsidRPr="009F1C14">
        <w:fldChar w:fldCharType="begin"/>
      </w:r>
      <w:r w:rsidR="00083EBB" w:rsidRPr="009F1C14">
        <w:instrText xml:space="preserve"> TOC \h \z \c "Table" </w:instrText>
      </w:r>
      <w:r w:rsidRPr="009F1C14">
        <w:fldChar w:fldCharType="separate"/>
      </w:r>
      <w:hyperlink w:anchor="_Toc437022277" w:history="1">
        <w:r w:rsidR="007B0B98" w:rsidRPr="008344C4">
          <w:rPr>
            <w:rStyle w:val="Hyperlink"/>
            <w:noProof/>
          </w:rPr>
          <w:t>Table 2.1: Senegal Summary Statistics</w:t>
        </w:r>
        <w:r w:rsidR="007B0B98">
          <w:rPr>
            <w:noProof/>
            <w:webHidden/>
          </w:rPr>
          <w:tab/>
        </w:r>
        <w:r w:rsidR="007B0B98">
          <w:rPr>
            <w:noProof/>
            <w:webHidden/>
          </w:rPr>
          <w:fldChar w:fldCharType="begin"/>
        </w:r>
        <w:r w:rsidR="007B0B98">
          <w:rPr>
            <w:noProof/>
            <w:webHidden/>
          </w:rPr>
          <w:instrText xml:space="preserve"> PAGEREF _Toc437022277 \h </w:instrText>
        </w:r>
        <w:r w:rsidR="007B0B98">
          <w:rPr>
            <w:noProof/>
            <w:webHidden/>
          </w:rPr>
        </w:r>
        <w:r w:rsidR="007B0B98">
          <w:rPr>
            <w:noProof/>
            <w:webHidden/>
          </w:rPr>
          <w:fldChar w:fldCharType="separate"/>
        </w:r>
        <w:r w:rsidR="007B0B98">
          <w:rPr>
            <w:noProof/>
            <w:webHidden/>
          </w:rPr>
          <w:t>2</w:t>
        </w:r>
        <w:r w:rsidR="007B0B98">
          <w:rPr>
            <w:noProof/>
            <w:webHidden/>
          </w:rPr>
          <w:fldChar w:fldCharType="end"/>
        </w:r>
      </w:hyperlink>
    </w:p>
    <w:p w14:paraId="4C073BFF" w14:textId="2E14929E" w:rsidR="007B0B98" w:rsidRDefault="00F00405">
      <w:pPr>
        <w:pStyle w:val="TableofFigures"/>
        <w:rPr>
          <w:rFonts w:asciiTheme="minorHAnsi" w:eastAsiaTheme="minorEastAsia" w:hAnsiTheme="minorHAnsi" w:cstheme="minorBidi"/>
          <w:b w:val="0"/>
          <w:noProof/>
          <w:sz w:val="22"/>
          <w:szCs w:val="22"/>
          <w:lang w:eastAsia="en-US"/>
        </w:rPr>
      </w:pPr>
      <w:hyperlink w:anchor="_Toc437022278" w:history="1">
        <w:r w:rsidR="007B0B98" w:rsidRPr="008344C4">
          <w:rPr>
            <w:rStyle w:val="Hyperlink"/>
            <w:noProof/>
          </w:rPr>
          <w:t>Table 3.1: Rural Electrification Concessions under the PPER Program (2015)</w:t>
        </w:r>
        <w:r w:rsidR="007B0B98">
          <w:rPr>
            <w:noProof/>
            <w:webHidden/>
          </w:rPr>
          <w:tab/>
        </w:r>
        <w:r w:rsidR="007B0B98">
          <w:rPr>
            <w:noProof/>
            <w:webHidden/>
          </w:rPr>
          <w:fldChar w:fldCharType="begin"/>
        </w:r>
        <w:r w:rsidR="007B0B98">
          <w:rPr>
            <w:noProof/>
            <w:webHidden/>
          </w:rPr>
          <w:instrText xml:space="preserve"> PAGEREF _Toc437022278 \h </w:instrText>
        </w:r>
        <w:r w:rsidR="007B0B98">
          <w:rPr>
            <w:noProof/>
            <w:webHidden/>
          </w:rPr>
        </w:r>
        <w:r w:rsidR="007B0B98">
          <w:rPr>
            <w:noProof/>
            <w:webHidden/>
          </w:rPr>
          <w:fldChar w:fldCharType="separate"/>
        </w:r>
        <w:r w:rsidR="007B0B98">
          <w:rPr>
            <w:noProof/>
            <w:webHidden/>
          </w:rPr>
          <w:t>12</w:t>
        </w:r>
        <w:r w:rsidR="007B0B98">
          <w:rPr>
            <w:noProof/>
            <w:webHidden/>
          </w:rPr>
          <w:fldChar w:fldCharType="end"/>
        </w:r>
      </w:hyperlink>
    </w:p>
    <w:p w14:paraId="4C9591D5" w14:textId="38303EE4" w:rsidR="007B0B98" w:rsidRDefault="00F00405">
      <w:pPr>
        <w:pStyle w:val="TableofFigures"/>
        <w:rPr>
          <w:rFonts w:asciiTheme="minorHAnsi" w:eastAsiaTheme="minorEastAsia" w:hAnsiTheme="minorHAnsi" w:cstheme="minorBidi"/>
          <w:b w:val="0"/>
          <w:noProof/>
          <w:sz w:val="22"/>
          <w:szCs w:val="22"/>
          <w:lang w:eastAsia="en-US"/>
        </w:rPr>
      </w:pPr>
      <w:hyperlink w:anchor="_Toc437022279" w:history="1">
        <w:r w:rsidR="007B0B98" w:rsidRPr="008344C4">
          <w:rPr>
            <w:rStyle w:val="Hyperlink"/>
            <w:noProof/>
          </w:rPr>
          <w:t>Table 3.2: Implementation Status of Concession 1- Dagana- Podor- Saint Louis</w:t>
        </w:r>
        <w:r w:rsidR="007B0B98">
          <w:rPr>
            <w:noProof/>
            <w:webHidden/>
          </w:rPr>
          <w:tab/>
        </w:r>
        <w:r w:rsidR="007B0B98">
          <w:rPr>
            <w:noProof/>
            <w:webHidden/>
          </w:rPr>
          <w:fldChar w:fldCharType="begin"/>
        </w:r>
        <w:r w:rsidR="007B0B98">
          <w:rPr>
            <w:noProof/>
            <w:webHidden/>
          </w:rPr>
          <w:instrText xml:space="preserve"> PAGEREF _Toc437022279 \h </w:instrText>
        </w:r>
        <w:r w:rsidR="007B0B98">
          <w:rPr>
            <w:noProof/>
            <w:webHidden/>
          </w:rPr>
        </w:r>
        <w:r w:rsidR="007B0B98">
          <w:rPr>
            <w:noProof/>
            <w:webHidden/>
          </w:rPr>
          <w:fldChar w:fldCharType="separate"/>
        </w:r>
        <w:r w:rsidR="007B0B98">
          <w:rPr>
            <w:noProof/>
            <w:webHidden/>
          </w:rPr>
          <w:t>13</w:t>
        </w:r>
        <w:r w:rsidR="007B0B98">
          <w:rPr>
            <w:noProof/>
            <w:webHidden/>
          </w:rPr>
          <w:fldChar w:fldCharType="end"/>
        </w:r>
      </w:hyperlink>
    </w:p>
    <w:p w14:paraId="21087D4F" w14:textId="0F74292B" w:rsidR="007B0B98" w:rsidRDefault="00F00405">
      <w:pPr>
        <w:pStyle w:val="TableofFigures"/>
        <w:rPr>
          <w:rFonts w:asciiTheme="minorHAnsi" w:eastAsiaTheme="minorEastAsia" w:hAnsiTheme="minorHAnsi" w:cstheme="minorBidi"/>
          <w:b w:val="0"/>
          <w:noProof/>
          <w:sz w:val="22"/>
          <w:szCs w:val="22"/>
          <w:lang w:eastAsia="en-US"/>
        </w:rPr>
      </w:pPr>
      <w:hyperlink w:anchor="_Toc437022280" w:history="1">
        <w:r w:rsidR="007B0B98" w:rsidRPr="008344C4">
          <w:rPr>
            <w:rStyle w:val="Hyperlink"/>
            <w:noProof/>
          </w:rPr>
          <w:t>Table 3.3: Implementation Status of Concession 2 Louga-Linguère-Kébémer</w:t>
        </w:r>
        <w:r w:rsidR="007B0B98">
          <w:rPr>
            <w:noProof/>
            <w:webHidden/>
          </w:rPr>
          <w:tab/>
        </w:r>
        <w:r w:rsidR="007B0B98">
          <w:rPr>
            <w:noProof/>
            <w:webHidden/>
          </w:rPr>
          <w:fldChar w:fldCharType="begin"/>
        </w:r>
        <w:r w:rsidR="007B0B98">
          <w:rPr>
            <w:noProof/>
            <w:webHidden/>
          </w:rPr>
          <w:instrText xml:space="preserve"> PAGEREF _Toc437022280 \h </w:instrText>
        </w:r>
        <w:r w:rsidR="007B0B98">
          <w:rPr>
            <w:noProof/>
            <w:webHidden/>
          </w:rPr>
        </w:r>
        <w:r w:rsidR="007B0B98">
          <w:rPr>
            <w:noProof/>
            <w:webHidden/>
          </w:rPr>
          <w:fldChar w:fldCharType="separate"/>
        </w:r>
        <w:r w:rsidR="007B0B98">
          <w:rPr>
            <w:noProof/>
            <w:webHidden/>
          </w:rPr>
          <w:t>13</w:t>
        </w:r>
        <w:r w:rsidR="007B0B98">
          <w:rPr>
            <w:noProof/>
            <w:webHidden/>
          </w:rPr>
          <w:fldChar w:fldCharType="end"/>
        </w:r>
      </w:hyperlink>
    </w:p>
    <w:p w14:paraId="5DBC0CE0" w14:textId="1620028D" w:rsidR="007B0B98" w:rsidRDefault="00F00405">
      <w:pPr>
        <w:pStyle w:val="TableofFigures"/>
        <w:rPr>
          <w:rFonts w:asciiTheme="minorHAnsi" w:eastAsiaTheme="minorEastAsia" w:hAnsiTheme="minorHAnsi" w:cstheme="minorBidi"/>
          <w:b w:val="0"/>
          <w:noProof/>
          <w:sz w:val="22"/>
          <w:szCs w:val="22"/>
          <w:lang w:eastAsia="en-US"/>
        </w:rPr>
      </w:pPr>
      <w:hyperlink w:anchor="_Toc437022281" w:history="1">
        <w:r w:rsidR="007B0B98" w:rsidRPr="008344C4">
          <w:rPr>
            <w:rStyle w:val="Hyperlink"/>
            <w:noProof/>
          </w:rPr>
          <w:t>Table 3.4: Implementation Status of Concession 3 Kaffrine-Tamba-Kedougou</w:t>
        </w:r>
        <w:r w:rsidR="007B0B98">
          <w:rPr>
            <w:noProof/>
            <w:webHidden/>
          </w:rPr>
          <w:tab/>
        </w:r>
        <w:r w:rsidR="007B0B98">
          <w:rPr>
            <w:noProof/>
            <w:webHidden/>
          </w:rPr>
          <w:fldChar w:fldCharType="begin"/>
        </w:r>
        <w:r w:rsidR="007B0B98">
          <w:rPr>
            <w:noProof/>
            <w:webHidden/>
          </w:rPr>
          <w:instrText xml:space="preserve"> PAGEREF _Toc437022281 \h </w:instrText>
        </w:r>
        <w:r w:rsidR="007B0B98">
          <w:rPr>
            <w:noProof/>
            <w:webHidden/>
          </w:rPr>
        </w:r>
        <w:r w:rsidR="007B0B98">
          <w:rPr>
            <w:noProof/>
            <w:webHidden/>
          </w:rPr>
          <w:fldChar w:fldCharType="separate"/>
        </w:r>
        <w:r w:rsidR="007B0B98">
          <w:rPr>
            <w:noProof/>
            <w:webHidden/>
          </w:rPr>
          <w:t>14</w:t>
        </w:r>
        <w:r w:rsidR="007B0B98">
          <w:rPr>
            <w:noProof/>
            <w:webHidden/>
          </w:rPr>
          <w:fldChar w:fldCharType="end"/>
        </w:r>
      </w:hyperlink>
    </w:p>
    <w:p w14:paraId="1246CAAA" w14:textId="3B12FA57" w:rsidR="007B0B98" w:rsidRDefault="00F00405">
      <w:pPr>
        <w:pStyle w:val="TableofFigures"/>
        <w:rPr>
          <w:rFonts w:asciiTheme="minorHAnsi" w:eastAsiaTheme="minorEastAsia" w:hAnsiTheme="minorHAnsi" w:cstheme="minorBidi"/>
          <w:b w:val="0"/>
          <w:noProof/>
          <w:sz w:val="22"/>
          <w:szCs w:val="22"/>
          <w:lang w:eastAsia="en-US"/>
        </w:rPr>
      </w:pPr>
      <w:hyperlink w:anchor="_Toc437022282" w:history="1">
        <w:r w:rsidR="007B0B98" w:rsidRPr="008344C4">
          <w:rPr>
            <w:rStyle w:val="Hyperlink"/>
            <w:noProof/>
          </w:rPr>
          <w:t>Table 3.5: Implementation Status of Concession 4 Mbour</w:t>
        </w:r>
        <w:r w:rsidR="007B0B98">
          <w:rPr>
            <w:noProof/>
            <w:webHidden/>
          </w:rPr>
          <w:tab/>
        </w:r>
        <w:r w:rsidR="007B0B98">
          <w:rPr>
            <w:noProof/>
            <w:webHidden/>
          </w:rPr>
          <w:fldChar w:fldCharType="begin"/>
        </w:r>
        <w:r w:rsidR="007B0B98">
          <w:rPr>
            <w:noProof/>
            <w:webHidden/>
          </w:rPr>
          <w:instrText xml:space="preserve"> PAGEREF _Toc437022282 \h </w:instrText>
        </w:r>
        <w:r w:rsidR="007B0B98">
          <w:rPr>
            <w:noProof/>
            <w:webHidden/>
          </w:rPr>
        </w:r>
        <w:r w:rsidR="007B0B98">
          <w:rPr>
            <w:noProof/>
            <w:webHidden/>
          </w:rPr>
          <w:fldChar w:fldCharType="separate"/>
        </w:r>
        <w:r w:rsidR="007B0B98">
          <w:rPr>
            <w:noProof/>
            <w:webHidden/>
          </w:rPr>
          <w:t>14</w:t>
        </w:r>
        <w:r w:rsidR="007B0B98">
          <w:rPr>
            <w:noProof/>
            <w:webHidden/>
          </w:rPr>
          <w:fldChar w:fldCharType="end"/>
        </w:r>
      </w:hyperlink>
    </w:p>
    <w:p w14:paraId="40D994B4" w14:textId="48B87EE2" w:rsidR="007B0B98" w:rsidRDefault="00F00405">
      <w:pPr>
        <w:pStyle w:val="TableofFigures"/>
        <w:rPr>
          <w:rFonts w:asciiTheme="minorHAnsi" w:eastAsiaTheme="minorEastAsia" w:hAnsiTheme="minorHAnsi" w:cstheme="minorBidi"/>
          <w:b w:val="0"/>
          <w:noProof/>
          <w:sz w:val="22"/>
          <w:szCs w:val="22"/>
          <w:lang w:eastAsia="en-US"/>
        </w:rPr>
      </w:pPr>
      <w:hyperlink w:anchor="_Toc437022283" w:history="1">
        <w:r w:rsidR="007B0B98" w:rsidRPr="008344C4">
          <w:rPr>
            <w:rStyle w:val="Hyperlink"/>
            <w:noProof/>
          </w:rPr>
          <w:t>Table 3.6: Implementation Status of Concession 5 Kolda-Velingara</w:t>
        </w:r>
        <w:r w:rsidR="007B0B98">
          <w:rPr>
            <w:noProof/>
            <w:webHidden/>
          </w:rPr>
          <w:tab/>
        </w:r>
        <w:r w:rsidR="007B0B98">
          <w:rPr>
            <w:noProof/>
            <w:webHidden/>
          </w:rPr>
          <w:fldChar w:fldCharType="begin"/>
        </w:r>
        <w:r w:rsidR="007B0B98">
          <w:rPr>
            <w:noProof/>
            <w:webHidden/>
          </w:rPr>
          <w:instrText xml:space="preserve"> PAGEREF _Toc437022283 \h </w:instrText>
        </w:r>
        <w:r w:rsidR="007B0B98">
          <w:rPr>
            <w:noProof/>
            <w:webHidden/>
          </w:rPr>
        </w:r>
        <w:r w:rsidR="007B0B98">
          <w:rPr>
            <w:noProof/>
            <w:webHidden/>
          </w:rPr>
          <w:fldChar w:fldCharType="separate"/>
        </w:r>
        <w:r w:rsidR="007B0B98">
          <w:rPr>
            <w:noProof/>
            <w:webHidden/>
          </w:rPr>
          <w:t>14</w:t>
        </w:r>
        <w:r w:rsidR="007B0B98">
          <w:rPr>
            <w:noProof/>
            <w:webHidden/>
          </w:rPr>
          <w:fldChar w:fldCharType="end"/>
        </w:r>
      </w:hyperlink>
    </w:p>
    <w:p w14:paraId="762A9906" w14:textId="179FD2E6" w:rsidR="007B0B98" w:rsidRDefault="00F00405">
      <w:pPr>
        <w:pStyle w:val="TableofFigures"/>
        <w:rPr>
          <w:rFonts w:asciiTheme="minorHAnsi" w:eastAsiaTheme="minorEastAsia" w:hAnsiTheme="minorHAnsi" w:cstheme="minorBidi"/>
          <w:b w:val="0"/>
          <w:noProof/>
          <w:sz w:val="22"/>
          <w:szCs w:val="22"/>
          <w:lang w:eastAsia="en-US"/>
        </w:rPr>
      </w:pPr>
      <w:hyperlink w:anchor="_Toc437022284" w:history="1">
        <w:r w:rsidR="007B0B98" w:rsidRPr="008344C4">
          <w:rPr>
            <w:rStyle w:val="Hyperlink"/>
            <w:noProof/>
          </w:rPr>
          <w:t>Table 3.7: Implementation Status of Concession 6 Kaolack- Nioro- Fatick- Gossas</w:t>
        </w:r>
        <w:r w:rsidR="007B0B98">
          <w:rPr>
            <w:noProof/>
            <w:webHidden/>
          </w:rPr>
          <w:tab/>
        </w:r>
        <w:r w:rsidR="007B0B98">
          <w:rPr>
            <w:noProof/>
            <w:webHidden/>
          </w:rPr>
          <w:fldChar w:fldCharType="begin"/>
        </w:r>
        <w:r w:rsidR="007B0B98">
          <w:rPr>
            <w:noProof/>
            <w:webHidden/>
          </w:rPr>
          <w:instrText xml:space="preserve"> PAGEREF _Toc437022284 \h </w:instrText>
        </w:r>
        <w:r w:rsidR="007B0B98">
          <w:rPr>
            <w:noProof/>
            <w:webHidden/>
          </w:rPr>
        </w:r>
        <w:r w:rsidR="007B0B98">
          <w:rPr>
            <w:noProof/>
            <w:webHidden/>
          </w:rPr>
          <w:fldChar w:fldCharType="separate"/>
        </w:r>
        <w:r w:rsidR="007B0B98">
          <w:rPr>
            <w:noProof/>
            <w:webHidden/>
          </w:rPr>
          <w:t>15</w:t>
        </w:r>
        <w:r w:rsidR="007B0B98">
          <w:rPr>
            <w:noProof/>
            <w:webHidden/>
          </w:rPr>
          <w:fldChar w:fldCharType="end"/>
        </w:r>
      </w:hyperlink>
    </w:p>
    <w:p w14:paraId="5B3D8100" w14:textId="3E92F30F" w:rsidR="007B0B98" w:rsidRDefault="00F00405">
      <w:pPr>
        <w:pStyle w:val="TableofFigures"/>
        <w:rPr>
          <w:rFonts w:asciiTheme="minorHAnsi" w:eastAsiaTheme="minorEastAsia" w:hAnsiTheme="minorHAnsi" w:cstheme="minorBidi"/>
          <w:b w:val="0"/>
          <w:noProof/>
          <w:sz w:val="22"/>
          <w:szCs w:val="22"/>
          <w:lang w:eastAsia="en-US"/>
        </w:rPr>
      </w:pPr>
      <w:hyperlink w:anchor="_Toc437022285" w:history="1">
        <w:r w:rsidR="007B0B98" w:rsidRPr="008344C4">
          <w:rPr>
            <w:rStyle w:val="Hyperlink"/>
            <w:noProof/>
          </w:rPr>
          <w:t>Table 3.8: Stages of Development of Concession</w:t>
        </w:r>
        <w:r w:rsidR="007B0B98">
          <w:rPr>
            <w:noProof/>
            <w:webHidden/>
          </w:rPr>
          <w:tab/>
        </w:r>
        <w:r w:rsidR="007B0B98">
          <w:rPr>
            <w:noProof/>
            <w:webHidden/>
          </w:rPr>
          <w:fldChar w:fldCharType="begin"/>
        </w:r>
        <w:r w:rsidR="007B0B98">
          <w:rPr>
            <w:noProof/>
            <w:webHidden/>
          </w:rPr>
          <w:instrText xml:space="preserve"> PAGEREF _Toc437022285 \h </w:instrText>
        </w:r>
        <w:r w:rsidR="007B0B98">
          <w:rPr>
            <w:noProof/>
            <w:webHidden/>
          </w:rPr>
        </w:r>
        <w:r w:rsidR="007B0B98">
          <w:rPr>
            <w:noProof/>
            <w:webHidden/>
          </w:rPr>
          <w:fldChar w:fldCharType="separate"/>
        </w:r>
        <w:r w:rsidR="007B0B98">
          <w:rPr>
            <w:noProof/>
            <w:webHidden/>
          </w:rPr>
          <w:t>16</w:t>
        </w:r>
        <w:r w:rsidR="007B0B98">
          <w:rPr>
            <w:noProof/>
            <w:webHidden/>
          </w:rPr>
          <w:fldChar w:fldCharType="end"/>
        </w:r>
      </w:hyperlink>
    </w:p>
    <w:p w14:paraId="618AC6B9" w14:textId="35B597B3" w:rsidR="007B0B98" w:rsidRDefault="00F00405">
      <w:pPr>
        <w:pStyle w:val="TableofFigures"/>
        <w:rPr>
          <w:rFonts w:asciiTheme="minorHAnsi" w:eastAsiaTheme="minorEastAsia" w:hAnsiTheme="minorHAnsi" w:cstheme="minorBidi"/>
          <w:b w:val="0"/>
          <w:noProof/>
          <w:sz w:val="22"/>
          <w:szCs w:val="22"/>
          <w:lang w:eastAsia="en-US"/>
        </w:rPr>
      </w:pPr>
      <w:hyperlink w:anchor="_Toc437022286" w:history="1">
        <w:r w:rsidR="007B0B98" w:rsidRPr="008344C4">
          <w:rPr>
            <w:rStyle w:val="Hyperlink"/>
            <w:noProof/>
          </w:rPr>
          <w:t>Table 3.9: Financing Arrangements of PPER Concessions 1-6</w:t>
        </w:r>
        <w:r w:rsidR="007B0B98">
          <w:rPr>
            <w:noProof/>
            <w:webHidden/>
          </w:rPr>
          <w:tab/>
        </w:r>
        <w:r w:rsidR="007B0B98">
          <w:rPr>
            <w:noProof/>
            <w:webHidden/>
          </w:rPr>
          <w:fldChar w:fldCharType="begin"/>
        </w:r>
        <w:r w:rsidR="007B0B98">
          <w:rPr>
            <w:noProof/>
            <w:webHidden/>
          </w:rPr>
          <w:instrText xml:space="preserve"> PAGEREF _Toc437022286 \h </w:instrText>
        </w:r>
        <w:r w:rsidR="007B0B98">
          <w:rPr>
            <w:noProof/>
            <w:webHidden/>
          </w:rPr>
        </w:r>
        <w:r w:rsidR="007B0B98">
          <w:rPr>
            <w:noProof/>
            <w:webHidden/>
          </w:rPr>
          <w:fldChar w:fldCharType="separate"/>
        </w:r>
        <w:r w:rsidR="007B0B98">
          <w:rPr>
            <w:noProof/>
            <w:webHidden/>
          </w:rPr>
          <w:t>17</w:t>
        </w:r>
        <w:r w:rsidR="007B0B98">
          <w:rPr>
            <w:noProof/>
            <w:webHidden/>
          </w:rPr>
          <w:fldChar w:fldCharType="end"/>
        </w:r>
      </w:hyperlink>
    </w:p>
    <w:p w14:paraId="23F68C5D" w14:textId="57736B4D" w:rsidR="007B0B98" w:rsidRDefault="00F00405">
      <w:pPr>
        <w:pStyle w:val="TableofFigures"/>
        <w:rPr>
          <w:rFonts w:asciiTheme="minorHAnsi" w:eastAsiaTheme="minorEastAsia" w:hAnsiTheme="minorHAnsi" w:cstheme="minorBidi"/>
          <w:b w:val="0"/>
          <w:noProof/>
          <w:sz w:val="22"/>
          <w:szCs w:val="22"/>
          <w:lang w:eastAsia="en-US"/>
        </w:rPr>
      </w:pPr>
      <w:hyperlink w:anchor="_Toc437022287" w:history="1">
        <w:r w:rsidR="007B0B98" w:rsidRPr="008344C4">
          <w:rPr>
            <w:rStyle w:val="Hyperlink"/>
            <w:noProof/>
          </w:rPr>
          <w:t>Table 3.10: Number of Customers Currently Served by Technology in Each Concession Area</w:t>
        </w:r>
        <w:r w:rsidR="007B0B98">
          <w:rPr>
            <w:noProof/>
            <w:webHidden/>
          </w:rPr>
          <w:tab/>
        </w:r>
        <w:r w:rsidR="007B0B98">
          <w:rPr>
            <w:noProof/>
            <w:webHidden/>
          </w:rPr>
          <w:fldChar w:fldCharType="begin"/>
        </w:r>
        <w:r w:rsidR="007B0B98">
          <w:rPr>
            <w:noProof/>
            <w:webHidden/>
          </w:rPr>
          <w:instrText xml:space="preserve"> PAGEREF _Toc437022287 \h </w:instrText>
        </w:r>
        <w:r w:rsidR="007B0B98">
          <w:rPr>
            <w:noProof/>
            <w:webHidden/>
          </w:rPr>
        </w:r>
        <w:r w:rsidR="007B0B98">
          <w:rPr>
            <w:noProof/>
            <w:webHidden/>
          </w:rPr>
          <w:fldChar w:fldCharType="separate"/>
        </w:r>
        <w:r w:rsidR="007B0B98">
          <w:rPr>
            <w:noProof/>
            <w:webHidden/>
          </w:rPr>
          <w:t>19</w:t>
        </w:r>
        <w:r w:rsidR="007B0B98">
          <w:rPr>
            <w:noProof/>
            <w:webHidden/>
          </w:rPr>
          <w:fldChar w:fldCharType="end"/>
        </w:r>
      </w:hyperlink>
    </w:p>
    <w:p w14:paraId="44738781" w14:textId="174C1EFB" w:rsidR="007B0B98" w:rsidRDefault="00F00405">
      <w:pPr>
        <w:pStyle w:val="TableofFigures"/>
        <w:rPr>
          <w:rFonts w:asciiTheme="minorHAnsi" w:eastAsiaTheme="minorEastAsia" w:hAnsiTheme="minorHAnsi" w:cstheme="minorBidi"/>
          <w:b w:val="0"/>
          <w:noProof/>
          <w:sz w:val="22"/>
          <w:szCs w:val="22"/>
          <w:lang w:eastAsia="en-US"/>
        </w:rPr>
      </w:pPr>
      <w:hyperlink w:anchor="_Toc437022288" w:history="1">
        <w:r w:rsidR="007B0B98" w:rsidRPr="008344C4">
          <w:rPr>
            <w:rStyle w:val="Hyperlink"/>
            <w:noProof/>
          </w:rPr>
          <w:t>Table 3.11: Rural Tariffs at Different Service Levels</w:t>
        </w:r>
        <w:r w:rsidR="007B0B98">
          <w:rPr>
            <w:noProof/>
            <w:webHidden/>
          </w:rPr>
          <w:tab/>
        </w:r>
        <w:r w:rsidR="007B0B98">
          <w:rPr>
            <w:noProof/>
            <w:webHidden/>
          </w:rPr>
          <w:fldChar w:fldCharType="begin"/>
        </w:r>
        <w:r w:rsidR="007B0B98">
          <w:rPr>
            <w:noProof/>
            <w:webHidden/>
          </w:rPr>
          <w:instrText xml:space="preserve"> PAGEREF _Toc437022288 \h </w:instrText>
        </w:r>
        <w:r w:rsidR="007B0B98">
          <w:rPr>
            <w:noProof/>
            <w:webHidden/>
          </w:rPr>
        </w:r>
        <w:r w:rsidR="007B0B98">
          <w:rPr>
            <w:noProof/>
            <w:webHidden/>
          </w:rPr>
          <w:fldChar w:fldCharType="separate"/>
        </w:r>
        <w:r w:rsidR="007B0B98">
          <w:rPr>
            <w:noProof/>
            <w:webHidden/>
          </w:rPr>
          <w:t>22</w:t>
        </w:r>
        <w:r w:rsidR="007B0B98">
          <w:rPr>
            <w:noProof/>
            <w:webHidden/>
          </w:rPr>
          <w:fldChar w:fldCharType="end"/>
        </w:r>
      </w:hyperlink>
    </w:p>
    <w:p w14:paraId="1F2230CA" w14:textId="1AEAFA61" w:rsidR="007B0B98" w:rsidRDefault="00F00405">
      <w:pPr>
        <w:pStyle w:val="TableofFigures"/>
        <w:rPr>
          <w:rFonts w:asciiTheme="minorHAnsi" w:eastAsiaTheme="minorEastAsia" w:hAnsiTheme="minorHAnsi" w:cstheme="minorBidi"/>
          <w:b w:val="0"/>
          <w:noProof/>
          <w:sz w:val="22"/>
          <w:szCs w:val="22"/>
          <w:lang w:eastAsia="en-US"/>
        </w:rPr>
      </w:pPr>
      <w:hyperlink w:anchor="_Toc437022289" w:history="1">
        <w:r w:rsidR="007B0B98" w:rsidRPr="008344C4">
          <w:rPr>
            <w:rStyle w:val="Hyperlink"/>
            <w:noProof/>
          </w:rPr>
          <w:t>Table 3.12: SENELEC Tariffs for Professional Subscribers</w:t>
        </w:r>
        <w:r w:rsidR="007B0B98">
          <w:rPr>
            <w:noProof/>
            <w:webHidden/>
          </w:rPr>
          <w:tab/>
        </w:r>
        <w:r w:rsidR="007B0B98">
          <w:rPr>
            <w:noProof/>
            <w:webHidden/>
          </w:rPr>
          <w:fldChar w:fldCharType="begin"/>
        </w:r>
        <w:r w:rsidR="007B0B98">
          <w:rPr>
            <w:noProof/>
            <w:webHidden/>
          </w:rPr>
          <w:instrText xml:space="preserve"> PAGEREF _Toc437022289 \h </w:instrText>
        </w:r>
        <w:r w:rsidR="007B0B98">
          <w:rPr>
            <w:noProof/>
            <w:webHidden/>
          </w:rPr>
        </w:r>
        <w:r w:rsidR="007B0B98">
          <w:rPr>
            <w:noProof/>
            <w:webHidden/>
          </w:rPr>
          <w:fldChar w:fldCharType="separate"/>
        </w:r>
        <w:r w:rsidR="007B0B98">
          <w:rPr>
            <w:noProof/>
            <w:webHidden/>
          </w:rPr>
          <w:t>23</w:t>
        </w:r>
        <w:r w:rsidR="007B0B98">
          <w:rPr>
            <w:noProof/>
            <w:webHidden/>
          </w:rPr>
          <w:fldChar w:fldCharType="end"/>
        </w:r>
      </w:hyperlink>
    </w:p>
    <w:p w14:paraId="7DB66F73" w14:textId="089ECBF4" w:rsidR="007B0B98" w:rsidRDefault="00F00405">
      <w:pPr>
        <w:pStyle w:val="TableofFigures"/>
        <w:rPr>
          <w:rFonts w:asciiTheme="minorHAnsi" w:eastAsiaTheme="minorEastAsia" w:hAnsiTheme="minorHAnsi" w:cstheme="minorBidi"/>
          <w:b w:val="0"/>
          <w:noProof/>
          <w:sz w:val="22"/>
          <w:szCs w:val="22"/>
          <w:lang w:eastAsia="en-US"/>
        </w:rPr>
      </w:pPr>
      <w:hyperlink w:anchor="_Toc437022290" w:history="1">
        <w:r w:rsidR="007B0B98" w:rsidRPr="008344C4">
          <w:rPr>
            <w:rStyle w:val="Hyperlink"/>
            <w:noProof/>
          </w:rPr>
          <w:t>Table 3.13: SENELEC Tariffs for Residential Customers</w:t>
        </w:r>
        <w:r w:rsidR="007B0B98">
          <w:rPr>
            <w:noProof/>
            <w:webHidden/>
          </w:rPr>
          <w:tab/>
        </w:r>
        <w:r w:rsidR="007B0B98">
          <w:rPr>
            <w:noProof/>
            <w:webHidden/>
          </w:rPr>
          <w:fldChar w:fldCharType="begin"/>
        </w:r>
        <w:r w:rsidR="007B0B98">
          <w:rPr>
            <w:noProof/>
            <w:webHidden/>
          </w:rPr>
          <w:instrText xml:space="preserve"> PAGEREF _Toc437022290 \h </w:instrText>
        </w:r>
        <w:r w:rsidR="007B0B98">
          <w:rPr>
            <w:noProof/>
            <w:webHidden/>
          </w:rPr>
        </w:r>
        <w:r w:rsidR="007B0B98">
          <w:rPr>
            <w:noProof/>
            <w:webHidden/>
          </w:rPr>
          <w:fldChar w:fldCharType="separate"/>
        </w:r>
        <w:r w:rsidR="007B0B98">
          <w:rPr>
            <w:noProof/>
            <w:webHidden/>
          </w:rPr>
          <w:t>23</w:t>
        </w:r>
        <w:r w:rsidR="007B0B98">
          <w:rPr>
            <w:noProof/>
            <w:webHidden/>
          </w:rPr>
          <w:fldChar w:fldCharType="end"/>
        </w:r>
      </w:hyperlink>
    </w:p>
    <w:p w14:paraId="5ADE8636" w14:textId="16AAE437" w:rsidR="007B0B98" w:rsidRDefault="00F00405">
      <w:pPr>
        <w:pStyle w:val="TableofFigures"/>
        <w:rPr>
          <w:rFonts w:asciiTheme="minorHAnsi" w:eastAsiaTheme="minorEastAsia" w:hAnsiTheme="minorHAnsi" w:cstheme="minorBidi"/>
          <w:b w:val="0"/>
          <w:noProof/>
          <w:sz w:val="22"/>
          <w:szCs w:val="22"/>
          <w:lang w:eastAsia="en-US"/>
        </w:rPr>
      </w:pPr>
      <w:hyperlink w:anchor="_Toc437022291" w:history="1">
        <w:r w:rsidR="007B0B98" w:rsidRPr="008344C4">
          <w:rPr>
            <w:rStyle w:val="Hyperlink"/>
            <w:noProof/>
          </w:rPr>
          <w:t xml:space="preserve">Table 5.1: </w:t>
        </w:r>
        <w:r w:rsidR="007B0B98" w:rsidRPr="008344C4">
          <w:rPr>
            <w:rStyle w:val="Hyperlink"/>
            <w:noProof/>
            <w:lang w:val="fr-FR"/>
          </w:rPr>
          <w:t>Minimum Service Levels</w:t>
        </w:r>
        <w:r w:rsidR="007B0B98">
          <w:rPr>
            <w:noProof/>
            <w:webHidden/>
          </w:rPr>
          <w:tab/>
        </w:r>
        <w:r w:rsidR="007B0B98">
          <w:rPr>
            <w:noProof/>
            <w:webHidden/>
          </w:rPr>
          <w:fldChar w:fldCharType="begin"/>
        </w:r>
        <w:r w:rsidR="007B0B98">
          <w:rPr>
            <w:noProof/>
            <w:webHidden/>
          </w:rPr>
          <w:instrText xml:space="preserve"> PAGEREF _Toc437022291 \h </w:instrText>
        </w:r>
        <w:r w:rsidR="007B0B98">
          <w:rPr>
            <w:noProof/>
            <w:webHidden/>
          </w:rPr>
        </w:r>
        <w:r w:rsidR="007B0B98">
          <w:rPr>
            <w:noProof/>
            <w:webHidden/>
          </w:rPr>
          <w:fldChar w:fldCharType="separate"/>
        </w:r>
        <w:r w:rsidR="007B0B98">
          <w:rPr>
            <w:noProof/>
            <w:webHidden/>
          </w:rPr>
          <w:t>25</w:t>
        </w:r>
        <w:r w:rsidR="007B0B98">
          <w:rPr>
            <w:noProof/>
            <w:webHidden/>
          </w:rPr>
          <w:fldChar w:fldCharType="end"/>
        </w:r>
      </w:hyperlink>
    </w:p>
    <w:p w14:paraId="45C4B4F0" w14:textId="6DDD72A2" w:rsidR="00083EBB" w:rsidRPr="009F1C14" w:rsidRDefault="005B45D7" w:rsidP="007C05F6">
      <w:pPr>
        <w:pStyle w:val="TableofFigures"/>
      </w:pPr>
      <w:r w:rsidRPr="009F1C14">
        <w:fldChar w:fldCharType="end"/>
      </w:r>
    </w:p>
    <w:p w14:paraId="265E26A4" w14:textId="77777777" w:rsidR="004E4BE2" w:rsidRPr="009F1C14" w:rsidRDefault="004E4BE2" w:rsidP="00D66930">
      <w:pPr>
        <w:pStyle w:val="BoldHeading"/>
      </w:pPr>
      <w:r w:rsidRPr="009F1C14">
        <w:t>Figures</w:t>
      </w:r>
    </w:p>
    <w:p w14:paraId="70F80514" w14:textId="630ED86B" w:rsidR="007B0B98" w:rsidRDefault="005B45D7">
      <w:pPr>
        <w:pStyle w:val="TableofFigures"/>
        <w:rPr>
          <w:rFonts w:asciiTheme="minorHAnsi" w:eastAsiaTheme="minorEastAsia" w:hAnsiTheme="minorHAnsi" w:cstheme="minorBidi"/>
          <w:b w:val="0"/>
          <w:noProof/>
          <w:sz w:val="22"/>
          <w:szCs w:val="22"/>
          <w:lang w:eastAsia="en-US"/>
        </w:rPr>
      </w:pPr>
      <w:r w:rsidRPr="009F1C14">
        <w:fldChar w:fldCharType="begin"/>
      </w:r>
      <w:r w:rsidR="00083EBB" w:rsidRPr="009F1C14">
        <w:instrText xml:space="preserve"> TOC \h \z \c "Figure" </w:instrText>
      </w:r>
      <w:r w:rsidRPr="009F1C14">
        <w:fldChar w:fldCharType="separate"/>
      </w:r>
      <w:hyperlink w:anchor="_Toc437022292" w:history="1">
        <w:r w:rsidR="007B0B98" w:rsidRPr="00787EC8">
          <w:rPr>
            <w:rStyle w:val="Hyperlink"/>
            <w:noProof/>
          </w:rPr>
          <w:t>Figure 2.1: Senegal Power Market Structure</w:t>
        </w:r>
        <w:r w:rsidR="007B0B98">
          <w:rPr>
            <w:noProof/>
            <w:webHidden/>
          </w:rPr>
          <w:tab/>
        </w:r>
        <w:r w:rsidR="007B0B98">
          <w:rPr>
            <w:noProof/>
            <w:webHidden/>
          </w:rPr>
          <w:fldChar w:fldCharType="begin"/>
        </w:r>
        <w:r w:rsidR="007B0B98">
          <w:rPr>
            <w:noProof/>
            <w:webHidden/>
          </w:rPr>
          <w:instrText xml:space="preserve"> PAGEREF _Toc437022292 \h </w:instrText>
        </w:r>
        <w:r w:rsidR="007B0B98">
          <w:rPr>
            <w:noProof/>
            <w:webHidden/>
          </w:rPr>
        </w:r>
        <w:r w:rsidR="007B0B98">
          <w:rPr>
            <w:noProof/>
            <w:webHidden/>
          </w:rPr>
          <w:fldChar w:fldCharType="separate"/>
        </w:r>
        <w:r w:rsidR="007B0B98">
          <w:rPr>
            <w:noProof/>
            <w:webHidden/>
          </w:rPr>
          <w:t>4</w:t>
        </w:r>
        <w:r w:rsidR="007B0B98">
          <w:rPr>
            <w:noProof/>
            <w:webHidden/>
          </w:rPr>
          <w:fldChar w:fldCharType="end"/>
        </w:r>
      </w:hyperlink>
    </w:p>
    <w:p w14:paraId="75E7D6E9" w14:textId="65DA527B" w:rsidR="007B0B98" w:rsidRDefault="00F00405">
      <w:pPr>
        <w:pStyle w:val="TableofFigures"/>
        <w:rPr>
          <w:rFonts w:asciiTheme="minorHAnsi" w:eastAsiaTheme="minorEastAsia" w:hAnsiTheme="minorHAnsi" w:cstheme="minorBidi"/>
          <w:b w:val="0"/>
          <w:noProof/>
          <w:sz w:val="22"/>
          <w:szCs w:val="22"/>
          <w:lang w:eastAsia="en-US"/>
        </w:rPr>
      </w:pPr>
      <w:hyperlink w:anchor="_Toc437022293" w:history="1">
        <w:r w:rsidR="007B0B98" w:rsidRPr="00787EC8">
          <w:rPr>
            <w:rStyle w:val="Hyperlink"/>
            <w:noProof/>
          </w:rPr>
          <w:t>Figure 2.2: Map of Electricity Generation and Transmission in Senegal (2009)</w:t>
        </w:r>
        <w:r w:rsidR="007B0B98">
          <w:rPr>
            <w:noProof/>
            <w:webHidden/>
          </w:rPr>
          <w:tab/>
        </w:r>
        <w:r w:rsidR="007B0B98">
          <w:rPr>
            <w:noProof/>
            <w:webHidden/>
          </w:rPr>
          <w:fldChar w:fldCharType="begin"/>
        </w:r>
        <w:r w:rsidR="007B0B98">
          <w:rPr>
            <w:noProof/>
            <w:webHidden/>
          </w:rPr>
          <w:instrText xml:space="preserve"> PAGEREF _Toc437022293 \h </w:instrText>
        </w:r>
        <w:r w:rsidR="007B0B98">
          <w:rPr>
            <w:noProof/>
            <w:webHidden/>
          </w:rPr>
        </w:r>
        <w:r w:rsidR="007B0B98">
          <w:rPr>
            <w:noProof/>
            <w:webHidden/>
          </w:rPr>
          <w:fldChar w:fldCharType="separate"/>
        </w:r>
        <w:r w:rsidR="007B0B98">
          <w:rPr>
            <w:noProof/>
            <w:webHidden/>
          </w:rPr>
          <w:t>6</w:t>
        </w:r>
        <w:r w:rsidR="007B0B98">
          <w:rPr>
            <w:noProof/>
            <w:webHidden/>
          </w:rPr>
          <w:fldChar w:fldCharType="end"/>
        </w:r>
      </w:hyperlink>
    </w:p>
    <w:p w14:paraId="5A2C9238" w14:textId="483E452B" w:rsidR="007B0B98" w:rsidRDefault="00F00405">
      <w:pPr>
        <w:pStyle w:val="TableofFigures"/>
        <w:rPr>
          <w:rFonts w:asciiTheme="minorHAnsi" w:eastAsiaTheme="minorEastAsia" w:hAnsiTheme="minorHAnsi" w:cstheme="minorBidi"/>
          <w:b w:val="0"/>
          <w:noProof/>
          <w:sz w:val="22"/>
          <w:szCs w:val="22"/>
          <w:lang w:eastAsia="en-US"/>
        </w:rPr>
      </w:pPr>
      <w:hyperlink w:anchor="_Toc437022294" w:history="1">
        <w:r w:rsidR="007B0B98" w:rsidRPr="00787EC8">
          <w:rPr>
            <w:rStyle w:val="Hyperlink"/>
            <w:noProof/>
          </w:rPr>
          <w:t>Figure 2.3: National and Rural Electrification Rate in Senegal (1990-2012)</w:t>
        </w:r>
        <w:r w:rsidR="007B0B98">
          <w:rPr>
            <w:noProof/>
            <w:webHidden/>
          </w:rPr>
          <w:tab/>
        </w:r>
        <w:r w:rsidR="007B0B98">
          <w:rPr>
            <w:noProof/>
            <w:webHidden/>
          </w:rPr>
          <w:fldChar w:fldCharType="begin"/>
        </w:r>
        <w:r w:rsidR="007B0B98">
          <w:rPr>
            <w:noProof/>
            <w:webHidden/>
          </w:rPr>
          <w:instrText xml:space="preserve"> PAGEREF _Toc437022294 \h </w:instrText>
        </w:r>
        <w:r w:rsidR="007B0B98">
          <w:rPr>
            <w:noProof/>
            <w:webHidden/>
          </w:rPr>
        </w:r>
        <w:r w:rsidR="007B0B98">
          <w:rPr>
            <w:noProof/>
            <w:webHidden/>
          </w:rPr>
          <w:fldChar w:fldCharType="separate"/>
        </w:r>
        <w:r w:rsidR="007B0B98">
          <w:rPr>
            <w:noProof/>
            <w:webHidden/>
          </w:rPr>
          <w:t>7</w:t>
        </w:r>
        <w:r w:rsidR="007B0B98">
          <w:rPr>
            <w:noProof/>
            <w:webHidden/>
          </w:rPr>
          <w:fldChar w:fldCharType="end"/>
        </w:r>
      </w:hyperlink>
    </w:p>
    <w:p w14:paraId="7AF245A2" w14:textId="35F55187" w:rsidR="007B0B98" w:rsidRDefault="00F00405">
      <w:pPr>
        <w:pStyle w:val="TableofFigures"/>
        <w:rPr>
          <w:rFonts w:asciiTheme="minorHAnsi" w:eastAsiaTheme="minorEastAsia" w:hAnsiTheme="minorHAnsi" w:cstheme="minorBidi"/>
          <w:b w:val="0"/>
          <w:noProof/>
          <w:sz w:val="22"/>
          <w:szCs w:val="22"/>
          <w:lang w:eastAsia="en-US"/>
        </w:rPr>
      </w:pPr>
      <w:hyperlink w:anchor="_Toc437022295" w:history="1">
        <w:r w:rsidR="007B0B98" w:rsidRPr="00787EC8">
          <w:rPr>
            <w:rStyle w:val="Hyperlink"/>
            <w:noProof/>
          </w:rPr>
          <w:t>Figure 2.4: Population with Access to Electricity, Senegal (1990-2012)</w:t>
        </w:r>
        <w:r w:rsidR="007B0B98">
          <w:rPr>
            <w:noProof/>
            <w:webHidden/>
          </w:rPr>
          <w:tab/>
        </w:r>
        <w:r w:rsidR="007B0B98">
          <w:rPr>
            <w:noProof/>
            <w:webHidden/>
          </w:rPr>
          <w:fldChar w:fldCharType="begin"/>
        </w:r>
        <w:r w:rsidR="007B0B98">
          <w:rPr>
            <w:noProof/>
            <w:webHidden/>
          </w:rPr>
          <w:instrText xml:space="preserve"> PAGEREF _Toc437022295 \h </w:instrText>
        </w:r>
        <w:r w:rsidR="007B0B98">
          <w:rPr>
            <w:noProof/>
            <w:webHidden/>
          </w:rPr>
        </w:r>
        <w:r w:rsidR="007B0B98">
          <w:rPr>
            <w:noProof/>
            <w:webHidden/>
          </w:rPr>
          <w:fldChar w:fldCharType="separate"/>
        </w:r>
        <w:r w:rsidR="007B0B98">
          <w:rPr>
            <w:noProof/>
            <w:webHidden/>
          </w:rPr>
          <w:t>8</w:t>
        </w:r>
        <w:r w:rsidR="007B0B98">
          <w:rPr>
            <w:noProof/>
            <w:webHidden/>
          </w:rPr>
          <w:fldChar w:fldCharType="end"/>
        </w:r>
      </w:hyperlink>
    </w:p>
    <w:p w14:paraId="3B664925" w14:textId="5ADC50F0" w:rsidR="007B0B98" w:rsidRDefault="00F00405">
      <w:pPr>
        <w:pStyle w:val="TableofFigures"/>
        <w:rPr>
          <w:rFonts w:asciiTheme="minorHAnsi" w:eastAsiaTheme="minorEastAsia" w:hAnsiTheme="minorHAnsi" w:cstheme="minorBidi"/>
          <w:b w:val="0"/>
          <w:noProof/>
          <w:sz w:val="22"/>
          <w:szCs w:val="22"/>
          <w:lang w:eastAsia="en-US"/>
        </w:rPr>
      </w:pPr>
      <w:hyperlink w:anchor="_Toc437022296" w:history="1">
        <w:r w:rsidR="007B0B98" w:rsidRPr="00787EC8">
          <w:rPr>
            <w:rStyle w:val="Hyperlink"/>
            <w:noProof/>
          </w:rPr>
          <w:t>Figure A.1: Map of Senegal (August 2010)</w:t>
        </w:r>
        <w:r w:rsidR="007B0B98">
          <w:rPr>
            <w:noProof/>
            <w:webHidden/>
          </w:rPr>
          <w:tab/>
        </w:r>
        <w:r w:rsidR="007B0B98">
          <w:rPr>
            <w:noProof/>
            <w:webHidden/>
          </w:rPr>
          <w:fldChar w:fldCharType="begin"/>
        </w:r>
        <w:r w:rsidR="007B0B98">
          <w:rPr>
            <w:noProof/>
            <w:webHidden/>
          </w:rPr>
          <w:instrText xml:space="preserve"> PAGEREF _Toc437022296 \h </w:instrText>
        </w:r>
        <w:r w:rsidR="007B0B98">
          <w:rPr>
            <w:noProof/>
            <w:webHidden/>
          </w:rPr>
        </w:r>
        <w:r w:rsidR="007B0B98">
          <w:rPr>
            <w:noProof/>
            <w:webHidden/>
          </w:rPr>
          <w:fldChar w:fldCharType="separate"/>
        </w:r>
        <w:r w:rsidR="007B0B98">
          <w:rPr>
            <w:noProof/>
            <w:webHidden/>
          </w:rPr>
          <w:t>30</w:t>
        </w:r>
        <w:r w:rsidR="007B0B98">
          <w:rPr>
            <w:noProof/>
            <w:webHidden/>
          </w:rPr>
          <w:fldChar w:fldCharType="end"/>
        </w:r>
      </w:hyperlink>
    </w:p>
    <w:p w14:paraId="16940DEA" w14:textId="7FAB7D6F" w:rsidR="004E4BE2" w:rsidRPr="009F1C14" w:rsidRDefault="005B45D7" w:rsidP="007C05F6">
      <w:pPr>
        <w:pStyle w:val="TableofFigures"/>
      </w:pPr>
      <w:r w:rsidRPr="009F1C14">
        <w:fldChar w:fldCharType="end"/>
      </w:r>
    </w:p>
    <w:p w14:paraId="48E6947C" w14:textId="77777777" w:rsidR="004E4BE2" w:rsidRPr="009F1C14" w:rsidRDefault="004E4BE2" w:rsidP="007C05F6">
      <w:pPr>
        <w:pStyle w:val="BodyText"/>
      </w:pPr>
    </w:p>
    <w:p w14:paraId="50DB4804" w14:textId="77777777" w:rsidR="00083EBB" w:rsidRPr="009F1C14" w:rsidRDefault="00083EBB" w:rsidP="00D66930">
      <w:pPr>
        <w:pStyle w:val="BodyText"/>
        <w:keepNext/>
        <w:sectPr w:rsidR="00083EBB" w:rsidRPr="009F1C14" w:rsidSect="001B3981">
          <w:footerReference w:type="default" r:id="rId13"/>
          <w:pgSz w:w="12242" w:h="15842" w:code="1"/>
          <w:pgMar w:top="1440" w:right="1797" w:bottom="1440" w:left="1797" w:header="709" w:footer="709" w:gutter="0"/>
          <w:cols w:space="708"/>
          <w:docGrid w:linePitch="360"/>
        </w:sectPr>
      </w:pPr>
    </w:p>
    <w:p w14:paraId="07669BAC" w14:textId="330FDEB1" w:rsidR="008F0B3C" w:rsidRPr="009F1C14" w:rsidRDefault="008F0B3C" w:rsidP="00D66930">
      <w:pPr>
        <w:pStyle w:val="BoldHeading"/>
      </w:pPr>
      <w:bookmarkStart w:id="0" w:name="_Toc110929703"/>
      <w:r w:rsidRPr="009F1C14">
        <w:lastRenderedPageBreak/>
        <w:t>Executive Summary</w:t>
      </w:r>
    </w:p>
    <w:p w14:paraId="066EBD46" w14:textId="77777777" w:rsidR="00951DC7" w:rsidRPr="009F1C14" w:rsidRDefault="00951DC7" w:rsidP="00D66930">
      <w:pPr>
        <w:pStyle w:val="BodyText"/>
        <w:keepNext/>
      </w:pPr>
    </w:p>
    <w:p w14:paraId="615FEB36" w14:textId="77777777" w:rsidR="00951DC7" w:rsidRPr="009F1C14" w:rsidRDefault="00951DC7" w:rsidP="00D66930">
      <w:pPr>
        <w:pStyle w:val="BodyText"/>
        <w:keepNext/>
      </w:pPr>
    </w:p>
    <w:p w14:paraId="60773255" w14:textId="43D547A1" w:rsidR="00D40879" w:rsidRPr="00FE1F73" w:rsidRDefault="00D40879" w:rsidP="00D40879">
      <w:pPr>
        <w:pStyle w:val="BodyText"/>
        <w:rPr>
          <w:lang w:eastAsia="en-US"/>
        </w:rPr>
      </w:pPr>
      <w:r w:rsidRPr="00FE1F73">
        <w:rPr>
          <w:lang w:eastAsia="en-US"/>
        </w:rPr>
        <w:t xml:space="preserve">Senegal has implemented an area-based concession approach to rural electrification. Since 2008, six large concession areas have been competitively tendered, and four of them have started serving customers. The implementation of these concessions has been significantly delayed and the uptake in the concession areas has been lower than expected. </w:t>
      </w:r>
      <w:r w:rsidR="00F70AB2" w:rsidRPr="00FE1F73">
        <w:rPr>
          <w:lang w:eastAsia="en-US"/>
        </w:rPr>
        <w:t>T</w:t>
      </w:r>
      <w:r w:rsidR="00F70AB2" w:rsidRPr="00FE1F73">
        <w:t xml:space="preserve">he large </w:t>
      </w:r>
      <w:r w:rsidR="00FE1F73">
        <w:t>zonal</w:t>
      </w:r>
      <w:r w:rsidR="00F70AB2" w:rsidRPr="00FE1F73">
        <w:t xml:space="preserve"> PPER concessions have extended connections to 3,726 subscribers in four rural concessions in operation. </w:t>
      </w:r>
    </w:p>
    <w:p w14:paraId="57D2CCDB" w14:textId="5B26F08D" w:rsidR="00D40879" w:rsidRPr="00FE1F73" w:rsidRDefault="00D40879" w:rsidP="00D40879">
      <w:pPr>
        <w:pStyle w:val="BodyText"/>
        <w:rPr>
          <w:lang w:eastAsia="en-US"/>
        </w:rPr>
      </w:pPr>
      <w:r w:rsidRPr="00FE1F73">
        <w:rPr>
          <w:b/>
          <w:lang w:eastAsia="en-US"/>
        </w:rPr>
        <w:t xml:space="preserve">History: </w:t>
      </w:r>
      <w:r w:rsidR="002759D3" w:rsidRPr="00FE1F73">
        <w:rPr>
          <w:lang w:eastAsia="en-US"/>
        </w:rPr>
        <w:t>Senegal established a</w:t>
      </w:r>
      <w:r w:rsidR="002759D3" w:rsidRPr="00FE1F73">
        <w:t xml:space="preserve">n </w:t>
      </w:r>
      <w:r w:rsidRPr="00FE1F73">
        <w:t>Agency for Rural Electrification (Agence Sénégalaise pour l’Electrification Rurale</w:t>
      </w:r>
      <w:r w:rsidR="002759D3" w:rsidRPr="00FE1F73">
        <w:t xml:space="preserve"> </w:t>
      </w:r>
      <w:r w:rsidRPr="00FE1F73">
        <w:t>-</w:t>
      </w:r>
      <w:r w:rsidR="002759D3" w:rsidRPr="00FE1F73">
        <w:t xml:space="preserve"> </w:t>
      </w:r>
      <w:r w:rsidRPr="00FE1F73">
        <w:t xml:space="preserve">ASER) in 1999. </w:t>
      </w:r>
      <w:r w:rsidRPr="00FE1F73">
        <w:rPr>
          <w:lang w:eastAsia="en-US"/>
        </w:rPr>
        <w:t xml:space="preserve">The </w:t>
      </w:r>
      <w:r w:rsidRPr="00FE1F73">
        <w:t>state-owned vertically-integrated power company, SENELEC, was privatized using a concession contract in 2000, but reverted to state control 18 months later. In 2002, the Government tried unsuccessfully to lease the company to a private operator. In 2004, the Government deve</w:t>
      </w:r>
      <w:r w:rsidR="002759D3" w:rsidRPr="00FE1F73">
        <w:t xml:space="preserve">loped a strategy to carve </w:t>
      </w:r>
      <w:r w:rsidR="00FE1F73">
        <w:t>the country into</w:t>
      </w:r>
      <w:r w:rsidR="002759D3" w:rsidRPr="00FE1F73">
        <w:t xml:space="preserve"> </w:t>
      </w:r>
      <w:r w:rsidR="00FE1F73">
        <w:t>10</w:t>
      </w:r>
      <w:r w:rsidRPr="00FE1F73">
        <w:t xml:space="preserve"> large rural concession areas and competitively select private companies to build and operate power infrastructure for 25-year terms. Concurrently, small village-level operations would be tendered under a separate program. The first six large concession contracts were signed between 2008 and 2011. These concession contracts become operational between 2011 and 2015. </w:t>
      </w:r>
      <w:r w:rsidRPr="00FE1F73">
        <w:rPr>
          <w:color w:val="000000"/>
        </w:rPr>
        <w:t xml:space="preserve">Four of the six concessions are supplying electricity to customers as of October 2015. </w:t>
      </w:r>
    </w:p>
    <w:p w14:paraId="4D09CF90" w14:textId="0DBF89C0" w:rsidR="00D40879" w:rsidRPr="00FE1F73" w:rsidRDefault="00D40879" w:rsidP="00D40879">
      <w:pPr>
        <w:pStyle w:val="BodyText"/>
        <w:rPr>
          <w:b/>
          <w:lang w:eastAsia="en-US"/>
        </w:rPr>
      </w:pPr>
      <w:r w:rsidRPr="00FE1F73">
        <w:rPr>
          <w:b/>
          <w:lang w:eastAsia="en-US"/>
        </w:rPr>
        <w:t xml:space="preserve">Large Area Concessions: </w:t>
      </w:r>
      <w:r w:rsidR="00F12FFA" w:rsidRPr="00FE1F73">
        <w:rPr>
          <w:lang w:eastAsia="en-US"/>
        </w:rPr>
        <w:t>ASER implemented</w:t>
      </w:r>
      <w:r w:rsidR="00F12FFA" w:rsidRPr="00FE1F73">
        <w:rPr>
          <w:b/>
          <w:lang w:eastAsia="en-US"/>
        </w:rPr>
        <w:t xml:space="preserve"> a</w:t>
      </w:r>
      <w:r w:rsidRPr="00FE1F73">
        <w:t xml:space="preserve"> “top-down” approach </w:t>
      </w:r>
      <w:r w:rsidR="00CC1034" w:rsidRPr="00FE1F73">
        <w:t>for rural electrification. SENEGAL was divided</w:t>
      </w:r>
      <w:r w:rsidRPr="00FE1F73">
        <w:t xml:space="preserve"> into </w:t>
      </w:r>
      <w:r w:rsidR="00FE1F73">
        <w:t>10</w:t>
      </w:r>
      <w:r w:rsidRPr="00FE1F73">
        <w:t xml:space="preserve"> concession territories that would see their </w:t>
      </w:r>
      <w:r w:rsidR="00CC1034" w:rsidRPr="00FE1F73">
        <w:t xml:space="preserve">electricity </w:t>
      </w:r>
      <w:r w:rsidRPr="00FE1F73">
        <w:t>development and operation entrusted to the private sector. Each concession agreement was based on a priority investment program called PPER (Programmes Priorit</w:t>
      </w:r>
      <w:r w:rsidR="002759D3" w:rsidRPr="00FE1F73">
        <w:t>aires d’Electrification Rurale).</w:t>
      </w:r>
      <w:r w:rsidRPr="00FE1F73">
        <w:t xml:space="preserve"> </w:t>
      </w:r>
      <w:r w:rsidR="00F70AB2" w:rsidRPr="00FE1F73">
        <w:t xml:space="preserve">These concessions currently have around 3,726 customers. </w:t>
      </w:r>
    </w:p>
    <w:p w14:paraId="0C6CB7A2" w14:textId="474DF757" w:rsidR="00D40879" w:rsidRPr="00FE1F73" w:rsidRDefault="00D40879" w:rsidP="00D40879">
      <w:pPr>
        <w:pStyle w:val="BodyText"/>
        <w:rPr>
          <w:color w:val="000000"/>
        </w:rPr>
      </w:pPr>
      <w:r w:rsidRPr="00FE1F73">
        <w:rPr>
          <w:b/>
          <w:lang w:eastAsia="en-US"/>
        </w:rPr>
        <w:t>Bottom-Up Concessions:</w:t>
      </w:r>
      <w:r w:rsidRPr="00FE1F73">
        <w:rPr>
          <w:lang w:eastAsia="en-US"/>
        </w:rPr>
        <w:t xml:space="preserve"> </w:t>
      </w:r>
      <w:r w:rsidR="00CC1034" w:rsidRPr="00FE1F73">
        <w:rPr>
          <w:lang w:eastAsia="en-US"/>
        </w:rPr>
        <w:t>ASER also implemented a</w:t>
      </w:r>
      <w:r w:rsidRPr="00FE1F73">
        <w:rPr>
          <w:lang w:eastAsia="en-US"/>
        </w:rPr>
        <w:t xml:space="preserve"> bottom-up approach, ERIL (Projets d’Electrification Rurale d’Initiative Locale). In those areas that did not yet have a top-down concession, ASER was supposed to encourage village-level concessions by communities, consumer groups or private operators.</w:t>
      </w:r>
      <w:r w:rsidR="002759D3" w:rsidRPr="00FE1F73">
        <w:rPr>
          <w:lang w:eastAsia="en-US"/>
        </w:rPr>
        <w:t xml:space="preserve"> </w:t>
      </w:r>
    </w:p>
    <w:p w14:paraId="41CD800B" w14:textId="1ACC3740" w:rsidR="00D40879" w:rsidRPr="00FE1F73" w:rsidRDefault="00D40879" w:rsidP="00D40879">
      <w:pPr>
        <w:pStyle w:val="BodyText"/>
        <w:rPr>
          <w:lang w:eastAsia="en-US"/>
        </w:rPr>
      </w:pPr>
      <w:r w:rsidRPr="00FE1F73">
        <w:rPr>
          <w:b/>
          <w:lang w:eastAsia="en-US"/>
        </w:rPr>
        <w:t xml:space="preserve">Concurrent Efforts: </w:t>
      </w:r>
      <w:r w:rsidRPr="00FE1F73">
        <w:rPr>
          <w:lang w:eastAsia="en-US"/>
        </w:rPr>
        <w:t xml:space="preserve">Since 2004, the Government has been financing its own emergency rural electrification programs, deploying diesel-fired generators in the </w:t>
      </w:r>
      <w:r w:rsidR="002759D3" w:rsidRPr="00FE1F73">
        <w:rPr>
          <w:lang w:eastAsia="en-US"/>
        </w:rPr>
        <w:t>concessionaires</w:t>
      </w:r>
      <w:r w:rsidRPr="00FE1F73">
        <w:rPr>
          <w:lang w:eastAsia="en-US"/>
        </w:rPr>
        <w:t xml:space="preserve">’ service areas. The majority of these generators are </w:t>
      </w:r>
      <w:r w:rsidR="002759D3" w:rsidRPr="00FE1F73">
        <w:rPr>
          <w:lang w:eastAsia="en-US"/>
        </w:rPr>
        <w:t xml:space="preserve">now </w:t>
      </w:r>
      <w:r w:rsidRPr="00FE1F73">
        <w:rPr>
          <w:lang w:eastAsia="en-US"/>
        </w:rPr>
        <w:t xml:space="preserve">out of order due to disrepair or to users’ inability to pay for the fuel and operation of the equipment. Meanwhile, the state-owned national utility SENELEC has been making significant investments in distribution infrastructure, adding hundreds of thousands of customers since 2004, many of them rural. SENELEC has generally undercut the efforts of private concessionaires in the country. </w:t>
      </w:r>
    </w:p>
    <w:p w14:paraId="03B5F6B3" w14:textId="77777777" w:rsidR="00D40879" w:rsidRPr="00FE1F73" w:rsidRDefault="00D40879" w:rsidP="00D40879">
      <w:pPr>
        <w:pStyle w:val="BodyText"/>
      </w:pPr>
      <w:r w:rsidRPr="00FE1F73">
        <w:rPr>
          <w:b/>
          <w:lang w:eastAsia="en-US"/>
        </w:rPr>
        <w:t xml:space="preserve">Key Lessons: </w:t>
      </w:r>
      <w:r w:rsidRPr="00FE1F73">
        <w:t>The PPER projects illustrate lessons for governments considering using a concession approach to rural electrification:</w:t>
      </w:r>
    </w:p>
    <w:p w14:paraId="4F0B932B" w14:textId="0095D6BD" w:rsidR="002B62AD" w:rsidRDefault="002B62AD" w:rsidP="002B62AD">
      <w:pPr>
        <w:pStyle w:val="ListBullet"/>
      </w:pPr>
      <w:r w:rsidRPr="009F1C14">
        <w:rPr>
          <w:b/>
        </w:rPr>
        <w:t xml:space="preserve">The state-owned national utility can be an obstacle to achieving the Government’s </w:t>
      </w:r>
      <w:r>
        <w:rPr>
          <w:b/>
        </w:rPr>
        <w:t xml:space="preserve">private-sector </w:t>
      </w:r>
      <w:r w:rsidRPr="009F1C14">
        <w:rPr>
          <w:b/>
        </w:rPr>
        <w:t>rural electricity objectives.</w:t>
      </w:r>
      <w:r w:rsidRPr="009F1C14">
        <w:t xml:space="preserve"> SENELEC has made things difficult </w:t>
      </w:r>
      <w:r>
        <w:t>for private-sector rural electrification efforts</w:t>
      </w:r>
      <w:r w:rsidRPr="009F1C14">
        <w:t>. For example</w:t>
      </w:r>
      <w:r>
        <w:t xml:space="preserve">, by failing to agree on </w:t>
      </w:r>
      <w:r w:rsidRPr="009F1C14">
        <w:t>power purchase agreements with GTDs</w:t>
      </w:r>
      <w:r>
        <w:t xml:space="preserve"> and </w:t>
      </w:r>
      <w:r w:rsidRPr="009F1C14">
        <w:t xml:space="preserve">not cooperating </w:t>
      </w:r>
      <w:r w:rsidRPr="009F1C14">
        <w:lastRenderedPageBreak/>
        <w:t>until recently in contemplating a harmonization of tariff</w:t>
      </w:r>
      <w:r>
        <w:t xml:space="preserve">s. It took 4 years to agree on a convention between SENELEC and the PPER concessionaires. </w:t>
      </w:r>
    </w:p>
    <w:p w14:paraId="0A19C62B" w14:textId="77777777" w:rsidR="002B62AD" w:rsidRPr="00F47FDC" w:rsidRDefault="002B62AD" w:rsidP="002B62AD">
      <w:pPr>
        <w:pStyle w:val="ListBullet"/>
        <w:rPr>
          <w:b/>
        </w:rPr>
      </w:pPr>
      <w:r w:rsidRPr="00F47FDC">
        <w:rPr>
          <w:b/>
        </w:rPr>
        <w:t xml:space="preserve">Setting up robust organizational, legal and regulatory processes takes time. </w:t>
      </w:r>
      <w:r>
        <w:t xml:space="preserve">A significant part of the delays in implementing the PPER concessions were due to capacity development at key agencies or to long stakeholder consultations.  </w:t>
      </w:r>
    </w:p>
    <w:p w14:paraId="19D42887" w14:textId="77777777" w:rsidR="002B62AD" w:rsidRDefault="002B62AD" w:rsidP="002B62AD">
      <w:pPr>
        <w:pStyle w:val="ListBullet"/>
      </w:pPr>
      <w:r w:rsidRPr="009F1C14">
        <w:rPr>
          <w:b/>
        </w:rPr>
        <w:t>Separating the regulator and rural electrification agency can complicate rural electrification efforts.</w:t>
      </w:r>
      <w:r w:rsidRPr="009F1C14">
        <w:t xml:space="preserve"> The regulator’s goals may differ from the REA’s goals.</w:t>
      </w:r>
    </w:p>
    <w:p w14:paraId="7B2392C3" w14:textId="77777777" w:rsidR="002B62AD" w:rsidRPr="00FD7B06" w:rsidRDefault="002B62AD" w:rsidP="002B62AD">
      <w:pPr>
        <w:pStyle w:val="ListBullet"/>
        <w:rPr>
          <w:b/>
        </w:rPr>
      </w:pPr>
      <w:r w:rsidRPr="00FD7B06">
        <w:rPr>
          <w:b/>
        </w:rPr>
        <w:t>Political support for private concessions fluctuates.</w:t>
      </w:r>
      <w:r>
        <w:rPr>
          <w:b/>
        </w:rPr>
        <w:t xml:space="preserve"> </w:t>
      </w:r>
      <w:r>
        <w:t xml:space="preserve">In Senegal, this wavering political support has been a hindrance to the development of the concessions. </w:t>
      </w:r>
      <w:r w:rsidRPr="00FD7B06">
        <w:rPr>
          <w:b/>
        </w:rPr>
        <w:t xml:space="preserve"> </w:t>
      </w:r>
    </w:p>
    <w:p w14:paraId="347D3395" w14:textId="44AA2A0B" w:rsidR="000301E0" w:rsidRPr="00FE1F73" w:rsidRDefault="00F12FFA" w:rsidP="00F12FFA">
      <w:pPr>
        <w:pStyle w:val="ListBullet"/>
        <w:keepNext/>
        <w:numPr>
          <w:ilvl w:val="0"/>
          <w:numId w:val="0"/>
        </w:numPr>
        <w:ind w:left="1004"/>
        <w:sectPr w:rsidR="000301E0" w:rsidRPr="00FE1F73" w:rsidSect="001B3981">
          <w:footerReference w:type="default" r:id="rId14"/>
          <w:pgSz w:w="12242" w:h="15842" w:code="1"/>
          <w:pgMar w:top="1440" w:right="1797" w:bottom="1440" w:left="1797" w:header="709" w:footer="709" w:gutter="0"/>
          <w:pgNumType w:fmt="lowerRoman" w:start="1"/>
          <w:cols w:space="708"/>
          <w:docGrid w:linePitch="360"/>
        </w:sectPr>
      </w:pPr>
      <w:r w:rsidRPr="00FE1F73">
        <w:rPr>
          <w:b/>
        </w:rPr>
        <w:t xml:space="preserve"> </w:t>
      </w:r>
    </w:p>
    <w:p w14:paraId="3818BFC3" w14:textId="436FB2AE" w:rsidR="00FE1F73" w:rsidRDefault="00FE1F73" w:rsidP="00FE1F73">
      <w:pPr>
        <w:pStyle w:val="Heading1"/>
      </w:pPr>
      <w:bookmarkStart w:id="1" w:name="_Toc437007184"/>
      <w:bookmarkStart w:id="2" w:name="_Toc437022254"/>
      <w:bookmarkStart w:id="3" w:name="_Toc428279271"/>
      <w:bookmarkStart w:id="4" w:name="_Toc428378308"/>
      <w:bookmarkEnd w:id="0"/>
      <w:r>
        <w:lastRenderedPageBreak/>
        <w:t>Introduction</w:t>
      </w:r>
      <w:bookmarkEnd w:id="1"/>
      <w:bookmarkEnd w:id="2"/>
    </w:p>
    <w:p w14:paraId="28816D10" w14:textId="15AF5CD7" w:rsidR="00FE1F73" w:rsidRDefault="00FE1F73" w:rsidP="00FE1F73">
      <w:pPr>
        <w:pStyle w:val="BodyText"/>
      </w:pPr>
      <w:r>
        <w:t xml:space="preserve">The purpose of this report is to review Senegal’s experience with rural electrification concessions. This case study is one of six detailed case studies that form a body of evidence on the experience and successes of rural electrification concessions across sub-Saharan Africa. </w:t>
      </w:r>
    </w:p>
    <w:p w14:paraId="0841D4C2" w14:textId="32393178" w:rsidR="00FE1F73" w:rsidRDefault="00FE1F73" w:rsidP="00FE1F73">
      <w:pPr>
        <w:pStyle w:val="BodyText"/>
      </w:pPr>
      <w:r>
        <w:t xml:space="preserve">Background on the Senegal power system is presented in Section </w:t>
      </w:r>
      <w:r>
        <w:fldChar w:fldCharType="begin"/>
      </w:r>
      <w:r>
        <w:instrText xml:space="preserve"> REF _Ref437009973 \r \h </w:instrText>
      </w:r>
      <w:r>
        <w:fldChar w:fldCharType="separate"/>
      </w:r>
      <w:r w:rsidR="007B0B98">
        <w:t>0</w:t>
      </w:r>
      <w:r>
        <w:fldChar w:fldCharType="end"/>
      </w:r>
      <w:r>
        <w:t xml:space="preserve">. The </w:t>
      </w:r>
      <w:r w:rsidR="00CD6768">
        <w:t xml:space="preserve">large zonal </w:t>
      </w:r>
      <w:r>
        <w:t>concessions implemented</w:t>
      </w:r>
      <w:r w:rsidR="00CD6768">
        <w:t xml:space="preserve"> under</w:t>
      </w:r>
      <w:r>
        <w:t xml:space="preserve"> </w:t>
      </w:r>
      <w:r w:rsidR="00CD6768">
        <w:t>the</w:t>
      </w:r>
      <w:r w:rsidR="00CD6768" w:rsidRPr="009F1C14">
        <w:t xml:space="preserve"> pri</w:t>
      </w:r>
      <w:r w:rsidR="00CD6768">
        <w:t xml:space="preserve">ority investment program, </w:t>
      </w:r>
      <w:r w:rsidR="00CD6768" w:rsidRPr="00CD6768">
        <w:t>PPER (Programmes Prioritaires d’Electrification Rurale)</w:t>
      </w:r>
      <w:r w:rsidR="00CD6768">
        <w:t xml:space="preserve">, </w:t>
      </w:r>
      <w:r>
        <w:t xml:space="preserve">are reviewed in detail in Section </w:t>
      </w:r>
      <w:r w:rsidR="00CD6768">
        <w:fldChar w:fldCharType="begin"/>
      </w:r>
      <w:r w:rsidR="00CD6768">
        <w:instrText xml:space="preserve"> REF _Ref437010535 \r \h </w:instrText>
      </w:r>
      <w:r w:rsidR="00CD6768">
        <w:fldChar w:fldCharType="separate"/>
      </w:r>
      <w:r w:rsidR="007B0B98">
        <w:t>3</w:t>
      </w:r>
      <w:r w:rsidR="00CD6768">
        <w:fldChar w:fldCharType="end"/>
      </w:r>
      <w:r>
        <w:t xml:space="preserve">. </w:t>
      </w:r>
      <w:r w:rsidR="006E051D">
        <w:t xml:space="preserve">The small concessions under the </w:t>
      </w:r>
      <w:r w:rsidR="006E051D" w:rsidRPr="006E051D">
        <w:t>ERIL</w:t>
      </w:r>
      <w:r w:rsidR="006E051D">
        <w:t xml:space="preserve"> program </w:t>
      </w:r>
      <w:r w:rsidR="006E051D" w:rsidRPr="006E051D">
        <w:t>(Projets d’Electrificatio</w:t>
      </w:r>
      <w:r w:rsidR="006E051D">
        <w:t xml:space="preserve">n Rurale d’Initiative Locale) are briefly reviewed in Section </w:t>
      </w:r>
      <w:r w:rsidR="006E051D">
        <w:fldChar w:fldCharType="begin"/>
      </w:r>
      <w:r w:rsidR="006E051D">
        <w:instrText xml:space="preserve"> REF _Ref437020242 \r \h </w:instrText>
      </w:r>
      <w:r w:rsidR="006E051D">
        <w:fldChar w:fldCharType="separate"/>
      </w:r>
      <w:r w:rsidR="007B0B98">
        <w:t>4</w:t>
      </w:r>
      <w:r w:rsidR="006E051D">
        <w:fldChar w:fldCharType="end"/>
      </w:r>
      <w:r w:rsidR="006E051D">
        <w:t xml:space="preserve">. </w:t>
      </w:r>
      <w:r>
        <w:t xml:space="preserve">The report concludes with an assessment of the success of these concessions, in Section </w:t>
      </w:r>
      <w:r w:rsidR="006E051D">
        <w:fldChar w:fldCharType="begin"/>
      </w:r>
      <w:r w:rsidR="006E051D">
        <w:instrText xml:space="preserve"> REF _Ref437020252 \r \h </w:instrText>
      </w:r>
      <w:r w:rsidR="006E051D">
        <w:fldChar w:fldCharType="separate"/>
      </w:r>
      <w:r w:rsidR="007B0B98">
        <w:t>5</w:t>
      </w:r>
      <w:r w:rsidR="006E051D">
        <w:fldChar w:fldCharType="end"/>
      </w:r>
      <w:r>
        <w:t xml:space="preserve">.  </w:t>
      </w:r>
    </w:p>
    <w:p w14:paraId="22B5B54B" w14:textId="77777777" w:rsidR="00FE1F73" w:rsidRDefault="00FE1F73">
      <w:pPr>
        <w:jc w:val="left"/>
        <w:rPr>
          <w:rFonts w:cs="Arial"/>
          <w:b/>
          <w:bCs/>
          <w:kern w:val="28"/>
          <w:sz w:val="36"/>
          <w:szCs w:val="36"/>
        </w:rPr>
      </w:pPr>
      <w:bookmarkStart w:id="5" w:name="_Ref437009973"/>
      <w:r>
        <w:br w:type="page"/>
      </w:r>
    </w:p>
    <w:p w14:paraId="4230AEAD" w14:textId="2121A4A3" w:rsidR="000301E0" w:rsidRDefault="00941232" w:rsidP="00D66930">
      <w:pPr>
        <w:pStyle w:val="Heading1"/>
      </w:pPr>
      <w:bookmarkStart w:id="6" w:name="_Toc437022255"/>
      <w:r w:rsidRPr="009F1C14">
        <w:lastRenderedPageBreak/>
        <w:t>Senegal</w:t>
      </w:r>
      <w:r w:rsidR="000301E0" w:rsidRPr="009F1C14">
        <w:t xml:space="preserve"> Backgroun</w:t>
      </w:r>
      <w:bookmarkEnd w:id="3"/>
      <w:bookmarkEnd w:id="4"/>
      <w:r w:rsidRPr="009F1C14">
        <w:t>d</w:t>
      </w:r>
      <w:bookmarkEnd w:id="5"/>
      <w:bookmarkEnd w:id="6"/>
      <w:r w:rsidR="000301E0" w:rsidRPr="009F1C14">
        <w:t xml:space="preserve"> </w:t>
      </w:r>
    </w:p>
    <w:p w14:paraId="6BE5008B" w14:textId="6EC852B1" w:rsidR="00FE1F73" w:rsidRDefault="00FE1F73" w:rsidP="00FE1F73">
      <w:pPr>
        <w:pStyle w:val="BodyText"/>
      </w:pPr>
      <w:r>
        <w:t xml:space="preserve">Summary statistics on Senegal are presented in </w:t>
      </w:r>
      <w:r>
        <w:fldChar w:fldCharType="begin"/>
      </w:r>
      <w:r>
        <w:instrText xml:space="preserve"> REF _Ref437009889 \h </w:instrText>
      </w:r>
      <w:r>
        <w:fldChar w:fldCharType="separate"/>
      </w:r>
      <w:r w:rsidR="007B0B98">
        <w:t xml:space="preserve">Table </w:t>
      </w:r>
      <w:r w:rsidR="007B0B98">
        <w:rPr>
          <w:noProof/>
        </w:rPr>
        <w:t>2</w:t>
      </w:r>
      <w:r w:rsidR="007B0B98">
        <w:t>.</w:t>
      </w:r>
      <w:r w:rsidR="007B0B98">
        <w:rPr>
          <w:noProof/>
        </w:rPr>
        <w:t>1</w:t>
      </w:r>
      <w:r>
        <w:fldChar w:fldCharType="end"/>
      </w:r>
      <w:r>
        <w:t>.</w:t>
      </w:r>
    </w:p>
    <w:p w14:paraId="453E37E7" w14:textId="1B4C2587" w:rsidR="00FE1F73" w:rsidRDefault="00FE1F73">
      <w:pPr>
        <w:pStyle w:val="Caption"/>
      </w:pPr>
      <w:bookmarkStart w:id="7" w:name="_Ref437009889"/>
      <w:bookmarkStart w:id="8" w:name="_Toc437022277"/>
      <w:r>
        <w:t xml:space="preserve">Table </w:t>
      </w:r>
      <w:fldSimple w:instr=" STYLEREF 1 \s ">
        <w:r w:rsidR="007B0B98">
          <w:rPr>
            <w:noProof/>
          </w:rPr>
          <w:t>2</w:t>
        </w:r>
      </w:fldSimple>
      <w:r>
        <w:t>.</w:t>
      </w:r>
      <w:fldSimple w:instr=" SEQ Table \* ARABIC \s 1 ">
        <w:r w:rsidR="007B0B98">
          <w:rPr>
            <w:noProof/>
          </w:rPr>
          <w:t>1</w:t>
        </w:r>
      </w:fldSimple>
      <w:bookmarkEnd w:id="7"/>
      <w:r>
        <w:t>: Senegal Summary Statistics</w:t>
      </w:r>
      <w:bookmarkEnd w:id="8"/>
    </w:p>
    <w:tbl>
      <w:tblPr>
        <w:tblStyle w:val="TableGrid"/>
        <w:tblW w:w="0" w:type="auto"/>
        <w:tblLook w:val="04A0" w:firstRow="1" w:lastRow="0" w:firstColumn="1" w:lastColumn="0" w:noHBand="0" w:noVBand="1"/>
      </w:tblPr>
      <w:tblGrid>
        <w:gridCol w:w="5997"/>
        <w:gridCol w:w="1325"/>
      </w:tblGrid>
      <w:tr w:rsidR="00FE1F73" w:rsidRPr="009F1C14" w14:paraId="0C3A5D96" w14:textId="77777777" w:rsidTr="00FE1F73">
        <w:trPr>
          <w:trHeight w:val="300"/>
        </w:trPr>
        <w:tc>
          <w:tcPr>
            <w:tcW w:w="5997" w:type="dxa"/>
            <w:shd w:val="clear" w:color="auto" w:fill="1F497D" w:themeFill="text2"/>
            <w:hideMark/>
          </w:tcPr>
          <w:p w14:paraId="47F66C1F" w14:textId="77777777" w:rsidR="00FE1F73" w:rsidRPr="009F1C14" w:rsidRDefault="00FE1F73" w:rsidP="00FE1F73">
            <w:pPr>
              <w:pStyle w:val="TableText"/>
              <w:keepNext/>
              <w:jc w:val="center"/>
              <w:rPr>
                <w:color w:val="FFFFFF" w:themeColor="background1"/>
              </w:rPr>
            </w:pPr>
            <w:r w:rsidRPr="009F1C14">
              <w:rPr>
                <w:color w:val="FFFFFF" w:themeColor="background1"/>
              </w:rPr>
              <w:t>Indicator</w:t>
            </w:r>
          </w:p>
        </w:tc>
        <w:tc>
          <w:tcPr>
            <w:tcW w:w="1325" w:type="dxa"/>
            <w:shd w:val="clear" w:color="auto" w:fill="1F497D" w:themeFill="text2"/>
            <w:hideMark/>
          </w:tcPr>
          <w:p w14:paraId="539EC00C" w14:textId="77777777" w:rsidR="00FE1F73" w:rsidRPr="009F1C14" w:rsidRDefault="00FE1F73" w:rsidP="00FE1F73">
            <w:pPr>
              <w:pStyle w:val="TableText"/>
              <w:keepNext/>
              <w:jc w:val="center"/>
              <w:rPr>
                <w:color w:val="FFFFFF" w:themeColor="background1"/>
              </w:rPr>
            </w:pPr>
            <w:r w:rsidRPr="009F1C14">
              <w:rPr>
                <w:color w:val="FFFFFF" w:themeColor="background1"/>
              </w:rPr>
              <w:t>Value</w:t>
            </w:r>
          </w:p>
        </w:tc>
      </w:tr>
      <w:tr w:rsidR="00FE1F73" w:rsidRPr="009F1C14" w14:paraId="428DE07E" w14:textId="77777777" w:rsidTr="00FE1F73">
        <w:trPr>
          <w:trHeight w:val="300"/>
        </w:trPr>
        <w:tc>
          <w:tcPr>
            <w:tcW w:w="7322" w:type="dxa"/>
            <w:gridSpan w:val="2"/>
            <w:shd w:val="clear" w:color="auto" w:fill="D9D9D9" w:themeFill="background1" w:themeFillShade="D9"/>
            <w:hideMark/>
          </w:tcPr>
          <w:p w14:paraId="3624F313" w14:textId="77777777" w:rsidR="00FE1F73" w:rsidRPr="009F1C14" w:rsidRDefault="00FE1F73" w:rsidP="00FE1F73">
            <w:pPr>
              <w:pStyle w:val="TableText"/>
              <w:keepNext/>
            </w:pPr>
            <w:r w:rsidRPr="009F1C14">
              <w:t>Demographics</w:t>
            </w:r>
          </w:p>
        </w:tc>
      </w:tr>
      <w:tr w:rsidR="00FE1F73" w:rsidRPr="009F1C14" w14:paraId="7633F7FA" w14:textId="77777777" w:rsidTr="00FE1F73">
        <w:trPr>
          <w:trHeight w:val="300"/>
        </w:trPr>
        <w:tc>
          <w:tcPr>
            <w:tcW w:w="5997" w:type="dxa"/>
            <w:hideMark/>
          </w:tcPr>
          <w:p w14:paraId="57EA0B47" w14:textId="77777777" w:rsidR="00FE1F73" w:rsidRPr="009F1C14" w:rsidRDefault="00FE1F73" w:rsidP="00FE1F73">
            <w:pPr>
              <w:pStyle w:val="TableText"/>
              <w:keepNext/>
            </w:pPr>
            <w:r w:rsidRPr="009F1C14">
              <w:t>Population, total (2014)</w:t>
            </w:r>
          </w:p>
        </w:tc>
        <w:tc>
          <w:tcPr>
            <w:tcW w:w="1325" w:type="dxa"/>
            <w:hideMark/>
          </w:tcPr>
          <w:p w14:paraId="48BF83E6" w14:textId="77777777" w:rsidR="00FE1F73" w:rsidRPr="009F1C14" w:rsidRDefault="00FE1F73" w:rsidP="00FE1F73">
            <w:pPr>
              <w:pStyle w:val="TableText"/>
              <w:keepNext/>
              <w:jc w:val="right"/>
            </w:pPr>
            <w:r w:rsidRPr="009F1C14">
              <w:t>14,548,171</w:t>
            </w:r>
          </w:p>
        </w:tc>
      </w:tr>
      <w:tr w:rsidR="00FE1F73" w:rsidRPr="009F1C14" w14:paraId="2805977E" w14:textId="77777777" w:rsidTr="00FE1F73">
        <w:trPr>
          <w:trHeight w:val="300"/>
        </w:trPr>
        <w:tc>
          <w:tcPr>
            <w:tcW w:w="5997" w:type="dxa"/>
            <w:hideMark/>
          </w:tcPr>
          <w:p w14:paraId="42BD2177" w14:textId="77777777" w:rsidR="00FE1F73" w:rsidRPr="009F1C14" w:rsidRDefault="00FE1F73" w:rsidP="00FE1F73">
            <w:pPr>
              <w:pStyle w:val="TableText"/>
              <w:keepNext/>
            </w:pPr>
            <w:r w:rsidRPr="009F1C14">
              <w:t>Population growth, 10-year average (2004-2014)</w:t>
            </w:r>
          </w:p>
        </w:tc>
        <w:tc>
          <w:tcPr>
            <w:tcW w:w="1325" w:type="dxa"/>
            <w:hideMark/>
          </w:tcPr>
          <w:p w14:paraId="6CB99E94" w14:textId="77777777" w:rsidR="00FE1F73" w:rsidRPr="009F1C14" w:rsidRDefault="00FE1F73" w:rsidP="00FE1F73">
            <w:pPr>
              <w:pStyle w:val="TableText"/>
              <w:keepNext/>
              <w:jc w:val="right"/>
            </w:pPr>
            <w:r w:rsidRPr="009F1C14">
              <w:t>2.82%</w:t>
            </w:r>
          </w:p>
        </w:tc>
      </w:tr>
      <w:tr w:rsidR="00FE1F73" w:rsidRPr="009F1C14" w14:paraId="06DA6CE9" w14:textId="77777777" w:rsidTr="00FE1F73">
        <w:trPr>
          <w:trHeight w:val="300"/>
        </w:trPr>
        <w:tc>
          <w:tcPr>
            <w:tcW w:w="5997" w:type="dxa"/>
            <w:hideMark/>
          </w:tcPr>
          <w:p w14:paraId="79917CD5" w14:textId="77777777" w:rsidR="00FE1F73" w:rsidRPr="009F1C14" w:rsidRDefault="00FE1F73" w:rsidP="00FE1F73">
            <w:pPr>
              <w:pStyle w:val="TableText"/>
              <w:keepNext/>
            </w:pPr>
            <w:r w:rsidRPr="009F1C14">
              <w:t>Rural population (% of total population) (2014)</w:t>
            </w:r>
          </w:p>
        </w:tc>
        <w:tc>
          <w:tcPr>
            <w:tcW w:w="1325" w:type="dxa"/>
            <w:hideMark/>
          </w:tcPr>
          <w:p w14:paraId="5D6F0332" w14:textId="77777777" w:rsidR="00FE1F73" w:rsidRPr="009F1C14" w:rsidRDefault="00FE1F73" w:rsidP="00FE1F73">
            <w:pPr>
              <w:pStyle w:val="TableText"/>
              <w:keepNext/>
              <w:jc w:val="right"/>
            </w:pPr>
            <w:r w:rsidRPr="009F1C14">
              <w:t>56.61%</w:t>
            </w:r>
          </w:p>
        </w:tc>
      </w:tr>
      <w:tr w:rsidR="00FE1F73" w:rsidRPr="009F1C14" w14:paraId="4CA468F1" w14:textId="77777777" w:rsidTr="00FE1F73">
        <w:trPr>
          <w:trHeight w:val="300"/>
        </w:trPr>
        <w:tc>
          <w:tcPr>
            <w:tcW w:w="5997" w:type="dxa"/>
            <w:hideMark/>
          </w:tcPr>
          <w:p w14:paraId="0490CEA9" w14:textId="77777777" w:rsidR="00FE1F73" w:rsidRPr="009F1C14" w:rsidRDefault="00FE1F73" w:rsidP="00FE1F73">
            <w:pPr>
              <w:pStyle w:val="TableText"/>
              <w:keepNext/>
            </w:pPr>
            <w:r w:rsidRPr="009F1C14">
              <w:t>Rural population growth, 10-year average (2004-2014)</w:t>
            </w:r>
          </w:p>
        </w:tc>
        <w:tc>
          <w:tcPr>
            <w:tcW w:w="1325" w:type="dxa"/>
            <w:hideMark/>
          </w:tcPr>
          <w:p w14:paraId="4254DCB8" w14:textId="77777777" w:rsidR="00FE1F73" w:rsidRPr="009F1C14" w:rsidRDefault="00FE1F73" w:rsidP="00FE1F73">
            <w:pPr>
              <w:pStyle w:val="TableText"/>
              <w:keepNext/>
              <w:jc w:val="right"/>
            </w:pPr>
            <w:r w:rsidRPr="009F1C14">
              <w:t>2.41%</w:t>
            </w:r>
          </w:p>
        </w:tc>
      </w:tr>
      <w:tr w:rsidR="00FE1F73" w:rsidRPr="009F1C14" w14:paraId="5298AB05" w14:textId="77777777" w:rsidTr="00FE1F73">
        <w:trPr>
          <w:trHeight w:val="300"/>
        </w:trPr>
        <w:tc>
          <w:tcPr>
            <w:tcW w:w="5997" w:type="dxa"/>
            <w:hideMark/>
          </w:tcPr>
          <w:p w14:paraId="5A5AC72E" w14:textId="77777777" w:rsidR="00FE1F73" w:rsidRPr="009F1C14" w:rsidRDefault="00FE1F73" w:rsidP="00FE1F73">
            <w:pPr>
              <w:pStyle w:val="TableText"/>
              <w:keepNext/>
            </w:pPr>
            <w:r w:rsidRPr="009F1C14">
              <w:t>Population density (people per sq. km of land area) (2014)</w:t>
            </w:r>
          </w:p>
        </w:tc>
        <w:tc>
          <w:tcPr>
            <w:tcW w:w="1325" w:type="dxa"/>
            <w:hideMark/>
          </w:tcPr>
          <w:p w14:paraId="6798238C" w14:textId="77777777" w:rsidR="00FE1F73" w:rsidRPr="009F1C14" w:rsidRDefault="00FE1F73" w:rsidP="00FE1F73">
            <w:pPr>
              <w:pStyle w:val="TableText"/>
              <w:keepNext/>
              <w:jc w:val="right"/>
            </w:pPr>
            <w:r w:rsidRPr="009F1C14">
              <w:t>75.56</w:t>
            </w:r>
          </w:p>
        </w:tc>
      </w:tr>
      <w:tr w:rsidR="00FE1F73" w:rsidRPr="009F1C14" w14:paraId="174349B8" w14:textId="77777777" w:rsidTr="00FE1F73">
        <w:trPr>
          <w:trHeight w:val="300"/>
        </w:trPr>
        <w:tc>
          <w:tcPr>
            <w:tcW w:w="7322" w:type="dxa"/>
            <w:gridSpan w:val="2"/>
            <w:shd w:val="clear" w:color="auto" w:fill="D9D9D9" w:themeFill="background1" w:themeFillShade="D9"/>
            <w:hideMark/>
          </w:tcPr>
          <w:p w14:paraId="45E5ADA4" w14:textId="77777777" w:rsidR="00FE1F73" w:rsidRPr="009F1C14" w:rsidRDefault="00FE1F73" w:rsidP="00FE1F73">
            <w:pPr>
              <w:pStyle w:val="TableText"/>
              <w:keepNext/>
            </w:pPr>
            <w:r w:rsidRPr="009F1C14">
              <w:t>Economy</w:t>
            </w:r>
          </w:p>
        </w:tc>
      </w:tr>
      <w:tr w:rsidR="00FE1F73" w:rsidRPr="009F1C14" w14:paraId="78CFFC9C" w14:textId="77777777" w:rsidTr="00FE1F73">
        <w:trPr>
          <w:trHeight w:val="300"/>
        </w:trPr>
        <w:tc>
          <w:tcPr>
            <w:tcW w:w="5997" w:type="dxa"/>
            <w:hideMark/>
          </w:tcPr>
          <w:p w14:paraId="0B6FC2DB" w14:textId="77777777" w:rsidR="00FE1F73" w:rsidRPr="009F1C14" w:rsidRDefault="00FE1F73" w:rsidP="00FE1F73">
            <w:pPr>
              <w:pStyle w:val="TableText"/>
              <w:keepNext/>
            </w:pPr>
            <w:r w:rsidRPr="009F1C14">
              <w:t xml:space="preserve"> GDP per capita (2014, current US$, market exchange rate) </w:t>
            </w:r>
          </w:p>
        </w:tc>
        <w:tc>
          <w:tcPr>
            <w:tcW w:w="1325" w:type="dxa"/>
            <w:hideMark/>
          </w:tcPr>
          <w:p w14:paraId="59930913" w14:textId="77777777" w:rsidR="00FE1F73" w:rsidRPr="009F1C14" w:rsidRDefault="00FE1F73" w:rsidP="00FE1F73">
            <w:pPr>
              <w:pStyle w:val="TableText"/>
              <w:keepNext/>
              <w:jc w:val="right"/>
            </w:pPr>
            <w:r w:rsidRPr="009F1C14">
              <w:t>1,071</w:t>
            </w:r>
          </w:p>
        </w:tc>
      </w:tr>
      <w:tr w:rsidR="00FE1F73" w:rsidRPr="009F1C14" w14:paraId="1BC6BF5D" w14:textId="77777777" w:rsidTr="00FE1F73">
        <w:trPr>
          <w:trHeight w:val="300"/>
        </w:trPr>
        <w:tc>
          <w:tcPr>
            <w:tcW w:w="5997" w:type="dxa"/>
            <w:hideMark/>
          </w:tcPr>
          <w:p w14:paraId="5E1ADD4A" w14:textId="77777777" w:rsidR="00FE1F73" w:rsidRPr="009F1C14" w:rsidRDefault="00FE1F73" w:rsidP="00FE1F73">
            <w:pPr>
              <w:pStyle w:val="TableText"/>
              <w:keepNext/>
            </w:pPr>
            <w:r w:rsidRPr="009F1C14">
              <w:t>Real GDP per capita growth, 10-year average (2004-2014)</w:t>
            </w:r>
          </w:p>
        </w:tc>
        <w:tc>
          <w:tcPr>
            <w:tcW w:w="1325" w:type="dxa"/>
            <w:hideMark/>
          </w:tcPr>
          <w:p w14:paraId="47A83A05" w14:textId="77777777" w:rsidR="00FE1F73" w:rsidRPr="009F1C14" w:rsidRDefault="00FE1F73" w:rsidP="00FE1F73">
            <w:pPr>
              <w:pStyle w:val="TableText"/>
              <w:keepNext/>
              <w:jc w:val="right"/>
            </w:pPr>
            <w:r w:rsidRPr="009F1C14">
              <w:t>0.95%</w:t>
            </w:r>
          </w:p>
        </w:tc>
      </w:tr>
      <w:tr w:rsidR="00FE1F73" w:rsidRPr="009F1C14" w14:paraId="56083B35" w14:textId="77777777" w:rsidTr="00FE1F73">
        <w:trPr>
          <w:trHeight w:val="300"/>
        </w:trPr>
        <w:tc>
          <w:tcPr>
            <w:tcW w:w="5997" w:type="dxa"/>
            <w:hideMark/>
          </w:tcPr>
          <w:p w14:paraId="32A81BB1" w14:textId="77777777" w:rsidR="00FE1F73" w:rsidRPr="009F1C14" w:rsidRDefault="00FE1F73" w:rsidP="00FE1F73">
            <w:pPr>
              <w:pStyle w:val="TableText"/>
              <w:keepNext/>
            </w:pPr>
            <w:r w:rsidRPr="009F1C14">
              <w:t>Debt to GDP (2014)</w:t>
            </w:r>
          </w:p>
        </w:tc>
        <w:tc>
          <w:tcPr>
            <w:tcW w:w="1325" w:type="dxa"/>
            <w:hideMark/>
          </w:tcPr>
          <w:p w14:paraId="763B2506" w14:textId="77777777" w:rsidR="00FE1F73" w:rsidRPr="009F1C14" w:rsidRDefault="00FE1F73" w:rsidP="00FE1F73">
            <w:pPr>
              <w:pStyle w:val="TableText"/>
              <w:keepNext/>
              <w:jc w:val="right"/>
            </w:pPr>
            <w:r w:rsidRPr="009F1C14">
              <w:t>47.50%</w:t>
            </w:r>
          </w:p>
        </w:tc>
      </w:tr>
      <w:tr w:rsidR="00FE1F73" w:rsidRPr="009F1C14" w14:paraId="2F99DBCD" w14:textId="77777777" w:rsidTr="00FE1F73">
        <w:trPr>
          <w:trHeight w:val="300"/>
        </w:trPr>
        <w:tc>
          <w:tcPr>
            <w:tcW w:w="7322" w:type="dxa"/>
            <w:gridSpan w:val="2"/>
            <w:shd w:val="clear" w:color="auto" w:fill="D9D9D9" w:themeFill="background1" w:themeFillShade="D9"/>
            <w:hideMark/>
          </w:tcPr>
          <w:p w14:paraId="14D44CFA" w14:textId="77777777" w:rsidR="00FE1F73" w:rsidRPr="009F1C14" w:rsidRDefault="00FE1F73" w:rsidP="00FE1F73">
            <w:pPr>
              <w:pStyle w:val="TableText"/>
              <w:keepNext/>
            </w:pPr>
            <w:r w:rsidRPr="009F1C14">
              <w:t>Electricity Sector</w:t>
            </w:r>
          </w:p>
        </w:tc>
      </w:tr>
      <w:tr w:rsidR="00FE1F73" w:rsidRPr="009F1C14" w14:paraId="1A4B6548" w14:textId="77777777" w:rsidTr="00FE1F73">
        <w:trPr>
          <w:trHeight w:val="300"/>
        </w:trPr>
        <w:tc>
          <w:tcPr>
            <w:tcW w:w="5997" w:type="dxa"/>
            <w:hideMark/>
          </w:tcPr>
          <w:p w14:paraId="3C921E2A" w14:textId="77777777" w:rsidR="00FE1F73" w:rsidRPr="009F1C14" w:rsidRDefault="00FE1F73" w:rsidP="00FE1F73">
            <w:pPr>
              <w:pStyle w:val="TableText"/>
              <w:keepNext/>
            </w:pPr>
            <w:r w:rsidRPr="009F1C14">
              <w:t>Access to electricity, rural (2012, % of rural population)</w:t>
            </w:r>
          </w:p>
        </w:tc>
        <w:tc>
          <w:tcPr>
            <w:tcW w:w="1325" w:type="dxa"/>
            <w:hideMark/>
          </w:tcPr>
          <w:p w14:paraId="4C9C112A" w14:textId="77777777" w:rsidR="00FE1F73" w:rsidRPr="009F1C14" w:rsidRDefault="00FE1F73" w:rsidP="00FE1F73">
            <w:pPr>
              <w:pStyle w:val="TableText"/>
              <w:keepNext/>
              <w:jc w:val="right"/>
            </w:pPr>
            <w:r w:rsidRPr="009F1C14">
              <w:t>26.60%</w:t>
            </w:r>
          </w:p>
        </w:tc>
      </w:tr>
      <w:tr w:rsidR="00FE1F73" w:rsidRPr="009F1C14" w14:paraId="54B491FF" w14:textId="77777777" w:rsidTr="00FE1F73">
        <w:trPr>
          <w:trHeight w:val="300"/>
        </w:trPr>
        <w:tc>
          <w:tcPr>
            <w:tcW w:w="5997" w:type="dxa"/>
            <w:hideMark/>
          </w:tcPr>
          <w:p w14:paraId="597939A5" w14:textId="77777777" w:rsidR="00FE1F73" w:rsidRPr="009F1C14" w:rsidRDefault="00FE1F73" w:rsidP="00FE1F73">
            <w:pPr>
              <w:pStyle w:val="TableText"/>
              <w:keepNext/>
            </w:pPr>
            <w:r w:rsidRPr="009F1C14">
              <w:t>Access to electricity, national  (2012, % of total population)</w:t>
            </w:r>
          </w:p>
        </w:tc>
        <w:tc>
          <w:tcPr>
            <w:tcW w:w="1325" w:type="dxa"/>
            <w:hideMark/>
          </w:tcPr>
          <w:p w14:paraId="1AA55B84" w14:textId="77777777" w:rsidR="00FE1F73" w:rsidRPr="009F1C14" w:rsidRDefault="00FE1F73" w:rsidP="00FE1F73">
            <w:pPr>
              <w:pStyle w:val="TableText"/>
              <w:keepNext/>
              <w:jc w:val="right"/>
            </w:pPr>
            <w:r w:rsidRPr="009F1C14">
              <w:t>56.50%</w:t>
            </w:r>
          </w:p>
        </w:tc>
      </w:tr>
      <w:tr w:rsidR="00FE1F73" w:rsidRPr="009F1C14" w14:paraId="179F843B" w14:textId="77777777" w:rsidTr="00FE1F73">
        <w:trPr>
          <w:trHeight w:val="300"/>
        </w:trPr>
        <w:tc>
          <w:tcPr>
            <w:tcW w:w="5997" w:type="dxa"/>
            <w:hideMark/>
          </w:tcPr>
          <w:p w14:paraId="2E51C293" w14:textId="77777777" w:rsidR="00FE1F73" w:rsidRPr="009F1C14" w:rsidRDefault="00FE1F73" w:rsidP="00FE1F73">
            <w:pPr>
              <w:pStyle w:val="TableText"/>
              <w:keepNext/>
            </w:pPr>
            <w:r w:rsidRPr="009F1C14">
              <w:t>Electric power consumption (kWh per capita) (2012)</w:t>
            </w:r>
          </w:p>
        </w:tc>
        <w:tc>
          <w:tcPr>
            <w:tcW w:w="1325" w:type="dxa"/>
            <w:hideMark/>
          </w:tcPr>
          <w:p w14:paraId="11A23A33" w14:textId="77777777" w:rsidR="00FE1F73" w:rsidRPr="009F1C14" w:rsidRDefault="00FE1F73" w:rsidP="00FE1F73">
            <w:pPr>
              <w:pStyle w:val="TableText"/>
              <w:keepNext/>
              <w:jc w:val="right"/>
            </w:pPr>
            <w:r w:rsidRPr="009F1C14">
              <w:t>210</w:t>
            </w:r>
          </w:p>
        </w:tc>
      </w:tr>
      <w:tr w:rsidR="00FE1F73" w:rsidRPr="009F1C14" w14:paraId="73454A63" w14:textId="77777777" w:rsidTr="00FE1F73">
        <w:trPr>
          <w:trHeight w:val="300"/>
        </w:trPr>
        <w:tc>
          <w:tcPr>
            <w:tcW w:w="7322" w:type="dxa"/>
            <w:gridSpan w:val="2"/>
            <w:shd w:val="clear" w:color="auto" w:fill="D9D9D9" w:themeFill="background1" w:themeFillShade="D9"/>
            <w:hideMark/>
          </w:tcPr>
          <w:p w14:paraId="5DA08CC5" w14:textId="77777777" w:rsidR="00FE1F73" w:rsidRPr="009F1C14" w:rsidRDefault="00FE1F73" w:rsidP="00FE1F73">
            <w:pPr>
              <w:pStyle w:val="TableText"/>
              <w:keepNext/>
            </w:pPr>
            <w:r w:rsidRPr="009F1C14">
              <w:t xml:space="preserve">Governance </w:t>
            </w:r>
          </w:p>
        </w:tc>
      </w:tr>
      <w:tr w:rsidR="00FE1F73" w:rsidRPr="009F1C14" w14:paraId="174D0CEE" w14:textId="77777777" w:rsidTr="00FE1F73">
        <w:trPr>
          <w:trHeight w:val="300"/>
        </w:trPr>
        <w:tc>
          <w:tcPr>
            <w:tcW w:w="5997" w:type="dxa"/>
            <w:hideMark/>
          </w:tcPr>
          <w:p w14:paraId="4443BC97" w14:textId="77777777" w:rsidR="00FE1F73" w:rsidRPr="009F1C14" w:rsidRDefault="00FE1F73" w:rsidP="00FE1F73">
            <w:pPr>
              <w:pStyle w:val="TableText"/>
              <w:keepNext/>
            </w:pPr>
            <w:r w:rsidRPr="009F1C14">
              <w:t>Ease of Doing Business index (2015 ranking out of 189 countries)</w:t>
            </w:r>
          </w:p>
        </w:tc>
        <w:tc>
          <w:tcPr>
            <w:tcW w:w="1325" w:type="dxa"/>
            <w:hideMark/>
          </w:tcPr>
          <w:p w14:paraId="75A6B3CF" w14:textId="77777777" w:rsidR="00FE1F73" w:rsidRPr="009F1C14" w:rsidRDefault="00FE1F73" w:rsidP="00FE1F73">
            <w:pPr>
              <w:pStyle w:val="TableText"/>
              <w:keepNext/>
              <w:jc w:val="right"/>
            </w:pPr>
            <w:r w:rsidRPr="009F1C14">
              <w:t>161</w:t>
            </w:r>
          </w:p>
        </w:tc>
      </w:tr>
      <w:tr w:rsidR="00FE1F73" w:rsidRPr="009F1C14" w14:paraId="7CE6F6D0" w14:textId="77777777" w:rsidTr="00FE1F73">
        <w:trPr>
          <w:trHeight w:val="300"/>
        </w:trPr>
        <w:tc>
          <w:tcPr>
            <w:tcW w:w="5997" w:type="dxa"/>
            <w:hideMark/>
          </w:tcPr>
          <w:p w14:paraId="01F5BC57" w14:textId="77777777" w:rsidR="00FE1F73" w:rsidRPr="009F1C14" w:rsidRDefault="00FE1F73" w:rsidP="00FE1F73">
            <w:pPr>
              <w:pStyle w:val="TableText"/>
              <w:keepNext/>
            </w:pPr>
            <w:r w:rsidRPr="009F1C14">
              <w:t>CPIA property rights and rule-based governance rating (2014); 1=low to 6=high</w:t>
            </w:r>
          </w:p>
        </w:tc>
        <w:tc>
          <w:tcPr>
            <w:tcW w:w="1325" w:type="dxa"/>
            <w:hideMark/>
          </w:tcPr>
          <w:p w14:paraId="4B46F9B8" w14:textId="77777777" w:rsidR="00FE1F73" w:rsidRPr="009F1C14" w:rsidRDefault="00FE1F73" w:rsidP="00FE1F73">
            <w:pPr>
              <w:pStyle w:val="TableText"/>
              <w:keepNext/>
              <w:jc w:val="right"/>
            </w:pPr>
            <w:r w:rsidRPr="009F1C14">
              <w:t>3.5</w:t>
            </w:r>
          </w:p>
        </w:tc>
      </w:tr>
      <w:tr w:rsidR="00FE1F73" w:rsidRPr="009F1C14" w14:paraId="3EC19181" w14:textId="77777777" w:rsidTr="00FE1F73">
        <w:trPr>
          <w:trHeight w:val="300"/>
        </w:trPr>
        <w:tc>
          <w:tcPr>
            <w:tcW w:w="5997" w:type="dxa"/>
            <w:hideMark/>
          </w:tcPr>
          <w:p w14:paraId="43977AC7" w14:textId="77777777" w:rsidR="00FE1F73" w:rsidRPr="009F1C14" w:rsidRDefault="00FE1F73" w:rsidP="00FE1F73">
            <w:pPr>
              <w:pStyle w:val="TableText"/>
              <w:keepNext/>
            </w:pPr>
            <w:r w:rsidRPr="009F1C14">
              <w:t>Government bond ratings  (S&amp;P Long-Term)</w:t>
            </w:r>
          </w:p>
        </w:tc>
        <w:tc>
          <w:tcPr>
            <w:tcW w:w="1325" w:type="dxa"/>
            <w:hideMark/>
          </w:tcPr>
          <w:p w14:paraId="254E0FD1" w14:textId="77777777" w:rsidR="00FE1F73" w:rsidRPr="009F1C14" w:rsidRDefault="00FE1F73" w:rsidP="00FE1F73">
            <w:pPr>
              <w:pStyle w:val="TableText"/>
              <w:keepNext/>
              <w:jc w:val="right"/>
            </w:pPr>
            <w:r w:rsidRPr="009F1C14">
              <w:t>B+ (2000)</w:t>
            </w:r>
          </w:p>
        </w:tc>
      </w:tr>
      <w:tr w:rsidR="00FE1F73" w:rsidRPr="009F1C14" w14:paraId="17C7018B" w14:textId="77777777" w:rsidTr="00FE1F73">
        <w:trPr>
          <w:trHeight w:val="300"/>
        </w:trPr>
        <w:tc>
          <w:tcPr>
            <w:tcW w:w="5997" w:type="dxa"/>
            <w:hideMark/>
          </w:tcPr>
          <w:p w14:paraId="22F7CDC5" w14:textId="77777777" w:rsidR="00FE1F73" w:rsidRPr="009F1C14" w:rsidRDefault="00FE1F73" w:rsidP="00FE1F73">
            <w:pPr>
              <w:pStyle w:val="TableText"/>
              <w:keepNext/>
            </w:pPr>
            <w:r w:rsidRPr="009F1C14">
              <w:t xml:space="preserve">Corruption Perceptions Index (2014) - scale of 0 (highly corrupt) to 100 (very clean) </w:t>
            </w:r>
          </w:p>
        </w:tc>
        <w:tc>
          <w:tcPr>
            <w:tcW w:w="1325" w:type="dxa"/>
            <w:hideMark/>
          </w:tcPr>
          <w:p w14:paraId="179DB21F" w14:textId="77777777" w:rsidR="00FE1F73" w:rsidRPr="009F1C14" w:rsidRDefault="00FE1F73" w:rsidP="00FE1F73">
            <w:pPr>
              <w:pStyle w:val="TableText"/>
              <w:keepNext/>
              <w:jc w:val="right"/>
            </w:pPr>
            <w:r w:rsidRPr="009F1C14">
              <w:t>43</w:t>
            </w:r>
          </w:p>
        </w:tc>
      </w:tr>
      <w:tr w:rsidR="00FE1F73" w:rsidRPr="009F1C14" w14:paraId="3035EE0C" w14:textId="77777777" w:rsidTr="00FE1F73">
        <w:trPr>
          <w:trHeight w:val="300"/>
        </w:trPr>
        <w:tc>
          <w:tcPr>
            <w:tcW w:w="5997" w:type="dxa"/>
            <w:hideMark/>
          </w:tcPr>
          <w:p w14:paraId="4892E067" w14:textId="77777777" w:rsidR="00FE1F73" w:rsidRPr="009F1C14" w:rsidRDefault="00FE1F73" w:rsidP="00FE1F73">
            <w:pPr>
              <w:pStyle w:val="TableText"/>
              <w:keepNext/>
            </w:pPr>
            <w:r w:rsidRPr="009F1C14">
              <w:t>Legal system</w:t>
            </w:r>
          </w:p>
        </w:tc>
        <w:tc>
          <w:tcPr>
            <w:tcW w:w="1325" w:type="dxa"/>
            <w:hideMark/>
          </w:tcPr>
          <w:p w14:paraId="45B79E05" w14:textId="77777777" w:rsidR="00FE1F73" w:rsidRPr="009F1C14" w:rsidRDefault="00FE1F73" w:rsidP="00FE1F73">
            <w:pPr>
              <w:pStyle w:val="TableText"/>
              <w:keepNext/>
              <w:jc w:val="right"/>
            </w:pPr>
            <w:r w:rsidRPr="009F1C14">
              <w:t>Civil law</w:t>
            </w:r>
          </w:p>
        </w:tc>
      </w:tr>
      <w:tr w:rsidR="00FE1F73" w:rsidRPr="009F1C14" w14:paraId="0760DA3C" w14:textId="77777777" w:rsidTr="00FE1F73">
        <w:trPr>
          <w:trHeight w:val="300"/>
        </w:trPr>
        <w:tc>
          <w:tcPr>
            <w:tcW w:w="5997" w:type="dxa"/>
            <w:hideMark/>
          </w:tcPr>
          <w:p w14:paraId="1FFA2019" w14:textId="77777777" w:rsidR="00FE1F73" w:rsidRPr="009F1C14" w:rsidRDefault="00FE1F73" w:rsidP="00FE1F73">
            <w:pPr>
              <w:pStyle w:val="TableText"/>
              <w:keepNext/>
            </w:pPr>
            <w:r w:rsidRPr="009F1C14">
              <w:t>Administrative tradition</w:t>
            </w:r>
          </w:p>
        </w:tc>
        <w:tc>
          <w:tcPr>
            <w:tcW w:w="1325" w:type="dxa"/>
            <w:hideMark/>
          </w:tcPr>
          <w:p w14:paraId="59AE1B79" w14:textId="77777777" w:rsidR="00FE1F73" w:rsidRPr="009F1C14" w:rsidRDefault="00FE1F73" w:rsidP="00FE1F73">
            <w:pPr>
              <w:pStyle w:val="TableText"/>
              <w:keepNext/>
              <w:jc w:val="right"/>
            </w:pPr>
            <w:r w:rsidRPr="009F1C14">
              <w:t>French</w:t>
            </w:r>
          </w:p>
        </w:tc>
      </w:tr>
      <w:tr w:rsidR="00FE1F73" w:rsidRPr="009F1C14" w14:paraId="770D1B5A" w14:textId="77777777" w:rsidTr="00FE1F73">
        <w:trPr>
          <w:trHeight w:val="300"/>
        </w:trPr>
        <w:tc>
          <w:tcPr>
            <w:tcW w:w="5997" w:type="dxa"/>
            <w:hideMark/>
          </w:tcPr>
          <w:p w14:paraId="29A0EB24" w14:textId="77777777" w:rsidR="00FE1F73" w:rsidRPr="009F1C14" w:rsidRDefault="00FE1F73" w:rsidP="00FE1F73">
            <w:pPr>
              <w:pStyle w:val="TableText"/>
              <w:keepNext/>
            </w:pPr>
            <w:r w:rsidRPr="009F1C14">
              <w:t>Fragile or conflict-affected state (any year, 1990-2015)</w:t>
            </w:r>
          </w:p>
        </w:tc>
        <w:tc>
          <w:tcPr>
            <w:tcW w:w="1325" w:type="dxa"/>
            <w:hideMark/>
          </w:tcPr>
          <w:p w14:paraId="1D699886" w14:textId="77777777" w:rsidR="00FE1F73" w:rsidRPr="009F1C14" w:rsidRDefault="00FE1F73" w:rsidP="00FE1F73">
            <w:pPr>
              <w:pStyle w:val="TableText"/>
              <w:keepNext/>
              <w:jc w:val="right"/>
            </w:pPr>
            <w:r w:rsidRPr="009F1C14">
              <w:t>No</w:t>
            </w:r>
          </w:p>
        </w:tc>
      </w:tr>
    </w:tbl>
    <w:p w14:paraId="278FFE61" w14:textId="77777777" w:rsidR="00FE1F73" w:rsidRDefault="00FE1F73">
      <w:pPr>
        <w:pStyle w:val="TableorFigureEnd"/>
      </w:pPr>
    </w:p>
    <w:p w14:paraId="744F9B9B" w14:textId="77777777" w:rsidR="00941232" w:rsidRPr="009F1C14" w:rsidRDefault="001E5F7F" w:rsidP="00D66930">
      <w:pPr>
        <w:pStyle w:val="Subheading"/>
      </w:pPr>
      <w:r w:rsidRPr="009F1C14">
        <w:t xml:space="preserve">Economy and </w:t>
      </w:r>
      <w:r w:rsidR="00941232" w:rsidRPr="009F1C14">
        <w:t>demographics</w:t>
      </w:r>
    </w:p>
    <w:p w14:paraId="2D118FBB" w14:textId="6D984E06" w:rsidR="001E5F7F" w:rsidRPr="009F1C14" w:rsidRDefault="00941232" w:rsidP="007C05F6">
      <w:pPr>
        <w:pStyle w:val="BodyText"/>
      </w:pPr>
      <w:r w:rsidRPr="009F1C14">
        <w:t>Senegal</w:t>
      </w:r>
      <w:r w:rsidR="001E5F7F" w:rsidRPr="009F1C14">
        <w:t xml:space="preserve"> is a count</w:t>
      </w:r>
      <w:r w:rsidRPr="009F1C14">
        <w:t>r</w:t>
      </w:r>
      <w:r w:rsidR="001E5F7F" w:rsidRPr="009F1C14">
        <w:t xml:space="preserve">y of </w:t>
      </w:r>
      <w:r w:rsidRPr="009F1C14">
        <w:t>14.6</w:t>
      </w:r>
      <w:r w:rsidR="001E5F7F" w:rsidRPr="009F1C14">
        <w:t xml:space="preserve"> million people</w:t>
      </w:r>
      <w:r w:rsidR="004769F1">
        <w:t xml:space="preserve"> and </w:t>
      </w:r>
      <w:r w:rsidRPr="009F1C14">
        <w:t>GDP per capita at US$1,07</w:t>
      </w:r>
      <w:r w:rsidR="00306A50" w:rsidRPr="009F1C14">
        <w:t>1</w:t>
      </w:r>
      <w:r w:rsidRPr="009F1C14">
        <w:t xml:space="preserve">. </w:t>
      </w:r>
      <w:r w:rsidR="007C05F6" w:rsidRPr="009F1C14">
        <w:t>B</w:t>
      </w:r>
      <w:r w:rsidRPr="009F1C14">
        <w:t xml:space="preserve">etween 2004 and 2014 the population </w:t>
      </w:r>
      <w:r w:rsidR="004769F1">
        <w:t>grew</w:t>
      </w:r>
      <w:r w:rsidRPr="009F1C14">
        <w:t xml:space="preserve"> at 2.82 percent</w:t>
      </w:r>
      <w:r w:rsidR="001E5F7F" w:rsidRPr="009F1C14">
        <w:t xml:space="preserve"> per year, while GDP per capita (in real PPP terms) </w:t>
      </w:r>
      <w:r w:rsidR="004769F1">
        <w:t>grew</w:t>
      </w:r>
      <w:r w:rsidR="001E5F7F" w:rsidRPr="009F1C14">
        <w:t xml:space="preserve"> at </w:t>
      </w:r>
      <w:r w:rsidRPr="009F1C14">
        <w:t>0.95 percent</w:t>
      </w:r>
      <w:r w:rsidR="001E5F7F" w:rsidRPr="009F1C14">
        <w:t xml:space="preserve"> per year. </w:t>
      </w:r>
      <w:r w:rsidRPr="009F1C14">
        <w:t xml:space="preserve">The majority of people in Senegal </w:t>
      </w:r>
      <w:r w:rsidR="00306A50" w:rsidRPr="009F1C14">
        <w:t xml:space="preserve">(56.5 percent) </w:t>
      </w:r>
      <w:r w:rsidRPr="009F1C14">
        <w:t xml:space="preserve">live in the countryside. </w:t>
      </w:r>
    </w:p>
    <w:p w14:paraId="15C3CD88" w14:textId="77777777" w:rsidR="00941232" w:rsidRPr="009F1C14" w:rsidRDefault="00941232" w:rsidP="00D66930">
      <w:pPr>
        <w:pStyle w:val="Subheading"/>
      </w:pPr>
      <w:r w:rsidRPr="009F1C14">
        <w:lastRenderedPageBreak/>
        <w:t>Politics and governance</w:t>
      </w:r>
    </w:p>
    <w:p w14:paraId="13B090A8" w14:textId="6A227ECF" w:rsidR="00941232" w:rsidRPr="009F1C14" w:rsidRDefault="00941232" w:rsidP="007C05F6">
      <w:pPr>
        <w:pStyle w:val="BodyText"/>
      </w:pPr>
      <w:r w:rsidRPr="009F1C14">
        <w:t>Senegal was a colony of France until 1960, when it gained independence as part of the short-lived Mali Federation and then as a wholly sovereign state.</w:t>
      </w:r>
      <w:r w:rsidRPr="009F1C14">
        <w:rPr>
          <w:rStyle w:val="FootnoteReference"/>
        </w:rPr>
        <w:footnoteReference w:id="1"/>
      </w:r>
      <w:r w:rsidRPr="009F1C14">
        <w:t xml:space="preserve"> The country was ruled by Leopold </w:t>
      </w:r>
      <w:r w:rsidR="0058767D">
        <w:t xml:space="preserve">Sedar </w:t>
      </w:r>
      <w:r w:rsidRPr="009F1C14">
        <w:t>Senghor and his Senegalese Progressive Union party (later known as the Socialist Party) until 1980. Two opposition parties were</w:t>
      </w:r>
      <w:r w:rsidR="001E5F7F" w:rsidRPr="009F1C14">
        <w:t xml:space="preserve"> </w:t>
      </w:r>
      <w:r w:rsidRPr="009F1C14">
        <w:t xml:space="preserve">allowed starting in 1976. Senegal formed the confederation of Senegambia by joining The Gambia in 1982, but integration of the two countries was never implemented and was cancelled in 1989. </w:t>
      </w:r>
    </w:p>
    <w:p w14:paraId="77AA43FC" w14:textId="2584A93C" w:rsidR="004767F1" w:rsidRPr="009F1C14" w:rsidRDefault="001E5F7F" w:rsidP="003C07F7">
      <w:pPr>
        <w:pStyle w:val="BodyText"/>
      </w:pPr>
      <w:r w:rsidRPr="009F1C14">
        <w:t xml:space="preserve">Transparency International’s corruption perceptions index ranks </w:t>
      </w:r>
      <w:r w:rsidR="00941232" w:rsidRPr="009F1C14">
        <w:t xml:space="preserve">Senegal </w:t>
      </w:r>
      <w:r w:rsidR="003C07F7" w:rsidRPr="009F1C14">
        <w:t>tenth</w:t>
      </w:r>
      <w:r w:rsidR="004769F1">
        <w:t xml:space="preserve"> best</w:t>
      </w:r>
      <w:r w:rsidR="00941232" w:rsidRPr="009F1C14">
        <w:t xml:space="preserve"> in sub-Saharan Africa and at 69 out of 175 countries globally</w:t>
      </w:r>
      <w:r w:rsidRPr="009F1C14">
        <w:t>.</w:t>
      </w:r>
      <w:r w:rsidR="00941232" w:rsidRPr="009F1C14">
        <w:rPr>
          <w:rStyle w:val="FootnoteReference"/>
        </w:rPr>
        <w:footnoteReference w:id="2"/>
      </w:r>
      <w:r w:rsidR="00941232" w:rsidRPr="009F1C14">
        <w:t xml:space="preserve"> The legal system is based on French civil l</w:t>
      </w:r>
      <w:r w:rsidRPr="009F1C14">
        <w:t xml:space="preserve">aw, </w:t>
      </w:r>
      <w:r w:rsidR="00941232" w:rsidRPr="009F1C14">
        <w:t>and</w:t>
      </w:r>
      <w:r w:rsidRPr="009F1C14">
        <w:t xml:space="preserve"> the </w:t>
      </w:r>
      <w:r w:rsidR="00941232" w:rsidRPr="009F1C14">
        <w:t>highest court</w:t>
      </w:r>
      <w:r w:rsidRPr="009F1C14">
        <w:t xml:space="preserve"> </w:t>
      </w:r>
      <w:bookmarkStart w:id="9" w:name="_Toc428279274"/>
      <w:r w:rsidR="00941232" w:rsidRPr="009F1C14">
        <w:t>is the Supreme Court (Cour</w:t>
      </w:r>
      <w:r w:rsidR="00941232" w:rsidRPr="009D6BE5">
        <w:t xml:space="preserve"> suprême</w:t>
      </w:r>
      <w:r w:rsidR="00941232" w:rsidRPr="009F1C14">
        <w:t xml:space="preserve"> du</w:t>
      </w:r>
      <w:r w:rsidR="00941232" w:rsidRPr="009D6BE5">
        <w:t xml:space="preserve"> Sénégal</w:t>
      </w:r>
      <w:r w:rsidR="00941232" w:rsidRPr="009F1C14">
        <w:t>).</w:t>
      </w:r>
      <w:r w:rsidR="00941232" w:rsidRPr="009F1C14">
        <w:rPr>
          <w:rStyle w:val="FootnoteReference"/>
        </w:rPr>
        <w:footnoteReference w:id="3"/>
      </w:r>
    </w:p>
    <w:p w14:paraId="59FF1B46" w14:textId="77777777" w:rsidR="00941232" w:rsidRPr="009F1C14" w:rsidRDefault="00941232" w:rsidP="003C07F7">
      <w:pPr>
        <w:pStyle w:val="BodyText"/>
      </w:pPr>
      <w:r w:rsidRPr="009F1C14">
        <w:t>The legislative branch is made up of a National Assembly. A second legislative body, the Senate, was twice created and abolished: in 1999-2001 and then again in 2007-2012.</w:t>
      </w:r>
      <w:r w:rsidRPr="009F1C14">
        <w:rPr>
          <w:rStyle w:val="FootnoteReference"/>
        </w:rPr>
        <w:footnoteReference w:id="4"/>
      </w:r>
    </w:p>
    <w:bookmarkEnd w:id="9"/>
    <w:p w14:paraId="2AC62885" w14:textId="4373F357" w:rsidR="00AC1BE1" w:rsidRPr="009F1C14" w:rsidRDefault="001E5F7F" w:rsidP="003C07F7">
      <w:pPr>
        <w:pStyle w:val="BodyText"/>
      </w:pPr>
      <w:r w:rsidRPr="009F1C14">
        <w:t xml:space="preserve">Infrastructure </w:t>
      </w:r>
      <w:r w:rsidR="004769F1">
        <w:t>and energy</w:t>
      </w:r>
      <w:r w:rsidR="00F95592" w:rsidRPr="009F1C14">
        <w:t xml:space="preserve"> sector reforms</w:t>
      </w:r>
      <w:r w:rsidRPr="009F1C14">
        <w:t xml:space="preserve"> in </w:t>
      </w:r>
      <w:r w:rsidR="00941232" w:rsidRPr="009F1C14">
        <w:t>Senegal</w:t>
      </w:r>
      <w:r w:rsidRPr="009F1C14">
        <w:t xml:space="preserve"> </w:t>
      </w:r>
      <w:r w:rsidR="004769F1">
        <w:t>have been</w:t>
      </w:r>
      <w:r w:rsidR="00F95592" w:rsidRPr="009F1C14">
        <w:t xml:space="preserve"> encouraged by the IMF and World Bank</w:t>
      </w:r>
      <w:r w:rsidRPr="009F1C14">
        <w:t>.</w:t>
      </w:r>
      <w:r w:rsidR="00F95592" w:rsidRPr="009F1C14">
        <w:rPr>
          <w:rStyle w:val="FootnoteReference"/>
        </w:rPr>
        <w:footnoteReference w:id="5"/>
      </w:r>
      <w:r w:rsidRPr="009F1C14">
        <w:t xml:space="preserve"> </w:t>
      </w:r>
    </w:p>
    <w:p w14:paraId="0F0D32DD" w14:textId="1EEEFCB7" w:rsidR="00AC1BE1" w:rsidRPr="009F1C14" w:rsidRDefault="004769F1" w:rsidP="003C07F7">
      <w:pPr>
        <w:pStyle w:val="BodyText"/>
      </w:pPr>
      <w:r>
        <w:t>T</w:t>
      </w:r>
      <w:r w:rsidR="004767F1" w:rsidRPr="009F1C14">
        <w:t xml:space="preserve">he security and humanitarian situation </w:t>
      </w:r>
      <w:r>
        <w:t xml:space="preserve">in Senegal </w:t>
      </w:r>
      <w:r w:rsidR="004767F1" w:rsidRPr="009F1C14">
        <w:t>has been</w:t>
      </w:r>
      <w:r w:rsidR="0066520B" w:rsidRPr="009F1C14">
        <w:t xml:space="preserve"> relatively </w:t>
      </w:r>
      <w:r w:rsidR="005121BC" w:rsidRPr="009F1C14">
        <w:t xml:space="preserve">stable. Senegal </w:t>
      </w:r>
      <w:r w:rsidR="0066520B" w:rsidRPr="009F1C14">
        <w:t>has</w:t>
      </w:r>
      <w:r w:rsidR="005121BC" w:rsidRPr="009F1C14">
        <w:t xml:space="preserve"> not</w:t>
      </w:r>
      <w:r w:rsidR="0066520B" w:rsidRPr="009F1C14">
        <w:t xml:space="preserve"> been</w:t>
      </w:r>
      <w:r w:rsidR="005121BC" w:rsidRPr="009F1C14">
        <w:t xml:space="preserve"> </w:t>
      </w:r>
      <w:r w:rsidR="0066520B" w:rsidRPr="009F1C14">
        <w:t xml:space="preserve">considered </w:t>
      </w:r>
      <w:r w:rsidR="00AC1BE1" w:rsidRPr="009F1C14">
        <w:t>a fragile or conflict-affected state</w:t>
      </w:r>
      <w:r w:rsidR="0066520B" w:rsidRPr="009F1C14">
        <w:t xml:space="preserve"> by the World Bank</w:t>
      </w:r>
      <w:r w:rsidR="00AC1BE1" w:rsidRPr="009F1C14">
        <w:t xml:space="preserve">. </w:t>
      </w:r>
    </w:p>
    <w:p w14:paraId="0864F2C6" w14:textId="5E8344F5" w:rsidR="00D75FA6" w:rsidRPr="009F1C14" w:rsidRDefault="000301E0" w:rsidP="00D66930">
      <w:pPr>
        <w:pStyle w:val="Heading2"/>
      </w:pPr>
      <w:bookmarkStart w:id="10" w:name="_Toc437022256"/>
      <w:r w:rsidRPr="009F1C14">
        <w:t xml:space="preserve">Power Market Structure </w:t>
      </w:r>
      <w:r w:rsidR="00E632CA">
        <w:t>and</w:t>
      </w:r>
      <w:r w:rsidRPr="009F1C14">
        <w:t xml:space="preserve"> Evolution</w:t>
      </w:r>
      <w:bookmarkEnd w:id="10"/>
      <w:r w:rsidRPr="009F1C14">
        <w:t xml:space="preserve"> </w:t>
      </w:r>
    </w:p>
    <w:p w14:paraId="23C24908" w14:textId="77777777" w:rsidR="00D75FA6" w:rsidRPr="009F1C14" w:rsidRDefault="00D75FA6" w:rsidP="003C07F7">
      <w:pPr>
        <w:pStyle w:val="BodyText"/>
      </w:pPr>
      <w:r w:rsidRPr="009F1C14">
        <w:t xml:space="preserve">The current structure and legal framework of the electricity in Senegal result from an institutional reform undertaken in accordance with the Electricity Law no. 98-29 dated 14 April 1998. </w:t>
      </w:r>
      <w:r w:rsidR="00177E20" w:rsidRPr="009F1C14">
        <w:t>According to the Electricity Law, concessions</w:t>
      </w:r>
      <w:r w:rsidRPr="009F1C14">
        <w:t xml:space="preserve"> and licenses may be granted as follows:</w:t>
      </w:r>
    </w:p>
    <w:p w14:paraId="6F788D19" w14:textId="77777777" w:rsidR="00D75FA6" w:rsidRPr="009F1C14" w:rsidRDefault="00D75FA6" w:rsidP="003C07F7">
      <w:pPr>
        <w:pStyle w:val="ListBullet"/>
      </w:pPr>
      <w:r w:rsidRPr="009F1C14">
        <w:t>Distribution Concession: 25 years</w:t>
      </w:r>
    </w:p>
    <w:p w14:paraId="7EC9E613" w14:textId="77777777" w:rsidR="00D75FA6" w:rsidRPr="009F1C14" w:rsidRDefault="00D75FA6" w:rsidP="003C07F7">
      <w:pPr>
        <w:pStyle w:val="ListBullet"/>
      </w:pPr>
      <w:r w:rsidRPr="009F1C14">
        <w:t>Production License: 15 years</w:t>
      </w:r>
    </w:p>
    <w:p w14:paraId="228C599F" w14:textId="56010435" w:rsidR="00D75FA6" w:rsidRPr="009F1C14" w:rsidRDefault="00D75FA6" w:rsidP="003C07F7">
      <w:pPr>
        <w:pStyle w:val="ListBullet"/>
      </w:pPr>
      <w:r w:rsidRPr="009F1C14">
        <w:t>Sales License: 15 years</w:t>
      </w:r>
      <w:r w:rsidR="003C07F7" w:rsidRPr="009F1C14">
        <w:t>.</w:t>
      </w:r>
    </w:p>
    <w:p w14:paraId="7D56DFD5" w14:textId="4E9C51B0" w:rsidR="000301E0" w:rsidRPr="009F1C14" w:rsidRDefault="000301E0" w:rsidP="003C07F7">
      <w:pPr>
        <w:pStyle w:val="BodyText"/>
      </w:pPr>
      <w:r w:rsidRPr="009F1C14">
        <w:t xml:space="preserve">The </w:t>
      </w:r>
      <w:r w:rsidR="00941232" w:rsidRPr="009F1C14">
        <w:t xml:space="preserve">structure of the </w:t>
      </w:r>
      <w:r w:rsidRPr="009F1C14">
        <w:t xml:space="preserve">power market in </w:t>
      </w:r>
      <w:r w:rsidR="00941232" w:rsidRPr="009F1C14">
        <w:t>Senegal</w:t>
      </w:r>
      <w:r w:rsidR="006A6CC5" w:rsidRPr="009F1C14">
        <w:t xml:space="preserve"> </w:t>
      </w:r>
      <w:r w:rsidR="00941232" w:rsidRPr="009F1C14">
        <w:t xml:space="preserve">is presented in </w:t>
      </w:r>
      <w:r w:rsidR="00941232" w:rsidRPr="009F1C14">
        <w:fldChar w:fldCharType="begin"/>
      </w:r>
      <w:r w:rsidR="00941232" w:rsidRPr="009F1C14">
        <w:instrText xml:space="preserve"> REF _Ref430248641 \h </w:instrText>
      </w:r>
      <w:r w:rsidR="00D66930" w:rsidRPr="009F1C14">
        <w:instrText xml:space="preserve"> \* MERGEFORMAT </w:instrText>
      </w:r>
      <w:r w:rsidR="00941232" w:rsidRPr="009F1C14">
        <w:fldChar w:fldCharType="separate"/>
      </w:r>
      <w:r w:rsidR="007B0B98" w:rsidRPr="009F1C14">
        <w:t xml:space="preserve">Figure </w:t>
      </w:r>
      <w:r w:rsidR="007B0B98">
        <w:rPr>
          <w:noProof/>
        </w:rPr>
        <w:t>2</w:t>
      </w:r>
      <w:r w:rsidR="007B0B98" w:rsidRPr="009F1C14">
        <w:rPr>
          <w:noProof/>
        </w:rPr>
        <w:t>.</w:t>
      </w:r>
      <w:r w:rsidR="007B0B98">
        <w:rPr>
          <w:noProof/>
        </w:rPr>
        <w:t>1</w:t>
      </w:r>
      <w:r w:rsidR="00941232" w:rsidRPr="009F1C14">
        <w:fldChar w:fldCharType="end"/>
      </w:r>
      <w:r w:rsidR="00941232" w:rsidRPr="009F1C14">
        <w:t>.</w:t>
      </w:r>
    </w:p>
    <w:p w14:paraId="08D5DBA1" w14:textId="42241632" w:rsidR="009570D7" w:rsidRPr="009F1C14" w:rsidRDefault="009570D7" w:rsidP="00D66930">
      <w:pPr>
        <w:pStyle w:val="Caption"/>
        <w:keepNext/>
      </w:pPr>
      <w:bookmarkStart w:id="11" w:name="_Ref430248641"/>
      <w:bookmarkStart w:id="12" w:name="_Toc437022292"/>
      <w:r w:rsidRPr="009F1C14">
        <w:lastRenderedPageBreak/>
        <w:t xml:space="preserve">Figure </w:t>
      </w:r>
      <w:fldSimple w:instr=" STYLEREF 1 \s ">
        <w:r w:rsidR="007B0B98">
          <w:rPr>
            <w:noProof/>
          </w:rPr>
          <w:t>2</w:t>
        </w:r>
      </w:fldSimple>
      <w:r w:rsidRPr="009F1C14">
        <w:t>.</w:t>
      </w:r>
      <w:fldSimple w:instr=" SEQ Figure \* ARABIC \s 1 ">
        <w:r w:rsidR="007B0B98">
          <w:rPr>
            <w:noProof/>
          </w:rPr>
          <w:t>1</w:t>
        </w:r>
      </w:fldSimple>
      <w:bookmarkEnd w:id="11"/>
      <w:r w:rsidRPr="009F1C14">
        <w:t xml:space="preserve">: </w:t>
      </w:r>
      <w:r w:rsidR="0077179E" w:rsidRPr="009F1C14">
        <w:t>Senegal Power Market Structure</w:t>
      </w:r>
      <w:bookmarkEnd w:id="12"/>
    </w:p>
    <w:p w14:paraId="0F575C86" w14:textId="4EE0468D" w:rsidR="009570D7" w:rsidRPr="009F1C14" w:rsidRDefault="00490152" w:rsidP="00D66930">
      <w:pPr>
        <w:pStyle w:val="SourceNoteText"/>
        <w:keepNext/>
      </w:pPr>
      <w:r w:rsidRPr="009651C2">
        <w:rPr>
          <w:noProof/>
          <w:lang w:eastAsia="en-US"/>
        </w:rPr>
        <w:drawing>
          <wp:inline distT="0" distB="0" distL="0" distR="0" wp14:anchorId="45173BEF" wp14:editId="4E95022F">
            <wp:extent cx="5550456"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17316" t="57825" r="12399" b="8282"/>
                    <a:stretch>
                      <a:fillRect/>
                    </a:stretch>
                  </pic:blipFill>
                  <pic:spPr bwMode="auto">
                    <a:xfrm>
                      <a:off x="0" y="0"/>
                      <a:ext cx="5551895" cy="3105955"/>
                    </a:xfrm>
                    <a:prstGeom prst="rect">
                      <a:avLst/>
                    </a:prstGeom>
                    <a:noFill/>
                    <a:ln>
                      <a:noFill/>
                    </a:ln>
                  </pic:spPr>
                </pic:pic>
              </a:graphicData>
            </a:graphic>
          </wp:inline>
        </w:drawing>
      </w:r>
    </w:p>
    <w:p w14:paraId="25853A87" w14:textId="77777777" w:rsidR="009570D7" w:rsidRPr="009F1C14" w:rsidRDefault="009570D7" w:rsidP="00D66930">
      <w:pPr>
        <w:pStyle w:val="TableorFigureEnd"/>
        <w:keepNext/>
        <w:pBdr>
          <w:top w:val="single" w:sz="4" w:space="0" w:color="auto"/>
        </w:pBdr>
      </w:pPr>
    </w:p>
    <w:p w14:paraId="7CB8BBE3" w14:textId="0314F96C" w:rsidR="004769F1" w:rsidRDefault="004769F1" w:rsidP="004769F1">
      <w:pPr>
        <w:pStyle w:val="Subheading"/>
      </w:pPr>
      <w:r>
        <w:t>SENELEC</w:t>
      </w:r>
    </w:p>
    <w:p w14:paraId="280D5C0D" w14:textId="54B50740" w:rsidR="004769F1" w:rsidRPr="009F1C14" w:rsidRDefault="004769F1" w:rsidP="004769F1">
      <w:pPr>
        <w:pStyle w:val="BodyText"/>
      </w:pPr>
      <w:r w:rsidRPr="009F1C14">
        <w:t>SENELEC is the national government-owned electric utility that handles the generation, transmission and distribution for the majority of Senegal’s electricity sector.</w:t>
      </w:r>
      <w:r>
        <w:t xml:space="preserve"> </w:t>
      </w:r>
      <w:r w:rsidRPr="009F1C14">
        <w:t xml:space="preserve">Between 1999 and 2001, </w:t>
      </w:r>
      <w:r>
        <w:t xml:space="preserve">SENELEC was partially privatized and </w:t>
      </w:r>
      <w:r w:rsidRPr="009F1C14">
        <w:t xml:space="preserve">a concession agreement </w:t>
      </w:r>
      <w:r>
        <w:t xml:space="preserve">was signed </w:t>
      </w:r>
      <w:r w:rsidRPr="009F1C14">
        <w:t xml:space="preserve">with the Government of Senegal for the lease and operation of </w:t>
      </w:r>
      <w:r>
        <w:t xml:space="preserve">the assets. </w:t>
      </w:r>
      <w:r w:rsidRPr="009F1C14">
        <w:t>The motivation for the concession was the poor performance of SENELEC, and SENELEC’s fiscal burden on the state. Privatization of the electricity sector and other state-owned enterprises became conditions for lending by the World Bank and IMF.</w:t>
      </w:r>
      <w:r w:rsidRPr="009F1C14">
        <w:rPr>
          <w:rStyle w:val="FootnoteReference"/>
        </w:rPr>
        <w:footnoteReference w:id="6"/>
      </w:r>
      <w:r w:rsidRPr="009F1C14">
        <w:t xml:space="preserve"> </w:t>
      </w:r>
    </w:p>
    <w:p w14:paraId="1AAE37CB" w14:textId="7AF7D27E" w:rsidR="004769F1" w:rsidRPr="009F1C14" w:rsidRDefault="004769F1" w:rsidP="004769F1">
      <w:pPr>
        <w:pStyle w:val="BodyText"/>
      </w:pPr>
      <w:r w:rsidRPr="009F1C14">
        <w:t>Hydro-Québec (Canada) and</w:t>
      </w:r>
      <w:r w:rsidRPr="009D6BE5">
        <w:t xml:space="preserve"> Elyo</w:t>
      </w:r>
      <w:r>
        <w:t xml:space="preserve"> (France) formed a </w:t>
      </w:r>
      <w:r w:rsidRPr="009F1C14">
        <w:t xml:space="preserve">consortium </w:t>
      </w:r>
      <w:r>
        <w:t xml:space="preserve">which </w:t>
      </w:r>
      <w:r w:rsidRPr="009F1C14">
        <w:t>acquired a 34 percent stake in SENELEC. A 10 percent stake was set aside for purchase by employees, and the remaining 15 percent was traded on the regional stock exchange, the Bourse</w:t>
      </w:r>
      <w:r w:rsidRPr="009D6BE5">
        <w:t xml:space="preserve"> Régionale</w:t>
      </w:r>
      <w:r w:rsidRPr="009F1C14">
        <w:t xml:space="preserve"> des</w:t>
      </w:r>
      <w:r w:rsidRPr="009D6BE5">
        <w:t xml:space="preserve"> Valeurs Mobilieres</w:t>
      </w:r>
      <w:r w:rsidRPr="009F1C14">
        <w:t xml:space="preserve"> (BRVM).</w:t>
      </w:r>
      <w:r w:rsidRPr="009F1C14">
        <w:rPr>
          <w:rStyle w:val="FootnoteReference"/>
        </w:rPr>
        <w:footnoteReference w:id="7"/>
      </w:r>
      <w:r w:rsidRPr="009F1C14">
        <w:t xml:space="preserve">  The government’s stake was reduced to 41 percent of the shares. </w:t>
      </w:r>
    </w:p>
    <w:p w14:paraId="7A47F3AE" w14:textId="77777777" w:rsidR="004769F1" w:rsidRPr="009F1C14" w:rsidRDefault="004769F1" w:rsidP="004769F1">
      <w:pPr>
        <w:pStyle w:val="BodyText"/>
      </w:pPr>
      <w:r w:rsidRPr="009F1C14">
        <w:t>SENELEC’s customers and grid were almost entirely located in urban areas. However, the concession agreement included an obligation to extend the grid to specified rural areas and target numbers of new connections and electrification rates in those areas.</w:t>
      </w:r>
      <w:r w:rsidRPr="009F1C14">
        <w:rPr>
          <w:rStyle w:val="FootnoteReference"/>
        </w:rPr>
        <w:footnoteReference w:id="8"/>
      </w:r>
      <w:r w:rsidRPr="009F1C14">
        <w:t xml:space="preserve"> SENELEC had a </w:t>
      </w:r>
      <w:r w:rsidRPr="009F1C14">
        <w:lastRenderedPageBreak/>
        <w:t>plan, Program 3000, to electrify 150 villages and to increase power availability by 95 percent in rural areas by 2004.</w:t>
      </w:r>
      <w:r w:rsidRPr="009F1C14">
        <w:rPr>
          <w:rStyle w:val="FootnoteReference"/>
        </w:rPr>
        <w:footnoteReference w:id="9"/>
      </w:r>
      <w:r w:rsidRPr="009F1C14">
        <w:t xml:space="preserve"> </w:t>
      </w:r>
    </w:p>
    <w:p w14:paraId="355C431D" w14:textId="305C9949" w:rsidR="004769F1" w:rsidRPr="009F1C14" w:rsidRDefault="004769F1" w:rsidP="004769F1">
      <w:pPr>
        <w:pStyle w:val="BodyText"/>
      </w:pPr>
      <w:r w:rsidRPr="009F1C14">
        <w:t>SENELEC’s partial privatization lasted only eighteen months. The concession contract was hindered by disagreements between the Government and the consortium over questions of investment and pricing.</w:t>
      </w:r>
      <w:r w:rsidRPr="009F1C14">
        <w:rPr>
          <w:rStyle w:val="FootnoteReference"/>
        </w:rPr>
        <w:footnoteReference w:id="10"/>
      </w:r>
      <w:r w:rsidRPr="009F1C14">
        <w:t xml:space="preserve"> In September 2000, the new government announced that it would re-purchase HQI/Elyo’s shares. The cancellation was abrupt, and one cited reason for the cancellation is that the newly elected Government (of Abdoulaye Wade) was dissatisfied with the progress made in reducing power cuts.</w:t>
      </w:r>
      <w:r w:rsidRPr="009F1C14">
        <w:rPr>
          <w:rStyle w:val="FootnoteReference"/>
        </w:rPr>
        <w:footnoteReference w:id="11"/>
      </w:r>
      <w:r w:rsidRPr="009F1C14">
        <w:t xml:space="preserve"> In 2001, the Government of Senegal tried to re-privatize SENELEC using a lease model. An initial group of five potential bidders formed into two consortia. Discussions with both consortia were unsuccessful, and that privatization process was cancelled in July 2002.</w:t>
      </w:r>
      <w:r w:rsidRPr="009F1C14">
        <w:rPr>
          <w:rStyle w:val="FootnoteReference"/>
        </w:rPr>
        <w:footnoteReference w:id="12"/>
      </w:r>
      <w:r w:rsidRPr="009F1C14">
        <w:t xml:space="preserve"> </w:t>
      </w:r>
    </w:p>
    <w:p w14:paraId="2F876E67" w14:textId="593A3627" w:rsidR="004769F1" w:rsidRPr="009F1C14" w:rsidRDefault="004769F1" w:rsidP="004769F1">
      <w:pPr>
        <w:pStyle w:val="BodyText"/>
      </w:pPr>
      <w:r>
        <w:t xml:space="preserve">The steady growth in connections continued throughout this period. </w:t>
      </w:r>
      <w:r w:rsidRPr="009F1C14">
        <w:t xml:space="preserve">The percentage of rural households with electricity connections grew during the 18-month long concession. However, it is difficult to attribute this to the concession as the electrification rate during the 1996 to 2004 grew at a steady pace during this time and the majority of the investment took place while the Government ran SENELEC. </w:t>
      </w:r>
    </w:p>
    <w:p w14:paraId="0015191D" w14:textId="103E4F3D" w:rsidR="004769F1" w:rsidRPr="009F1C14" w:rsidRDefault="004769F1" w:rsidP="00220A81">
      <w:pPr>
        <w:pStyle w:val="BodyText"/>
      </w:pPr>
      <w:r w:rsidRPr="009F1C14">
        <w:t xml:space="preserve">SENELEC operates most of the generation premises. However three independent </w:t>
      </w:r>
      <w:r w:rsidR="00220A81">
        <w:t xml:space="preserve">power </w:t>
      </w:r>
      <w:r w:rsidRPr="009F1C14">
        <w:t>producers</w:t>
      </w:r>
      <w:r w:rsidR="00220A81">
        <w:t xml:space="preserve"> (IPPs) supply</w:t>
      </w:r>
      <w:r w:rsidRPr="009F1C14">
        <w:t xml:space="preserve"> SENELEC</w:t>
      </w:r>
      <w:r w:rsidR="00220A81">
        <w:t xml:space="preserve"> with electricity</w:t>
      </w:r>
      <w:r w:rsidRPr="009F1C14">
        <w:t>:</w:t>
      </w:r>
      <w:r w:rsidR="00220A81">
        <w:t xml:space="preserve"> </w:t>
      </w:r>
      <w:r w:rsidRPr="009F1C14">
        <w:t>GTI-Dakar</w:t>
      </w:r>
      <w:r w:rsidR="00220A81">
        <w:t xml:space="preserve">, </w:t>
      </w:r>
      <w:r w:rsidRPr="009F1C14">
        <w:t>Eskom</w:t>
      </w:r>
      <w:r w:rsidRPr="009D6BE5">
        <w:t>-Energie-Manantali</w:t>
      </w:r>
      <w:r w:rsidR="00220A81">
        <w:t xml:space="preserve"> (EEM - </w:t>
      </w:r>
      <w:r w:rsidRPr="009F1C14">
        <w:t>a subsidiary of Eskom South Africa</w:t>
      </w:r>
      <w:r w:rsidR="00220A81">
        <w:t xml:space="preserve">) and </w:t>
      </w:r>
      <w:r w:rsidRPr="009F1C14">
        <w:t>Kounoune Power SA</w:t>
      </w:r>
      <w:r w:rsidR="00220A81">
        <w:t>.</w:t>
      </w:r>
    </w:p>
    <w:p w14:paraId="57A5AB72" w14:textId="29C99776" w:rsidR="004769F1" w:rsidRPr="009F1C14" w:rsidRDefault="004769F1" w:rsidP="004769F1">
      <w:pPr>
        <w:pStyle w:val="BodyText"/>
      </w:pPr>
      <w:r w:rsidRPr="009F1C14">
        <w:t xml:space="preserve">A map showing the existing electricity production and transportation network is presented in </w:t>
      </w:r>
      <w:r w:rsidRPr="009F1C14">
        <w:fldChar w:fldCharType="begin"/>
      </w:r>
      <w:r w:rsidRPr="009F1C14">
        <w:instrText xml:space="preserve"> REF _Ref428276003 \h  \* MERGEFORMAT </w:instrText>
      </w:r>
      <w:r w:rsidRPr="009F1C14">
        <w:fldChar w:fldCharType="separate"/>
      </w:r>
      <w:r w:rsidR="007B0B98" w:rsidRPr="009F1C14">
        <w:t xml:space="preserve">Figure </w:t>
      </w:r>
      <w:r w:rsidR="007B0B98">
        <w:rPr>
          <w:noProof/>
        </w:rPr>
        <w:t>2</w:t>
      </w:r>
      <w:r w:rsidR="007B0B98" w:rsidRPr="009F1C14">
        <w:rPr>
          <w:noProof/>
        </w:rPr>
        <w:t>.</w:t>
      </w:r>
      <w:r w:rsidR="007B0B98">
        <w:rPr>
          <w:noProof/>
        </w:rPr>
        <w:t>2</w:t>
      </w:r>
      <w:r w:rsidR="007B0B98" w:rsidRPr="009F1C14">
        <w:t>:</w:t>
      </w:r>
      <w:r w:rsidRPr="009F1C14">
        <w:fldChar w:fldCharType="end"/>
      </w:r>
      <w:r w:rsidRPr="009F1C14">
        <w:t xml:space="preserve"> </w:t>
      </w:r>
      <w:r w:rsidRPr="009F1C14">
        <w:rPr>
          <w:noProof/>
        </w:rPr>
        <w:t>The red squares show the location of grid-connected generators, the green squares show the location of regional-grid generation plants, and red and green lines show the high-voltage and medium-voltage transmission lines respectively.</w:t>
      </w:r>
    </w:p>
    <w:p w14:paraId="09AF06EA" w14:textId="25EADCB6" w:rsidR="004769F1" w:rsidRPr="009F1C14" w:rsidRDefault="004769F1" w:rsidP="004769F1">
      <w:pPr>
        <w:pStyle w:val="Caption"/>
        <w:keepNext/>
      </w:pPr>
      <w:bookmarkStart w:id="13" w:name="_Ref432434826"/>
      <w:bookmarkStart w:id="14" w:name="_Ref428276003"/>
      <w:bookmarkStart w:id="15" w:name="_Toc437022293"/>
      <w:r w:rsidRPr="009F1C14">
        <w:lastRenderedPageBreak/>
        <w:t xml:space="preserve">Figure </w:t>
      </w:r>
      <w:fldSimple w:instr=" STYLEREF 1 \s ">
        <w:r w:rsidR="007B0B98">
          <w:rPr>
            <w:noProof/>
          </w:rPr>
          <w:t>2</w:t>
        </w:r>
      </w:fldSimple>
      <w:r w:rsidRPr="009F1C14">
        <w:t>.</w:t>
      </w:r>
      <w:fldSimple w:instr=" SEQ Figure \* ARABIC \s 1 ">
        <w:r w:rsidR="007B0B98">
          <w:rPr>
            <w:noProof/>
          </w:rPr>
          <w:t>2</w:t>
        </w:r>
      </w:fldSimple>
      <w:bookmarkEnd w:id="13"/>
      <w:r w:rsidRPr="009F1C14">
        <w:t>:</w:t>
      </w:r>
      <w:bookmarkEnd w:id="14"/>
      <w:r w:rsidRPr="009F1C14">
        <w:t xml:space="preserve"> Map of Electricity Generation and Transmission in Senegal (2009)</w:t>
      </w:r>
      <w:bookmarkEnd w:id="15"/>
    </w:p>
    <w:p w14:paraId="1AA8F1F6" w14:textId="77777777" w:rsidR="004769F1" w:rsidRPr="009F1C14" w:rsidRDefault="004769F1" w:rsidP="004769F1">
      <w:pPr>
        <w:pStyle w:val="TableText"/>
        <w:keepNext/>
        <w:jc w:val="center"/>
      </w:pPr>
      <w:r w:rsidRPr="009F1C14">
        <w:rPr>
          <w:noProof/>
          <w:lang w:eastAsia="en-US"/>
        </w:rPr>
        <w:drawing>
          <wp:inline distT="0" distB="0" distL="0" distR="0" wp14:anchorId="6E08A69A" wp14:editId="5CEC4659">
            <wp:extent cx="5491480" cy="3724823"/>
            <wp:effectExtent l="0" t="0" r="0" b="9525"/>
            <wp:docPr id="5" name="Picture 5" descr="https://energypedia.info/images/1/11/Senegal_Electricity_transport_and_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ypedia.info/images/1/11/Senegal_Electricity_transport_and_produc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480" cy="3724823"/>
                    </a:xfrm>
                    <a:prstGeom prst="rect">
                      <a:avLst/>
                    </a:prstGeom>
                    <a:noFill/>
                    <a:ln>
                      <a:noFill/>
                    </a:ln>
                  </pic:spPr>
                </pic:pic>
              </a:graphicData>
            </a:graphic>
          </wp:inline>
        </w:drawing>
      </w:r>
    </w:p>
    <w:p w14:paraId="5E57319F" w14:textId="77777777" w:rsidR="004769F1" w:rsidRPr="009D6BE5" w:rsidRDefault="004769F1" w:rsidP="004769F1">
      <w:pPr>
        <w:pStyle w:val="SourceNoteText"/>
        <w:rPr>
          <w:lang w:val="fr-FR"/>
        </w:rPr>
      </w:pPr>
      <w:r w:rsidRPr="009D6BE5">
        <w:rPr>
          <w:lang w:val="fr-FR"/>
        </w:rPr>
        <w:t>Source:</w:t>
      </w:r>
      <w:r w:rsidRPr="009D6BE5">
        <w:rPr>
          <w:lang w:val="fr-FR"/>
        </w:rPr>
        <w:tab/>
        <w:t>Commission de</w:t>
      </w:r>
      <w:r w:rsidRPr="009F1C14">
        <w:rPr>
          <w:lang w:val="fr-BE"/>
        </w:rPr>
        <w:t xml:space="preserve"> Régulation</w:t>
      </w:r>
      <w:r w:rsidRPr="009D6BE5">
        <w:rPr>
          <w:lang w:val="fr-FR"/>
        </w:rPr>
        <w:t xml:space="preserve"> du</w:t>
      </w:r>
      <w:r w:rsidRPr="009F1C14">
        <w:rPr>
          <w:lang w:val="fr-BE"/>
        </w:rPr>
        <w:t xml:space="preserve"> Secteur d'Electricité</w:t>
      </w:r>
      <w:r w:rsidRPr="009D6BE5">
        <w:rPr>
          <w:lang w:val="fr-FR"/>
        </w:rPr>
        <w:t xml:space="preserve"> (CRSE)</w:t>
      </w:r>
    </w:p>
    <w:p w14:paraId="521796FF" w14:textId="77777777" w:rsidR="004769F1" w:rsidRPr="009D6BE5" w:rsidRDefault="004769F1" w:rsidP="004769F1">
      <w:pPr>
        <w:pStyle w:val="TableorFigureEnd"/>
        <w:pBdr>
          <w:top w:val="single" w:sz="4" w:space="0" w:color="auto"/>
        </w:pBdr>
        <w:rPr>
          <w:lang w:val="fr-FR"/>
        </w:rPr>
      </w:pPr>
    </w:p>
    <w:p w14:paraId="14A9715E" w14:textId="77777777" w:rsidR="004769F1" w:rsidRDefault="004769F1" w:rsidP="004769F1">
      <w:pPr>
        <w:pStyle w:val="Subheading"/>
      </w:pPr>
      <w:r>
        <w:t>Other Electricity Sector Actors</w:t>
      </w:r>
    </w:p>
    <w:p w14:paraId="03230937" w14:textId="436EF14C" w:rsidR="00306A50" w:rsidRPr="009F1C14" w:rsidRDefault="00306A50" w:rsidP="003C07F7">
      <w:pPr>
        <w:pStyle w:val="BodyText"/>
      </w:pPr>
      <w:r w:rsidRPr="009D6BE5">
        <w:t>The Ministry of</w:t>
      </w:r>
      <w:r w:rsidRPr="009F1C14">
        <w:t xml:space="preserve"> Energy</w:t>
      </w:r>
      <w:r w:rsidRPr="009D6BE5">
        <w:t xml:space="preserve"> and</w:t>
      </w:r>
      <w:r w:rsidRPr="009F1C14">
        <w:t xml:space="preserve"> Renewable Energy Development</w:t>
      </w:r>
      <w:r w:rsidRPr="009D6BE5">
        <w:t xml:space="preserve"> (MEDER - Ministère de l’Energie et du Développement des Energies Renouvelables) has</w:t>
      </w:r>
      <w:r w:rsidRPr="009F1C14">
        <w:t xml:space="preserve"> overall responsibility</w:t>
      </w:r>
      <w:r w:rsidRPr="009D6BE5">
        <w:t xml:space="preserve"> for</w:t>
      </w:r>
      <w:r w:rsidRPr="009F1C14">
        <w:t xml:space="preserve"> developing</w:t>
      </w:r>
      <w:r w:rsidRPr="009D6BE5">
        <w:t xml:space="preserve"> and</w:t>
      </w:r>
      <w:r w:rsidRPr="009F1C14">
        <w:t xml:space="preserve"> implementing</w:t>
      </w:r>
      <w:r w:rsidRPr="009D6BE5">
        <w:t xml:space="preserve"> the</w:t>
      </w:r>
      <w:r w:rsidRPr="009F1C14">
        <w:t xml:space="preserve"> government’s energy policies</w:t>
      </w:r>
      <w:r w:rsidRPr="009D6BE5">
        <w:t xml:space="preserve">. </w:t>
      </w:r>
      <w:r w:rsidRPr="009F1C14">
        <w:t>Within MEDER, the Electricity Division (DEL-Direction de</w:t>
      </w:r>
      <w:r w:rsidRPr="009D6BE5">
        <w:t xml:space="preserve"> l’Electricité</w:t>
      </w:r>
      <w:r w:rsidRPr="009F1C14">
        <w:t xml:space="preserve">) is responsible for electricity. </w:t>
      </w:r>
    </w:p>
    <w:p w14:paraId="722530FC" w14:textId="71BD306B" w:rsidR="00306A50" w:rsidRPr="009F1C14" w:rsidRDefault="00306A50" w:rsidP="003C07F7">
      <w:pPr>
        <w:pStyle w:val="BodyText"/>
      </w:pPr>
      <w:r w:rsidRPr="009F1C14">
        <w:t>Responsibility for rural electrification in the country lies with</w:t>
      </w:r>
      <w:r w:rsidRPr="009D6BE5">
        <w:t xml:space="preserve"> Agence Sénégalaise d’Electrification Rurale</w:t>
      </w:r>
      <w:r w:rsidRPr="009F1C14">
        <w:t xml:space="preserve"> (ASER)</w:t>
      </w:r>
      <w:r w:rsidR="003C07F7" w:rsidRPr="009F1C14">
        <w:t>.</w:t>
      </w:r>
      <w:r w:rsidR="000775D8" w:rsidRPr="009F1C14">
        <w:rPr>
          <w:rStyle w:val="FootnoteReference"/>
        </w:rPr>
        <w:footnoteReference w:id="13"/>
      </w:r>
      <w:r w:rsidRPr="009F1C14">
        <w:t xml:space="preserve"> ASER has a rural electrification fund, the</w:t>
      </w:r>
      <w:r w:rsidRPr="009D6BE5">
        <w:t xml:space="preserve"> Fonds d’Electrification Rurale</w:t>
      </w:r>
      <w:r w:rsidRPr="009F1C14">
        <w:t xml:space="preserve"> (FER)</w:t>
      </w:r>
      <w:r w:rsidR="003C07F7" w:rsidRPr="009F1C14">
        <w:t>.</w:t>
      </w:r>
      <w:r w:rsidR="00BA0CE6" w:rsidRPr="009F1C14">
        <w:rPr>
          <w:rStyle w:val="FootnoteReference"/>
        </w:rPr>
        <w:footnoteReference w:id="14"/>
      </w:r>
    </w:p>
    <w:p w14:paraId="17D5219F" w14:textId="23D50E22" w:rsidR="00306A50" w:rsidRPr="009F1C14" w:rsidRDefault="00306A50" w:rsidP="003C07F7">
      <w:pPr>
        <w:pStyle w:val="BodyText"/>
      </w:pPr>
      <w:r w:rsidRPr="009F1C14">
        <w:t>Electricity sector regulation is done by Commission de</w:t>
      </w:r>
      <w:r w:rsidRPr="009D6BE5">
        <w:t xml:space="preserve"> Régulation</w:t>
      </w:r>
      <w:r w:rsidRPr="009F1C14">
        <w:t xml:space="preserve"> du</w:t>
      </w:r>
      <w:r w:rsidRPr="009D6BE5">
        <w:t xml:space="preserve"> Secteur</w:t>
      </w:r>
      <w:r w:rsidRPr="009F1C14">
        <w:t xml:space="preserve"> de</w:t>
      </w:r>
      <w:r w:rsidRPr="009D6BE5">
        <w:t xml:space="preserve"> l’Electricité</w:t>
      </w:r>
      <w:r w:rsidRPr="009F1C14">
        <w:t xml:space="preserve"> (CRSE-Electricity Sector Regulator)</w:t>
      </w:r>
      <w:r w:rsidR="003C07F7" w:rsidRPr="009F1C14">
        <w:t>.</w:t>
      </w:r>
      <w:r w:rsidR="008A25B4" w:rsidRPr="009F1C14">
        <w:rPr>
          <w:rStyle w:val="FootnoteReference"/>
        </w:rPr>
        <w:footnoteReference w:id="15"/>
      </w:r>
      <w:r w:rsidRPr="009F1C14">
        <w:t xml:space="preserve"> </w:t>
      </w:r>
    </w:p>
    <w:p w14:paraId="667794B8" w14:textId="505778E5" w:rsidR="00306A50" w:rsidRPr="009F1C14" w:rsidRDefault="00306A50" w:rsidP="003C07F7">
      <w:pPr>
        <w:pStyle w:val="BodyText"/>
      </w:pPr>
      <w:r w:rsidRPr="009F1C14">
        <w:t>MEDER recently established an interministerial committee for rural electrification (CISPER-Comité</w:t>
      </w:r>
      <w:r w:rsidRPr="009D6BE5">
        <w:t xml:space="preserve"> Interministériel</w:t>
      </w:r>
      <w:r w:rsidRPr="009F1C14">
        <w:t xml:space="preserve"> de</w:t>
      </w:r>
      <w:r w:rsidRPr="009D6BE5">
        <w:t xml:space="preserve"> Suivi</w:t>
      </w:r>
      <w:r w:rsidRPr="009F1C14">
        <w:t xml:space="preserve"> du</w:t>
      </w:r>
      <w:r w:rsidRPr="009D6BE5">
        <w:t xml:space="preserve"> Programme d’Electrification Rurale</w:t>
      </w:r>
      <w:r w:rsidRPr="009F1C14">
        <w:t xml:space="preserve">). CISPER aims to remedy some of the rural electricity sector problems that the sector regulator, CRSE, has </w:t>
      </w:r>
      <w:r w:rsidRPr="009F1C14">
        <w:lastRenderedPageBreak/>
        <w:t>been unable to remedy. CISPER is coordinated by the Direction de</w:t>
      </w:r>
      <w:r w:rsidRPr="009D6BE5">
        <w:t xml:space="preserve"> l’Electricité</w:t>
      </w:r>
      <w:r w:rsidRPr="009F1C14">
        <w:t xml:space="preserve"> (DEL) and brings together the:</w:t>
      </w:r>
    </w:p>
    <w:p w14:paraId="14914D62" w14:textId="77777777" w:rsidR="00306A50" w:rsidRPr="009F1C14" w:rsidRDefault="00306A50" w:rsidP="003C07F7">
      <w:pPr>
        <w:pStyle w:val="ListBullet"/>
      </w:pPr>
      <w:r w:rsidRPr="009F1C14">
        <w:t>Finance Minister (including the tax and customs departments)</w:t>
      </w:r>
    </w:p>
    <w:p w14:paraId="255269B7" w14:textId="77777777" w:rsidR="00306A50" w:rsidRPr="009F1C14" w:rsidRDefault="00306A50" w:rsidP="003C07F7">
      <w:pPr>
        <w:pStyle w:val="ListBullet"/>
      </w:pPr>
      <w:r w:rsidRPr="009F1C14">
        <w:t>Environment Minister (including the water and forests departments)</w:t>
      </w:r>
    </w:p>
    <w:p w14:paraId="65AE6566" w14:textId="77777777" w:rsidR="00306A50" w:rsidRPr="009F1C14" w:rsidRDefault="00306A50" w:rsidP="003C07F7">
      <w:pPr>
        <w:pStyle w:val="ListBullet"/>
      </w:pPr>
      <w:r w:rsidRPr="009F1C14">
        <w:t>Minister of the Maritime Economy (including the Port of Dakar)</w:t>
      </w:r>
    </w:p>
    <w:p w14:paraId="6E74E4AD" w14:textId="77777777" w:rsidR="00306A50" w:rsidRPr="009F1C14" w:rsidRDefault="00306A50" w:rsidP="003C07F7">
      <w:pPr>
        <w:pStyle w:val="ListBullet"/>
      </w:pPr>
      <w:r w:rsidRPr="009F1C14">
        <w:t xml:space="preserve">Ministry of Energy (including notably ASER and SENELEC). </w:t>
      </w:r>
    </w:p>
    <w:p w14:paraId="1575ACE6" w14:textId="480EA0FB" w:rsidR="00306A50" w:rsidRPr="009F1C14" w:rsidRDefault="00306A50" w:rsidP="003C07F7">
      <w:pPr>
        <w:pStyle w:val="BodyText"/>
      </w:pPr>
      <w:r w:rsidRPr="009F1C14">
        <w:t>In addition to the World Bank, some of the donors active in Senegal’s rural electrification concessions include:</w:t>
      </w:r>
      <w:r w:rsidRPr="009D6BE5">
        <w:t xml:space="preserve"> Agence Française</w:t>
      </w:r>
      <w:r w:rsidRPr="009F1C14">
        <w:t xml:space="preserve"> de</w:t>
      </w:r>
      <w:r w:rsidRPr="009D6BE5">
        <w:t xml:space="preserve"> Développement</w:t>
      </w:r>
      <w:r w:rsidRPr="009F1C14">
        <w:t xml:space="preserve"> (AFD-French Development Agency); Africa Development Bank (AfDB); German International Development Agency (GIZ); German Development Bank (KFW-Kreditanstalt Fur Wiederaufbau); and the European Union.</w:t>
      </w:r>
    </w:p>
    <w:p w14:paraId="5F8B31D2" w14:textId="19347A0D" w:rsidR="004769F1" w:rsidRDefault="004769F1" w:rsidP="004769F1">
      <w:pPr>
        <w:pStyle w:val="Subheading"/>
      </w:pPr>
      <w:r>
        <w:t>Electrification Rate</w:t>
      </w:r>
    </w:p>
    <w:p w14:paraId="1CD48FCD" w14:textId="5B333976" w:rsidR="000301E0" w:rsidRPr="009F1C14" w:rsidRDefault="002C0F64" w:rsidP="001E3B7C">
      <w:pPr>
        <w:pStyle w:val="BodyText"/>
      </w:pPr>
      <w:r w:rsidRPr="009F1C14">
        <w:t>In 2012, t</w:t>
      </w:r>
      <w:r w:rsidR="000301E0" w:rsidRPr="009F1C14">
        <w:t xml:space="preserve">he electrification rate </w:t>
      </w:r>
      <w:r w:rsidR="009570D7" w:rsidRPr="009F1C14">
        <w:t xml:space="preserve">in the country </w:t>
      </w:r>
      <w:r w:rsidR="00306A50" w:rsidRPr="009F1C14">
        <w:t>was</w:t>
      </w:r>
      <w:r w:rsidR="009570D7" w:rsidRPr="009F1C14">
        <w:t xml:space="preserve"> </w:t>
      </w:r>
      <w:r w:rsidR="00E02FC6" w:rsidRPr="009F1C14">
        <w:t>57</w:t>
      </w:r>
      <w:r w:rsidR="009570D7" w:rsidRPr="009F1C14">
        <w:t xml:space="preserve"> percent</w:t>
      </w:r>
      <w:r w:rsidR="00E02FC6" w:rsidRPr="009F1C14">
        <w:t xml:space="preserve"> and the rural electrification rate </w:t>
      </w:r>
      <w:r w:rsidR="00306A50" w:rsidRPr="009F1C14">
        <w:t>was</w:t>
      </w:r>
      <w:r w:rsidR="00E02FC6" w:rsidRPr="009F1C14">
        <w:t xml:space="preserve"> 26.6 percent.</w:t>
      </w:r>
      <w:r w:rsidR="00306A50" w:rsidRPr="009F1C14">
        <w:t xml:space="preserve"> </w:t>
      </w:r>
      <w:r w:rsidR="00E02FC6" w:rsidRPr="009F1C14">
        <w:t xml:space="preserve">The change in the electrification rate between 1990 and 2012 is presented in </w:t>
      </w:r>
      <w:r w:rsidR="00E02FC6" w:rsidRPr="009F1C14">
        <w:fldChar w:fldCharType="begin"/>
      </w:r>
      <w:r w:rsidR="00E02FC6" w:rsidRPr="009F1C14">
        <w:instrText xml:space="preserve"> REF _Ref430268915 \h </w:instrText>
      </w:r>
      <w:r w:rsidR="00D66930" w:rsidRPr="009F1C14">
        <w:instrText xml:space="preserve"> \* MERGEFORMAT </w:instrText>
      </w:r>
      <w:r w:rsidR="00E02FC6" w:rsidRPr="009F1C14">
        <w:fldChar w:fldCharType="separate"/>
      </w:r>
      <w:r w:rsidR="007B0B98" w:rsidRPr="009F1C14">
        <w:t xml:space="preserve">Figure </w:t>
      </w:r>
      <w:r w:rsidR="007B0B98">
        <w:rPr>
          <w:noProof/>
        </w:rPr>
        <w:t>2</w:t>
      </w:r>
      <w:r w:rsidR="007B0B98" w:rsidRPr="009F1C14">
        <w:rPr>
          <w:noProof/>
        </w:rPr>
        <w:t>.</w:t>
      </w:r>
      <w:r w:rsidR="007B0B98">
        <w:rPr>
          <w:noProof/>
        </w:rPr>
        <w:t>3</w:t>
      </w:r>
      <w:r w:rsidR="00E02FC6" w:rsidRPr="009F1C14">
        <w:fldChar w:fldCharType="end"/>
      </w:r>
      <w:r w:rsidR="00E02FC6" w:rsidRPr="009F1C14">
        <w:t>.</w:t>
      </w:r>
    </w:p>
    <w:p w14:paraId="219D6B2A" w14:textId="2247A725" w:rsidR="00EE644D" w:rsidRPr="009F1C14" w:rsidRDefault="00EE644D" w:rsidP="00D66930">
      <w:pPr>
        <w:pStyle w:val="Caption"/>
        <w:keepNext/>
      </w:pPr>
      <w:bookmarkStart w:id="16" w:name="_Ref430268915"/>
      <w:bookmarkStart w:id="17" w:name="_Toc437022294"/>
      <w:r w:rsidRPr="009F1C14">
        <w:t xml:space="preserve">Figure </w:t>
      </w:r>
      <w:fldSimple w:instr=" STYLEREF 1 \s ">
        <w:r w:rsidR="007B0B98">
          <w:rPr>
            <w:noProof/>
          </w:rPr>
          <w:t>2</w:t>
        </w:r>
      </w:fldSimple>
      <w:r w:rsidRPr="009F1C14">
        <w:t>.</w:t>
      </w:r>
      <w:fldSimple w:instr=" SEQ Figure \* ARABIC \s 1 ">
        <w:r w:rsidR="007B0B98">
          <w:rPr>
            <w:noProof/>
          </w:rPr>
          <w:t>3</w:t>
        </w:r>
      </w:fldSimple>
      <w:bookmarkEnd w:id="16"/>
      <w:r w:rsidRPr="009F1C14">
        <w:t xml:space="preserve">: </w:t>
      </w:r>
      <w:r w:rsidR="005810A7" w:rsidRPr="009F1C14">
        <w:t>National and Rural Electrification Rate in Senegal (1990-2012)</w:t>
      </w:r>
      <w:bookmarkEnd w:id="17"/>
    </w:p>
    <w:p w14:paraId="2F24ECDF" w14:textId="77777777" w:rsidR="00EE644D" w:rsidRPr="009F1C14" w:rsidRDefault="0066520B" w:rsidP="00D66930">
      <w:pPr>
        <w:pStyle w:val="TableText"/>
        <w:keepNext/>
        <w:jc w:val="center"/>
      </w:pPr>
      <w:r w:rsidRPr="009F1C14">
        <w:rPr>
          <w:noProof/>
          <w:lang w:eastAsia="en-US"/>
        </w:rPr>
        <w:drawing>
          <wp:inline distT="0" distB="0" distL="0" distR="0" wp14:anchorId="3E2BEF90" wp14:editId="5AE445D7">
            <wp:extent cx="4894218" cy="3004457"/>
            <wp:effectExtent l="0" t="0" r="1905"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9FECD9" w14:textId="77777777" w:rsidR="00EE644D" w:rsidRPr="009F1C14" w:rsidRDefault="00EE644D" w:rsidP="001E3B7C">
      <w:pPr>
        <w:pStyle w:val="SourceNoteText"/>
      </w:pPr>
      <w:r w:rsidRPr="009F1C14">
        <w:t>Source:</w:t>
      </w:r>
      <w:r w:rsidRPr="009F1C14">
        <w:tab/>
      </w:r>
      <w:r w:rsidR="005810A7" w:rsidRPr="009F1C14">
        <w:t>World Bank</w:t>
      </w:r>
      <w:r w:rsidR="0066520B" w:rsidRPr="009F1C14">
        <w:t xml:space="preserve"> Open Data</w:t>
      </w:r>
    </w:p>
    <w:p w14:paraId="304DFF66" w14:textId="77777777" w:rsidR="00EE644D" w:rsidRPr="009F1C14" w:rsidRDefault="00EE644D" w:rsidP="001E3B7C">
      <w:pPr>
        <w:pStyle w:val="TableorFigureEnd"/>
        <w:pBdr>
          <w:top w:val="single" w:sz="4" w:space="0" w:color="auto"/>
        </w:pBdr>
      </w:pPr>
    </w:p>
    <w:p w14:paraId="3B4BB93B" w14:textId="5F669FA9" w:rsidR="0066520B" w:rsidRPr="009F1C14" w:rsidRDefault="0066520B" w:rsidP="00D66930">
      <w:pPr>
        <w:pStyle w:val="Caption"/>
        <w:keepNext/>
      </w:pPr>
      <w:bookmarkStart w:id="18" w:name="_Toc437022295"/>
      <w:r w:rsidRPr="009F1C14">
        <w:lastRenderedPageBreak/>
        <w:t xml:space="preserve">Figure </w:t>
      </w:r>
      <w:fldSimple w:instr=" STYLEREF 1 \s ">
        <w:r w:rsidR="007B0B98">
          <w:rPr>
            <w:noProof/>
          </w:rPr>
          <w:t>2</w:t>
        </w:r>
      </w:fldSimple>
      <w:r w:rsidRPr="009F1C14">
        <w:t>.</w:t>
      </w:r>
      <w:fldSimple w:instr=" SEQ Figure \* ARABIC \s 1 ">
        <w:r w:rsidR="007B0B98">
          <w:rPr>
            <w:noProof/>
          </w:rPr>
          <w:t>4</w:t>
        </w:r>
      </w:fldSimple>
      <w:r w:rsidRPr="009F1C14">
        <w:t>: Population with Access to Electricity, Senegal (1990-2012)</w:t>
      </w:r>
      <w:bookmarkEnd w:id="18"/>
    </w:p>
    <w:p w14:paraId="630DE9B8" w14:textId="77777777" w:rsidR="0066520B" w:rsidRPr="009F1C14" w:rsidRDefault="0066520B" w:rsidP="00D66930">
      <w:pPr>
        <w:pStyle w:val="TableText"/>
        <w:keepNext/>
        <w:jc w:val="center"/>
      </w:pPr>
      <w:r w:rsidRPr="009F1C14">
        <w:rPr>
          <w:noProof/>
          <w:lang w:eastAsia="en-US"/>
        </w:rPr>
        <w:drawing>
          <wp:inline distT="0" distB="0" distL="0" distR="0" wp14:anchorId="214244B7" wp14:editId="02583DA0">
            <wp:extent cx="5007429" cy="3117668"/>
            <wp:effectExtent l="0" t="0" r="3175"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CC1728" w14:textId="77777777" w:rsidR="0066520B" w:rsidRPr="009F1C14" w:rsidRDefault="0066520B" w:rsidP="001E3B7C">
      <w:pPr>
        <w:pStyle w:val="SourceNoteText"/>
      </w:pPr>
      <w:r w:rsidRPr="009F1C14">
        <w:t>Source:</w:t>
      </w:r>
      <w:r w:rsidRPr="009F1C14">
        <w:tab/>
        <w:t>World Bank Open Data</w:t>
      </w:r>
    </w:p>
    <w:p w14:paraId="5BA10ECE" w14:textId="77777777" w:rsidR="0066520B" w:rsidRPr="009F1C14" w:rsidRDefault="0066520B" w:rsidP="001E3B7C">
      <w:pPr>
        <w:pStyle w:val="TableorFigureEnd"/>
        <w:pBdr>
          <w:top w:val="single" w:sz="4" w:space="0" w:color="auto"/>
        </w:pBdr>
      </w:pPr>
    </w:p>
    <w:p w14:paraId="5D1AF125" w14:textId="77777777" w:rsidR="000301E0" w:rsidRPr="009F1C14" w:rsidRDefault="000301E0" w:rsidP="00D66930">
      <w:pPr>
        <w:pStyle w:val="Heading2"/>
      </w:pPr>
      <w:bookmarkStart w:id="19" w:name="_Toc428279273"/>
      <w:bookmarkStart w:id="20" w:name="_Toc428378310"/>
      <w:bookmarkStart w:id="21" w:name="_Toc437022257"/>
      <w:r w:rsidRPr="009F1C14">
        <w:t>Rural Electrification Approach</w:t>
      </w:r>
      <w:bookmarkEnd w:id="19"/>
      <w:bookmarkEnd w:id="20"/>
      <w:bookmarkEnd w:id="21"/>
    </w:p>
    <w:p w14:paraId="6DA212B9" w14:textId="5F558787" w:rsidR="005E2949" w:rsidRPr="009F1C14" w:rsidRDefault="005E2949" w:rsidP="001E3B7C">
      <w:pPr>
        <w:pStyle w:val="BodyText"/>
      </w:pPr>
      <w:r w:rsidRPr="009F1C14">
        <w:t xml:space="preserve">The Electricity law of 1998 has provided for the creation of a Senegalese Agency for Rural Electrification </w:t>
      </w:r>
      <w:r w:rsidRPr="009D6BE5">
        <w:t>(Agence Sénégalaise</w:t>
      </w:r>
      <w:r w:rsidRPr="009F1C14">
        <w:t xml:space="preserve"> pour</w:t>
      </w:r>
      <w:r w:rsidRPr="009D6BE5">
        <w:t xml:space="preserve"> l’Electrification Rurale</w:t>
      </w:r>
      <w:r w:rsidRPr="009F1C14">
        <w:t xml:space="preserve">-ASER), as an independent agency responsible for: </w:t>
      </w:r>
    </w:p>
    <w:p w14:paraId="7DB52DD4" w14:textId="6AD5B550" w:rsidR="005E2949" w:rsidRPr="009F1C14" w:rsidRDefault="005E2949" w:rsidP="001E3B7C">
      <w:pPr>
        <w:pStyle w:val="ListBullet"/>
      </w:pPr>
      <w:r w:rsidRPr="009F1C14">
        <w:t>Granting technical and financial assistance to support initiatives for rural electrification to t</w:t>
      </w:r>
      <w:r w:rsidR="001C2471">
        <w:t>he electricity sector companies</w:t>
      </w:r>
    </w:p>
    <w:p w14:paraId="2AAC0A24" w14:textId="07F43C03" w:rsidR="005E2949" w:rsidRPr="009F1C14" w:rsidRDefault="005E2949" w:rsidP="001E3B7C">
      <w:pPr>
        <w:pStyle w:val="ListBullet"/>
      </w:pPr>
      <w:r w:rsidRPr="009F1C14">
        <w:t>For that purpose developing electrification programs decided on the basis of the rural electrification planning de</w:t>
      </w:r>
      <w:r w:rsidR="001C2471">
        <w:t>fined by the Minister of Energy</w:t>
      </w:r>
    </w:p>
    <w:p w14:paraId="250DBEC0" w14:textId="0C19D173" w:rsidR="005E2949" w:rsidRPr="009F1C14" w:rsidRDefault="005E2949" w:rsidP="001E3B7C">
      <w:pPr>
        <w:pStyle w:val="ListBullet"/>
      </w:pPr>
      <w:r w:rsidRPr="009F1C14">
        <w:t>Organizing annual tenders for the granting of new rural electricity distribu</w:t>
      </w:r>
      <w:r w:rsidR="001C2471">
        <w:t>tion concessions in rural areas</w:t>
      </w:r>
    </w:p>
    <w:p w14:paraId="1B5BA405" w14:textId="77777777" w:rsidR="005E2949" w:rsidRPr="009F1C14" w:rsidRDefault="005E2949" w:rsidP="001E3B7C">
      <w:pPr>
        <w:pStyle w:val="ListBullet"/>
      </w:pPr>
      <w:r w:rsidRPr="009F1C14">
        <w:t>Inviting and encouraging the submission of electrification projects by private operators.</w:t>
      </w:r>
    </w:p>
    <w:p w14:paraId="328AFBA6" w14:textId="77777777" w:rsidR="00001D80" w:rsidRDefault="005E2949" w:rsidP="00A90B5F">
      <w:pPr>
        <w:pStyle w:val="BodyText"/>
      </w:pPr>
      <w:r w:rsidRPr="009F1C14">
        <w:t xml:space="preserve">ASER was established in December 1999 and started </w:t>
      </w:r>
      <w:r w:rsidR="00001D80">
        <w:t>implementing</w:t>
      </w:r>
      <w:r w:rsidRPr="009F1C14">
        <w:t xml:space="preserve"> programs to </w:t>
      </w:r>
      <w:r w:rsidR="00001D80">
        <w:t>deploy</w:t>
      </w:r>
      <w:r w:rsidRPr="009F1C14">
        <w:t xml:space="preserve"> small diesel generators or solar home systems.</w:t>
      </w:r>
      <w:r w:rsidR="00C97CAE" w:rsidRPr="009F1C14">
        <w:t xml:space="preserve"> </w:t>
      </w:r>
    </w:p>
    <w:p w14:paraId="6CEC5BBA" w14:textId="3B2D182E" w:rsidR="000301E0" w:rsidRPr="009F1C14" w:rsidRDefault="005E2949" w:rsidP="00A90B5F">
      <w:pPr>
        <w:pStyle w:val="BodyText"/>
      </w:pPr>
      <w:r w:rsidRPr="009F1C14">
        <w:t>Since 2003</w:t>
      </w:r>
      <w:r w:rsidR="00001D80">
        <w:t>,</w:t>
      </w:r>
      <w:r w:rsidRPr="009F1C14">
        <w:t xml:space="preserve"> c</w:t>
      </w:r>
      <w:r w:rsidR="000301E0" w:rsidRPr="009F1C14">
        <w:t xml:space="preserve">oncessions </w:t>
      </w:r>
      <w:r w:rsidR="005121BC" w:rsidRPr="009F1C14">
        <w:t xml:space="preserve">have been expected to become an important approach </w:t>
      </w:r>
      <w:r w:rsidRPr="009F1C14">
        <w:t xml:space="preserve">in Senegal </w:t>
      </w:r>
      <w:r w:rsidR="005121BC" w:rsidRPr="009F1C14">
        <w:t>for electrifying rural areas, but</w:t>
      </w:r>
      <w:r w:rsidR="002C40E3" w:rsidRPr="009F1C14">
        <w:t xml:space="preserve"> the primary means of electrifying rural areas </w:t>
      </w:r>
      <w:r w:rsidR="00CD6768">
        <w:t>has been</w:t>
      </w:r>
      <w:r w:rsidR="002C40E3" w:rsidRPr="009F1C14">
        <w:t xml:space="preserve"> through grid extension by the state-owned utility SENELEC. </w:t>
      </w:r>
      <w:r w:rsidR="00CD6768">
        <w:t>These grid extension projects are largely financed by the government.</w:t>
      </w:r>
      <w:r w:rsidR="00CD6768">
        <w:rPr>
          <w:rStyle w:val="FootnoteReference"/>
        </w:rPr>
        <w:footnoteReference w:id="16"/>
      </w:r>
    </w:p>
    <w:p w14:paraId="4287DB4B" w14:textId="611BC564" w:rsidR="005E2949" w:rsidRDefault="005E2949" w:rsidP="00A90B5F">
      <w:pPr>
        <w:pStyle w:val="BodyText"/>
      </w:pPr>
      <w:r w:rsidRPr="009F1C14">
        <w:lastRenderedPageBreak/>
        <w:t>In 2003, Senegal developed a Rural Electrification Program with the assistance of the World Bank to electrify rural areas using a concession approach. In that year, the rural electrification rate was between eight percent and 12 percent.</w:t>
      </w:r>
      <w:r w:rsidRPr="009F1C14">
        <w:rPr>
          <w:rStyle w:val="FootnoteReference"/>
        </w:rPr>
        <w:footnoteReference w:id="17"/>
      </w:r>
      <w:r w:rsidR="00001D80">
        <w:t xml:space="preserve"> </w:t>
      </w:r>
    </w:p>
    <w:p w14:paraId="70F4954C" w14:textId="26E31C8A" w:rsidR="00D86E06" w:rsidRPr="009F1C14" w:rsidRDefault="004769F1" w:rsidP="00A90B5F">
      <w:pPr>
        <w:pStyle w:val="BodyText"/>
      </w:pPr>
      <w:r>
        <w:t xml:space="preserve">The </w:t>
      </w:r>
      <w:r w:rsidR="00D86E06" w:rsidRPr="009F1C14">
        <w:t xml:space="preserve">development policy of rural electrification </w:t>
      </w:r>
      <w:r>
        <w:t xml:space="preserve">was set out in a document </w:t>
      </w:r>
      <w:r w:rsidR="00D86E06" w:rsidRPr="009D6BE5">
        <w:t>(</w:t>
      </w:r>
      <w:r w:rsidR="00D86E06" w:rsidRPr="009D6BE5">
        <w:rPr>
          <w:i/>
        </w:rPr>
        <w:t>Lettre</w:t>
      </w:r>
      <w:r w:rsidR="00D86E06" w:rsidRPr="009F1C14">
        <w:rPr>
          <w:i/>
        </w:rPr>
        <w:t xml:space="preserve"> de</w:t>
      </w:r>
      <w:r w:rsidR="00D86E06" w:rsidRPr="009D6BE5">
        <w:rPr>
          <w:i/>
        </w:rPr>
        <w:t xml:space="preserve"> Politique</w:t>
      </w:r>
      <w:r w:rsidR="00D86E06" w:rsidRPr="009F1C14">
        <w:rPr>
          <w:i/>
        </w:rPr>
        <w:t xml:space="preserve"> de development de</w:t>
      </w:r>
      <w:r w:rsidR="00D86E06" w:rsidRPr="009D6BE5">
        <w:rPr>
          <w:i/>
        </w:rPr>
        <w:t xml:space="preserve"> l’électrification rurale</w:t>
      </w:r>
      <w:r w:rsidR="00D86E06" w:rsidRPr="009F1C14">
        <w:rPr>
          <w:i/>
        </w:rPr>
        <w:t>)</w:t>
      </w:r>
      <w:r w:rsidR="00D86E06" w:rsidRPr="009F1C14">
        <w:t xml:space="preserve"> from the Ministry of Energy and Mines and the Ministry of Economy and Finances</w:t>
      </w:r>
      <w:r>
        <w:t xml:space="preserve"> dated 23 July 2004. This policy </w:t>
      </w:r>
      <w:r w:rsidR="00D86E06" w:rsidRPr="009F1C14">
        <w:t>set forth the guidelines for expanding access to electricity in the country.</w:t>
      </w:r>
      <w:r w:rsidR="005E2949" w:rsidRPr="009F1C14">
        <w:t xml:space="preserve"> </w:t>
      </w:r>
      <w:r w:rsidR="00D86E06" w:rsidRPr="009F1C14">
        <w:t xml:space="preserve">The Letter </w:t>
      </w:r>
      <w:r>
        <w:t>provides for</w:t>
      </w:r>
      <w:r w:rsidR="00D86E06" w:rsidRPr="009F1C14">
        <w:t xml:space="preserve"> a dual approach to rural electrification:</w:t>
      </w:r>
    </w:p>
    <w:p w14:paraId="721088A1" w14:textId="090D3B43" w:rsidR="005121BC" w:rsidRPr="009F1C14" w:rsidRDefault="005121BC" w:rsidP="00A90B5F">
      <w:pPr>
        <w:pStyle w:val="Numberedtext"/>
      </w:pPr>
      <w:r w:rsidRPr="009F1C14">
        <w:t xml:space="preserve">A “top-down” approach </w:t>
      </w:r>
      <w:r w:rsidR="004769F1">
        <w:t>for</w:t>
      </w:r>
      <w:r w:rsidRPr="009F1C14">
        <w:t xml:space="preserve"> dividing the country into 18 concession territories that would see their development and operation entrusted to the private sector.</w:t>
      </w:r>
      <w:r w:rsidRPr="009F1C14">
        <w:rPr>
          <w:rStyle w:val="FootnoteReference"/>
        </w:rPr>
        <w:footnoteReference w:id="18"/>
      </w:r>
      <w:r w:rsidRPr="009F1C14">
        <w:t xml:space="preserve"> Each concession agreement was based on a priority investment program called </w:t>
      </w:r>
      <w:r w:rsidRPr="009F1C14">
        <w:rPr>
          <w:b/>
        </w:rPr>
        <w:t xml:space="preserve">PPER </w:t>
      </w:r>
      <w:r w:rsidRPr="009D6BE5">
        <w:rPr>
          <w:b/>
        </w:rPr>
        <w:t>(Programmes Prioritaires d’Electrification Rurale</w:t>
      </w:r>
      <w:r w:rsidRPr="009F1C14">
        <w:rPr>
          <w:b/>
        </w:rPr>
        <w:t>)</w:t>
      </w:r>
      <w:r w:rsidRPr="009F1C14">
        <w:t xml:space="preserve"> that would be updated regularly. The number of concession territorie</w:t>
      </w:r>
      <w:r w:rsidR="00A90B5F" w:rsidRPr="009F1C14">
        <w:t>s was eventually reduced to 10</w:t>
      </w:r>
    </w:p>
    <w:p w14:paraId="7F568AA3" w14:textId="079F543A" w:rsidR="005121BC" w:rsidRPr="009F1C14" w:rsidRDefault="005121BC" w:rsidP="00A90B5F">
      <w:pPr>
        <w:pStyle w:val="Numberedtext"/>
      </w:pPr>
      <w:r w:rsidRPr="009F1C14">
        <w:t xml:space="preserve">A bottom-up approach, </w:t>
      </w:r>
      <w:r w:rsidRPr="009F1C14">
        <w:rPr>
          <w:b/>
        </w:rPr>
        <w:t xml:space="preserve">ERIL </w:t>
      </w:r>
      <w:r w:rsidRPr="009D6BE5">
        <w:rPr>
          <w:b/>
        </w:rPr>
        <w:t>(Projets d’Electrification Rurale d’Initiative</w:t>
      </w:r>
      <w:r w:rsidRPr="009F1C14">
        <w:rPr>
          <w:b/>
        </w:rPr>
        <w:t xml:space="preserve"> Locale)</w:t>
      </w:r>
      <w:r w:rsidRPr="009F1C14">
        <w:t xml:space="preserve">. In those areas that did not yet have a top-down concession, ASER </w:t>
      </w:r>
      <w:r w:rsidR="00926CDF" w:rsidRPr="009F1C14">
        <w:t xml:space="preserve">was supposed to </w:t>
      </w:r>
      <w:r w:rsidRPr="009F1C14">
        <w:t xml:space="preserve">encourage spontaneous village-level concessions by communities, consumer groups or private operators. </w:t>
      </w:r>
    </w:p>
    <w:p w14:paraId="36117CB0" w14:textId="5D2E0FBA" w:rsidR="00A541C0" w:rsidRPr="009F1C14" w:rsidRDefault="00220A81" w:rsidP="00A90B5F">
      <w:pPr>
        <w:pStyle w:val="BodyText"/>
      </w:pPr>
      <w:r>
        <w:t>Once a PPER concession is awarded, it is possible for a private developer to obtain an ERIL concession in the same geographic area, provided it meets certain conditions. If a PPER concession is awarded, ASER can also bring in</w:t>
      </w:r>
      <w:r w:rsidR="00A541C0" w:rsidRPr="009F1C14">
        <w:t xml:space="preserve"> Transitional Delegated Managers </w:t>
      </w:r>
      <w:r w:rsidR="00A541C0" w:rsidRPr="009D6BE5">
        <w:t>(Gestionnaires Délégués Transitoires</w:t>
      </w:r>
      <w:r>
        <w:t xml:space="preserve">–GTD) to operate </w:t>
      </w:r>
      <w:r w:rsidR="00A541C0" w:rsidRPr="009F1C14">
        <w:t xml:space="preserve">rural electrification </w:t>
      </w:r>
      <w:r>
        <w:t>projects.</w:t>
      </w:r>
    </w:p>
    <w:p w14:paraId="1B2D0D55" w14:textId="5C9245B9" w:rsidR="00001D80" w:rsidRDefault="00001D80" w:rsidP="00001D80">
      <w:pPr>
        <w:pStyle w:val="Subheading"/>
      </w:pPr>
      <w:r>
        <w:t>Other ASER efforts</w:t>
      </w:r>
    </w:p>
    <w:p w14:paraId="6C8B5227" w14:textId="77777777" w:rsidR="008B7197" w:rsidRDefault="00001D80" w:rsidP="00001D80">
      <w:pPr>
        <w:pStyle w:val="BodyText"/>
      </w:pPr>
      <w:r>
        <w:t xml:space="preserve">While </w:t>
      </w:r>
      <w:r w:rsidR="008B7197">
        <w:t xml:space="preserve">the PPER and ERIL concessions were being implemented and procured, ASER implemented other large-scale rural electrification programs that bypassed the concessionaires. </w:t>
      </w:r>
      <w:r w:rsidRPr="009F1C14">
        <w:t xml:space="preserve">Implementation of such programs was continued in parallel </w:t>
      </w:r>
      <w:r w:rsidR="008B7197">
        <w:t>with the concessions</w:t>
      </w:r>
      <w:r w:rsidRPr="009F1C14">
        <w:t xml:space="preserve">. </w:t>
      </w:r>
      <w:r w:rsidR="008B7197">
        <w:t xml:space="preserve">Diesel-fired generators and solar home systems were deployed using “emergency rural electrification programs”. </w:t>
      </w:r>
      <w:r w:rsidRPr="009F1C14">
        <w:t xml:space="preserve">Most of these generators, which were put at the disposal of villages and were not operated by professionals, are </w:t>
      </w:r>
      <w:r w:rsidR="008B7197">
        <w:t xml:space="preserve">now </w:t>
      </w:r>
      <w:r w:rsidRPr="009F1C14">
        <w:t xml:space="preserve">out of order. </w:t>
      </w:r>
    </w:p>
    <w:p w14:paraId="41D7872B" w14:textId="36ECD88B" w:rsidR="00001D80" w:rsidRPr="009F1C14" w:rsidRDefault="00001D80" w:rsidP="00001D80">
      <w:pPr>
        <w:pStyle w:val="BodyText"/>
      </w:pPr>
      <w:r w:rsidRPr="009F1C14">
        <w:t xml:space="preserve">The coordination </w:t>
      </w:r>
      <w:r w:rsidR="008B7197">
        <w:t>of these ASER</w:t>
      </w:r>
      <w:r w:rsidRPr="009F1C14">
        <w:t xml:space="preserve"> programs </w:t>
      </w:r>
      <w:r w:rsidR="008B7197" w:rsidRPr="009F1C14">
        <w:t>appea</w:t>
      </w:r>
      <w:r w:rsidR="008B7197">
        <w:t>rs</w:t>
      </w:r>
      <w:r w:rsidR="008B7197" w:rsidRPr="009F1C14">
        <w:t xml:space="preserve"> </w:t>
      </w:r>
      <w:r w:rsidR="008B7197">
        <w:t>to have been not</w:t>
      </w:r>
      <w:r w:rsidR="008B7197" w:rsidRPr="009F1C14">
        <w:t xml:space="preserve"> thoroughly</w:t>
      </w:r>
      <w:r w:rsidR="008B7197">
        <w:t xml:space="preserve"> considered. Specifically, the </w:t>
      </w:r>
      <w:r w:rsidRPr="009F1C14">
        <w:t>purchasing new equipment and the existing concessions, their perimeter,</w:t>
      </w:r>
      <w:r w:rsidR="008B7197">
        <w:t xml:space="preserve"> and</w:t>
      </w:r>
      <w:r w:rsidRPr="009F1C14">
        <w:t xml:space="preserve"> the modalities </w:t>
      </w:r>
      <w:r w:rsidR="008B7197">
        <w:t>for</w:t>
      </w:r>
      <w:r w:rsidRPr="009F1C14">
        <w:t xml:space="preserve"> transferring new e</w:t>
      </w:r>
      <w:r w:rsidR="008B7197">
        <w:t>quipment to the concessionaires were poorly planned</w:t>
      </w:r>
      <w:r w:rsidRPr="009F1C14">
        <w:t xml:space="preserve">. A new emergency program is currently under discussions between the Government and Lenders. </w:t>
      </w:r>
    </w:p>
    <w:p w14:paraId="665FAA24" w14:textId="2A653A37" w:rsidR="00001D80" w:rsidRDefault="00001D80" w:rsidP="00001D80">
      <w:pPr>
        <w:pStyle w:val="Subheading"/>
      </w:pPr>
      <w:r>
        <w:t xml:space="preserve">SENELEC </w:t>
      </w:r>
    </w:p>
    <w:p w14:paraId="0A787003" w14:textId="0EA061C7" w:rsidR="00A541C0" w:rsidRDefault="00A541C0" w:rsidP="00A90B5F">
      <w:pPr>
        <w:pStyle w:val="BodyText"/>
      </w:pPr>
      <w:r w:rsidRPr="009F1C14">
        <w:t>In addition</w:t>
      </w:r>
      <w:r w:rsidR="008B7197">
        <w:t>,</w:t>
      </w:r>
      <w:r w:rsidRPr="009F1C14">
        <w:t xml:space="preserve"> SENELEC is authorized to establish a subsidiary whose purpose is to carry on activities in the rural electrification sector including bidding in view of obtaining a PER Concession. This company, called</w:t>
      </w:r>
      <w:r w:rsidRPr="009D6BE5">
        <w:t xml:space="preserve"> </w:t>
      </w:r>
      <w:r w:rsidRPr="009D6BE5">
        <w:rPr>
          <w:i/>
        </w:rPr>
        <w:t>Société Sénégalaise d’Electrification Rurale</w:t>
      </w:r>
      <w:r w:rsidRPr="009F1C14">
        <w:t xml:space="preserve"> (SSER) (Senegalese company for rural electrification).SA has been incorporated in October 2004.</w:t>
      </w:r>
    </w:p>
    <w:p w14:paraId="1700A400" w14:textId="35CBE891" w:rsidR="008B7197" w:rsidRPr="009F1C14" w:rsidRDefault="008B7197" w:rsidP="00A90B5F">
      <w:pPr>
        <w:pStyle w:val="BodyText"/>
      </w:pPr>
      <w:r>
        <w:lastRenderedPageBreak/>
        <w:t>SENELEC has been relatively rapidly extending the grid, sometimes in rural areas. SENELEC added over 90,000 customers between 2011 and 2013.</w:t>
      </w:r>
      <w:r w:rsidR="00220A81">
        <w:rPr>
          <w:rStyle w:val="FootnoteReference"/>
        </w:rPr>
        <w:footnoteReference w:id="19"/>
      </w:r>
      <w:r>
        <w:t xml:space="preserve"> However, the extent to which SENELEC’s customers are officially considered rural customers is unknown. </w:t>
      </w:r>
    </w:p>
    <w:p w14:paraId="3A8015D5" w14:textId="79E936CC" w:rsidR="00001D80" w:rsidRDefault="004E6CC3" w:rsidP="00001D80">
      <w:pPr>
        <w:pStyle w:val="Subheading"/>
      </w:pPr>
      <w:r w:rsidRPr="009F1C14">
        <w:t xml:space="preserve">Transitional </w:t>
      </w:r>
      <w:r>
        <w:t>Delegated Managers (Gestion Transitoire Deleguee – GDT)</w:t>
      </w:r>
    </w:p>
    <w:p w14:paraId="0A093DAB" w14:textId="570B7A7B" w:rsidR="00F91E88" w:rsidRDefault="008B7197" w:rsidP="00A90B5F">
      <w:pPr>
        <w:pStyle w:val="BodyText"/>
      </w:pPr>
      <w:r>
        <w:t>Because the</w:t>
      </w:r>
      <w:r w:rsidR="00A541C0" w:rsidRPr="009F1C14">
        <w:t xml:space="preserve"> PPER concessions </w:t>
      </w:r>
      <w:r w:rsidR="00306A50" w:rsidRPr="009F1C14">
        <w:t xml:space="preserve">took several years to </w:t>
      </w:r>
      <w:r w:rsidR="00A541C0" w:rsidRPr="009F1C14">
        <w:t xml:space="preserve">be </w:t>
      </w:r>
      <w:r w:rsidR="00306A50" w:rsidRPr="009F1C14">
        <w:t>implement</w:t>
      </w:r>
      <w:r w:rsidR="00A541C0" w:rsidRPr="009F1C14">
        <w:t xml:space="preserve">ed and ERIL was virtually </w:t>
      </w:r>
      <w:r>
        <w:t>un</w:t>
      </w:r>
      <w:r w:rsidR="00A541C0" w:rsidRPr="009F1C14">
        <w:t>used,</w:t>
      </w:r>
      <w:r>
        <w:t xml:space="preserve"> an alternative program was developed. ASER implemented a </w:t>
      </w:r>
      <w:r w:rsidR="00306A50" w:rsidRPr="009F1C14">
        <w:t xml:space="preserve">Transitional </w:t>
      </w:r>
      <w:r w:rsidR="00A541C0" w:rsidRPr="009F1C14">
        <w:t xml:space="preserve">Delegated Managers’ </w:t>
      </w:r>
      <w:r w:rsidR="00306A50" w:rsidRPr="009F1C14">
        <w:t xml:space="preserve">program </w:t>
      </w:r>
      <w:r>
        <w:t xml:space="preserve">(Gestion Transitoire Deleguee – GDT). A public tender was </w:t>
      </w:r>
      <w:r w:rsidR="00A541C0" w:rsidRPr="009F1C14">
        <w:t>launched and</w:t>
      </w:r>
      <w:r w:rsidR="00306A50" w:rsidRPr="009F1C14">
        <w:t xml:space="preserve"> </w:t>
      </w:r>
      <w:r w:rsidR="00926CDF" w:rsidRPr="009F1C14">
        <w:t>several</w:t>
      </w:r>
      <w:r w:rsidR="00306A50" w:rsidRPr="009F1C14">
        <w:t xml:space="preserve"> private operators were recruited to manage </w:t>
      </w:r>
      <w:r w:rsidR="004E6CC3">
        <w:t>power</w:t>
      </w:r>
      <w:r w:rsidR="00306A50" w:rsidRPr="009F1C14">
        <w:t xml:space="preserve"> assets in certain pre-determined lots</w:t>
      </w:r>
      <w:r w:rsidR="00A541C0" w:rsidRPr="009F1C14">
        <w:t>, including generators and grid extension</w:t>
      </w:r>
      <w:r w:rsidR="00306A50" w:rsidRPr="009F1C14">
        <w:t xml:space="preserve">. </w:t>
      </w:r>
      <w:r w:rsidR="00F91E88">
        <w:t xml:space="preserve">These contracts were 25-year affermage contracts that didn’t require the private operators to investment in grid extension.  </w:t>
      </w:r>
    </w:p>
    <w:p w14:paraId="6E66A9E1" w14:textId="017E6D65" w:rsidR="00F91E88" w:rsidRDefault="00306A50" w:rsidP="00A90B5F">
      <w:pPr>
        <w:pStyle w:val="BodyText"/>
      </w:pPr>
      <w:r w:rsidRPr="009F1C14">
        <w:t>A first competitive procurement took place for the Fatick zone. The dat</w:t>
      </w:r>
      <w:r w:rsidR="00F91E88">
        <w:t>e</w:t>
      </w:r>
      <w:r w:rsidRPr="009F1C14">
        <w:t xml:space="preserve"> of this procurement is unknown. A second competitive procurement took place in January 2005 for </w:t>
      </w:r>
      <w:r w:rsidR="00A90B5F" w:rsidRPr="009F1C14">
        <w:t>six</w:t>
      </w:r>
      <w:r w:rsidRPr="009F1C14">
        <w:t xml:space="preserve"> lots. The bidders included: SS2E, SENELEC, CSI (MATFORCE) and GSERM/SODIDA. </w:t>
      </w:r>
      <w:r w:rsidR="003136D1" w:rsidRPr="009F1C14">
        <w:t>SSER</w:t>
      </w:r>
      <w:r w:rsidRPr="009F1C14">
        <w:t xml:space="preserve"> won three of the lots, SS2E won one of the lots, and GSERM won a single lot. </w:t>
      </w:r>
      <w:r w:rsidR="008D6941">
        <w:t xml:space="preserve">The winning bidders were selected on the basis of multiple bid parameters, including their technical capability, experience, and financial offer. </w:t>
      </w:r>
      <w:r w:rsidR="0058767D">
        <w:t xml:space="preserve">SSER was disqualified from some of the lots because it was a subsidiary of SENELEC. </w:t>
      </w:r>
    </w:p>
    <w:p w14:paraId="00EDE22D" w14:textId="77777777" w:rsidR="00F91E88" w:rsidRDefault="00306A50" w:rsidP="00A90B5F">
      <w:pPr>
        <w:pStyle w:val="BodyText"/>
      </w:pPr>
      <w:r w:rsidRPr="009F1C14">
        <w:t>The delegated manager is compensated with 40 percent of the energy billed (pre-tax) plus 40 percent of what subscribers pay for new connections (to compensate for marketing costs).</w:t>
      </w:r>
      <w:r w:rsidRPr="009F1C14">
        <w:rPr>
          <w:rStyle w:val="FootnoteReference"/>
        </w:rPr>
        <w:footnoteReference w:id="20"/>
      </w:r>
      <w:r w:rsidRPr="009F1C14">
        <w:t xml:space="preserve"> </w:t>
      </w:r>
      <w:r w:rsidR="00252E89" w:rsidRPr="009F1C14">
        <w:t>Concessions were granted for 25 years and</w:t>
      </w:r>
      <w:r w:rsidR="001D4703" w:rsidRPr="009F1C14">
        <w:t xml:space="preserve"> included a commitment of the concessionaire to transfer it to the PPER concessionaire being granted a concession including this region upon his request.</w:t>
      </w:r>
      <w:r w:rsidR="00A541C0" w:rsidRPr="009F1C14">
        <w:t xml:space="preserve"> </w:t>
      </w:r>
    </w:p>
    <w:p w14:paraId="14CA95FD" w14:textId="663C6F65" w:rsidR="00042FD6" w:rsidRPr="009F1C14" w:rsidRDefault="00042FD6" w:rsidP="00A90B5F">
      <w:pPr>
        <w:pStyle w:val="BodyText"/>
      </w:pPr>
      <w:r w:rsidRPr="009F1C14">
        <w:t>SENELEC did not sign power purchase agreement with two of the GTDs (SS2E and EQUIP PLUS)</w:t>
      </w:r>
      <w:r w:rsidR="00A90B5F" w:rsidRPr="009F1C14">
        <w:t xml:space="preserve"> </w:t>
      </w:r>
      <w:r w:rsidRPr="009F1C14">
        <w:t xml:space="preserve">and this issue was only solved in January 2015. As result these operators could not serve clients from grid extensions. </w:t>
      </w:r>
    </w:p>
    <w:p w14:paraId="1BDB41AA" w14:textId="77777777" w:rsidR="00FE1F73" w:rsidRDefault="00FE1F73">
      <w:pPr>
        <w:jc w:val="left"/>
        <w:rPr>
          <w:rFonts w:cs="Arial"/>
          <w:b/>
          <w:bCs/>
          <w:kern w:val="28"/>
          <w:sz w:val="36"/>
          <w:szCs w:val="36"/>
        </w:rPr>
      </w:pPr>
      <w:bookmarkStart w:id="22" w:name="_Toc428279275"/>
      <w:bookmarkStart w:id="23" w:name="_Toc428378314"/>
      <w:r>
        <w:br w:type="page"/>
      </w:r>
    </w:p>
    <w:p w14:paraId="35FE2C82" w14:textId="4BD0946F" w:rsidR="000301E0" w:rsidRPr="009F1C14" w:rsidRDefault="004769F1" w:rsidP="00D66930">
      <w:pPr>
        <w:pStyle w:val="Heading1"/>
      </w:pPr>
      <w:bookmarkStart w:id="24" w:name="_Ref437010535"/>
      <w:bookmarkStart w:id="25" w:name="_Toc437022258"/>
      <w:r>
        <w:lastRenderedPageBreak/>
        <w:t>The “Top-Down”</w:t>
      </w:r>
      <w:r w:rsidR="0077179E" w:rsidRPr="009F1C14">
        <w:t xml:space="preserve"> PPER </w:t>
      </w:r>
      <w:r w:rsidR="000301E0" w:rsidRPr="009F1C14">
        <w:t>Concession</w:t>
      </w:r>
      <w:bookmarkEnd w:id="22"/>
      <w:bookmarkEnd w:id="23"/>
      <w:r w:rsidR="00EE644D" w:rsidRPr="009F1C14">
        <w:t>s</w:t>
      </w:r>
      <w:bookmarkEnd w:id="24"/>
      <w:bookmarkEnd w:id="25"/>
    </w:p>
    <w:p w14:paraId="36FC63BF" w14:textId="63ABD4E9" w:rsidR="003647EF" w:rsidRDefault="00306A50" w:rsidP="003647EF">
      <w:pPr>
        <w:pStyle w:val="BodyText"/>
      </w:pPr>
      <w:r w:rsidRPr="009F1C14">
        <w:t xml:space="preserve">The PPER concessions are the “top-down” rural electrification concessions for </w:t>
      </w:r>
      <w:r w:rsidR="00CE01A3" w:rsidRPr="009F1C14">
        <w:t>ten</w:t>
      </w:r>
      <w:r w:rsidRPr="009F1C14">
        <w:t xml:space="preserve"> regions of the country. The original planned 18 concession territories</w:t>
      </w:r>
      <w:r w:rsidR="003647EF">
        <w:t xml:space="preserve">. </w:t>
      </w:r>
      <w:r w:rsidR="003647EF" w:rsidRPr="009F1C14">
        <w:t>The number of concession territorie</w:t>
      </w:r>
      <w:r w:rsidR="0065043F">
        <w:t xml:space="preserve">s was eventually reduced to ten, as </w:t>
      </w:r>
      <w:r w:rsidR="003647EF" w:rsidRPr="009F1C14">
        <w:t xml:space="preserve">shown in </w:t>
      </w:r>
      <w:r w:rsidR="003647EF" w:rsidRPr="009F1C14">
        <w:fldChar w:fldCharType="begin"/>
      </w:r>
      <w:r w:rsidR="003647EF" w:rsidRPr="009F1C14">
        <w:instrText xml:space="preserve"> REF _Ref432434826 \h  \* MERGEFORMAT </w:instrText>
      </w:r>
      <w:r w:rsidR="003647EF" w:rsidRPr="009F1C14">
        <w:fldChar w:fldCharType="separate"/>
      </w:r>
      <w:r w:rsidR="007B0B98" w:rsidRPr="009F1C14">
        <w:t xml:space="preserve">Figure </w:t>
      </w:r>
      <w:r w:rsidR="007B0B98">
        <w:rPr>
          <w:noProof/>
        </w:rPr>
        <w:t>2</w:t>
      </w:r>
      <w:r w:rsidR="007B0B98" w:rsidRPr="009F1C14">
        <w:rPr>
          <w:noProof/>
        </w:rPr>
        <w:t>.</w:t>
      </w:r>
      <w:r w:rsidR="007B0B98">
        <w:rPr>
          <w:noProof/>
        </w:rPr>
        <w:t>2</w:t>
      </w:r>
      <w:r w:rsidR="003647EF" w:rsidRPr="009F1C14">
        <w:fldChar w:fldCharType="end"/>
      </w:r>
      <w:r w:rsidR="003647EF" w:rsidRPr="009F1C14">
        <w:t xml:space="preserve"> </w:t>
      </w:r>
    </w:p>
    <w:p w14:paraId="16715E7A" w14:textId="42422F18" w:rsidR="00296934" w:rsidRDefault="00296934" w:rsidP="004E6CC3">
      <w:pPr>
        <w:pStyle w:val="Caption"/>
        <w:keepNext/>
      </w:pPr>
      <w:r w:rsidRPr="009F1C14">
        <w:t xml:space="preserve">Figure </w:t>
      </w:r>
      <w:r w:rsidR="00D3600D" w:rsidRPr="009F1C14">
        <w:t>1.4</w:t>
      </w:r>
      <w:r w:rsidRPr="009F1C14">
        <w:t xml:space="preserve">: Map of </w:t>
      </w:r>
      <w:r w:rsidR="004E6CC3">
        <w:t xml:space="preserve">SENEGAL PPER </w:t>
      </w:r>
      <w:r w:rsidRPr="009F1C14">
        <w:t>Concession Area</w:t>
      </w:r>
      <w:r w:rsidR="004E6CC3">
        <w:t>s</w:t>
      </w:r>
    </w:p>
    <w:p w14:paraId="035191B8" w14:textId="7232A969" w:rsidR="003647EF" w:rsidRDefault="003647EF" w:rsidP="004E6CC3">
      <w:pPr>
        <w:pStyle w:val="TableText"/>
        <w:keepNext/>
        <w:jc w:val="center"/>
      </w:pPr>
      <w:r>
        <w:rPr>
          <w:noProof/>
          <w:lang w:eastAsia="en-US"/>
        </w:rPr>
        <w:drawing>
          <wp:inline distT="0" distB="0" distL="0" distR="0" wp14:anchorId="1C9A168F" wp14:editId="5E6037B3">
            <wp:extent cx="4220164" cy="3572374"/>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concession.png"/>
                    <pic:cNvPicPr/>
                  </pic:nvPicPr>
                  <pic:blipFill>
                    <a:blip r:embed="rId19">
                      <a:extLst>
                        <a:ext uri="{28A0092B-C50C-407E-A947-70E740481C1C}">
                          <a14:useLocalDpi xmlns:a14="http://schemas.microsoft.com/office/drawing/2010/main" val="0"/>
                        </a:ext>
                      </a:extLst>
                    </a:blip>
                    <a:stretch>
                      <a:fillRect/>
                    </a:stretch>
                  </pic:blipFill>
                  <pic:spPr>
                    <a:xfrm>
                      <a:off x="0" y="0"/>
                      <a:ext cx="4220164" cy="3572374"/>
                    </a:xfrm>
                    <a:prstGeom prst="rect">
                      <a:avLst/>
                    </a:prstGeom>
                  </pic:spPr>
                </pic:pic>
              </a:graphicData>
            </a:graphic>
          </wp:inline>
        </w:drawing>
      </w:r>
    </w:p>
    <w:p w14:paraId="6B4FF6FD" w14:textId="1C297B4F" w:rsidR="003647EF" w:rsidRDefault="003647EF" w:rsidP="004E6CC3">
      <w:pPr>
        <w:pStyle w:val="TableText"/>
        <w:keepNext/>
      </w:pPr>
      <w:r>
        <w:t>Source: ERA</w:t>
      </w:r>
    </w:p>
    <w:p w14:paraId="364BED13" w14:textId="77777777" w:rsidR="0066520B" w:rsidRPr="003647EF" w:rsidRDefault="0066520B" w:rsidP="004E6CC3">
      <w:pPr>
        <w:pStyle w:val="TableorFigureEnd"/>
        <w:keepNext/>
        <w:pBdr>
          <w:top w:val="single" w:sz="4" w:space="0" w:color="auto"/>
        </w:pBdr>
      </w:pPr>
    </w:p>
    <w:p w14:paraId="42DFB7BC" w14:textId="1D320A67" w:rsidR="00345B45" w:rsidRPr="009F1C14" w:rsidRDefault="00296934" w:rsidP="00CE01A3">
      <w:pPr>
        <w:pStyle w:val="BodyText"/>
      </w:pPr>
      <w:r w:rsidRPr="009F1C14">
        <w:t>T</w:t>
      </w:r>
      <w:r w:rsidR="006207EE" w:rsidRPr="009F1C14">
        <w:t>he main characteristics of the six concessions already granted for 25 years periods in accordance with the Electricity Law</w:t>
      </w:r>
      <w:r w:rsidRPr="009F1C14">
        <w:t xml:space="preserve"> are shown in </w:t>
      </w:r>
      <w:r w:rsidRPr="009F1C14">
        <w:fldChar w:fldCharType="begin"/>
      </w:r>
      <w:r w:rsidRPr="009F1C14">
        <w:instrText xml:space="preserve"> REF _Ref430269054 \h </w:instrText>
      </w:r>
      <w:r w:rsidRPr="009F1C14">
        <w:fldChar w:fldCharType="separate"/>
      </w:r>
      <w:r w:rsidR="007B0B98" w:rsidRPr="009F1C14">
        <w:t xml:space="preserve">Table </w:t>
      </w:r>
      <w:r w:rsidR="007B0B98">
        <w:rPr>
          <w:noProof/>
        </w:rPr>
        <w:t>3</w:t>
      </w:r>
      <w:r w:rsidR="007B0B98" w:rsidRPr="009F1C14">
        <w:t>.</w:t>
      </w:r>
      <w:r w:rsidR="007B0B98">
        <w:rPr>
          <w:noProof/>
        </w:rPr>
        <w:t>1</w:t>
      </w:r>
      <w:r w:rsidRPr="009F1C14">
        <w:fldChar w:fldCharType="end"/>
      </w:r>
      <w:r w:rsidR="004E21CE" w:rsidRPr="009F1C14">
        <w:t xml:space="preserve">. </w:t>
      </w:r>
      <w:r w:rsidR="004769F1">
        <w:t>Studies</w:t>
      </w:r>
      <w:r w:rsidR="00EE54BA" w:rsidRPr="009F1C14">
        <w:t xml:space="preserve"> </w:t>
      </w:r>
      <w:r w:rsidR="004769F1">
        <w:t xml:space="preserve">and preparations </w:t>
      </w:r>
      <w:r w:rsidR="00345B45" w:rsidRPr="009F1C14">
        <w:t xml:space="preserve">are currently </w:t>
      </w:r>
      <w:r w:rsidR="00223707" w:rsidRPr="009F1C14">
        <w:t xml:space="preserve">ongoing </w:t>
      </w:r>
      <w:r w:rsidR="00345B45" w:rsidRPr="009F1C14">
        <w:t>for f</w:t>
      </w:r>
      <w:r w:rsidR="00D605BD" w:rsidRPr="009F1C14">
        <w:t>our additional PPER concessions</w:t>
      </w:r>
      <w:r w:rsidRPr="009F1C14">
        <w:t>:</w:t>
      </w:r>
      <w:r w:rsidR="00345B45" w:rsidRPr="009F1C14">
        <w:t xml:space="preserve"> </w:t>
      </w:r>
    </w:p>
    <w:p w14:paraId="1B9889FB" w14:textId="77777777" w:rsidR="00345B45" w:rsidRPr="009F1C14" w:rsidRDefault="00EE54BA" w:rsidP="00CE01A3">
      <w:pPr>
        <w:pStyle w:val="ListBullet"/>
      </w:pPr>
      <w:r w:rsidRPr="009F1C14">
        <w:t>Concession 7</w:t>
      </w:r>
      <w:r w:rsidR="00805ACA" w:rsidRPr="009F1C14">
        <w:t xml:space="preserve"> - </w:t>
      </w:r>
      <w:r w:rsidRPr="009F1C14">
        <w:t>Matam- Kanel-Ranérou-Bakel</w:t>
      </w:r>
      <w:r w:rsidR="004F690D" w:rsidRPr="009F1C14">
        <w:t>;</w:t>
      </w:r>
    </w:p>
    <w:p w14:paraId="45F21E20" w14:textId="77777777" w:rsidR="00EE54BA" w:rsidRPr="009F1C14" w:rsidRDefault="00EE54BA" w:rsidP="00CE01A3">
      <w:pPr>
        <w:pStyle w:val="ListBullet"/>
      </w:pPr>
      <w:r w:rsidRPr="009F1C14">
        <w:t>Concession 8</w:t>
      </w:r>
      <w:r w:rsidR="00805ACA" w:rsidRPr="009F1C14">
        <w:t xml:space="preserve"> - </w:t>
      </w:r>
      <w:r w:rsidRPr="009F1C14">
        <w:t>Rufisque- Thiés- Tivaouane-Bambey- Diourbel- Mbacké;</w:t>
      </w:r>
    </w:p>
    <w:p w14:paraId="747A9773" w14:textId="77777777" w:rsidR="00EE54BA" w:rsidRPr="009F1C14" w:rsidRDefault="00EE54BA" w:rsidP="00CE01A3">
      <w:pPr>
        <w:pStyle w:val="ListBullet"/>
      </w:pPr>
      <w:r w:rsidRPr="009F1C14">
        <w:t>Concession 9</w:t>
      </w:r>
      <w:r w:rsidR="00805ACA" w:rsidRPr="009F1C14">
        <w:t xml:space="preserve"> - </w:t>
      </w:r>
      <w:r w:rsidRPr="009F1C14">
        <w:t>Foundiougne; and</w:t>
      </w:r>
    </w:p>
    <w:p w14:paraId="1E111136" w14:textId="77777777" w:rsidR="00EE54BA" w:rsidRPr="009F1C14" w:rsidRDefault="00EE54BA" w:rsidP="00CE01A3">
      <w:pPr>
        <w:pStyle w:val="ListBullet"/>
      </w:pPr>
      <w:r w:rsidRPr="009F1C14">
        <w:t>Concession 10</w:t>
      </w:r>
      <w:r w:rsidR="00805ACA" w:rsidRPr="009F1C14">
        <w:t xml:space="preserve"> - </w:t>
      </w:r>
      <w:r w:rsidRPr="009F1C14">
        <w:t>Ziguinchor-Oussouye-Bignona-Sédhiou.</w:t>
      </w:r>
    </w:p>
    <w:p w14:paraId="0FCE16D1" w14:textId="6A2DC9E0" w:rsidR="0049471E" w:rsidRPr="009F1C14" w:rsidRDefault="00296934" w:rsidP="00CE01A3">
      <w:pPr>
        <w:pStyle w:val="BodyText"/>
      </w:pPr>
      <w:r w:rsidRPr="009F1C14">
        <w:t xml:space="preserve">Studies </w:t>
      </w:r>
      <w:r w:rsidR="001C2471">
        <w:t>for</w:t>
      </w:r>
      <w:r w:rsidRPr="009F1C14">
        <w:t xml:space="preserve"> the local p</w:t>
      </w:r>
      <w:r w:rsidR="001C2471">
        <w:t xml:space="preserve">lanning for electrification have been achieved </w:t>
      </w:r>
      <w:r w:rsidRPr="009F1C14">
        <w:t xml:space="preserve">and </w:t>
      </w:r>
      <w:r w:rsidR="001C2471">
        <w:t>a search for</w:t>
      </w:r>
      <w:r w:rsidR="00166050" w:rsidRPr="009F1C14">
        <w:t xml:space="preserve"> investment financing </w:t>
      </w:r>
      <w:r w:rsidRPr="009F1C14">
        <w:t xml:space="preserve">has </w:t>
      </w:r>
      <w:r w:rsidR="001C2471">
        <w:t>begun</w:t>
      </w:r>
      <w:r w:rsidRPr="009F1C14">
        <w:t xml:space="preserve"> for </w:t>
      </w:r>
      <w:r w:rsidR="00CE01A3" w:rsidRPr="009F1C14">
        <w:t>C</w:t>
      </w:r>
      <w:r w:rsidRPr="009F1C14">
        <w:t>oncessions 9 and 10</w:t>
      </w:r>
      <w:r w:rsidR="00166050" w:rsidRPr="009F1C14">
        <w:t>.</w:t>
      </w:r>
    </w:p>
    <w:p w14:paraId="7D63A6E3" w14:textId="1886CFFD" w:rsidR="0077179E" w:rsidRPr="009F1C14" w:rsidRDefault="0077179E" w:rsidP="00C97E02">
      <w:pPr>
        <w:pStyle w:val="Caption"/>
        <w:keepNext/>
      </w:pPr>
      <w:bookmarkStart w:id="26" w:name="_Ref430269054"/>
      <w:bookmarkStart w:id="27" w:name="_Toc437022278"/>
      <w:r w:rsidRPr="009F1C14">
        <w:lastRenderedPageBreak/>
        <w:t xml:space="preserve">Table </w:t>
      </w:r>
      <w:fldSimple w:instr=" STYLEREF 1 \s ">
        <w:r w:rsidR="007B0B98">
          <w:rPr>
            <w:noProof/>
          </w:rPr>
          <w:t>3</w:t>
        </w:r>
      </w:fldSimple>
      <w:r w:rsidRPr="009F1C14">
        <w:t>.</w:t>
      </w:r>
      <w:fldSimple w:instr=" SEQ Table \* ARABIC \s 1 ">
        <w:r w:rsidR="007B0B98">
          <w:rPr>
            <w:noProof/>
          </w:rPr>
          <w:t>1</w:t>
        </w:r>
      </w:fldSimple>
      <w:bookmarkEnd w:id="26"/>
      <w:r w:rsidRPr="009F1C14">
        <w:t>: Rural Electrification Concessions under the PPER Program (2015)</w:t>
      </w:r>
      <w:bookmarkEnd w:id="27"/>
    </w:p>
    <w:tbl>
      <w:tblPr>
        <w:tblStyle w:val="TableContemporary"/>
        <w:tblW w:w="8789" w:type="dxa"/>
        <w:tblInd w:w="-176" w:type="dxa"/>
        <w:tblBorders>
          <w:insideH w:val="single" w:sz="2" w:space="0" w:color="auto"/>
          <w:insideV w:val="single" w:sz="2" w:space="0" w:color="auto"/>
        </w:tblBorders>
        <w:tblLayout w:type="fixed"/>
        <w:tblLook w:val="04A0" w:firstRow="1" w:lastRow="0" w:firstColumn="1" w:lastColumn="0" w:noHBand="0" w:noVBand="1"/>
      </w:tblPr>
      <w:tblGrid>
        <w:gridCol w:w="1786"/>
        <w:gridCol w:w="2326"/>
        <w:gridCol w:w="1559"/>
        <w:gridCol w:w="1417"/>
        <w:gridCol w:w="1701"/>
      </w:tblGrid>
      <w:tr w:rsidR="00CE01A3" w:rsidRPr="009F1C14" w14:paraId="27A4112F" w14:textId="77777777" w:rsidTr="00F23D2D">
        <w:trPr>
          <w:cnfStyle w:val="100000000000" w:firstRow="1" w:lastRow="0" w:firstColumn="0" w:lastColumn="0" w:oddVBand="0" w:evenVBand="0" w:oddHBand="0" w:evenHBand="0" w:firstRowFirstColumn="0" w:firstRowLastColumn="0" w:lastRowFirstColumn="0" w:lastRowLastColumn="0"/>
          <w:trHeight w:val="741"/>
        </w:trPr>
        <w:tc>
          <w:tcPr>
            <w:tcW w:w="1786" w:type="dxa"/>
            <w:tcBorders>
              <w:top w:val="nil"/>
              <w:bottom w:val="single" w:sz="2" w:space="0" w:color="auto"/>
            </w:tcBorders>
            <w:shd w:val="clear" w:color="auto" w:fill="1F497D" w:themeFill="text2"/>
            <w:noWrap/>
            <w:vAlign w:val="center"/>
          </w:tcPr>
          <w:p w14:paraId="73064746" w14:textId="77777777" w:rsidR="000625DD" w:rsidRPr="009F1C14" w:rsidRDefault="000625DD" w:rsidP="00C97E02">
            <w:pPr>
              <w:pStyle w:val="TableText"/>
              <w:keepNext/>
              <w:rPr>
                <w:color w:val="FFFFFF" w:themeColor="background1"/>
              </w:rPr>
            </w:pPr>
            <w:r w:rsidRPr="009F1C14">
              <w:rPr>
                <w:color w:val="FFFFFF" w:themeColor="background1"/>
              </w:rPr>
              <w:t>Concession Name</w:t>
            </w:r>
          </w:p>
        </w:tc>
        <w:tc>
          <w:tcPr>
            <w:tcW w:w="2326" w:type="dxa"/>
            <w:tcBorders>
              <w:top w:val="nil"/>
              <w:bottom w:val="single" w:sz="2" w:space="0" w:color="auto"/>
            </w:tcBorders>
            <w:shd w:val="clear" w:color="auto" w:fill="1F497D" w:themeFill="text2"/>
            <w:noWrap/>
            <w:vAlign w:val="center"/>
          </w:tcPr>
          <w:p w14:paraId="52E94F86" w14:textId="77777777" w:rsidR="00FE1AC4" w:rsidRPr="009F1C14" w:rsidRDefault="00FE1AC4" w:rsidP="00C97E02">
            <w:pPr>
              <w:pStyle w:val="TableText"/>
              <w:keepNext/>
              <w:rPr>
                <w:color w:val="FFFFFF" w:themeColor="background1"/>
              </w:rPr>
            </w:pPr>
            <w:r w:rsidRPr="009F1C14">
              <w:rPr>
                <w:color w:val="FFFFFF" w:themeColor="background1"/>
              </w:rPr>
              <w:t>Operator/</w:t>
            </w:r>
          </w:p>
          <w:p w14:paraId="5B9CB4B3" w14:textId="77777777" w:rsidR="000625DD" w:rsidRPr="009F1C14" w:rsidRDefault="000625DD" w:rsidP="00C97E02">
            <w:pPr>
              <w:pStyle w:val="TableText"/>
              <w:keepNext/>
              <w:rPr>
                <w:color w:val="FFFFFF" w:themeColor="background1"/>
              </w:rPr>
            </w:pPr>
            <w:r w:rsidRPr="009F1C14">
              <w:rPr>
                <w:color w:val="FFFFFF" w:themeColor="background1"/>
              </w:rPr>
              <w:t>Strategic Partner</w:t>
            </w:r>
          </w:p>
        </w:tc>
        <w:tc>
          <w:tcPr>
            <w:tcW w:w="1559" w:type="dxa"/>
            <w:tcBorders>
              <w:top w:val="nil"/>
              <w:bottom w:val="single" w:sz="2" w:space="0" w:color="auto"/>
            </w:tcBorders>
            <w:shd w:val="clear" w:color="auto" w:fill="1F497D" w:themeFill="text2"/>
            <w:noWrap/>
            <w:vAlign w:val="center"/>
          </w:tcPr>
          <w:p w14:paraId="25CD1BE2" w14:textId="77777777" w:rsidR="00FE1AC4" w:rsidRPr="009F1C14" w:rsidRDefault="000625DD" w:rsidP="00C97E02">
            <w:pPr>
              <w:pStyle w:val="TableText"/>
              <w:keepNext/>
              <w:jc w:val="center"/>
              <w:rPr>
                <w:color w:val="FFFFFF" w:themeColor="background1"/>
              </w:rPr>
            </w:pPr>
            <w:r w:rsidRPr="009F1C14">
              <w:rPr>
                <w:color w:val="FFFFFF" w:themeColor="background1"/>
              </w:rPr>
              <w:t>Objectives</w:t>
            </w:r>
          </w:p>
          <w:p w14:paraId="48B3734F" w14:textId="57B8B1CA" w:rsidR="000625DD" w:rsidRPr="009F1C14" w:rsidRDefault="00FE1AC4" w:rsidP="00C97E02">
            <w:pPr>
              <w:pStyle w:val="TableText"/>
              <w:keepNext/>
              <w:jc w:val="center"/>
              <w:rPr>
                <w:color w:val="FFFFFF" w:themeColor="background1"/>
              </w:rPr>
            </w:pPr>
            <w:r w:rsidRPr="009F1C14">
              <w:rPr>
                <w:color w:val="FFFFFF" w:themeColor="background1"/>
              </w:rPr>
              <w:t>(conne</w:t>
            </w:r>
            <w:r w:rsidR="009F1C14">
              <w:rPr>
                <w:color w:val="FFFFFF" w:themeColor="background1"/>
              </w:rPr>
              <w:t>cti</w:t>
            </w:r>
            <w:r w:rsidRPr="009F1C14">
              <w:rPr>
                <w:color w:val="FFFFFF" w:themeColor="background1"/>
              </w:rPr>
              <w:t>ons)</w:t>
            </w:r>
          </w:p>
        </w:tc>
        <w:tc>
          <w:tcPr>
            <w:tcW w:w="1417" w:type="dxa"/>
            <w:tcBorders>
              <w:top w:val="nil"/>
              <w:bottom w:val="single" w:sz="2" w:space="0" w:color="auto"/>
            </w:tcBorders>
            <w:shd w:val="clear" w:color="auto" w:fill="1F497D" w:themeFill="text2"/>
            <w:noWrap/>
            <w:vAlign w:val="center"/>
          </w:tcPr>
          <w:p w14:paraId="275B7F1C" w14:textId="77777777" w:rsidR="000625DD" w:rsidRPr="009F1C14" w:rsidRDefault="00787115" w:rsidP="00C97E02">
            <w:pPr>
              <w:pStyle w:val="TableText"/>
              <w:keepNext/>
              <w:jc w:val="center"/>
              <w:rPr>
                <w:color w:val="FFFFFF" w:themeColor="background1"/>
              </w:rPr>
            </w:pPr>
            <w:r w:rsidRPr="009F1C14">
              <w:rPr>
                <w:color w:val="FFFFFF" w:themeColor="background1"/>
              </w:rPr>
              <w:t>Dat</w:t>
            </w:r>
            <w:r w:rsidR="003E3B85" w:rsidRPr="009F1C14">
              <w:rPr>
                <w:color w:val="FFFFFF" w:themeColor="background1"/>
              </w:rPr>
              <w:t>e</w:t>
            </w:r>
            <w:r w:rsidRPr="009F1C14">
              <w:rPr>
                <w:color w:val="FFFFFF" w:themeColor="background1"/>
              </w:rPr>
              <w:t xml:space="preserve"> of signature</w:t>
            </w:r>
          </w:p>
        </w:tc>
        <w:tc>
          <w:tcPr>
            <w:tcW w:w="1701" w:type="dxa"/>
            <w:tcBorders>
              <w:top w:val="nil"/>
              <w:bottom w:val="single" w:sz="2" w:space="0" w:color="auto"/>
            </w:tcBorders>
            <w:shd w:val="clear" w:color="auto" w:fill="1F497D" w:themeFill="text2"/>
            <w:noWrap/>
            <w:vAlign w:val="center"/>
          </w:tcPr>
          <w:p w14:paraId="7C280DBD" w14:textId="77777777" w:rsidR="000625DD" w:rsidRPr="009F1C14" w:rsidRDefault="00787115" w:rsidP="00C97E02">
            <w:pPr>
              <w:pStyle w:val="TableText"/>
              <w:keepNext/>
              <w:rPr>
                <w:color w:val="FFFFFF" w:themeColor="background1"/>
              </w:rPr>
            </w:pPr>
            <w:r w:rsidRPr="009F1C14">
              <w:rPr>
                <w:color w:val="FFFFFF" w:themeColor="background1"/>
              </w:rPr>
              <w:t>Entry into force</w:t>
            </w:r>
          </w:p>
        </w:tc>
      </w:tr>
      <w:tr w:rsidR="00F23D2D" w:rsidRPr="009F1C14" w14:paraId="5917D7F3" w14:textId="77777777" w:rsidTr="00F23D2D">
        <w:trPr>
          <w:cnfStyle w:val="000000100000" w:firstRow="0" w:lastRow="0" w:firstColumn="0" w:lastColumn="0" w:oddVBand="0" w:evenVBand="0" w:oddHBand="1" w:evenHBand="0" w:firstRowFirstColumn="0" w:firstRowLastColumn="0" w:lastRowFirstColumn="0" w:lastRowLastColumn="0"/>
          <w:trHeight w:val="1293"/>
        </w:trPr>
        <w:tc>
          <w:tcPr>
            <w:tcW w:w="1786" w:type="dxa"/>
            <w:tcBorders>
              <w:top w:val="single" w:sz="2" w:space="0" w:color="auto"/>
            </w:tcBorders>
            <w:shd w:val="clear" w:color="auto" w:fill="auto"/>
            <w:noWrap/>
          </w:tcPr>
          <w:p w14:paraId="5C3405C6" w14:textId="77777777" w:rsidR="00DA1287" w:rsidRPr="009D6BE5" w:rsidRDefault="000625DD" w:rsidP="00C97E02">
            <w:pPr>
              <w:pStyle w:val="TableText"/>
              <w:keepNext/>
              <w:rPr>
                <w:lang w:val="fr-FR"/>
              </w:rPr>
            </w:pPr>
            <w:r w:rsidRPr="009D6BE5">
              <w:rPr>
                <w:lang w:val="fr-FR"/>
              </w:rPr>
              <w:t>Concession</w:t>
            </w:r>
            <w:r w:rsidR="00DA1287" w:rsidRPr="009D6BE5">
              <w:rPr>
                <w:lang w:val="fr-FR"/>
              </w:rPr>
              <w:t> </w:t>
            </w:r>
            <w:r w:rsidRPr="009D6BE5">
              <w:rPr>
                <w:lang w:val="fr-FR"/>
              </w:rPr>
              <w:t>1</w:t>
            </w:r>
          </w:p>
          <w:p w14:paraId="52CE64A1" w14:textId="77777777" w:rsidR="000625DD" w:rsidRPr="009D6BE5" w:rsidRDefault="000625DD" w:rsidP="00C97E02">
            <w:pPr>
              <w:pStyle w:val="TableText"/>
              <w:keepNext/>
              <w:rPr>
                <w:lang w:val="fr-FR"/>
              </w:rPr>
            </w:pPr>
            <w:r w:rsidRPr="009D6BE5">
              <w:rPr>
                <w:lang w:val="fr-FR"/>
              </w:rPr>
              <w:t>Dagana-Podor- Saint Louis</w:t>
            </w:r>
            <w:r w:rsidRPr="009F1C14">
              <w:rPr>
                <w:rStyle w:val="FootnoteReference"/>
              </w:rPr>
              <w:footnoteReference w:id="21"/>
            </w:r>
          </w:p>
        </w:tc>
        <w:tc>
          <w:tcPr>
            <w:tcW w:w="2326" w:type="dxa"/>
            <w:tcBorders>
              <w:top w:val="single" w:sz="2" w:space="0" w:color="auto"/>
            </w:tcBorders>
            <w:shd w:val="clear" w:color="auto" w:fill="auto"/>
            <w:noWrap/>
          </w:tcPr>
          <w:p w14:paraId="52F75D50" w14:textId="77777777" w:rsidR="00FE1AC4" w:rsidRPr="009D6BE5" w:rsidRDefault="00FE1AC4" w:rsidP="00C97E02">
            <w:pPr>
              <w:pStyle w:val="TableText"/>
              <w:keepNext/>
              <w:rPr>
                <w:lang w:val="fr-FR"/>
              </w:rPr>
            </w:pPr>
            <w:r w:rsidRPr="009D6BE5">
              <w:rPr>
                <w:lang w:val="fr-FR"/>
              </w:rPr>
              <w:t>Compagnie Marocco-Sénégalaise d’Electricité (COMASEL)</w:t>
            </w:r>
          </w:p>
          <w:p w14:paraId="76C3A452" w14:textId="77777777" w:rsidR="000625DD" w:rsidRPr="009F1C14" w:rsidRDefault="00AF0C4F" w:rsidP="00C97E02">
            <w:pPr>
              <w:pStyle w:val="TableText"/>
              <w:keepNext/>
            </w:pPr>
            <w:r w:rsidRPr="009F1C14">
              <w:t>ONEE</w:t>
            </w:r>
            <w:r w:rsidR="00476BFF" w:rsidRPr="009F1C14">
              <w:rPr>
                <w:rStyle w:val="FootnoteReference"/>
              </w:rPr>
              <w:footnoteReference w:id="22"/>
            </w:r>
          </w:p>
        </w:tc>
        <w:tc>
          <w:tcPr>
            <w:tcW w:w="1559" w:type="dxa"/>
            <w:tcBorders>
              <w:top w:val="single" w:sz="2" w:space="0" w:color="auto"/>
            </w:tcBorders>
            <w:shd w:val="clear" w:color="auto" w:fill="auto"/>
            <w:noWrap/>
          </w:tcPr>
          <w:p w14:paraId="4A83CAF6" w14:textId="5A65185D" w:rsidR="000625DD" w:rsidRPr="009F1C14" w:rsidRDefault="000625DD" w:rsidP="00C97E02">
            <w:pPr>
              <w:pStyle w:val="TableText"/>
              <w:keepNext/>
              <w:jc w:val="center"/>
            </w:pPr>
            <w:r w:rsidRPr="009F1C14">
              <w:t>19,574</w:t>
            </w:r>
          </w:p>
        </w:tc>
        <w:tc>
          <w:tcPr>
            <w:tcW w:w="1417" w:type="dxa"/>
            <w:tcBorders>
              <w:top w:val="single" w:sz="2" w:space="0" w:color="auto"/>
            </w:tcBorders>
            <w:shd w:val="clear" w:color="auto" w:fill="auto"/>
            <w:noWrap/>
          </w:tcPr>
          <w:p w14:paraId="3D0E0BDF" w14:textId="1633292D" w:rsidR="000625DD" w:rsidRPr="009F1C14" w:rsidRDefault="00CE01A3" w:rsidP="00C97E02">
            <w:pPr>
              <w:pStyle w:val="TableText"/>
              <w:keepNext/>
              <w:jc w:val="center"/>
            </w:pPr>
            <w:r w:rsidRPr="009F1C14">
              <w:t xml:space="preserve">30 </w:t>
            </w:r>
            <w:r w:rsidR="000625DD" w:rsidRPr="009F1C14">
              <w:t>May 2008</w:t>
            </w:r>
          </w:p>
        </w:tc>
        <w:tc>
          <w:tcPr>
            <w:tcW w:w="1701" w:type="dxa"/>
            <w:tcBorders>
              <w:top w:val="single" w:sz="2" w:space="0" w:color="auto"/>
            </w:tcBorders>
            <w:shd w:val="clear" w:color="auto" w:fill="auto"/>
            <w:noWrap/>
          </w:tcPr>
          <w:p w14:paraId="5EEA2EF2" w14:textId="1FB698FA" w:rsidR="000625DD" w:rsidRPr="009F1C14" w:rsidRDefault="00CE01A3" w:rsidP="00C97E02">
            <w:pPr>
              <w:pStyle w:val="TableText"/>
              <w:keepNext/>
            </w:pPr>
            <w:r w:rsidRPr="009F1C14">
              <w:t xml:space="preserve">29 </w:t>
            </w:r>
            <w:r w:rsidR="00BF5211" w:rsidRPr="009F1C14">
              <w:t>March 2011</w:t>
            </w:r>
          </w:p>
        </w:tc>
      </w:tr>
      <w:tr w:rsidR="00F23D2D" w:rsidRPr="009F1C14" w14:paraId="54FF53C3" w14:textId="77777777" w:rsidTr="00F23D2D">
        <w:trPr>
          <w:cnfStyle w:val="000000010000" w:firstRow="0" w:lastRow="0" w:firstColumn="0" w:lastColumn="0" w:oddVBand="0" w:evenVBand="0" w:oddHBand="0" w:evenHBand="1" w:firstRowFirstColumn="0" w:firstRowLastColumn="0" w:lastRowFirstColumn="0" w:lastRowLastColumn="0"/>
          <w:trHeight w:val="1293"/>
        </w:trPr>
        <w:tc>
          <w:tcPr>
            <w:tcW w:w="1786" w:type="dxa"/>
            <w:shd w:val="clear" w:color="auto" w:fill="auto"/>
            <w:noWrap/>
          </w:tcPr>
          <w:p w14:paraId="02C45D8C" w14:textId="77777777" w:rsidR="00C41CC5" w:rsidRPr="009F1C14" w:rsidRDefault="000625DD" w:rsidP="00C97E02">
            <w:pPr>
              <w:pStyle w:val="TableText"/>
              <w:keepNext/>
            </w:pPr>
            <w:r w:rsidRPr="009F1C14">
              <w:t>Concession</w:t>
            </w:r>
            <w:r w:rsidR="00C41CC5" w:rsidRPr="009F1C14">
              <w:t> </w:t>
            </w:r>
            <w:r w:rsidRPr="009F1C14">
              <w:t>2</w:t>
            </w:r>
            <w:r w:rsidR="00C41CC5" w:rsidRPr="009F1C14">
              <w:t xml:space="preserve"> </w:t>
            </w:r>
          </w:p>
          <w:p w14:paraId="42457649" w14:textId="77777777" w:rsidR="000625DD" w:rsidRPr="009F1C14" w:rsidRDefault="000625DD" w:rsidP="00C97E02">
            <w:pPr>
              <w:pStyle w:val="TableText"/>
              <w:keepNext/>
            </w:pPr>
            <w:r w:rsidRPr="009F1C14">
              <w:t>Louga-Linguère-Kébémer</w:t>
            </w:r>
            <w:r w:rsidRPr="009F1C14">
              <w:rPr>
                <w:rStyle w:val="FootnoteReference"/>
              </w:rPr>
              <w:footnoteReference w:id="23"/>
            </w:r>
          </w:p>
        </w:tc>
        <w:tc>
          <w:tcPr>
            <w:tcW w:w="2326" w:type="dxa"/>
            <w:shd w:val="clear" w:color="auto" w:fill="auto"/>
            <w:noWrap/>
          </w:tcPr>
          <w:p w14:paraId="7DD7B1B9" w14:textId="77777777" w:rsidR="00954ABC" w:rsidRPr="009D6BE5" w:rsidRDefault="00954ABC" w:rsidP="00C97E02">
            <w:pPr>
              <w:pStyle w:val="TableText"/>
              <w:keepNext/>
              <w:rPr>
                <w:lang w:val="fr-FR"/>
              </w:rPr>
            </w:pPr>
            <w:r w:rsidRPr="009D6BE5">
              <w:rPr>
                <w:lang w:val="fr-FR"/>
              </w:rPr>
              <w:t>Compagnie Marocco-Sénégalaise d’Electricité (COMASEL)</w:t>
            </w:r>
          </w:p>
          <w:p w14:paraId="56CA09EE" w14:textId="77777777" w:rsidR="000625DD" w:rsidRPr="009F1C14" w:rsidRDefault="00A36C59" w:rsidP="00C97E02">
            <w:pPr>
              <w:pStyle w:val="TableText"/>
              <w:keepNext/>
            </w:pPr>
            <w:r w:rsidRPr="009F1C14">
              <w:t xml:space="preserve">ONEE </w:t>
            </w:r>
          </w:p>
        </w:tc>
        <w:tc>
          <w:tcPr>
            <w:tcW w:w="1559" w:type="dxa"/>
            <w:shd w:val="clear" w:color="auto" w:fill="auto"/>
            <w:noWrap/>
          </w:tcPr>
          <w:p w14:paraId="1FEBD5BE" w14:textId="6A1345F8" w:rsidR="000625DD" w:rsidRPr="009F1C14" w:rsidRDefault="000625DD" w:rsidP="00C97E02">
            <w:pPr>
              <w:pStyle w:val="TableText"/>
              <w:keepNext/>
              <w:jc w:val="center"/>
            </w:pPr>
            <w:r w:rsidRPr="009F1C14">
              <w:t>11,826</w:t>
            </w:r>
          </w:p>
        </w:tc>
        <w:tc>
          <w:tcPr>
            <w:tcW w:w="1417" w:type="dxa"/>
            <w:shd w:val="clear" w:color="auto" w:fill="auto"/>
            <w:noWrap/>
          </w:tcPr>
          <w:p w14:paraId="35738B2D" w14:textId="07D66642" w:rsidR="000625DD" w:rsidRPr="009F1C14" w:rsidRDefault="00CE01A3" w:rsidP="00C97E02">
            <w:pPr>
              <w:pStyle w:val="TableText"/>
              <w:keepNext/>
              <w:jc w:val="center"/>
            </w:pPr>
            <w:r w:rsidRPr="009F1C14">
              <w:t xml:space="preserve">20 </w:t>
            </w:r>
            <w:r w:rsidR="000625DD" w:rsidRPr="009F1C14">
              <w:t>November 2009</w:t>
            </w:r>
          </w:p>
        </w:tc>
        <w:tc>
          <w:tcPr>
            <w:tcW w:w="1701" w:type="dxa"/>
            <w:shd w:val="clear" w:color="auto" w:fill="auto"/>
            <w:noWrap/>
          </w:tcPr>
          <w:p w14:paraId="2CAF1D2F" w14:textId="6E9A3E80" w:rsidR="000625DD" w:rsidRPr="009F1C14" w:rsidRDefault="00CE01A3" w:rsidP="00C97E02">
            <w:pPr>
              <w:pStyle w:val="TableText"/>
              <w:keepNext/>
            </w:pPr>
            <w:r w:rsidRPr="009F1C14">
              <w:t xml:space="preserve">20 </w:t>
            </w:r>
            <w:r w:rsidR="001B3E89" w:rsidRPr="009F1C14">
              <w:t>November 2011</w:t>
            </w:r>
          </w:p>
        </w:tc>
      </w:tr>
      <w:tr w:rsidR="00F23D2D" w:rsidRPr="009F1C14" w14:paraId="3D210D26" w14:textId="77777777" w:rsidTr="00F23D2D">
        <w:trPr>
          <w:cnfStyle w:val="000000100000" w:firstRow="0" w:lastRow="0" w:firstColumn="0" w:lastColumn="0" w:oddVBand="0" w:evenVBand="0" w:oddHBand="1" w:evenHBand="0" w:firstRowFirstColumn="0" w:firstRowLastColumn="0" w:lastRowFirstColumn="0" w:lastRowLastColumn="0"/>
          <w:trHeight w:val="990"/>
        </w:trPr>
        <w:tc>
          <w:tcPr>
            <w:tcW w:w="1786" w:type="dxa"/>
            <w:shd w:val="clear" w:color="auto" w:fill="auto"/>
            <w:noWrap/>
          </w:tcPr>
          <w:p w14:paraId="623D48D0" w14:textId="77777777" w:rsidR="000625DD" w:rsidRPr="009F1C14" w:rsidRDefault="000625DD" w:rsidP="00C97E02">
            <w:pPr>
              <w:pStyle w:val="TableText"/>
              <w:keepNext/>
            </w:pPr>
            <w:r w:rsidRPr="009F1C14">
              <w:t>Concession</w:t>
            </w:r>
            <w:r w:rsidR="00C41CC5" w:rsidRPr="009F1C14">
              <w:t> </w:t>
            </w:r>
            <w:r w:rsidRPr="009F1C14">
              <w:t>3</w:t>
            </w:r>
            <w:r w:rsidR="00C41CC5" w:rsidRPr="009F1C14">
              <w:t xml:space="preserve"> </w:t>
            </w:r>
            <w:r w:rsidRPr="009F1C14">
              <w:t xml:space="preserve">Kaffrine-Tamba-Kedougou </w:t>
            </w:r>
          </w:p>
        </w:tc>
        <w:tc>
          <w:tcPr>
            <w:tcW w:w="2326" w:type="dxa"/>
            <w:shd w:val="clear" w:color="auto" w:fill="auto"/>
            <w:noWrap/>
          </w:tcPr>
          <w:p w14:paraId="641F3FC2" w14:textId="77777777" w:rsidR="003E5D5B" w:rsidRPr="009F1C14" w:rsidRDefault="003E5D5B" w:rsidP="00C97E02">
            <w:pPr>
              <w:pStyle w:val="TableText"/>
              <w:keepNext/>
            </w:pPr>
            <w:r w:rsidRPr="009F1C14">
              <w:t>Energie Rural Africaine (ERA)</w:t>
            </w:r>
          </w:p>
          <w:p w14:paraId="1DDDDA68" w14:textId="77777777" w:rsidR="007F661E" w:rsidRPr="009F1C14" w:rsidRDefault="007F661E" w:rsidP="00C97E02">
            <w:pPr>
              <w:pStyle w:val="TableText"/>
              <w:keepNext/>
            </w:pPr>
            <w:r w:rsidRPr="009F1C14">
              <w:t>EDF</w:t>
            </w:r>
            <w:r w:rsidR="00266575" w:rsidRPr="009F1C14">
              <w:rPr>
                <w:rStyle w:val="FootnoteReference"/>
              </w:rPr>
              <w:footnoteReference w:id="24"/>
            </w:r>
          </w:p>
          <w:p w14:paraId="631094F5" w14:textId="77777777" w:rsidR="000625DD" w:rsidRPr="009F1C14" w:rsidRDefault="000625DD" w:rsidP="00C97E02">
            <w:pPr>
              <w:pStyle w:val="TableText"/>
              <w:keepNext/>
            </w:pPr>
          </w:p>
        </w:tc>
        <w:tc>
          <w:tcPr>
            <w:tcW w:w="1559" w:type="dxa"/>
            <w:shd w:val="clear" w:color="auto" w:fill="auto"/>
            <w:noWrap/>
          </w:tcPr>
          <w:p w14:paraId="0E2F584B" w14:textId="7778C3AC" w:rsidR="000625DD" w:rsidRPr="009F1C14" w:rsidRDefault="000625DD" w:rsidP="00C97E02">
            <w:pPr>
              <w:pStyle w:val="TableText"/>
              <w:keepNext/>
              <w:jc w:val="center"/>
            </w:pPr>
            <w:r w:rsidRPr="009F1C14">
              <w:t>18,001</w:t>
            </w:r>
          </w:p>
        </w:tc>
        <w:tc>
          <w:tcPr>
            <w:tcW w:w="1417" w:type="dxa"/>
            <w:shd w:val="clear" w:color="auto" w:fill="auto"/>
            <w:noWrap/>
          </w:tcPr>
          <w:p w14:paraId="495AEE31" w14:textId="19759F82" w:rsidR="000625DD" w:rsidRPr="009F1C14" w:rsidRDefault="00CE01A3" w:rsidP="00C97E02">
            <w:pPr>
              <w:pStyle w:val="TableText"/>
              <w:keepNext/>
              <w:jc w:val="center"/>
            </w:pPr>
            <w:r w:rsidRPr="009F1C14">
              <w:t xml:space="preserve">29 </w:t>
            </w:r>
            <w:r w:rsidR="000625DD" w:rsidRPr="009F1C14">
              <w:t>June 2011</w:t>
            </w:r>
          </w:p>
        </w:tc>
        <w:tc>
          <w:tcPr>
            <w:tcW w:w="1701" w:type="dxa"/>
            <w:shd w:val="clear" w:color="auto" w:fill="auto"/>
            <w:noWrap/>
          </w:tcPr>
          <w:p w14:paraId="4070A970" w14:textId="6273E05B" w:rsidR="000625DD" w:rsidRPr="009F1C14" w:rsidRDefault="00CE01A3" w:rsidP="00C97E02">
            <w:pPr>
              <w:pStyle w:val="TableText"/>
              <w:keepNext/>
            </w:pPr>
            <w:r w:rsidRPr="009F1C14">
              <w:t xml:space="preserve">24 </w:t>
            </w:r>
            <w:r w:rsidR="00E1094C" w:rsidRPr="009F1C14">
              <w:t>Dece</w:t>
            </w:r>
            <w:r w:rsidRPr="009F1C14">
              <w:t xml:space="preserve">mber </w:t>
            </w:r>
            <w:r w:rsidR="00E1094C" w:rsidRPr="009F1C14">
              <w:t>2013</w:t>
            </w:r>
          </w:p>
        </w:tc>
      </w:tr>
      <w:tr w:rsidR="00F23D2D" w:rsidRPr="009F1C14" w14:paraId="5850BB2A" w14:textId="77777777" w:rsidTr="00F23D2D">
        <w:trPr>
          <w:cnfStyle w:val="000000010000" w:firstRow="0" w:lastRow="0" w:firstColumn="0" w:lastColumn="0" w:oddVBand="0" w:evenVBand="0" w:oddHBand="0" w:evenHBand="1" w:firstRowFirstColumn="0" w:firstRowLastColumn="0" w:lastRowFirstColumn="0" w:lastRowLastColumn="0"/>
          <w:trHeight w:val="459"/>
        </w:trPr>
        <w:tc>
          <w:tcPr>
            <w:tcW w:w="1786" w:type="dxa"/>
            <w:tcBorders>
              <w:bottom w:val="single" w:sz="2" w:space="0" w:color="auto"/>
            </w:tcBorders>
            <w:shd w:val="clear" w:color="auto" w:fill="auto"/>
            <w:noWrap/>
          </w:tcPr>
          <w:p w14:paraId="38022E04" w14:textId="77777777" w:rsidR="000625DD" w:rsidRPr="009F1C14" w:rsidRDefault="000625DD" w:rsidP="00C97E02">
            <w:pPr>
              <w:pStyle w:val="TableText"/>
              <w:keepNext/>
            </w:pPr>
            <w:r w:rsidRPr="009F1C14">
              <w:t>Concession</w:t>
            </w:r>
            <w:r w:rsidR="00C41CC5" w:rsidRPr="009F1C14">
              <w:t> </w:t>
            </w:r>
            <w:r w:rsidRPr="009F1C14">
              <w:t>4 Mbour</w:t>
            </w:r>
            <w:r w:rsidRPr="009F1C14">
              <w:rPr>
                <w:rStyle w:val="FootnoteReference"/>
              </w:rPr>
              <w:footnoteReference w:id="25"/>
            </w:r>
          </w:p>
        </w:tc>
        <w:tc>
          <w:tcPr>
            <w:tcW w:w="2326" w:type="dxa"/>
            <w:tcBorders>
              <w:bottom w:val="single" w:sz="2" w:space="0" w:color="auto"/>
            </w:tcBorders>
            <w:shd w:val="clear" w:color="auto" w:fill="auto"/>
            <w:noWrap/>
          </w:tcPr>
          <w:p w14:paraId="46AC26AB" w14:textId="77777777" w:rsidR="00616450" w:rsidRPr="009D6BE5" w:rsidRDefault="00616450" w:rsidP="00C97E02">
            <w:pPr>
              <w:pStyle w:val="TableText"/>
              <w:keepNext/>
              <w:rPr>
                <w:lang w:val="fr-FR"/>
              </w:rPr>
            </w:pPr>
            <w:r w:rsidRPr="009D6BE5">
              <w:rPr>
                <w:lang w:val="fr-FR"/>
              </w:rPr>
              <w:t>SCL (Energie solutions, STEG International Services, les Câbleries du Sénégal, COSELEC)</w:t>
            </w:r>
          </w:p>
          <w:p w14:paraId="55545872" w14:textId="77777777" w:rsidR="000625DD" w:rsidRPr="009F1C14" w:rsidRDefault="00F343C8" w:rsidP="00C97E02">
            <w:pPr>
              <w:pStyle w:val="TableText"/>
              <w:keepNext/>
            </w:pPr>
            <w:r w:rsidRPr="009F1C14">
              <w:t>STEG</w:t>
            </w:r>
            <w:r w:rsidR="00540E2B" w:rsidRPr="009F1C14">
              <w:rPr>
                <w:rStyle w:val="FootnoteReference"/>
              </w:rPr>
              <w:footnoteReference w:id="26"/>
            </w:r>
          </w:p>
        </w:tc>
        <w:tc>
          <w:tcPr>
            <w:tcW w:w="1559" w:type="dxa"/>
            <w:tcBorders>
              <w:bottom w:val="single" w:sz="2" w:space="0" w:color="auto"/>
            </w:tcBorders>
            <w:shd w:val="clear" w:color="auto" w:fill="auto"/>
            <w:noWrap/>
          </w:tcPr>
          <w:p w14:paraId="1FD1DD97" w14:textId="17BD937C" w:rsidR="000625DD" w:rsidRPr="009F1C14" w:rsidRDefault="000625DD" w:rsidP="00C97E02">
            <w:pPr>
              <w:pStyle w:val="TableText"/>
              <w:keepNext/>
              <w:jc w:val="center"/>
            </w:pPr>
            <w:r w:rsidRPr="009F1C14">
              <w:t>7,500</w:t>
            </w:r>
          </w:p>
          <w:p w14:paraId="512EAAF8" w14:textId="77777777" w:rsidR="000625DD" w:rsidRPr="009F1C14" w:rsidRDefault="000625DD" w:rsidP="00C97E02">
            <w:pPr>
              <w:pStyle w:val="TableText"/>
              <w:keepNext/>
              <w:jc w:val="center"/>
            </w:pPr>
          </w:p>
        </w:tc>
        <w:tc>
          <w:tcPr>
            <w:tcW w:w="1417" w:type="dxa"/>
            <w:tcBorders>
              <w:bottom w:val="single" w:sz="2" w:space="0" w:color="auto"/>
            </w:tcBorders>
            <w:shd w:val="clear" w:color="auto" w:fill="auto"/>
            <w:noWrap/>
          </w:tcPr>
          <w:p w14:paraId="0661C004" w14:textId="3136792B" w:rsidR="000625DD" w:rsidRPr="009F1C14" w:rsidRDefault="00CE01A3" w:rsidP="00C97E02">
            <w:pPr>
              <w:pStyle w:val="TableText"/>
              <w:keepNext/>
              <w:jc w:val="center"/>
            </w:pPr>
            <w:r w:rsidRPr="009F1C14">
              <w:t xml:space="preserve">9 November </w:t>
            </w:r>
            <w:r w:rsidR="000625DD" w:rsidRPr="009F1C14">
              <w:t>2012</w:t>
            </w:r>
          </w:p>
        </w:tc>
        <w:tc>
          <w:tcPr>
            <w:tcW w:w="1701" w:type="dxa"/>
            <w:tcBorders>
              <w:bottom w:val="single" w:sz="2" w:space="0" w:color="auto"/>
            </w:tcBorders>
            <w:shd w:val="clear" w:color="auto" w:fill="auto"/>
            <w:noWrap/>
          </w:tcPr>
          <w:p w14:paraId="6F101DB6" w14:textId="77777777" w:rsidR="000625DD" w:rsidRPr="009F1C14" w:rsidRDefault="00C56CF1" w:rsidP="00C97E02">
            <w:pPr>
              <w:pStyle w:val="TableText"/>
              <w:keepNext/>
            </w:pPr>
            <w:r w:rsidRPr="009F1C14">
              <w:t xml:space="preserve">Entry into force shall be within three years </w:t>
            </w:r>
            <w:r w:rsidR="00E2099A" w:rsidRPr="009F1C14">
              <w:t xml:space="preserve">from </w:t>
            </w:r>
            <w:r w:rsidRPr="009F1C14">
              <w:t>the signature.</w:t>
            </w:r>
          </w:p>
        </w:tc>
      </w:tr>
      <w:tr w:rsidR="00F23D2D" w:rsidRPr="009F1C14" w14:paraId="0FAEDF62" w14:textId="77777777" w:rsidTr="00F23D2D">
        <w:trPr>
          <w:cnfStyle w:val="000000100000" w:firstRow="0" w:lastRow="0" w:firstColumn="0" w:lastColumn="0" w:oddVBand="0" w:evenVBand="0" w:oddHBand="1" w:evenHBand="0" w:firstRowFirstColumn="0" w:firstRowLastColumn="0" w:lastRowFirstColumn="0" w:lastRowLastColumn="0"/>
          <w:trHeight w:val="459"/>
        </w:trPr>
        <w:tc>
          <w:tcPr>
            <w:tcW w:w="1786" w:type="dxa"/>
            <w:tcBorders>
              <w:top w:val="single" w:sz="2" w:space="0" w:color="auto"/>
              <w:bottom w:val="single" w:sz="2" w:space="0" w:color="auto"/>
            </w:tcBorders>
            <w:shd w:val="clear" w:color="auto" w:fill="auto"/>
            <w:noWrap/>
          </w:tcPr>
          <w:p w14:paraId="2C291140" w14:textId="77777777" w:rsidR="00B61099" w:rsidRPr="009F1C14" w:rsidRDefault="000625DD" w:rsidP="00C97E02">
            <w:pPr>
              <w:pStyle w:val="TableText"/>
              <w:keepNext/>
            </w:pPr>
            <w:r w:rsidRPr="009F1C14">
              <w:t>Concession</w:t>
            </w:r>
            <w:r w:rsidR="00B61099" w:rsidRPr="009F1C14">
              <w:t> </w:t>
            </w:r>
            <w:r w:rsidRPr="009F1C14">
              <w:t>5</w:t>
            </w:r>
          </w:p>
          <w:p w14:paraId="3E8799AB" w14:textId="77777777" w:rsidR="000625DD" w:rsidRPr="009F1C14" w:rsidRDefault="000625DD" w:rsidP="00C97E02">
            <w:pPr>
              <w:pStyle w:val="TableText"/>
              <w:keepNext/>
            </w:pPr>
            <w:r w:rsidRPr="009F1C14">
              <w:t>Kolda- Velingara</w:t>
            </w:r>
          </w:p>
        </w:tc>
        <w:tc>
          <w:tcPr>
            <w:tcW w:w="2326" w:type="dxa"/>
            <w:tcBorders>
              <w:top w:val="single" w:sz="2" w:space="0" w:color="auto"/>
              <w:bottom w:val="single" w:sz="2" w:space="0" w:color="auto"/>
            </w:tcBorders>
            <w:shd w:val="clear" w:color="auto" w:fill="auto"/>
            <w:noWrap/>
          </w:tcPr>
          <w:p w14:paraId="731F11A8" w14:textId="77777777" w:rsidR="00593EE9" w:rsidRPr="009F1C14" w:rsidRDefault="000B3D1D" w:rsidP="00C97E02">
            <w:pPr>
              <w:pStyle w:val="TableText"/>
              <w:keepNext/>
            </w:pPr>
            <w:r w:rsidRPr="009F1C14">
              <w:t xml:space="preserve">Groupement </w:t>
            </w:r>
            <w:r w:rsidR="00593EE9" w:rsidRPr="009F1C14">
              <w:t xml:space="preserve">ENCO </w:t>
            </w:r>
            <w:r w:rsidR="000625DD" w:rsidRPr="009F1C14">
              <w:t>Sénégal</w:t>
            </w:r>
            <w:r w:rsidRPr="009F1C14">
              <w:t> /</w:t>
            </w:r>
            <w:r w:rsidR="000625DD" w:rsidRPr="009F1C14">
              <w:t xml:space="preserve">ISOFOTON </w:t>
            </w:r>
          </w:p>
          <w:p w14:paraId="09F54063" w14:textId="77777777" w:rsidR="000625DD" w:rsidRPr="009F1C14" w:rsidRDefault="000625DD" w:rsidP="00C97E02">
            <w:pPr>
              <w:pStyle w:val="TableText"/>
              <w:keepNext/>
            </w:pPr>
          </w:p>
        </w:tc>
        <w:tc>
          <w:tcPr>
            <w:tcW w:w="1559" w:type="dxa"/>
            <w:tcBorders>
              <w:top w:val="single" w:sz="2" w:space="0" w:color="auto"/>
              <w:bottom w:val="single" w:sz="2" w:space="0" w:color="auto"/>
            </w:tcBorders>
            <w:shd w:val="clear" w:color="auto" w:fill="auto"/>
            <w:noWrap/>
          </w:tcPr>
          <w:p w14:paraId="20B3CE17" w14:textId="267C6383" w:rsidR="000625DD" w:rsidRPr="009F1C14" w:rsidRDefault="000625DD" w:rsidP="00C97E02">
            <w:pPr>
              <w:pStyle w:val="TableText"/>
              <w:keepNext/>
              <w:jc w:val="center"/>
            </w:pPr>
            <w:r w:rsidRPr="009F1C14">
              <w:t>20,500</w:t>
            </w:r>
          </w:p>
        </w:tc>
        <w:tc>
          <w:tcPr>
            <w:tcW w:w="1417" w:type="dxa"/>
            <w:tcBorders>
              <w:top w:val="single" w:sz="2" w:space="0" w:color="auto"/>
              <w:bottom w:val="single" w:sz="2" w:space="0" w:color="auto"/>
            </w:tcBorders>
            <w:shd w:val="clear" w:color="auto" w:fill="auto"/>
            <w:noWrap/>
          </w:tcPr>
          <w:p w14:paraId="2CF5FDB5" w14:textId="6EF553B9" w:rsidR="000625DD" w:rsidRPr="009F1C14" w:rsidRDefault="00CE01A3" w:rsidP="00C97E02">
            <w:pPr>
              <w:pStyle w:val="TableText"/>
              <w:keepNext/>
              <w:jc w:val="center"/>
            </w:pPr>
            <w:r w:rsidRPr="009F1C14">
              <w:t xml:space="preserve">29 </w:t>
            </w:r>
            <w:r w:rsidR="000625DD" w:rsidRPr="009F1C14">
              <w:t>July 2013</w:t>
            </w:r>
          </w:p>
        </w:tc>
        <w:tc>
          <w:tcPr>
            <w:tcW w:w="1701" w:type="dxa"/>
            <w:tcBorders>
              <w:top w:val="single" w:sz="2" w:space="0" w:color="auto"/>
              <w:bottom w:val="single" w:sz="2" w:space="0" w:color="auto"/>
            </w:tcBorders>
            <w:shd w:val="clear" w:color="auto" w:fill="auto"/>
            <w:noWrap/>
          </w:tcPr>
          <w:p w14:paraId="7412C8D1" w14:textId="4A430AC9" w:rsidR="000625DD" w:rsidRPr="009F1C14" w:rsidRDefault="00CE01A3" w:rsidP="00C97E02">
            <w:pPr>
              <w:pStyle w:val="TableText"/>
              <w:keepNext/>
            </w:pPr>
            <w:r w:rsidRPr="009F1C14">
              <w:t xml:space="preserve">24 </w:t>
            </w:r>
            <w:r w:rsidR="002951BD" w:rsidRPr="009F1C14">
              <w:t>April 2015</w:t>
            </w:r>
          </w:p>
        </w:tc>
      </w:tr>
      <w:tr w:rsidR="00F23D2D" w:rsidRPr="009F1C14" w14:paraId="7A594E53" w14:textId="77777777" w:rsidTr="00F23D2D">
        <w:trPr>
          <w:cnfStyle w:val="000000010000" w:firstRow="0" w:lastRow="0" w:firstColumn="0" w:lastColumn="0" w:oddVBand="0" w:evenVBand="0" w:oddHBand="0" w:evenHBand="1" w:firstRowFirstColumn="0" w:firstRowLastColumn="0" w:lastRowFirstColumn="0" w:lastRowLastColumn="0"/>
          <w:trHeight w:val="1176"/>
        </w:trPr>
        <w:tc>
          <w:tcPr>
            <w:tcW w:w="1786" w:type="dxa"/>
            <w:tcBorders>
              <w:top w:val="single" w:sz="2" w:space="0" w:color="auto"/>
              <w:bottom w:val="nil"/>
            </w:tcBorders>
            <w:shd w:val="clear" w:color="auto" w:fill="auto"/>
            <w:noWrap/>
          </w:tcPr>
          <w:p w14:paraId="42BC63D4" w14:textId="77777777" w:rsidR="000625DD" w:rsidRPr="009F1C14" w:rsidRDefault="000625DD" w:rsidP="00C97E02">
            <w:pPr>
              <w:pStyle w:val="TableText"/>
              <w:keepNext/>
            </w:pPr>
            <w:r w:rsidRPr="009F1C14">
              <w:t>Concession</w:t>
            </w:r>
            <w:r w:rsidR="00397270" w:rsidRPr="009F1C14">
              <w:t> </w:t>
            </w:r>
            <w:r w:rsidRPr="009F1C14">
              <w:t>6 Kaolack- Nioro- Fatick- Gossas</w:t>
            </w:r>
          </w:p>
        </w:tc>
        <w:tc>
          <w:tcPr>
            <w:tcW w:w="2326" w:type="dxa"/>
            <w:tcBorders>
              <w:top w:val="single" w:sz="2" w:space="0" w:color="auto"/>
              <w:bottom w:val="nil"/>
            </w:tcBorders>
            <w:shd w:val="clear" w:color="auto" w:fill="auto"/>
            <w:noWrap/>
          </w:tcPr>
          <w:p w14:paraId="504EA2D1" w14:textId="77777777" w:rsidR="000625DD" w:rsidRPr="009F1C14" w:rsidRDefault="000625DD" w:rsidP="00C97E02">
            <w:pPr>
              <w:pStyle w:val="TableText"/>
              <w:keepNext/>
            </w:pPr>
            <w:r w:rsidRPr="009F1C14">
              <w:t xml:space="preserve">Groupement ENCO Sénégal/ISOFOTON </w:t>
            </w:r>
          </w:p>
        </w:tc>
        <w:tc>
          <w:tcPr>
            <w:tcW w:w="1559" w:type="dxa"/>
            <w:tcBorders>
              <w:top w:val="single" w:sz="2" w:space="0" w:color="auto"/>
              <w:bottom w:val="nil"/>
            </w:tcBorders>
            <w:shd w:val="clear" w:color="auto" w:fill="auto"/>
            <w:noWrap/>
          </w:tcPr>
          <w:p w14:paraId="73C90DDB" w14:textId="77777777" w:rsidR="000625DD" w:rsidRPr="009F1C14" w:rsidRDefault="000625DD" w:rsidP="00C97E02">
            <w:pPr>
              <w:pStyle w:val="TableText"/>
              <w:keepNext/>
              <w:jc w:val="center"/>
            </w:pPr>
            <w:r w:rsidRPr="009F1C14">
              <w:t>27,000</w:t>
            </w:r>
          </w:p>
        </w:tc>
        <w:tc>
          <w:tcPr>
            <w:tcW w:w="1417" w:type="dxa"/>
            <w:tcBorders>
              <w:top w:val="single" w:sz="2" w:space="0" w:color="auto"/>
              <w:bottom w:val="nil"/>
            </w:tcBorders>
            <w:shd w:val="clear" w:color="auto" w:fill="auto"/>
            <w:noWrap/>
          </w:tcPr>
          <w:p w14:paraId="032573E9" w14:textId="21553B32" w:rsidR="000625DD" w:rsidRPr="009F1C14" w:rsidRDefault="00CE01A3" w:rsidP="00C97E02">
            <w:pPr>
              <w:pStyle w:val="TableText"/>
              <w:keepNext/>
              <w:jc w:val="center"/>
            </w:pPr>
            <w:r w:rsidRPr="009F1C14">
              <w:t xml:space="preserve">22 </w:t>
            </w:r>
            <w:r w:rsidR="000625DD" w:rsidRPr="009F1C14">
              <w:t>November 2012</w:t>
            </w:r>
          </w:p>
        </w:tc>
        <w:tc>
          <w:tcPr>
            <w:tcW w:w="1701" w:type="dxa"/>
            <w:tcBorders>
              <w:top w:val="single" w:sz="2" w:space="0" w:color="auto"/>
              <w:bottom w:val="nil"/>
            </w:tcBorders>
            <w:shd w:val="clear" w:color="auto" w:fill="auto"/>
            <w:noWrap/>
          </w:tcPr>
          <w:p w14:paraId="4EDC73F5" w14:textId="48AE092D" w:rsidR="000625DD" w:rsidRPr="009F1C14" w:rsidRDefault="00CE01A3" w:rsidP="00C97E02">
            <w:pPr>
              <w:pStyle w:val="TableText"/>
              <w:keepNext/>
            </w:pPr>
            <w:r w:rsidRPr="009F1C14">
              <w:t xml:space="preserve">12 </w:t>
            </w:r>
            <w:r w:rsidR="00572A9D" w:rsidRPr="009F1C14">
              <w:t>November 2014</w:t>
            </w:r>
          </w:p>
        </w:tc>
      </w:tr>
    </w:tbl>
    <w:p w14:paraId="07B6DA5A" w14:textId="5DCC1AFE" w:rsidR="00F91E88" w:rsidRDefault="00F91E88" w:rsidP="00F91E88">
      <w:pPr>
        <w:pStyle w:val="SourceNoteText"/>
        <w:keepNext/>
        <w:spacing w:after="0"/>
        <w:ind w:left="749" w:hanging="749"/>
        <w:contextualSpacing/>
      </w:pPr>
      <w:r>
        <w:t>Note: “Objectives” refers to t</w:t>
      </w:r>
      <w:r w:rsidRPr="00F91E88">
        <w:t>he number of households the private parties propose</w:t>
      </w:r>
      <w:r>
        <w:t>d</w:t>
      </w:r>
      <w:r w:rsidRPr="00F91E88">
        <w:t xml:space="preserve"> to electrify in the first three years</w:t>
      </w:r>
      <w:r>
        <w:t>. This wa</w:t>
      </w:r>
      <w:r w:rsidRPr="00F91E88">
        <w:t xml:space="preserve">s the basis on which the concessions </w:t>
      </w:r>
      <w:r>
        <w:t>were</w:t>
      </w:r>
      <w:r w:rsidRPr="00F91E88">
        <w:t xml:space="preserve"> awarded</w:t>
      </w:r>
      <w:r>
        <w:t xml:space="preserve">. </w:t>
      </w:r>
    </w:p>
    <w:p w14:paraId="4F1ED291" w14:textId="4B9D775A" w:rsidR="00306A50" w:rsidRPr="009F1C14" w:rsidRDefault="00306A50" w:rsidP="00F91E88">
      <w:pPr>
        <w:pStyle w:val="SourceNoteText"/>
        <w:keepNext/>
        <w:spacing w:after="0"/>
        <w:ind w:left="749" w:hanging="749"/>
        <w:contextualSpacing/>
      </w:pPr>
      <w:r w:rsidRPr="009F1C14">
        <w:t>Source:</w:t>
      </w:r>
      <w:r w:rsidR="004847C9" w:rsidRPr="009F1C14">
        <w:t xml:space="preserve"> ASER</w:t>
      </w:r>
    </w:p>
    <w:p w14:paraId="6C80EDA6" w14:textId="77777777" w:rsidR="00306A50" w:rsidRPr="009F1C14" w:rsidRDefault="00306A50" w:rsidP="00C97E02">
      <w:pPr>
        <w:pStyle w:val="TableorFigureEnd"/>
        <w:keepNext/>
        <w:pBdr>
          <w:top w:val="single" w:sz="4" w:space="0" w:color="auto"/>
        </w:pBdr>
      </w:pPr>
    </w:p>
    <w:p w14:paraId="4756446E" w14:textId="0E62D696" w:rsidR="009805E8" w:rsidRPr="009F1C14" w:rsidRDefault="00E829E0" w:rsidP="00D66930">
      <w:pPr>
        <w:pStyle w:val="BodyText"/>
      </w:pPr>
      <w:r>
        <w:t xml:space="preserve">Provided they met the technical and financial conditions in the bid, the winning bid was awarded on the basis of a single parameter: the number of promised connections. </w:t>
      </w:r>
      <w:r w:rsidR="009805E8" w:rsidRPr="009F1C14">
        <w:t xml:space="preserve">The </w:t>
      </w:r>
      <w:r w:rsidR="001C2471">
        <w:t xml:space="preserve">6 </w:t>
      </w:r>
      <w:r w:rsidR="001C2471">
        <w:lastRenderedPageBreak/>
        <w:t>bidders</w:t>
      </w:r>
      <w:r w:rsidR="009805E8" w:rsidRPr="009F1C14">
        <w:t xml:space="preserve"> </w:t>
      </w:r>
      <w:r w:rsidR="001C2471">
        <w:t xml:space="preserve">together have an objective of </w:t>
      </w:r>
      <w:r w:rsidR="009805E8" w:rsidRPr="009F1C14">
        <w:t>106,601</w:t>
      </w:r>
      <w:r w:rsidR="001C2471">
        <w:t xml:space="preserve"> rural connections. As of October 2015, 3,726</w:t>
      </w:r>
      <w:r w:rsidR="001C2471" w:rsidRPr="009F1C14">
        <w:t xml:space="preserve"> </w:t>
      </w:r>
      <w:r w:rsidR="001C2471">
        <w:t>connections</w:t>
      </w:r>
      <w:r w:rsidR="009805E8" w:rsidRPr="009F1C14">
        <w:t xml:space="preserve"> </w:t>
      </w:r>
      <w:r w:rsidR="001C2471">
        <w:t>have been established</w:t>
      </w:r>
      <w:r w:rsidR="00B85779" w:rsidRPr="009F1C14">
        <w:t xml:space="preserve"> for</w:t>
      </w:r>
      <w:r w:rsidR="001C2471">
        <w:t xml:space="preserve"> the</w:t>
      </w:r>
      <w:r w:rsidR="00B85779" w:rsidRPr="009F1C14">
        <w:t xml:space="preserve"> four concessions</w:t>
      </w:r>
      <w:r w:rsidR="009805E8" w:rsidRPr="009F1C14">
        <w:t>.</w:t>
      </w:r>
    </w:p>
    <w:p w14:paraId="3C7B0500" w14:textId="0E96EDD0" w:rsidR="000301E0" w:rsidRPr="009F1C14" w:rsidRDefault="00540E2B" w:rsidP="00D66930">
      <w:pPr>
        <w:pStyle w:val="BodyText"/>
      </w:pPr>
      <w:r w:rsidRPr="009F1C14">
        <w:t>The</w:t>
      </w:r>
      <w:r w:rsidR="00A36C59" w:rsidRPr="009F1C14">
        <w:t xml:space="preserve"> </w:t>
      </w:r>
      <w:r w:rsidR="00296934" w:rsidRPr="009F1C14">
        <w:t xml:space="preserve">main </w:t>
      </w:r>
      <w:r w:rsidR="009805E8" w:rsidRPr="009F1C14">
        <w:t xml:space="preserve">objectives </w:t>
      </w:r>
      <w:r w:rsidR="00296934" w:rsidRPr="009F1C14">
        <w:t>and achievement</w:t>
      </w:r>
      <w:r w:rsidR="00A36C59" w:rsidRPr="009F1C14">
        <w:t xml:space="preserve"> of each</w:t>
      </w:r>
      <w:r w:rsidR="00C861E1" w:rsidRPr="009F1C14">
        <w:t xml:space="preserve"> concession are presented in the following tables: </w:t>
      </w:r>
    </w:p>
    <w:p w14:paraId="2CBD1479" w14:textId="54794C9E" w:rsidR="00EC5182" w:rsidRPr="009F1C14" w:rsidRDefault="00EC5182" w:rsidP="00BD2851">
      <w:pPr>
        <w:pStyle w:val="Caption"/>
        <w:keepNext/>
      </w:pPr>
      <w:bookmarkStart w:id="28" w:name="_Toc437022279"/>
      <w:r w:rsidRPr="009F1C14">
        <w:t xml:space="preserve">Table </w:t>
      </w:r>
      <w:fldSimple w:instr=" STYLEREF 1 \s ">
        <w:r w:rsidR="007B0B98">
          <w:rPr>
            <w:noProof/>
          </w:rPr>
          <w:t>3</w:t>
        </w:r>
      </w:fldSimple>
      <w:r w:rsidRPr="009F1C14">
        <w:t>.</w:t>
      </w:r>
      <w:fldSimple w:instr=" SEQ Table \* ARABIC \s 1 ">
        <w:r w:rsidR="007B0B98">
          <w:rPr>
            <w:noProof/>
          </w:rPr>
          <w:t>2</w:t>
        </w:r>
      </w:fldSimple>
      <w:r w:rsidRPr="009F1C14">
        <w:t xml:space="preserve">: </w:t>
      </w:r>
      <w:r w:rsidR="009D6BE5">
        <w:t xml:space="preserve">Implementation Status of </w:t>
      </w:r>
      <w:r w:rsidR="009D6BE5" w:rsidRPr="009D6BE5">
        <w:t>Concession 1- Dagana- Podor- Saint Louis</w:t>
      </w:r>
      <w:bookmarkEnd w:id="28"/>
    </w:p>
    <w:tbl>
      <w:tblPr>
        <w:tblStyle w:val="TableContemporary"/>
        <w:tblW w:w="8789" w:type="dxa"/>
        <w:tblInd w:w="-34" w:type="dxa"/>
        <w:tblBorders>
          <w:insideH w:val="single" w:sz="2" w:space="0" w:color="auto"/>
          <w:insideV w:val="single" w:sz="2" w:space="0" w:color="auto"/>
        </w:tblBorders>
        <w:tblLayout w:type="fixed"/>
        <w:tblLook w:val="04A0" w:firstRow="1" w:lastRow="0" w:firstColumn="1" w:lastColumn="0" w:noHBand="0" w:noVBand="1"/>
      </w:tblPr>
      <w:tblGrid>
        <w:gridCol w:w="1993"/>
        <w:gridCol w:w="1477"/>
        <w:gridCol w:w="1775"/>
        <w:gridCol w:w="1843"/>
        <w:gridCol w:w="1701"/>
      </w:tblGrid>
      <w:tr w:rsidR="00EC5182" w:rsidRPr="004E6CC3" w14:paraId="2147C7FC" w14:textId="77777777" w:rsidTr="0058392C">
        <w:trPr>
          <w:cnfStyle w:val="100000000000" w:firstRow="1" w:lastRow="0" w:firstColumn="0" w:lastColumn="0" w:oddVBand="0" w:evenVBand="0" w:oddHBand="0" w:evenHBand="0" w:firstRowFirstColumn="0" w:firstRowLastColumn="0" w:lastRowFirstColumn="0" w:lastRowLastColumn="0"/>
          <w:trHeight w:val="436"/>
        </w:trPr>
        <w:tc>
          <w:tcPr>
            <w:tcW w:w="8789" w:type="dxa"/>
            <w:gridSpan w:val="5"/>
            <w:shd w:val="clear" w:color="auto" w:fill="1F497D" w:themeFill="text2"/>
            <w:noWrap/>
          </w:tcPr>
          <w:p w14:paraId="72B19255" w14:textId="77777777" w:rsidR="00EC5182" w:rsidRPr="009D6BE5" w:rsidRDefault="00EC5182" w:rsidP="00EC5182">
            <w:pPr>
              <w:pStyle w:val="TableText"/>
              <w:jc w:val="center"/>
              <w:rPr>
                <w:b w:val="0"/>
                <w:color w:val="FFFFFF" w:themeColor="background1"/>
                <w:lang w:val="fr-FR"/>
              </w:rPr>
            </w:pPr>
            <w:r w:rsidRPr="009D6BE5">
              <w:rPr>
                <w:color w:val="FFFFFF" w:themeColor="background1"/>
                <w:lang w:val="fr-FR"/>
              </w:rPr>
              <w:t>Concession 1- Dagana- Podor- Saint Louis</w:t>
            </w:r>
          </w:p>
        </w:tc>
      </w:tr>
      <w:tr w:rsidR="00EC5182" w:rsidRPr="009F1C14" w14:paraId="74DECE0E" w14:textId="77777777" w:rsidTr="0058392C">
        <w:trPr>
          <w:cnfStyle w:val="000000100000" w:firstRow="0" w:lastRow="0" w:firstColumn="0" w:lastColumn="0" w:oddVBand="0" w:evenVBand="0" w:oddHBand="1" w:evenHBand="0" w:firstRowFirstColumn="0" w:firstRowLastColumn="0" w:lastRowFirstColumn="0" w:lastRowLastColumn="0"/>
          <w:trHeight w:val="544"/>
        </w:trPr>
        <w:tc>
          <w:tcPr>
            <w:tcW w:w="1993" w:type="dxa"/>
            <w:shd w:val="clear" w:color="auto" w:fill="auto"/>
            <w:noWrap/>
          </w:tcPr>
          <w:p w14:paraId="59CFC0D3" w14:textId="77777777" w:rsidR="00EC5182" w:rsidRPr="009D6BE5" w:rsidRDefault="00EC5182" w:rsidP="00EC5182">
            <w:pPr>
              <w:pStyle w:val="TableText"/>
              <w:rPr>
                <w:lang w:val="fr-FR"/>
              </w:rPr>
            </w:pPr>
          </w:p>
        </w:tc>
        <w:tc>
          <w:tcPr>
            <w:tcW w:w="1477" w:type="dxa"/>
            <w:shd w:val="clear" w:color="auto" w:fill="auto"/>
          </w:tcPr>
          <w:p w14:paraId="122533ED" w14:textId="32617398" w:rsidR="00EC5182" w:rsidRPr="009F1C14" w:rsidRDefault="00EC5182" w:rsidP="009F1C14">
            <w:pPr>
              <w:pStyle w:val="TableText"/>
              <w:rPr>
                <w:b/>
              </w:rPr>
            </w:pPr>
            <w:r w:rsidRPr="009F1C14">
              <w:rPr>
                <w:b/>
              </w:rPr>
              <w:t>Conne</w:t>
            </w:r>
            <w:r w:rsidR="009F1C14">
              <w:rPr>
                <w:b/>
              </w:rPr>
              <w:t>ct</w:t>
            </w:r>
            <w:r w:rsidRPr="009F1C14">
              <w:rPr>
                <w:b/>
              </w:rPr>
              <w:t>ions</w:t>
            </w:r>
          </w:p>
        </w:tc>
        <w:tc>
          <w:tcPr>
            <w:tcW w:w="1775" w:type="dxa"/>
            <w:shd w:val="clear" w:color="auto" w:fill="auto"/>
          </w:tcPr>
          <w:p w14:paraId="3845B356" w14:textId="77777777" w:rsidR="00EC5182" w:rsidRPr="009F1C14" w:rsidRDefault="00EC5182" w:rsidP="00EC5182">
            <w:pPr>
              <w:pStyle w:val="TableText"/>
              <w:rPr>
                <w:b/>
              </w:rPr>
            </w:pPr>
            <w:r w:rsidRPr="009F1C14">
              <w:rPr>
                <w:b/>
              </w:rPr>
              <w:t>MT and BT lines</w:t>
            </w:r>
          </w:p>
        </w:tc>
        <w:tc>
          <w:tcPr>
            <w:tcW w:w="1843" w:type="dxa"/>
            <w:shd w:val="clear" w:color="auto" w:fill="auto"/>
            <w:noWrap/>
          </w:tcPr>
          <w:p w14:paraId="64FDB279" w14:textId="77777777" w:rsidR="00EC5182" w:rsidRPr="009F1C14" w:rsidRDefault="00EC5182" w:rsidP="00EC5182">
            <w:pPr>
              <w:pStyle w:val="TableText"/>
              <w:rPr>
                <w:b/>
              </w:rPr>
            </w:pPr>
            <w:r w:rsidRPr="009F1C14">
              <w:rPr>
                <w:b/>
              </w:rPr>
              <w:t>Electricity Grid</w:t>
            </w:r>
          </w:p>
        </w:tc>
        <w:tc>
          <w:tcPr>
            <w:tcW w:w="1701" w:type="dxa"/>
            <w:shd w:val="clear" w:color="auto" w:fill="auto"/>
          </w:tcPr>
          <w:p w14:paraId="73B4A9B1" w14:textId="77777777" w:rsidR="00EC5182" w:rsidRPr="009F1C14" w:rsidRDefault="00EC5182" w:rsidP="00EC5182">
            <w:pPr>
              <w:pStyle w:val="TableText"/>
              <w:rPr>
                <w:b/>
              </w:rPr>
            </w:pPr>
            <w:r w:rsidRPr="009F1C14">
              <w:rPr>
                <w:b/>
              </w:rPr>
              <w:t>Solar energy</w:t>
            </w:r>
          </w:p>
        </w:tc>
      </w:tr>
      <w:tr w:rsidR="00EC5182" w:rsidRPr="009F1C14" w14:paraId="6EBBB282" w14:textId="77777777" w:rsidTr="0058392C">
        <w:trPr>
          <w:cnfStyle w:val="000000010000" w:firstRow="0" w:lastRow="0" w:firstColumn="0" w:lastColumn="0" w:oddVBand="0" w:evenVBand="0" w:oddHBand="0" w:evenHBand="1" w:firstRowFirstColumn="0" w:firstRowLastColumn="0" w:lastRowFirstColumn="0" w:lastRowLastColumn="0"/>
          <w:trHeight w:val="493"/>
        </w:trPr>
        <w:tc>
          <w:tcPr>
            <w:tcW w:w="1993" w:type="dxa"/>
            <w:shd w:val="clear" w:color="auto" w:fill="auto"/>
            <w:noWrap/>
          </w:tcPr>
          <w:p w14:paraId="2293D85D" w14:textId="02E76425" w:rsidR="00EC5182" w:rsidRPr="009F1C14" w:rsidRDefault="00EC5182" w:rsidP="00EC5182">
            <w:pPr>
              <w:pStyle w:val="TableText"/>
            </w:pPr>
            <w:r w:rsidRPr="009F1C14">
              <w:t>Objectives</w:t>
            </w:r>
          </w:p>
        </w:tc>
        <w:tc>
          <w:tcPr>
            <w:tcW w:w="1477" w:type="dxa"/>
            <w:shd w:val="clear" w:color="auto" w:fill="auto"/>
          </w:tcPr>
          <w:p w14:paraId="1CE02335" w14:textId="77777777" w:rsidR="00EC5182" w:rsidRPr="009F1C14" w:rsidRDefault="00EC5182" w:rsidP="00EC5182">
            <w:pPr>
              <w:pStyle w:val="TableText"/>
            </w:pPr>
            <w:r w:rsidRPr="009F1C14">
              <w:t>19,574</w:t>
            </w:r>
          </w:p>
        </w:tc>
        <w:tc>
          <w:tcPr>
            <w:tcW w:w="1775" w:type="dxa"/>
            <w:shd w:val="clear" w:color="auto" w:fill="auto"/>
          </w:tcPr>
          <w:p w14:paraId="5DB35D4D" w14:textId="77777777" w:rsidR="00EC5182" w:rsidRPr="009F1C14" w:rsidRDefault="00EC5182" w:rsidP="00EC5182">
            <w:pPr>
              <w:pStyle w:val="TableText"/>
            </w:pPr>
            <w:r w:rsidRPr="009F1C14">
              <w:t>Information not provided</w:t>
            </w:r>
          </w:p>
        </w:tc>
        <w:tc>
          <w:tcPr>
            <w:tcW w:w="1843" w:type="dxa"/>
            <w:shd w:val="clear" w:color="auto" w:fill="auto"/>
            <w:noWrap/>
          </w:tcPr>
          <w:p w14:paraId="450F43E4" w14:textId="77777777" w:rsidR="00EC5182" w:rsidRPr="009F1C14" w:rsidRDefault="00EC5182" w:rsidP="00EC5182">
            <w:pPr>
              <w:pStyle w:val="TableText"/>
            </w:pPr>
            <w:r w:rsidRPr="009F1C14">
              <w:t xml:space="preserve">156 villages </w:t>
            </w:r>
          </w:p>
        </w:tc>
        <w:tc>
          <w:tcPr>
            <w:tcW w:w="1701" w:type="dxa"/>
            <w:shd w:val="clear" w:color="auto" w:fill="auto"/>
          </w:tcPr>
          <w:p w14:paraId="75AC5166" w14:textId="77777777" w:rsidR="00EC5182" w:rsidRPr="009F1C14" w:rsidRDefault="00EC5182" w:rsidP="00EC5182">
            <w:pPr>
              <w:pStyle w:val="TableText"/>
            </w:pPr>
            <w:r w:rsidRPr="009F1C14">
              <w:t xml:space="preserve">142 villages </w:t>
            </w:r>
          </w:p>
        </w:tc>
      </w:tr>
      <w:tr w:rsidR="00EC5182" w:rsidRPr="009F1C14" w14:paraId="4ED225DA" w14:textId="77777777" w:rsidTr="0058392C">
        <w:trPr>
          <w:cnfStyle w:val="000000100000" w:firstRow="0" w:lastRow="0" w:firstColumn="0" w:lastColumn="0" w:oddVBand="0" w:evenVBand="0" w:oddHBand="1" w:evenHBand="0" w:firstRowFirstColumn="0" w:firstRowLastColumn="0" w:lastRowFirstColumn="0" w:lastRowLastColumn="0"/>
          <w:trHeight w:val="1792"/>
        </w:trPr>
        <w:tc>
          <w:tcPr>
            <w:tcW w:w="1993" w:type="dxa"/>
            <w:shd w:val="clear" w:color="auto" w:fill="auto"/>
            <w:noWrap/>
          </w:tcPr>
          <w:p w14:paraId="31BC1A31" w14:textId="01505C09" w:rsidR="00EC5182" w:rsidRPr="009F1C14" w:rsidRDefault="00EC5182" w:rsidP="00EC5182">
            <w:pPr>
              <w:pStyle w:val="TableText"/>
            </w:pPr>
            <w:r w:rsidRPr="009F1C14">
              <w:t>10 September 2015</w:t>
            </w:r>
          </w:p>
        </w:tc>
        <w:tc>
          <w:tcPr>
            <w:tcW w:w="1477" w:type="dxa"/>
            <w:shd w:val="clear" w:color="auto" w:fill="auto"/>
          </w:tcPr>
          <w:p w14:paraId="1845921C" w14:textId="3368C272" w:rsidR="00EC5182" w:rsidRPr="009F1C14" w:rsidRDefault="00E4197A" w:rsidP="00EC5182">
            <w:pPr>
              <w:pStyle w:val="TableText"/>
            </w:pPr>
            <w:r>
              <w:t>2480</w:t>
            </w:r>
          </w:p>
        </w:tc>
        <w:tc>
          <w:tcPr>
            <w:tcW w:w="1775" w:type="dxa"/>
            <w:shd w:val="clear" w:color="auto" w:fill="auto"/>
          </w:tcPr>
          <w:p w14:paraId="4002FA83" w14:textId="77777777" w:rsidR="00EC5182" w:rsidRPr="009F1C14" w:rsidRDefault="00EC5182" w:rsidP="00EC5182">
            <w:pPr>
              <w:pStyle w:val="TableText"/>
            </w:pPr>
            <w:r w:rsidRPr="009F1C14">
              <w:t xml:space="preserve">232 km MT line and 375 km BT line </w:t>
            </w:r>
          </w:p>
          <w:p w14:paraId="4D515239" w14:textId="77777777" w:rsidR="00EC5182" w:rsidRPr="009F1C14" w:rsidRDefault="00EC5182" w:rsidP="00EC5182">
            <w:pPr>
              <w:pStyle w:val="TableText"/>
            </w:pPr>
            <w:r w:rsidRPr="009F1C14">
              <w:t>125 transformer substations</w:t>
            </w:r>
          </w:p>
        </w:tc>
        <w:tc>
          <w:tcPr>
            <w:tcW w:w="1843" w:type="dxa"/>
            <w:shd w:val="clear" w:color="auto" w:fill="auto"/>
            <w:noWrap/>
          </w:tcPr>
          <w:p w14:paraId="43CC3E5B" w14:textId="77777777" w:rsidR="00EC5182" w:rsidRPr="009F1C14" w:rsidRDefault="00EC5182" w:rsidP="00EC5182">
            <w:pPr>
              <w:pStyle w:val="TableText"/>
            </w:pPr>
            <w:r w:rsidRPr="009F1C14">
              <w:t>148 villages including 126 connected (94.87%)</w:t>
            </w:r>
          </w:p>
          <w:p w14:paraId="0D81073F" w14:textId="77777777" w:rsidR="00EC5182" w:rsidRPr="009F1C14" w:rsidRDefault="00EC5182" w:rsidP="00EC5182">
            <w:pPr>
              <w:pStyle w:val="TableText"/>
            </w:pPr>
            <w:r w:rsidRPr="009F1C14">
              <w:t>997 subscriptions signed and 890 customers connected</w:t>
            </w:r>
          </w:p>
        </w:tc>
        <w:tc>
          <w:tcPr>
            <w:tcW w:w="1701" w:type="dxa"/>
            <w:shd w:val="clear" w:color="auto" w:fill="auto"/>
          </w:tcPr>
          <w:p w14:paraId="29FFBBBA" w14:textId="77777777" w:rsidR="00EC5182" w:rsidRPr="009F1C14" w:rsidRDefault="00EC5182" w:rsidP="00EC5182">
            <w:pPr>
              <w:pStyle w:val="TableText"/>
            </w:pPr>
            <w:r w:rsidRPr="009F1C14">
              <w:t>87 villages (61.26%)</w:t>
            </w:r>
          </w:p>
          <w:p w14:paraId="52D19F1E" w14:textId="77777777" w:rsidR="00EC5182" w:rsidRPr="009F1C14" w:rsidRDefault="00EC5182" w:rsidP="00EC5182">
            <w:pPr>
              <w:pStyle w:val="TableText"/>
            </w:pPr>
            <w:r w:rsidRPr="009F1C14">
              <w:t>1,483 subscriptions signed and 1,477 customers connected</w:t>
            </w:r>
          </w:p>
        </w:tc>
      </w:tr>
    </w:tbl>
    <w:p w14:paraId="336E60B4" w14:textId="501D486E" w:rsidR="00EC5182" w:rsidRPr="009F1C14" w:rsidRDefault="00EC5182">
      <w:pPr>
        <w:pStyle w:val="SourceNoteText"/>
        <w:keepNext/>
      </w:pPr>
      <w:r w:rsidRPr="009F1C14">
        <w:t>Source:</w:t>
      </w:r>
      <w:r w:rsidRPr="009F1C14">
        <w:tab/>
      </w:r>
      <w:r w:rsidR="009D6BE5">
        <w:t>ASER</w:t>
      </w:r>
    </w:p>
    <w:p w14:paraId="2C80B0FC" w14:textId="77777777" w:rsidR="00EC5182" w:rsidRPr="009F1C14" w:rsidRDefault="00EC5182">
      <w:pPr>
        <w:pStyle w:val="TableorFigureEnd"/>
      </w:pPr>
    </w:p>
    <w:p w14:paraId="02F1DD66" w14:textId="0F3B4F40" w:rsidR="00EC5182" w:rsidRPr="009F1C14" w:rsidRDefault="00EC5182" w:rsidP="00BD2851">
      <w:pPr>
        <w:pStyle w:val="Caption"/>
        <w:keepNext/>
      </w:pPr>
      <w:bookmarkStart w:id="29" w:name="_Toc437022280"/>
      <w:r w:rsidRPr="009F1C14">
        <w:t xml:space="preserve">Table </w:t>
      </w:r>
      <w:fldSimple w:instr=" STYLEREF 1 \s ">
        <w:r w:rsidR="007B0B98">
          <w:rPr>
            <w:noProof/>
          </w:rPr>
          <w:t>3</w:t>
        </w:r>
      </w:fldSimple>
      <w:r w:rsidRPr="009F1C14">
        <w:t>.</w:t>
      </w:r>
      <w:fldSimple w:instr=" SEQ Table \* ARABIC \s 1 ">
        <w:r w:rsidR="007B0B98">
          <w:rPr>
            <w:noProof/>
          </w:rPr>
          <w:t>3</w:t>
        </w:r>
      </w:fldSimple>
      <w:r w:rsidRPr="009F1C14">
        <w:t xml:space="preserve">: </w:t>
      </w:r>
      <w:r w:rsidR="009D6BE5">
        <w:t xml:space="preserve">Implementation Status of </w:t>
      </w:r>
      <w:r w:rsidR="009D6BE5" w:rsidRPr="009D6BE5">
        <w:t>Concession 2 Louga-Linguère-Kébémer</w:t>
      </w:r>
      <w:bookmarkEnd w:id="29"/>
    </w:p>
    <w:tbl>
      <w:tblPr>
        <w:tblStyle w:val="TableContemporary"/>
        <w:tblW w:w="8757" w:type="dxa"/>
        <w:tblInd w:w="-34" w:type="dxa"/>
        <w:tblBorders>
          <w:insideH w:val="single" w:sz="2" w:space="0" w:color="auto"/>
          <w:insideV w:val="single" w:sz="2" w:space="0" w:color="auto"/>
        </w:tblBorders>
        <w:tblLayout w:type="fixed"/>
        <w:tblLook w:val="04A0" w:firstRow="1" w:lastRow="0" w:firstColumn="1" w:lastColumn="0" w:noHBand="0" w:noVBand="1"/>
      </w:tblPr>
      <w:tblGrid>
        <w:gridCol w:w="2006"/>
        <w:gridCol w:w="1477"/>
        <w:gridCol w:w="1758"/>
        <w:gridCol w:w="1758"/>
        <w:gridCol w:w="1758"/>
      </w:tblGrid>
      <w:tr w:rsidR="00EC5182" w:rsidRPr="009F1C14" w14:paraId="5ADD5BBC" w14:textId="77777777" w:rsidTr="00A10107">
        <w:trPr>
          <w:cnfStyle w:val="100000000000" w:firstRow="1" w:lastRow="0" w:firstColumn="0" w:lastColumn="0" w:oddVBand="0" w:evenVBand="0" w:oddHBand="0" w:evenHBand="0" w:firstRowFirstColumn="0" w:firstRowLastColumn="0" w:lastRowFirstColumn="0" w:lastRowLastColumn="0"/>
          <w:trHeight w:val="436"/>
        </w:trPr>
        <w:tc>
          <w:tcPr>
            <w:tcW w:w="8757" w:type="dxa"/>
            <w:gridSpan w:val="5"/>
            <w:shd w:val="clear" w:color="auto" w:fill="1F497D" w:themeFill="text2"/>
            <w:noWrap/>
            <w:vAlign w:val="center"/>
          </w:tcPr>
          <w:p w14:paraId="52A33963" w14:textId="77777777" w:rsidR="00EC5182" w:rsidRPr="009F1C14" w:rsidRDefault="00EC5182" w:rsidP="00A10107">
            <w:pPr>
              <w:pStyle w:val="TableText"/>
              <w:jc w:val="center"/>
              <w:rPr>
                <w:color w:val="FFFFFF" w:themeColor="background1"/>
              </w:rPr>
            </w:pPr>
            <w:r w:rsidRPr="009F1C14">
              <w:rPr>
                <w:color w:val="FFFFFF" w:themeColor="background1"/>
              </w:rPr>
              <w:t>Concession 2 Louga-Linguère-Kébémer</w:t>
            </w:r>
          </w:p>
        </w:tc>
      </w:tr>
      <w:tr w:rsidR="00EC5182" w:rsidRPr="009F1C14" w14:paraId="47906DAC" w14:textId="77777777" w:rsidTr="0058392C">
        <w:trPr>
          <w:cnfStyle w:val="000000100000" w:firstRow="0" w:lastRow="0" w:firstColumn="0" w:lastColumn="0" w:oddVBand="0" w:evenVBand="0" w:oddHBand="1" w:evenHBand="0" w:firstRowFirstColumn="0" w:firstRowLastColumn="0" w:lastRowFirstColumn="0" w:lastRowLastColumn="0"/>
          <w:trHeight w:val="544"/>
        </w:trPr>
        <w:tc>
          <w:tcPr>
            <w:tcW w:w="2006" w:type="dxa"/>
            <w:shd w:val="clear" w:color="auto" w:fill="auto"/>
            <w:noWrap/>
          </w:tcPr>
          <w:p w14:paraId="79153427" w14:textId="77777777" w:rsidR="00EC5182" w:rsidRPr="009F1C14" w:rsidRDefault="00EC5182" w:rsidP="00EC5182">
            <w:pPr>
              <w:pStyle w:val="TableText"/>
              <w:rPr>
                <w:b/>
              </w:rPr>
            </w:pPr>
          </w:p>
        </w:tc>
        <w:tc>
          <w:tcPr>
            <w:tcW w:w="1477" w:type="dxa"/>
            <w:shd w:val="clear" w:color="auto" w:fill="auto"/>
          </w:tcPr>
          <w:p w14:paraId="3D7EBBD9" w14:textId="4DA48BEF" w:rsidR="00EC5182" w:rsidRPr="009F1C14" w:rsidRDefault="00EC5182" w:rsidP="009F1C14">
            <w:pPr>
              <w:pStyle w:val="TableText"/>
              <w:rPr>
                <w:b/>
              </w:rPr>
            </w:pPr>
            <w:r w:rsidRPr="009F1C14">
              <w:rPr>
                <w:b/>
              </w:rPr>
              <w:t>Conne</w:t>
            </w:r>
            <w:r w:rsidR="009F1C14">
              <w:rPr>
                <w:b/>
              </w:rPr>
              <w:t>ct</w:t>
            </w:r>
            <w:r w:rsidRPr="009F1C14">
              <w:rPr>
                <w:b/>
              </w:rPr>
              <w:t>ions</w:t>
            </w:r>
          </w:p>
        </w:tc>
        <w:tc>
          <w:tcPr>
            <w:tcW w:w="1758" w:type="dxa"/>
            <w:shd w:val="clear" w:color="auto" w:fill="auto"/>
          </w:tcPr>
          <w:p w14:paraId="41F93B17" w14:textId="77777777" w:rsidR="00EC5182" w:rsidRPr="009F1C14" w:rsidRDefault="00EC5182" w:rsidP="00EC5182">
            <w:pPr>
              <w:pStyle w:val="TableText"/>
              <w:rPr>
                <w:b/>
              </w:rPr>
            </w:pPr>
            <w:r w:rsidRPr="009F1C14">
              <w:rPr>
                <w:b/>
              </w:rPr>
              <w:t>MT and BT lines</w:t>
            </w:r>
          </w:p>
        </w:tc>
        <w:tc>
          <w:tcPr>
            <w:tcW w:w="1758" w:type="dxa"/>
            <w:shd w:val="clear" w:color="auto" w:fill="auto"/>
            <w:noWrap/>
          </w:tcPr>
          <w:p w14:paraId="115CB13B" w14:textId="77777777" w:rsidR="00EC5182" w:rsidRPr="009F1C14" w:rsidRDefault="00EC5182" w:rsidP="00EC5182">
            <w:pPr>
              <w:pStyle w:val="TableText"/>
              <w:rPr>
                <w:b/>
              </w:rPr>
            </w:pPr>
            <w:r w:rsidRPr="009F1C14">
              <w:rPr>
                <w:b/>
              </w:rPr>
              <w:t>Electricity Grid</w:t>
            </w:r>
          </w:p>
        </w:tc>
        <w:tc>
          <w:tcPr>
            <w:tcW w:w="1758" w:type="dxa"/>
            <w:shd w:val="clear" w:color="auto" w:fill="auto"/>
          </w:tcPr>
          <w:p w14:paraId="2C07F00A" w14:textId="77777777" w:rsidR="00EC5182" w:rsidRPr="009F1C14" w:rsidRDefault="00EC5182" w:rsidP="00EC5182">
            <w:pPr>
              <w:pStyle w:val="TableText"/>
              <w:rPr>
                <w:b/>
              </w:rPr>
            </w:pPr>
            <w:r w:rsidRPr="009F1C14">
              <w:rPr>
                <w:b/>
              </w:rPr>
              <w:t>Solar energy</w:t>
            </w:r>
          </w:p>
        </w:tc>
      </w:tr>
      <w:tr w:rsidR="0058392C" w:rsidRPr="009F1C14" w14:paraId="116D4BC3" w14:textId="77777777" w:rsidTr="0058392C">
        <w:trPr>
          <w:cnfStyle w:val="000000010000" w:firstRow="0" w:lastRow="0" w:firstColumn="0" w:lastColumn="0" w:oddVBand="0" w:evenVBand="0" w:oddHBand="0" w:evenHBand="1" w:firstRowFirstColumn="0" w:firstRowLastColumn="0" w:lastRowFirstColumn="0" w:lastRowLastColumn="0"/>
          <w:trHeight w:val="493"/>
        </w:trPr>
        <w:tc>
          <w:tcPr>
            <w:tcW w:w="2006" w:type="dxa"/>
            <w:shd w:val="clear" w:color="auto" w:fill="auto"/>
            <w:noWrap/>
          </w:tcPr>
          <w:p w14:paraId="0ACC489D" w14:textId="77777777" w:rsidR="00EC5182" w:rsidRPr="009F1C14" w:rsidRDefault="00EC5182" w:rsidP="00EC5182">
            <w:pPr>
              <w:pStyle w:val="TableText"/>
            </w:pPr>
            <w:r w:rsidRPr="009F1C14">
              <w:t xml:space="preserve">Objectives </w:t>
            </w:r>
          </w:p>
        </w:tc>
        <w:tc>
          <w:tcPr>
            <w:tcW w:w="1477" w:type="dxa"/>
            <w:shd w:val="clear" w:color="auto" w:fill="auto"/>
          </w:tcPr>
          <w:p w14:paraId="5A0A5C71" w14:textId="77777777" w:rsidR="00EC5182" w:rsidRPr="009F1C14" w:rsidRDefault="00EC5182" w:rsidP="00EC5182">
            <w:pPr>
              <w:pStyle w:val="TableText"/>
            </w:pPr>
            <w:r w:rsidRPr="009F1C14">
              <w:t>11,826</w:t>
            </w:r>
          </w:p>
        </w:tc>
        <w:tc>
          <w:tcPr>
            <w:tcW w:w="1758" w:type="dxa"/>
            <w:shd w:val="clear" w:color="auto" w:fill="auto"/>
          </w:tcPr>
          <w:p w14:paraId="5A8937BC" w14:textId="77777777" w:rsidR="00EC5182" w:rsidRPr="009F1C14" w:rsidRDefault="00EC5182" w:rsidP="00EC5182">
            <w:pPr>
              <w:pStyle w:val="TableText"/>
            </w:pPr>
            <w:r w:rsidRPr="009F1C14">
              <w:t>Information not provided</w:t>
            </w:r>
          </w:p>
        </w:tc>
        <w:tc>
          <w:tcPr>
            <w:tcW w:w="1758" w:type="dxa"/>
            <w:shd w:val="clear" w:color="auto" w:fill="auto"/>
            <w:noWrap/>
          </w:tcPr>
          <w:p w14:paraId="5D2C1B96" w14:textId="77777777" w:rsidR="00EC5182" w:rsidRPr="009F1C14" w:rsidRDefault="00EC5182" w:rsidP="00EC5182">
            <w:pPr>
              <w:pStyle w:val="TableText"/>
            </w:pPr>
            <w:r w:rsidRPr="009F1C14">
              <w:t xml:space="preserve">254 villages </w:t>
            </w:r>
          </w:p>
        </w:tc>
        <w:tc>
          <w:tcPr>
            <w:tcW w:w="1758" w:type="dxa"/>
            <w:shd w:val="clear" w:color="auto" w:fill="auto"/>
          </w:tcPr>
          <w:p w14:paraId="002B1FBD" w14:textId="77777777" w:rsidR="00EC5182" w:rsidRPr="009F1C14" w:rsidRDefault="00EC5182" w:rsidP="00EC5182">
            <w:pPr>
              <w:pStyle w:val="TableText"/>
            </w:pPr>
            <w:r w:rsidRPr="009F1C14">
              <w:t xml:space="preserve">118 villages </w:t>
            </w:r>
          </w:p>
        </w:tc>
      </w:tr>
      <w:tr w:rsidR="00EC5182" w:rsidRPr="009F1C14" w14:paraId="07D10E48" w14:textId="77777777" w:rsidTr="00A10107">
        <w:trPr>
          <w:cnfStyle w:val="000000100000" w:firstRow="0" w:lastRow="0" w:firstColumn="0" w:lastColumn="0" w:oddVBand="0" w:evenVBand="0" w:oddHBand="1" w:evenHBand="0" w:firstRowFirstColumn="0" w:firstRowLastColumn="0" w:lastRowFirstColumn="0" w:lastRowLastColumn="0"/>
          <w:trHeight w:val="1352"/>
        </w:trPr>
        <w:tc>
          <w:tcPr>
            <w:tcW w:w="2006" w:type="dxa"/>
            <w:shd w:val="clear" w:color="auto" w:fill="auto"/>
            <w:noWrap/>
          </w:tcPr>
          <w:p w14:paraId="290030DD" w14:textId="1F24E208" w:rsidR="00EC5182" w:rsidRPr="009F1C14" w:rsidRDefault="00EC5182" w:rsidP="00EC5182">
            <w:pPr>
              <w:pStyle w:val="TableText"/>
            </w:pPr>
            <w:r w:rsidRPr="009F1C14">
              <w:t>10 September 2015</w:t>
            </w:r>
          </w:p>
        </w:tc>
        <w:tc>
          <w:tcPr>
            <w:tcW w:w="1477" w:type="dxa"/>
            <w:shd w:val="clear" w:color="auto" w:fill="auto"/>
          </w:tcPr>
          <w:p w14:paraId="6FE22799" w14:textId="06DA901E" w:rsidR="00EC5182" w:rsidRPr="009F1C14" w:rsidRDefault="00CC1034" w:rsidP="00EC5182">
            <w:pPr>
              <w:pStyle w:val="TableText"/>
            </w:pPr>
            <w:r>
              <w:t>165</w:t>
            </w:r>
          </w:p>
        </w:tc>
        <w:tc>
          <w:tcPr>
            <w:tcW w:w="1758" w:type="dxa"/>
            <w:shd w:val="clear" w:color="auto" w:fill="auto"/>
          </w:tcPr>
          <w:p w14:paraId="521613B0" w14:textId="77777777" w:rsidR="00EC5182" w:rsidRPr="009F1C14" w:rsidRDefault="00EC5182" w:rsidP="00EC5182">
            <w:pPr>
              <w:pStyle w:val="TableText"/>
            </w:pPr>
            <w:r w:rsidRPr="009F1C14">
              <w:t xml:space="preserve">129 km MT line and 197 km BT line </w:t>
            </w:r>
          </w:p>
          <w:p w14:paraId="33FE3190" w14:textId="77777777" w:rsidR="00EC5182" w:rsidRPr="009F1C14" w:rsidRDefault="00EC5182" w:rsidP="00EC5182">
            <w:pPr>
              <w:pStyle w:val="TableText"/>
            </w:pPr>
            <w:r w:rsidRPr="009F1C14">
              <w:t>197 transformer</w:t>
            </w:r>
          </w:p>
          <w:p w14:paraId="39C026FF" w14:textId="77777777" w:rsidR="00EC5182" w:rsidRPr="009F1C14" w:rsidRDefault="00EC5182" w:rsidP="00EC5182">
            <w:pPr>
              <w:pStyle w:val="TableText"/>
            </w:pPr>
            <w:r w:rsidRPr="009F1C14">
              <w:t>substations</w:t>
            </w:r>
          </w:p>
        </w:tc>
        <w:tc>
          <w:tcPr>
            <w:tcW w:w="1758" w:type="dxa"/>
            <w:shd w:val="clear" w:color="auto" w:fill="auto"/>
            <w:noWrap/>
          </w:tcPr>
          <w:p w14:paraId="3C6FFF0D" w14:textId="77777777" w:rsidR="00EC5182" w:rsidRDefault="00EC5182" w:rsidP="00EC5182">
            <w:pPr>
              <w:pStyle w:val="TableText"/>
            </w:pPr>
            <w:r w:rsidRPr="009F1C14">
              <w:t>158 villages including 98 connected (62.60%)</w:t>
            </w:r>
          </w:p>
          <w:p w14:paraId="1E8A84E9" w14:textId="273D74C7" w:rsidR="00E4197A" w:rsidRPr="009F1C14" w:rsidRDefault="00E4197A" w:rsidP="00EC5182">
            <w:pPr>
              <w:pStyle w:val="TableText"/>
            </w:pPr>
            <w:r>
              <w:t>285 subscriptions and 82 customers connected</w:t>
            </w:r>
          </w:p>
        </w:tc>
        <w:tc>
          <w:tcPr>
            <w:tcW w:w="1758" w:type="dxa"/>
            <w:shd w:val="clear" w:color="auto" w:fill="auto"/>
          </w:tcPr>
          <w:p w14:paraId="431994D1" w14:textId="77777777" w:rsidR="00EC5182" w:rsidRPr="009F1C14" w:rsidRDefault="00EC5182" w:rsidP="00EC5182">
            <w:pPr>
              <w:pStyle w:val="TableText"/>
            </w:pPr>
            <w:r w:rsidRPr="009F1C14">
              <w:t xml:space="preserve">7 villages </w:t>
            </w:r>
          </w:p>
          <w:p w14:paraId="476EFC47" w14:textId="77777777" w:rsidR="00EC5182" w:rsidRPr="009F1C14" w:rsidRDefault="00EC5182" w:rsidP="00EC5182">
            <w:pPr>
              <w:pStyle w:val="TableText"/>
            </w:pPr>
            <w:r w:rsidRPr="009F1C14">
              <w:t xml:space="preserve">83 subscriptions signed </w:t>
            </w:r>
          </w:p>
        </w:tc>
      </w:tr>
    </w:tbl>
    <w:p w14:paraId="5C50A046" w14:textId="0797C67F" w:rsidR="00EC5182" w:rsidRPr="009F1C14" w:rsidRDefault="00EC5182">
      <w:pPr>
        <w:pStyle w:val="SourceNoteText"/>
        <w:keepNext/>
      </w:pPr>
      <w:r w:rsidRPr="009F1C14">
        <w:t>Source:</w:t>
      </w:r>
      <w:r w:rsidRPr="009F1C14">
        <w:tab/>
      </w:r>
      <w:r w:rsidR="009D6BE5">
        <w:t>ASER</w:t>
      </w:r>
    </w:p>
    <w:p w14:paraId="1C21777F" w14:textId="77777777" w:rsidR="00EC5182" w:rsidRPr="009F1C14" w:rsidRDefault="00EC5182">
      <w:pPr>
        <w:pStyle w:val="TableorFigureEnd"/>
      </w:pPr>
    </w:p>
    <w:p w14:paraId="4C9EF0E0" w14:textId="47B73485" w:rsidR="00A10107" w:rsidRPr="009F1C14" w:rsidRDefault="00A10107" w:rsidP="004B11C4">
      <w:pPr>
        <w:pStyle w:val="Caption"/>
        <w:keepNext/>
      </w:pPr>
      <w:bookmarkStart w:id="30" w:name="_Toc437022281"/>
      <w:r w:rsidRPr="009F1C14">
        <w:lastRenderedPageBreak/>
        <w:t xml:space="preserve">Table </w:t>
      </w:r>
      <w:fldSimple w:instr=" STYLEREF 1 \s ">
        <w:r w:rsidR="007B0B98">
          <w:rPr>
            <w:noProof/>
          </w:rPr>
          <w:t>3</w:t>
        </w:r>
      </w:fldSimple>
      <w:r w:rsidRPr="009F1C14">
        <w:t>.</w:t>
      </w:r>
      <w:fldSimple w:instr=" SEQ Table \* ARABIC \s 1 ">
        <w:r w:rsidR="007B0B98">
          <w:rPr>
            <w:noProof/>
          </w:rPr>
          <w:t>4</w:t>
        </w:r>
      </w:fldSimple>
      <w:r w:rsidRPr="009F1C14">
        <w:t xml:space="preserve">: </w:t>
      </w:r>
      <w:r w:rsidR="009D6BE5">
        <w:t xml:space="preserve">Implementation Status of </w:t>
      </w:r>
      <w:r w:rsidR="009D6BE5" w:rsidRPr="009D6BE5">
        <w:t>Concession 3 Kaffrine-Tamba-Kedougou</w:t>
      </w:r>
      <w:bookmarkEnd w:id="30"/>
    </w:p>
    <w:tbl>
      <w:tblPr>
        <w:tblStyle w:val="TableContemporary"/>
        <w:tblW w:w="8751" w:type="dxa"/>
        <w:tblInd w:w="-34" w:type="dxa"/>
        <w:tblLayout w:type="fixed"/>
        <w:tblLook w:val="04A0" w:firstRow="1" w:lastRow="0" w:firstColumn="1" w:lastColumn="0" w:noHBand="0" w:noVBand="1"/>
      </w:tblPr>
      <w:tblGrid>
        <w:gridCol w:w="1750"/>
        <w:gridCol w:w="1750"/>
        <w:gridCol w:w="1750"/>
        <w:gridCol w:w="1750"/>
        <w:gridCol w:w="1751"/>
      </w:tblGrid>
      <w:tr w:rsidR="00A10107" w:rsidRPr="009F1C14" w14:paraId="74873873" w14:textId="77777777" w:rsidTr="00A10107">
        <w:trPr>
          <w:cnfStyle w:val="100000000000" w:firstRow="1" w:lastRow="0" w:firstColumn="0" w:lastColumn="0" w:oddVBand="0" w:evenVBand="0" w:oddHBand="0" w:evenHBand="0" w:firstRowFirstColumn="0" w:firstRowLastColumn="0" w:lastRowFirstColumn="0" w:lastRowLastColumn="0"/>
          <w:trHeight w:val="436"/>
        </w:trPr>
        <w:tc>
          <w:tcPr>
            <w:tcW w:w="8751" w:type="dxa"/>
            <w:gridSpan w:val="5"/>
            <w:tcBorders>
              <w:top w:val="nil"/>
              <w:bottom w:val="single" w:sz="18" w:space="0" w:color="FFFFFF"/>
            </w:tcBorders>
            <w:shd w:val="clear" w:color="auto" w:fill="1F497D" w:themeFill="text2"/>
            <w:noWrap/>
            <w:vAlign w:val="center"/>
          </w:tcPr>
          <w:p w14:paraId="236BAAE1" w14:textId="77777777" w:rsidR="00A10107" w:rsidRPr="009F1C14" w:rsidRDefault="00A10107" w:rsidP="004B11C4">
            <w:pPr>
              <w:pStyle w:val="TableText"/>
              <w:keepNext/>
              <w:jc w:val="center"/>
              <w:rPr>
                <w:color w:val="FFFFFF" w:themeColor="background1"/>
              </w:rPr>
            </w:pPr>
            <w:r w:rsidRPr="009F1C14">
              <w:rPr>
                <w:color w:val="FFFFFF" w:themeColor="background1"/>
              </w:rPr>
              <w:t>Concession 3 Kaffrine-Tamba-Kedougou</w:t>
            </w:r>
          </w:p>
        </w:tc>
      </w:tr>
      <w:tr w:rsidR="00A10107" w:rsidRPr="009F1C14" w14:paraId="0225D51C" w14:textId="77777777" w:rsidTr="00A10107">
        <w:trPr>
          <w:cnfStyle w:val="000000100000" w:firstRow="0" w:lastRow="0" w:firstColumn="0" w:lastColumn="0" w:oddVBand="0" w:evenVBand="0" w:oddHBand="1" w:evenHBand="0" w:firstRowFirstColumn="0" w:firstRowLastColumn="0" w:lastRowFirstColumn="0" w:lastRowLastColumn="0"/>
          <w:trHeight w:val="544"/>
        </w:trPr>
        <w:tc>
          <w:tcPr>
            <w:tcW w:w="1750" w:type="dxa"/>
            <w:tcBorders>
              <w:top w:val="single" w:sz="18" w:space="0" w:color="FFFFFF"/>
              <w:bottom w:val="single" w:sz="2" w:space="0" w:color="auto"/>
              <w:right w:val="single" w:sz="2" w:space="0" w:color="auto"/>
            </w:tcBorders>
            <w:shd w:val="clear" w:color="auto" w:fill="auto"/>
            <w:noWrap/>
          </w:tcPr>
          <w:p w14:paraId="028D9542" w14:textId="429C038F" w:rsidR="00A10107" w:rsidRPr="009F1C14" w:rsidRDefault="004B11C4" w:rsidP="004B11C4">
            <w:pPr>
              <w:pStyle w:val="TableText"/>
              <w:keepNext/>
              <w:tabs>
                <w:tab w:val="left" w:pos="1399"/>
              </w:tabs>
              <w:rPr>
                <w:b/>
              </w:rPr>
            </w:pPr>
            <w:r>
              <w:rPr>
                <w:b/>
              </w:rPr>
              <w:tab/>
            </w:r>
          </w:p>
        </w:tc>
        <w:tc>
          <w:tcPr>
            <w:tcW w:w="1750" w:type="dxa"/>
            <w:tcBorders>
              <w:top w:val="single" w:sz="18" w:space="0" w:color="FFFFFF"/>
              <w:left w:val="single" w:sz="2" w:space="0" w:color="auto"/>
              <w:bottom w:val="single" w:sz="2" w:space="0" w:color="auto"/>
              <w:right w:val="single" w:sz="2" w:space="0" w:color="auto"/>
            </w:tcBorders>
            <w:shd w:val="clear" w:color="auto" w:fill="auto"/>
          </w:tcPr>
          <w:p w14:paraId="0CA3B3A9" w14:textId="6F90920B" w:rsidR="00A10107" w:rsidRPr="009F1C14" w:rsidRDefault="00A10107" w:rsidP="004B11C4">
            <w:pPr>
              <w:pStyle w:val="TableText"/>
              <w:keepNext/>
              <w:rPr>
                <w:b/>
              </w:rPr>
            </w:pPr>
            <w:r w:rsidRPr="009F1C14">
              <w:rPr>
                <w:b/>
              </w:rPr>
              <w:t>Conne</w:t>
            </w:r>
            <w:r w:rsidR="009F1C14">
              <w:rPr>
                <w:b/>
              </w:rPr>
              <w:t>ct</w:t>
            </w:r>
            <w:r w:rsidRPr="009F1C14">
              <w:rPr>
                <w:b/>
              </w:rPr>
              <w:t>ions</w:t>
            </w:r>
          </w:p>
        </w:tc>
        <w:tc>
          <w:tcPr>
            <w:tcW w:w="1750" w:type="dxa"/>
            <w:tcBorders>
              <w:top w:val="single" w:sz="18" w:space="0" w:color="FFFFFF"/>
              <w:left w:val="single" w:sz="2" w:space="0" w:color="auto"/>
              <w:bottom w:val="single" w:sz="2" w:space="0" w:color="auto"/>
              <w:right w:val="single" w:sz="2" w:space="0" w:color="auto"/>
            </w:tcBorders>
            <w:shd w:val="clear" w:color="auto" w:fill="auto"/>
          </w:tcPr>
          <w:p w14:paraId="7F301417" w14:textId="77777777" w:rsidR="00A10107" w:rsidRPr="009F1C14" w:rsidRDefault="00A10107" w:rsidP="004B11C4">
            <w:pPr>
              <w:pStyle w:val="TableText"/>
              <w:keepNext/>
              <w:rPr>
                <w:b/>
              </w:rPr>
            </w:pPr>
            <w:r w:rsidRPr="009F1C14">
              <w:rPr>
                <w:b/>
              </w:rPr>
              <w:t>MT and BT lines</w:t>
            </w:r>
          </w:p>
        </w:tc>
        <w:tc>
          <w:tcPr>
            <w:tcW w:w="1750" w:type="dxa"/>
            <w:tcBorders>
              <w:top w:val="single" w:sz="18" w:space="0" w:color="FFFFFF"/>
              <w:left w:val="single" w:sz="2" w:space="0" w:color="auto"/>
              <w:bottom w:val="single" w:sz="2" w:space="0" w:color="auto"/>
              <w:right w:val="single" w:sz="2" w:space="0" w:color="auto"/>
            </w:tcBorders>
            <w:shd w:val="clear" w:color="auto" w:fill="auto"/>
            <w:noWrap/>
          </w:tcPr>
          <w:p w14:paraId="727FA1F1" w14:textId="77777777" w:rsidR="00A10107" w:rsidRPr="009F1C14" w:rsidRDefault="00A10107" w:rsidP="004B11C4">
            <w:pPr>
              <w:pStyle w:val="TableText"/>
              <w:keepNext/>
              <w:rPr>
                <w:b/>
              </w:rPr>
            </w:pPr>
            <w:r w:rsidRPr="009F1C14">
              <w:rPr>
                <w:b/>
              </w:rPr>
              <w:t>Electricity Grid</w:t>
            </w:r>
          </w:p>
        </w:tc>
        <w:tc>
          <w:tcPr>
            <w:tcW w:w="1751" w:type="dxa"/>
            <w:tcBorders>
              <w:top w:val="single" w:sz="18" w:space="0" w:color="FFFFFF"/>
              <w:left w:val="single" w:sz="2" w:space="0" w:color="auto"/>
              <w:bottom w:val="single" w:sz="2" w:space="0" w:color="auto"/>
            </w:tcBorders>
            <w:shd w:val="clear" w:color="auto" w:fill="auto"/>
          </w:tcPr>
          <w:p w14:paraId="2574852D" w14:textId="77777777" w:rsidR="00A10107" w:rsidRPr="009F1C14" w:rsidRDefault="00A10107" w:rsidP="004B11C4">
            <w:pPr>
              <w:pStyle w:val="TableText"/>
              <w:keepNext/>
              <w:rPr>
                <w:b/>
              </w:rPr>
            </w:pPr>
            <w:r w:rsidRPr="009F1C14">
              <w:rPr>
                <w:b/>
              </w:rPr>
              <w:t>Solar energy</w:t>
            </w:r>
          </w:p>
        </w:tc>
      </w:tr>
      <w:tr w:rsidR="00A10107" w:rsidRPr="009F1C14" w14:paraId="4AC47098" w14:textId="77777777" w:rsidTr="00A10107">
        <w:trPr>
          <w:cnfStyle w:val="000000010000" w:firstRow="0" w:lastRow="0" w:firstColumn="0" w:lastColumn="0" w:oddVBand="0" w:evenVBand="0" w:oddHBand="0" w:evenHBand="1" w:firstRowFirstColumn="0" w:firstRowLastColumn="0" w:lastRowFirstColumn="0" w:lastRowLastColumn="0"/>
          <w:trHeight w:val="493"/>
        </w:trPr>
        <w:tc>
          <w:tcPr>
            <w:tcW w:w="1750" w:type="dxa"/>
            <w:tcBorders>
              <w:top w:val="single" w:sz="2" w:space="0" w:color="auto"/>
              <w:bottom w:val="single" w:sz="2" w:space="0" w:color="auto"/>
              <w:right w:val="single" w:sz="2" w:space="0" w:color="auto"/>
            </w:tcBorders>
            <w:shd w:val="clear" w:color="auto" w:fill="auto"/>
            <w:noWrap/>
          </w:tcPr>
          <w:p w14:paraId="006D4AC6" w14:textId="77777777" w:rsidR="00A10107" w:rsidRPr="009F1C14" w:rsidRDefault="00A10107" w:rsidP="004B11C4">
            <w:pPr>
              <w:pStyle w:val="TableText"/>
              <w:keepNext/>
            </w:pPr>
            <w:r w:rsidRPr="009F1C14">
              <w:t xml:space="preserve">Objectives </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7BDA38DD" w14:textId="77777777" w:rsidR="00A10107" w:rsidRPr="009F1C14" w:rsidRDefault="00A10107" w:rsidP="004B11C4">
            <w:pPr>
              <w:pStyle w:val="TableText"/>
              <w:keepNext/>
            </w:pPr>
            <w:r w:rsidRPr="009F1C14">
              <w:t>18,001</w:t>
            </w:r>
          </w:p>
        </w:tc>
        <w:tc>
          <w:tcPr>
            <w:tcW w:w="1750" w:type="dxa"/>
            <w:tcBorders>
              <w:top w:val="single" w:sz="2" w:space="0" w:color="auto"/>
              <w:left w:val="single" w:sz="2" w:space="0" w:color="auto"/>
              <w:bottom w:val="single" w:sz="2" w:space="0" w:color="auto"/>
              <w:right w:val="single" w:sz="2" w:space="0" w:color="auto"/>
            </w:tcBorders>
            <w:shd w:val="clear" w:color="auto" w:fill="auto"/>
          </w:tcPr>
          <w:p w14:paraId="7DC46A31" w14:textId="77777777" w:rsidR="00A10107" w:rsidRPr="009F1C14" w:rsidRDefault="00A10107" w:rsidP="004B11C4">
            <w:pPr>
              <w:pStyle w:val="TableText"/>
              <w:keepNext/>
            </w:pPr>
            <w:r w:rsidRPr="009F1C14">
              <w:t>Information not provided</w:t>
            </w:r>
          </w:p>
        </w:tc>
        <w:tc>
          <w:tcPr>
            <w:tcW w:w="1750" w:type="dxa"/>
            <w:tcBorders>
              <w:top w:val="single" w:sz="2" w:space="0" w:color="auto"/>
              <w:left w:val="single" w:sz="2" w:space="0" w:color="auto"/>
              <w:bottom w:val="single" w:sz="2" w:space="0" w:color="auto"/>
              <w:right w:val="single" w:sz="2" w:space="0" w:color="auto"/>
            </w:tcBorders>
            <w:shd w:val="clear" w:color="auto" w:fill="auto"/>
            <w:noWrap/>
          </w:tcPr>
          <w:p w14:paraId="732AC6D2" w14:textId="77777777" w:rsidR="00A10107" w:rsidRPr="009F1C14" w:rsidRDefault="00A10107" w:rsidP="004B11C4">
            <w:pPr>
              <w:pStyle w:val="TableText"/>
              <w:keepNext/>
            </w:pPr>
            <w:r w:rsidRPr="009F1C14">
              <w:t xml:space="preserve">109 villages </w:t>
            </w:r>
          </w:p>
        </w:tc>
        <w:tc>
          <w:tcPr>
            <w:tcW w:w="1751" w:type="dxa"/>
            <w:tcBorders>
              <w:top w:val="single" w:sz="2" w:space="0" w:color="auto"/>
              <w:left w:val="single" w:sz="2" w:space="0" w:color="auto"/>
              <w:bottom w:val="single" w:sz="2" w:space="0" w:color="auto"/>
            </w:tcBorders>
            <w:shd w:val="clear" w:color="auto" w:fill="auto"/>
          </w:tcPr>
          <w:p w14:paraId="4B1A4B38" w14:textId="77777777" w:rsidR="00A10107" w:rsidRPr="009F1C14" w:rsidRDefault="00A10107" w:rsidP="004B11C4">
            <w:pPr>
              <w:pStyle w:val="TableText"/>
              <w:keepNext/>
            </w:pPr>
            <w:r w:rsidRPr="009F1C14">
              <w:t xml:space="preserve">71 villages </w:t>
            </w:r>
          </w:p>
        </w:tc>
      </w:tr>
      <w:tr w:rsidR="00A10107" w:rsidRPr="009F1C14" w14:paraId="08538F79" w14:textId="77777777" w:rsidTr="00A10107">
        <w:trPr>
          <w:cnfStyle w:val="000000100000" w:firstRow="0" w:lastRow="0" w:firstColumn="0" w:lastColumn="0" w:oddVBand="0" w:evenVBand="0" w:oddHBand="1" w:evenHBand="0" w:firstRowFirstColumn="0" w:firstRowLastColumn="0" w:lastRowFirstColumn="0" w:lastRowLastColumn="0"/>
          <w:trHeight w:val="1606"/>
        </w:trPr>
        <w:tc>
          <w:tcPr>
            <w:tcW w:w="1750" w:type="dxa"/>
            <w:tcBorders>
              <w:top w:val="single" w:sz="2" w:space="0" w:color="auto"/>
              <w:bottom w:val="nil"/>
              <w:right w:val="single" w:sz="2" w:space="0" w:color="auto"/>
            </w:tcBorders>
            <w:shd w:val="clear" w:color="auto" w:fill="auto"/>
            <w:noWrap/>
          </w:tcPr>
          <w:p w14:paraId="6D205B78" w14:textId="0BAF1434" w:rsidR="00A10107" w:rsidRPr="009F1C14" w:rsidRDefault="00A10107" w:rsidP="004B11C4">
            <w:pPr>
              <w:pStyle w:val="TableText"/>
              <w:keepNext/>
            </w:pPr>
            <w:r w:rsidRPr="009F1C14">
              <w:t>10 September 2015</w:t>
            </w:r>
          </w:p>
        </w:tc>
        <w:tc>
          <w:tcPr>
            <w:tcW w:w="1750" w:type="dxa"/>
            <w:tcBorders>
              <w:top w:val="single" w:sz="2" w:space="0" w:color="auto"/>
              <w:left w:val="single" w:sz="2" w:space="0" w:color="auto"/>
              <w:bottom w:val="nil"/>
              <w:right w:val="single" w:sz="2" w:space="0" w:color="auto"/>
            </w:tcBorders>
            <w:shd w:val="clear" w:color="auto" w:fill="auto"/>
          </w:tcPr>
          <w:p w14:paraId="0578C388" w14:textId="60364E03" w:rsidR="00A10107" w:rsidRPr="009F1C14" w:rsidRDefault="00A10107" w:rsidP="004B11C4">
            <w:pPr>
              <w:pStyle w:val="TableText"/>
              <w:keepNext/>
            </w:pPr>
            <w:r w:rsidRPr="009F1C14">
              <w:t>1,</w:t>
            </w:r>
            <w:r w:rsidR="008C5396">
              <w:t>368</w:t>
            </w:r>
          </w:p>
        </w:tc>
        <w:tc>
          <w:tcPr>
            <w:tcW w:w="1750" w:type="dxa"/>
            <w:tcBorders>
              <w:top w:val="single" w:sz="2" w:space="0" w:color="auto"/>
              <w:left w:val="single" w:sz="2" w:space="0" w:color="auto"/>
              <w:bottom w:val="nil"/>
              <w:right w:val="single" w:sz="2" w:space="0" w:color="auto"/>
            </w:tcBorders>
            <w:shd w:val="clear" w:color="auto" w:fill="auto"/>
          </w:tcPr>
          <w:p w14:paraId="04F1F4F4" w14:textId="77777777" w:rsidR="00A10107" w:rsidRPr="009F1C14" w:rsidRDefault="00A10107" w:rsidP="004B11C4">
            <w:pPr>
              <w:pStyle w:val="TableText"/>
              <w:keepNext/>
            </w:pPr>
            <w:r w:rsidRPr="009F1C14">
              <w:t xml:space="preserve">21 km MT line and 20.88 km BT line </w:t>
            </w:r>
          </w:p>
          <w:p w14:paraId="514EDF20" w14:textId="77777777" w:rsidR="00A10107" w:rsidRPr="009F1C14" w:rsidRDefault="00A10107" w:rsidP="004B11C4">
            <w:pPr>
              <w:pStyle w:val="TableText"/>
              <w:keepNext/>
            </w:pPr>
            <w:r w:rsidRPr="009F1C14">
              <w:t>7 transformer substations</w:t>
            </w:r>
          </w:p>
        </w:tc>
        <w:tc>
          <w:tcPr>
            <w:tcW w:w="1750" w:type="dxa"/>
            <w:tcBorders>
              <w:top w:val="single" w:sz="2" w:space="0" w:color="auto"/>
              <w:left w:val="single" w:sz="2" w:space="0" w:color="auto"/>
              <w:bottom w:val="nil"/>
              <w:right w:val="single" w:sz="2" w:space="0" w:color="auto"/>
            </w:tcBorders>
            <w:shd w:val="clear" w:color="auto" w:fill="auto"/>
            <w:noWrap/>
          </w:tcPr>
          <w:p w14:paraId="59D2A817" w14:textId="77777777" w:rsidR="00A10107" w:rsidRPr="009F1C14" w:rsidRDefault="00A10107" w:rsidP="004B11C4">
            <w:pPr>
              <w:pStyle w:val="TableText"/>
              <w:keepNext/>
            </w:pPr>
            <w:r w:rsidRPr="009F1C14">
              <w:t>Potential 1,442 customers</w:t>
            </w:r>
          </w:p>
          <w:p w14:paraId="01874F8E" w14:textId="77777777" w:rsidR="00A10107" w:rsidRPr="009F1C14" w:rsidRDefault="00A10107" w:rsidP="004B11C4">
            <w:pPr>
              <w:pStyle w:val="TableText"/>
              <w:keepNext/>
            </w:pPr>
            <w:r w:rsidRPr="009F1C14">
              <w:t>319 subscriptions signed and 292 customers connected</w:t>
            </w:r>
          </w:p>
        </w:tc>
        <w:tc>
          <w:tcPr>
            <w:tcW w:w="1751" w:type="dxa"/>
            <w:tcBorders>
              <w:top w:val="single" w:sz="2" w:space="0" w:color="auto"/>
              <w:left w:val="single" w:sz="2" w:space="0" w:color="auto"/>
              <w:bottom w:val="nil"/>
            </w:tcBorders>
            <w:shd w:val="clear" w:color="auto" w:fill="auto"/>
          </w:tcPr>
          <w:p w14:paraId="3F039BDB" w14:textId="77777777" w:rsidR="00A10107" w:rsidRPr="009F1C14" w:rsidRDefault="00A10107" w:rsidP="004B11C4">
            <w:pPr>
              <w:pStyle w:val="TableText"/>
              <w:keepNext/>
            </w:pPr>
            <w:r w:rsidRPr="009F1C14">
              <w:t xml:space="preserve">90 villages </w:t>
            </w:r>
          </w:p>
          <w:p w14:paraId="087EECEA" w14:textId="797F73B5" w:rsidR="00A10107" w:rsidRPr="009F1C14" w:rsidRDefault="008C5396" w:rsidP="004B11C4">
            <w:pPr>
              <w:pStyle w:val="TableText"/>
              <w:keepNext/>
            </w:pPr>
            <w:r>
              <w:t xml:space="preserve">1,047 </w:t>
            </w:r>
            <w:r w:rsidR="00A10107" w:rsidRPr="009F1C14">
              <w:t>subscriptions signed and 902 customers connected</w:t>
            </w:r>
          </w:p>
        </w:tc>
      </w:tr>
    </w:tbl>
    <w:p w14:paraId="722CB7DA" w14:textId="3483DFBF" w:rsidR="00A10107" w:rsidRPr="009F1C14" w:rsidRDefault="00A10107" w:rsidP="004B11C4">
      <w:pPr>
        <w:pStyle w:val="SourceNoteText"/>
        <w:keepNext/>
      </w:pPr>
      <w:r w:rsidRPr="009F1C14">
        <w:t>Source:</w:t>
      </w:r>
      <w:r w:rsidRPr="009F1C14">
        <w:tab/>
      </w:r>
      <w:r w:rsidR="009D6BE5">
        <w:t>ASER</w:t>
      </w:r>
    </w:p>
    <w:p w14:paraId="38961D42" w14:textId="77777777" w:rsidR="00A10107" w:rsidRPr="009F1C14" w:rsidRDefault="00A10107" w:rsidP="004B11C4">
      <w:pPr>
        <w:pStyle w:val="TableorFigureEnd"/>
        <w:keepNext/>
      </w:pPr>
    </w:p>
    <w:p w14:paraId="70401863" w14:textId="57E83587" w:rsidR="00A10107" w:rsidRPr="009F1C14" w:rsidRDefault="00A10107" w:rsidP="00BD2851">
      <w:pPr>
        <w:pStyle w:val="Caption"/>
        <w:keepNext/>
      </w:pPr>
      <w:bookmarkStart w:id="31" w:name="_Toc437022282"/>
      <w:r w:rsidRPr="009F1C14">
        <w:t xml:space="preserve">Table </w:t>
      </w:r>
      <w:fldSimple w:instr=" STYLEREF 1 \s ">
        <w:r w:rsidR="007B0B98">
          <w:rPr>
            <w:noProof/>
          </w:rPr>
          <w:t>3</w:t>
        </w:r>
      </w:fldSimple>
      <w:r w:rsidRPr="009F1C14">
        <w:t>.</w:t>
      </w:r>
      <w:fldSimple w:instr=" SEQ Table \* ARABIC \s 1 ">
        <w:r w:rsidR="007B0B98">
          <w:rPr>
            <w:noProof/>
          </w:rPr>
          <w:t>5</w:t>
        </w:r>
      </w:fldSimple>
      <w:r w:rsidRPr="009F1C14">
        <w:t xml:space="preserve">: </w:t>
      </w:r>
      <w:r w:rsidR="009D6BE5">
        <w:t xml:space="preserve">Implementation Status of </w:t>
      </w:r>
      <w:r w:rsidR="009D6BE5" w:rsidRPr="009D6BE5">
        <w:t>Concession 4 Mbour</w:t>
      </w:r>
      <w:bookmarkEnd w:id="31"/>
    </w:p>
    <w:tbl>
      <w:tblPr>
        <w:tblStyle w:val="TableContemporary"/>
        <w:tblW w:w="8765" w:type="dxa"/>
        <w:tblInd w:w="-34" w:type="dxa"/>
        <w:tblBorders>
          <w:insideH w:val="single" w:sz="2" w:space="0" w:color="auto"/>
          <w:insideV w:val="single" w:sz="2" w:space="0" w:color="auto"/>
        </w:tblBorders>
        <w:tblLayout w:type="fixed"/>
        <w:tblLook w:val="04A0" w:firstRow="1" w:lastRow="0" w:firstColumn="1" w:lastColumn="0" w:noHBand="0" w:noVBand="1"/>
      </w:tblPr>
      <w:tblGrid>
        <w:gridCol w:w="1753"/>
        <w:gridCol w:w="1753"/>
        <w:gridCol w:w="1753"/>
        <w:gridCol w:w="1753"/>
        <w:gridCol w:w="1753"/>
      </w:tblGrid>
      <w:tr w:rsidR="00A10107" w:rsidRPr="009F1C14" w14:paraId="2C0B1A34" w14:textId="77777777" w:rsidTr="00A10107">
        <w:trPr>
          <w:cnfStyle w:val="100000000000" w:firstRow="1" w:lastRow="0" w:firstColumn="0" w:lastColumn="0" w:oddVBand="0" w:evenVBand="0" w:oddHBand="0" w:evenHBand="0" w:firstRowFirstColumn="0" w:firstRowLastColumn="0" w:lastRowFirstColumn="0" w:lastRowLastColumn="0"/>
          <w:trHeight w:val="436"/>
        </w:trPr>
        <w:tc>
          <w:tcPr>
            <w:tcW w:w="8765" w:type="dxa"/>
            <w:gridSpan w:val="5"/>
            <w:shd w:val="clear" w:color="auto" w:fill="1F497D" w:themeFill="text2"/>
            <w:noWrap/>
            <w:vAlign w:val="center"/>
          </w:tcPr>
          <w:p w14:paraId="131F1F94" w14:textId="77777777" w:rsidR="00A10107" w:rsidRPr="009F1C14" w:rsidRDefault="00A10107" w:rsidP="00A10107">
            <w:pPr>
              <w:pStyle w:val="TableText"/>
              <w:jc w:val="center"/>
              <w:rPr>
                <w:color w:val="FFFFFF" w:themeColor="background1"/>
              </w:rPr>
            </w:pPr>
            <w:r w:rsidRPr="009F1C14">
              <w:rPr>
                <w:color w:val="FFFFFF" w:themeColor="background1"/>
              </w:rPr>
              <w:t>Concession 4 Mbour</w:t>
            </w:r>
          </w:p>
        </w:tc>
      </w:tr>
      <w:tr w:rsidR="00A10107" w:rsidRPr="009F1C14" w14:paraId="55B83D79" w14:textId="77777777" w:rsidTr="00A10107">
        <w:trPr>
          <w:cnfStyle w:val="000000100000" w:firstRow="0" w:lastRow="0" w:firstColumn="0" w:lastColumn="0" w:oddVBand="0" w:evenVBand="0" w:oddHBand="1" w:evenHBand="0" w:firstRowFirstColumn="0" w:firstRowLastColumn="0" w:lastRowFirstColumn="0" w:lastRowLastColumn="0"/>
          <w:trHeight w:val="544"/>
        </w:trPr>
        <w:tc>
          <w:tcPr>
            <w:tcW w:w="1753" w:type="dxa"/>
            <w:shd w:val="clear" w:color="auto" w:fill="auto"/>
            <w:noWrap/>
          </w:tcPr>
          <w:p w14:paraId="40F90186" w14:textId="77777777" w:rsidR="00A10107" w:rsidRPr="009F1C14" w:rsidRDefault="00A10107" w:rsidP="00A10107">
            <w:pPr>
              <w:pStyle w:val="TableText"/>
              <w:rPr>
                <w:b/>
              </w:rPr>
            </w:pPr>
          </w:p>
        </w:tc>
        <w:tc>
          <w:tcPr>
            <w:tcW w:w="1753" w:type="dxa"/>
            <w:shd w:val="clear" w:color="auto" w:fill="auto"/>
          </w:tcPr>
          <w:p w14:paraId="2BBC5A35" w14:textId="58F993AB" w:rsidR="00A10107" w:rsidRPr="009F1C14" w:rsidRDefault="00A10107" w:rsidP="009F1C14">
            <w:pPr>
              <w:pStyle w:val="TableText"/>
              <w:rPr>
                <w:b/>
              </w:rPr>
            </w:pPr>
            <w:r w:rsidRPr="009F1C14">
              <w:rPr>
                <w:b/>
              </w:rPr>
              <w:t>Conne</w:t>
            </w:r>
            <w:r w:rsidR="009F1C14">
              <w:rPr>
                <w:b/>
              </w:rPr>
              <w:t>ct</w:t>
            </w:r>
            <w:r w:rsidRPr="009F1C14">
              <w:rPr>
                <w:b/>
              </w:rPr>
              <w:t>ions</w:t>
            </w:r>
          </w:p>
        </w:tc>
        <w:tc>
          <w:tcPr>
            <w:tcW w:w="1753" w:type="dxa"/>
            <w:shd w:val="clear" w:color="auto" w:fill="auto"/>
          </w:tcPr>
          <w:p w14:paraId="73DD65A3" w14:textId="77777777" w:rsidR="00A10107" w:rsidRPr="009F1C14" w:rsidRDefault="00A10107" w:rsidP="00A10107">
            <w:pPr>
              <w:pStyle w:val="TableText"/>
              <w:rPr>
                <w:b/>
              </w:rPr>
            </w:pPr>
            <w:r w:rsidRPr="009F1C14">
              <w:rPr>
                <w:b/>
              </w:rPr>
              <w:t>MT and BT lines</w:t>
            </w:r>
          </w:p>
        </w:tc>
        <w:tc>
          <w:tcPr>
            <w:tcW w:w="1753" w:type="dxa"/>
            <w:shd w:val="clear" w:color="auto" w:fill="auto"/>
            <w:noWrap/>
          </w:tcPr>
          <w:p w14:paraId="0F911BDF" w14:textId="77777777" w:rsidR="00A10107" w:rsidRPr="009F1C14" w:rsidRDefault="00A10107" w:rsidP="00A10107">
            <w:pPr>
              <w:pStyle w:val="TableText"/>
              <w:rPr>
                <w:b/>
              </w:rPr>
            </w:pPr>
            <w:r w:rsidRPr="009F1C14">
              <w:rPr>
                <w:b/>
              </w:rPr>
              <w:t>Electricity Grid</w:t>
            </w:r>
          </w:p>
        </w:tc>
        <w:tc>
          <w:tcPr>
            <w:tcW w:w="1753" w:type="dxa"/>
            <w:shd w:val="clear" w:color="auto" w:fill="auto"/>
          </w:tcPr>
          <w:p w14:paraId="4CE70504" w14:textId="77777777" w:rsidR="00A10107" w:rsidRPr="009F1C14" w:rsidRDefault="00A10107" w:rsidP="00A10107">
            <w:pPr>
              <w:pStyle w:val="TableText"/>
              <w:rPr>
                <w:b/>
              </w:rPr>
            </w:pPr>
            <w:r w:rsidRPr="009F1C14">
              <w:rPr>
                <w:b/>
              </w:rPr>
              <w:t>Solar energy</w:t>
            </w:r>
          </w:p>
        </w:tc>
      </w:tr>
      <w:tr w:rsidR="00A10107" w:rsidRPr="009F1C14" w14:paraId="7A9A4FFD" w14:textId="77777777" w:rsidTr="00A10107">
        <w:trPr>
          <w:cnfStyle w:val="000000010000" w:firstRow="0" w:lastRow="0" w:firstColumn="0" w:lastColumn="0" w:oddVBand="0" w:evenVBand="0" w:oddHBand="0" w:evenHBand="1" w:firstRowFirstColumn="0" w:firstRowLastColumn="0" w:lastRowFirstColumn="0" w:lastRowLastColumn="0"/>
          <w:trHeight w:val="493"/>
        </w:trPr>
        <w:tc>
          <w:tcPr>
            <w:tcW w:w="1753" w:type="dxa"/>
            <w:shd w:val="clear" w:color="auto" w:fill="auto"/>
            <w:noWrap/>
          </w:tcPr>
          <w:p w14:paraId="181B2EB0" w14:textId="77777777" w:rsidR="00A10107" w:rsidRPr="009F1C14" w:rsidRDefault="00A10107" w:rsidP="00A10107">
            <w:pPr>
              <w:pStyle w:val="TableText"/>
            </w:pPr>
            <w:r w:rsidRPr="009F1C14">
              <w:t xml:space="preserve">Objectives </w:t>
            </w:r>
          </w:p>
        </w:tc>
        <w:tc>
          <w:tcPr>
            <w:tcW w:w="1753" w:type="dxa"/>
            <w:shd w:val="clear" w:color="auto" w:fill="auto"/>
          </w:tcPr>
          <w:p w14:paraId="65DAE6B5" w14:textId="77777777" w:rsidR="00A10107" w:rsidRPr="009F1C14" w:rsidRDefault="00A10107" w:rsidP="00A10107">
            <w:pPr>
              <w:pStyle w:val="TableText"/>
            </w:pPr>
            <w:r w:rsidRPr="009F1C14">
              <w:t>9,700</w:t>
            </w:r>
          </w:p>
        </w:tc>
        <w:tc>
          <w:tcPr>
            <w:tcW w:w="1753" w:type="dxa"/>
            <w:shd w:val="clear" w:color="auto" w:fill="auto"/>
          </w:tcPr>
          <w:p w14:paraId="19D1A69E" w14:textId="77777777" w:rsidR="00A10107" w:rsidRPr="009F1C14" w:rsidRDefault="00A10107" w:rsidP="00A10107">
            <w:pPr>
              <w:pStyle w:val="TableText"/>
            </w:pPr>
            <w:r w:rsidRPr="009F1C14">
              <w:t>Information not provided</w:t>
            </w:r>
          </w:p>
        </w:tc>
        <w:tc>
          <w:tcPr>
            <w:tcW w:w="1753" w:type="dxa"/>
            <w:shd w:val="clear" w:color="auto" w:fill="auto"/>
            <w:noWrap/>
          </w:tcPr>
          <w:p w14:paraId="1AF1AE5A" w14:textId="77777777" w:rsidR="00A10107" w:rsidRPr="009F1C14" w:rsidRDefault="00A10107" w:rsidP="00A10107">
            <w:pPr>
              <w:pStyle w:val="TableText"/>
            </w:pPr>
            <w:r w:rsidRPr="009F1C14">
              <w:t xml:space="preserve">111 villages </w:t>
            </w:r>
          </w:p>
        </w:tc>
        <w:tc>
          <w:tcPr>
            <w:tcW w:w="1753" w:type="dxa"/>
            <w:shd w:val="clear" w:color="auto" w:fill="auto"/>
          </w:tcPr>
          <w:p w14:paraId="44BA79F4" w14:textId="77777777" w:rsidR="00A10107" w:rsidRPr="009F1C14" w:rsidRDefault="00A10107" w:rsidP="00A10107">
            <w:pPr>
              <w:pStyle w:val="TableText"/>
            </w:pPr>
            <w:r w:rsidRPr="009F1C14">
              <w:t>N/A</w:t>
            </w:r>
          </w:p>
          <w:p w14:paraId="40E55584" w14:textId="77777777" w:rsidR="00A10107" w:rsidRPr="009F1C14" w:rsidRDefault="00A10107" w:rsidP="00A10107">
            <w:pPr>
              <w:pStyle w:val="TableText"/>
            </w:pPr>
          </w:p>
          <w:p w14:paraId="390E748E" w14:textId="77777777" w:rsidR="00A10107" w:rsidRPr="009F1C14" w:rsidRDefault="00A10107" w:rsidP="00A10107">
            <w:pPr>
              <w:pStyle w:val="TableText"/>
            </w:pPr>
          </w:p>
        </w:tc>
      </w:tr>
      <w:tr w:rsidR="00A10107" w:rsidRPr="009F1C14" w14:paraId="02393EDC" w14:textId="77777777" w:rsidTr="00A10107">
        <w:trPr>
          <w:cnfStyle w:val="000000100000" w:firstRow="0" w:lastRow="0" w:firstColumn="0" w:lastColumn="0" w:oddVBand="0" w:evenVBand="0" w:oddHBand="1" w:evenHBand="0" w:firstRowFirstColumn="0" w:firstRowLastColumn="0" w:lastRowFirstColumn="0" w:lastRowLastColumn="0"/>
          <w:trHeight w:val="1334"/>
        </w:trPr>
        <w:tc>
          <w:tcPr>
            <w:tcW w:w="1753" w:type="dxa"/>
            <w:shd w:val="clear" w:color="auto" w:fill="auto"/>
            <w:noWrap/>
          </w:tcPr>
          <w:p w14:paraId="0CFB860A" w14:textId="47B90D98" w:rsidR="00A10107" w:rsidRPr="009F1C14" w:rsidRDefault="00BD2851" w:rsidP="00BD2851">
            <w:pPr>
              <w:pStyle w:val="TableText"/>
            </w:pPr>
            <w:r w:rsidRPr="009F1C14">
              <w:t xml:space="preserve">10 </w:t>
            </w:r>
            <w:r w:rsidR="00A10107" w:rsidRPr="009F1C14">
              <w:t>September 2015</w:t>
            </w:r>
          </w:p>
        </w:tc>
        <w:tc>
          <w:tcPr>
            <w:tcW w:w="1753" w:type="dxa"/>
            <w:shd w:val="clear" w:color="auto" w:fill="auto"/>
          </w:tcPr>
          <w:p w14:paraId="2851DB1E" w14:textId="77777777" w:rsidR="00A10107" w:rsidRPr="009F1C14" w:rsidRDefault="00A10107" w:rsidP="00A10107">
            <w:pPr>
              <w:pStyle w:val="TableText"/>
            </w:pPr>
            <w:r w:rsidRPr="009F1C14">
              <w:t>0</w:t>
            </w:r>
          </w:p>
          <w:p w14:paraId="674FCB30" w14:textId="77777777" w:rsidR="00A10107" w:rsidRPr="009F1C14" w:rsidRDefault="00A10107" w:rsidP="00A10107">
            <w:pPr>
              <w:pStyle w:val="TableText"/>
            </w:pPr>
          </w:p>
        </w:tc>
        <w:tc>
          <w:tcPr>
            <w:tcW w:w="1753" w:type="dxa"/>
            <w:shd w:val="clear" w:color="auto" w:fill="auto"/>
          </w:tcPr>
          <w:p w14:paraId="7B32E09A" w14:textId="77777777" w:rsidR="00A10107" w:rsidRPr="009F1C14" w:rsidRDefault="00A10107" w:rsidP="00A10107">
            <w:pPr>
              <w:pStyle w:val="TableText"/>
            </w:pPr>
            <w:r w:rsidRPr="009F1C14">
              <w:t xml:space="preserve">6.01 km MT line and 26.05 km BT line </w:t>
            </w:r>
          </w:p>
          <w:p w14:paraId="69DF70EC" w14:textId="77777777" w:rsidR="00A10107" w:rsidRPr="009F1C14" w:rsidRDefault="00A10107" w:rsidP="00A10107">
            <w:pPr>
              <w:pStyle w:val="TableText"/>
            </w:pPr>
            <w:r w:rsidRPr="009F1C14">
              <w:t>1 transformer substation</w:t>
            </w:r>
          </w:p>
        </w:tc>
        <w:tc>
          <w:tcPr>
            <w:tcW w:w="1753" w:type="dxa"/>
            <w:shd w:val="clear" w:color="auto" w:fill="auto"/>
            <w:noWrap/>
          </w:tcPr>
          <w:p w14:paraId="3BFC0D0A" w14:textId="77777777" w:rsidR="00A10107" w:rsidRPr="009F1C14" w:rsidRDefault="00A10107" w:rsidP="00A10107">
            <w:pPr>
              <w:pStyle w:val="TableText"/>
            </w:pPr>
            <w:r w:rsidRPr="009F1C14">
              <w:t>6 villages</w:t>
            </w:r>
          </w:p>
          <w:p w14:paraId="4F8D0369" w14:textId="77777777" w:rsidR="00A10107" w:rsidRPr="009F1C14" w:rsidRDefault="00A10107" w:rsidP="00A10107">
            <w:pPr>
              <w:pStyle w:val="TableText"/>
            </w:pPr>
          </w:p>
        </w:tc>
        <w:tc>
          <w:tcPr>
            <w:tcW w:w="1753" w:type="dxa"/>
            <w:shd w:val="clear" w:color="auto" w:fill="auto"/>
          </w:tcPr>
          <w:p w14:paraId="6FC8B79F" w14:textId="77777777" w:rsidR="00A10107" w:rsidRPr="009F1C14" w:rsidRDefault="00A10107" w:rsidP="00A10107">
            <w:pPr>
              <w:pStyle w:val="TableText"/>
            </w:pPr>
            <w:r w:rsidRPr="009F1C14">
              <w:t>N/A</w:t>
            </w:r>
          </w:p>
        </w:tc>
      </w:tr>
    </w:tbl>
    <w:p w14:paraId="6D478FAF" w14:textId="4C08EC39" w:rsidR="00A10107" w:rsidRPr="009F1C14" w:rsidRDefault="00A10107">
      <w:pPr>
        <w:pStyle w:val="SourceNoteText"/>
        <w:keepNext/>
      </w:pPr>
      <w:r w:rsidRPr="009F1C14">
        <w:t>Source:</w:t>
      </w:r>
      <w:r w:rsidRPr="009F1C14">
        <w:tab/>
      </w:r>
      <w:r w:rsidR="009D6BE5">
        <w:t>ASER</w:t>
      </w:r>
    </w:p>
    <w:p w14:paraId="6D60116D" w14:textId="77777777" w:rsidR="00A10107" w:rsidRPr="009F1C14" w:rsidRDefault="00A10107">
      <w:pPr>
        <w:pStyle w:val="TableorFigureEnd"/>
      </w:pPr>
    </w:p>
    <w:p w14:paraId="32AEFF05" w14:textId="7014CB84" w:rsidR="00A10107" w:rsidRPr="009F1C14" w:rsidRDefault="00A10107" w:rsidP="00BD2851">
      <w:pPr>
        <w:pStyle w:val="Caption"/>
        <w:keepNext/>
      </w:pPr>
      <w:bookmarkStart w:id="32" w:name="_Toc437022283"/>
      <w:r w:rsidRPr="009F1C14">
        <w:t xml:space="preserve">Table </w:t>
      </w:r>
      <w:fldSimple w:instr=" STYLEREF 1 \s ">
        <w:r w:rsidR="007B0B98">
          <w:rPr>
            <w:noProof/>
          </w:rPr>
          <w:t>3</w:t>
        </w:r>
      </w:fldSimple>
      <w:r w:rsidRPr="009F1C14">
        <w:t>.</w:t>
      </w:r>
      <w:fldSimple w:instr=" SEQ Table \* ARABIC \s 1 ">
        <w:r w:rsidR="007B0B98">
          <w:rPr>
            <w:noProof/>
          </w:rPr>
          <w:t>6</w:t>
        </w:r>
      </w:fldSimple>
      <w:r w:rsidRPr="009F1C14">
        <w:t xml:space="preserve">: </w:t>
      </w:r>
      <w:r w:rsidR="009D6BE5">
        <w:t xml:space="preserve">Implementation Status of </w:t>
      </w:r>
      <w:r w:rsidR="009D6BE5" w:rsidRPr="009D6BE5">
        <w:t>Concession 5 Kolda-Velingara</w:t>
      </w:r>
      <w:bookmarkEnd w:id="32"/>
    </w:p>
    <w:tbl>
      <w:tblPr>
        <w:tblStyle w:val="TableContemporary"/>
        <w:tblW w:w="8765" w:type="dxa"/>
        <w:tblInd w:w="-34" w:type="dxa"/>
        <w:tblBorders>
          <w:insideH w:val="single" w:sz="2" w:space="0" w:color="auto"/>
          <w:insideV w:val="single" w:sz="2" w:space="0" w:color="auto"/>
        </w:tblBorders>
        <w:tblLayout w:type="fixed"/>
        <w:tblLook w:val="04A0" w:firstRow="1" w:lastRow="0" w:firstColumn="1" w:lastColumn="0" w:noHBand="0" w:noVBand="1"/>
      </w:tblPr>
      <w:tblGrid>
        <w:gridCol w:w="1752"/>
        <w:gridCol w:w="1792"/>
        <w:gridCol w:w="1722"/>
        <w:gridCol w:w="1763"/>
        <w:gridCol w:w="1736"/>
      </w:tblGrid>
      <w:tr w:rsidR="00BD2851" w:rsidRPr="009F1C14" w14:paraId="3679E1FB" w14:textId="77777777" w:rsidTr="00BD2851">
        <w:trPr>
          <w:cnfStyle w:val="100000000000" w:firstRow="1" w:lastRow="0" w:firstColumn="0" w:lastColumn="0" w:oddVBand="0" w:evenVBand="0" w:oddHBand="0" w:evenHBand="0" w:firstRowFirstColumn="0" w:firstRowLastColumn="0" w:lastRowFirstColumn="0" w:lastRowLastColumn="0"/>
          <w:trHeight w:val="436"/>
        </w:trPr>
        <w:tc>
          <w:tcPr>
            <w:tcW w:w="8765" w:type="dxa"/>
            <w:gridSpan w:val="5"/>
            <w:tcBorders>
              <w:top w:val="nil"/>
              <w:bottom w:val="single" w:sz="2" w:space="0" w:color="auto"/>
            </w:tcBorders>
            <w:shd w:val="clear" w:color="auto" w:fill="1F497D" w:themeFill="text2"/>
            <w:noWrap/>
            <w:vAlign w:val="center"/>
          </w:tcPr>
          <w:p w14:paraId="7EDB19CE" w14:textId="744F4691" w:rsidR="00BD2851" w:rsidRPr="009F1C14" w:rsidRDefault="00BD2851" w:rsidP="00BD2851">
            <w:pPr>
              <w:pStyle w:val="TableText"/>
              <w:jc w:val="center"/>
              <w:rPr>
                <w:color w:val="FFFFFF" w:themeColor="background1"/>
              </w:rPr>
            </w:pPr>
            <w:r w:rsidRPr="009F1C14">
              <w:rPr>
                <w:color w:val="FFFFFF" w:themeColor="background1"/>
              </w:rPr>
              <w:t xml:space="preserve">Concession </w:t>
            </w:r>
            <w:r w:rsidR="009D6BE5">
              <w:rPr>
                <w:color w:val="FFFFFF" w:themeColor="background1"/>
              </w:rPr>
              <w:t>5 Kolda-</w:t>
            </w:r>
            <w:r w:rsidRPr="009F1C14">
              <w:rPr>
                <w:color w:val="FFFFFF" w:themeColor="background1"/>
              </w:rPr>
              <w:t>Velingara</w:t>
            </w:r>
          </w:p>
        </w:tc>
      </w:tr>
      <w:tr w:rsidR="00BD2851" w:rsidRPr="009F1C14" w14:paraId="76AD17FF" w14:textId="77777777" w:rsidTr="00BD2851">
        <w:trPr>
          <w:cnfStyle w:val="000000100000" w:firstRow="0" w:lastRow="0" w:firstColumn="0" w:lastColumn="0" w:oddVBand="0" w:evenVBand="0" w:oddHBand="1" w:evenHBand="0" w:firstRowFirstColumn="0" w:firstRowLastColumn="0" w:lastRowFirstColumn="0" w:lastRowLastColumn="0"/>
          <w:trHeight w:val="544"/>
        </w:trPr>
        <w:tc>
          <w:tcPr>
            <w:tcW w:w="1752" w:type="dxa"/>
            <w:tcBorders>
              <w:top w:val="single" w:sz="2" w:space="0" w:color="auto"/>
            </w:tcBorders>
            <w:shd w:val="clear" w:color="auto" w:fill="auto"/>
            <w:noWrap/>
          </w:tcPr>
          <w:p w14:paraId="7CDF3478" w14:textId="77777777" w:rsidR="00BD2851" w:rsidRPr="009F1C14" w:rsidRDefault="00BD2851" w:rsidP="00BD2851">
            <w:pPr>
              <w:pStyle w:val="TableText"/>
            </w:pPr>
          </w:p>
        </w:tc>
        <w:tc>
          <w:tcPr>
            <w:tcW w:w="1792" w:type="dxa"/>
            <w:tcBorders>
              <w:top w:val="single" w:sz="2" w:space="0" w:color="auto"/>
            </w:tcBorders>
            <w:shd w:val="clear" w:color="auto" w:fill="auto"/>
          </w:tcPr>
          <w:p w14:paraId="19ECDB14" w14:textId="5E378548" w:rsidR="00BD2851" w:rsidRPr="009F1C14" w:rsidRDefault="00BD2851" w:rsidP="009F1C14">
            <w:pPr>
              <w:pStyle w:val="TableText"/>
              <w:rPr>
                <w:b/>
              </w:rPr>
            </w:pPr>
            <w:r w:rsidRPr="009F1C14">
              <w:rPr>
                <w:b/>
              </w:rPr>
              <w:t>Conne</w:t>
            </w:r>
            <w:r w:rsidR="009F1C14">
              <w:rPr>
                <w:b/>
              </w:rPr>
              <w:t>ct</w:t>
            </w:r>
            <w:r w:rsidRPr="009F1C14">
              <w:rPr>
                <w:b/>
              </w:rPr>
              <w:t>ions</w:t>
            </w:r>
          </w:p>
        </w:tc>
        <w:tc>
          <w:tcPr>
            <w:tcW w:w="1722" w:type="dxa"/>
            <w:tcBorders>
              <w:top w:val="single" w:sz="2" w:space="0" w:color="auto"/>
            </w:tcBorders>
            <w:shd w:val="clear" w:color="auto" w:fill="auto"/>
          </w:tcPr>
          <w:p w14:paraId="2E9D4EEE" w14:textId="77777777" w:rsidR="00BD2851" w:rsidRPr="009F1C14" w:rsidRDefault="00BD2851" w:rsidP="00BD2851">
            <w:pPr>
              <w:pStyle w:val="TableText"/>
              <w:rPr>
                <w:b/>
              </w:rPr>
            </w:pPr>
            <w:r w:rsidRPr="009F1C14">
              <w:rPr>
                <w:b/>
              </w:rPr>
              <w:t>MT and BT lines</w:t>
            </w:r>
          </w:p>
        </w:tc>
        <w:tc>
          <w:tcPr>
            <w:tcW w:w="1763" w:type="dxa"/>
            <w:tcBorders>
              <w:top w:val="single" w:sz="2" w:space="0" w:color="auto"/>
            </w:tcBorders>
            <w:shd w:val="clear" w:color="auto" w:fill="auto"/>
            <w:noWrap/>
          </w:tcPr>
          <w:p w14:paraId="63E9D0EF" w14:textId="77777777" w:rsidR="00BD2851" w:rsidRPr="009F1C14" w:rsidRDefault="00BD2851" w:rsidP="00BD2851">
            <w:pPr>
              <w:pStyle w:val="TableText"/>
              <w:rPr>
                <w:b/>
              </w:rPr>
            </w:pPr>
            <w:r w:rsidRPr="009F1C14">
              <w:rPr>
                <w:b/>
              </w:rPr>
              <w:t>Electricity Grid</w:t>
            </w:r>
          </w:p>
        </w:tc>
        <w:tc>
          <w:tcPr>
            <w:tcW w:w="1736" w:type="dxa"/>
            <w:tcBorders>
              <w:top w:val="single" w:sz="2" w:space="0" w:color="auto"/>
            </w:tcBorders>
            <w:shd w:val="clear" w:color="auto" w:fill="auto"/>
          </w:tcPr>
          <w:p w14:paraId="1C013DD0" w14:textId="77777777" w:rsidR="00BD2851" w:rsidRPr="009F1C14" w:rsidRDefault="00BD2851" w:rsidP="00BD2851">
            <w:pPr>
              <w:pStyle w:val="TableText"/>
              <w:rPr>
                <w:b/>
              </w:rPr>
            </w:pPr>
            <w:r w:rsidRPr="009F1C14">
              <w:rPr>
                <w:b/>
              </w:rPr>
              <w:t>Solar energy</w:t>
            </w:r>
          </w:p>
        </w:tc>
      </w:tr>
      <w:tr w:rsidR="00BD2851" w:rsidRPr="009F1C14" w14:paraId="6D57A97D" w14:textId="77777777" w:rsidTr="00BD2851">
        <w:trPr>
          <w:cnfStyle w:val="000000010000" w:firstRow="0" w:lastRow="0" w:firstColumn="0" w:lastColumn="0" w:oddVBand="0" w:evenVBand="0" w:oddHBand="0" w:evenHBand="1" w:firstRowFirstColumn="0" w:firstRowLastColumn="0" w:lastRowFirstColumn="0" w:lastRowLastColumn="0"/>
          <w:trHeight w:val="493"/>
        </w:trPr>
        <w:tc>
          <w:tcPr>
            <w:tcW w:w="1752" w:type="dxa"/>
            <w:shd w:val="clear" w:color="auto" w:fill="auto"/>
            <w:noWrap/>
          </w:tcPr>
          <w:p w14:paraId="697E7DC2" w14:textId="77777777" w:rsidR="00BD2851" w:rsidRPr="009F1C14" w:rsidRDefault="00BD2851" w:rsidP="00BD2851">
            <w:pPr>
              <w:pStyle w:val="TableText"/>
            </w:pPr>
            <w:r w:rsidRPr="009F1C14">
              <w:t xml:space="preserve">Objectives </w:t>
            </w:r>
          </w:p>
        </w:tc>
        <w:tc>
          <w:tcPr>
            <w:tcW w:w="1792" w:type="dxa"/>
            <w:shd w:val="clear" w:color="auto" w:fill="auto"/>
          </w:tcPr>
          <w:p w14:paraId="34AB5983" w14:textId="77777777" w:rsidR="00BD2851" w:rsidRPr="009F1C14" w:rsidRDefault="00BD2851" w:rsidP="00BD2851">
            <w:pPr>
              <w:pStyle w:val="TableText"/>
            </w:pPr>
            <w:r w:rsidRPr="009F1C14">
              <w:t>20,500</w:t>
            </w:r>
          </w:p>
        </w:tc>
        <w:tc>
          <w:tcPr>
            <w:tcW w:w="1722" w:type="dxa"/>
            <w:shd w:val="clear" w:color="auto" w:fill="auto"/>
          </w:tcPr>
          <w:p w14:paraId="2C95CEDB" w14:textId="77777777" w:rsidR="00BD2851" w:rsidRPr="009F1C14" w:rsidRDefault="00BD2851" w:rsidP="00BD2851">
            <w:pPr>
              <w:pStyle w:val="TableText"/>
            </w:pPr>
            <w:r w:rsidRPr="009F1C14">
              <w:t>90 km by medium voltage electricity supply in 148 mm²</w:t>
            </w:r>
          </w:p>
        </w:tc>
        <w:tc>
          <w:tcPr>
            <w:tcW w:w="1763" w:type="dxa"/>
            <w:shd w:val="clear" w:color="auto" w:fill="auto"/>
            <w:noWrap/>
          </w:tcPr>
          <w:p w14:paraId="0A2D805A" w14:textId="77777777" w:rsidR="00BD2851" w:rsidRPr="009F1C14" w:rsidRDefault="00BD2851" w:rsidP="00BD2851">
            <w:pPr>
              <w:pStyle w:val="TableText"/>
            </w:pPr>
            <w:r w:rsidRPr="009F1C14">
              <w:t xml:space="preserve">At least 7 villages </w:t>
            </w:r>
          </w:p>
        </w:tc>
        <w:tc>
          <w:tcPr>
            <w:tcW w:w="1736" w:type="dxa"/>
            <w:shd w:val="clear" w:color="auto" w:fill="auto"/>
          </w:tcPr>
          <w:p w14:paraId="0EA1B98A" w14:textId="77777777" w:rsidR="00BD2851" w:rsidRPr="009F1C14" w:rsidRDefault="00BD2851" w:rsidP="00BD2851">
            <w:pPr>
              <w:pStyle w:val="TableText"/>
            </w:pPr>
            <w:r w:rsidRPr="009F1C14">
              <w:t>N/A</w:t>
            </w:r>
          </w:p>
        </w:tc>
      </w:tr>
      <w:tr w:rsidR="00BD2851" w:rsidRPr="009F1C14" w14:paraId="6A43090B" w14:textId="77777777" w:rsidTr="00BD2851">
        <w:trPr>
          <w:cnfStyle w:val="000000100000" w:firstRow="0" w:lastRow="0" w:firstColumn="0" w:lastColumn="0" w:oddVBand="0" w:evenVBand="0" w:oddHBand="1" w:evenHBand="0" w:firstRowFirstColumn="0" w:firstRowLastColumn="0" w:lastRowFirstColumn="0" w:lastRowLastColumn="0"/>
          <w:trHeight w:val="671"/>
        </w:trPr>
        <w:tc>
          <w:tcPr>
            <w:tcW w:w="1752" w:type="dxa"/>
            <w:shd w:val="clear" w:color="auto" w:fill="auto"/>
            <w:noWrap/>
          </w:tcPr>
          <w:p w14:paraId="570E0FC1" w14:textId="1E7A77DA" w:rsidR="00BD2851" w:rsidRPr="009F1C14" w:rsidRDefault="00BD2851" w:rsidP="00BD2851">
            <w:pPr>
              <w:pStyle w:val="TableText"/>
            </w:pPr>
            <w:r w:rsidRPr="009F1C14">
              <w:t>10 September 2015</w:t>
            </w:r>
          </w:p>
        </w:tc>
        <w:tc>
          <w:tcPr>
            <w:tcW w:w="5277" w:type="dxa"/>
            <w:gridSpan w:val="3"/>
            <w:shd w:val="clear" w:color="auto" w:fill="auto"/>
          </w:tcPr>
          <w:p w14:paraId="517F35CE" w14:textId="77777777" w:rsidR="00BD2851" w:rsidRPr="009F1C14" w:rsidRDefault="00BD2851" w:rsidP="00BD2851">
            <w:pPr>
              <w:pStyle w:val="TableText"/>
            </w:pPr>
            <w:r w:rsidRPr="009F1C14">
              <w:t>Analysis and commercial prospections in progress</w:t>
            </w:r>
          </w:p>
        </w:tc>
        <w:tc>
          <w:tcPr>
            <w:tcW w:w="1736" w:type="dxa"/>
            <w:shd w:val="clear" w:color="auto" w:fill="auto"/>
          </w:tcPr>
          <w:p w14:paraId="183FFFBF" w14:textId="77777777" w:rsidR="00BD2851" w:rsidRPr="009F1C14" w:rsidRDefault="00BD2851" w:rsidP="00BD2851">
            <w:pPr>
              <w:pStyle w:val="TableText"/>
            </w:pPr>
            <w:r w:rsidRPr="009F1C14">
              <w:t>N/A</w:t>
            </w:r>
          </w:p>
        </w:tc>
      </w:tr>
    </w:tbl>
    <w:p w14:paraId="3133D930" w14:textId="222201A6" w:rsidR="00A10107" w:rsidRPr="009F1C14" w:rsidRDefault="00A10107">
      <w:pPr>
        <w:pStyle w:val="SourceNoteText"/>
        <w:keepNext/>
      </w:pPr>
      <w:r w:rsidRPr="009F1C14">
        <w:t>Source:</w:t>
      </w:r>
      <w:r w:rsidRPr="009F1C14">
        <w:tab/>
      </w:r>
      <w:r w:rsidR="009D6BE5">
        <w:t>ASER</w:t>
      </w:r>
    </w:p>
    <w:p w14:paraId="2D1FE107" w14:textId="77777777" w:rsidR="00A10107" w:rsidRPr="009F1C14" w:rsidRDefault="00A10107">
      <w:pPr>
        <w:pStyle w:val="TableorFigureEnd"/>
      </w:pPr>
    </w:p>
    <w:p w14:paraId="5B54A8A8" w14:textId="5A5186C4" w:rsidR="00BD2851" w:rsidRPr="009F1C14" w:rsidRDefault="00BD2851" w:rsidP="001767EC">
      <w:pPr>
        <w:pStyle w:val="Caption"/>
        <w:keepNext/>
      </w:pPr>
      <w:bookmarkStart w:id="33" w:name="_Toc437022284"/>
      <w:r w:rsidRPr="009F1C14">
        <w:lastRenderedPageBreak/>
        <w:t xml:space="preserve">Table </w:t>
      </w:r>
      <w:fldSimple w:instr=" STYLEREF 1 \s ">
        <w:r w:rsidR="007B0B98">
          <w:rPr>
            <w:noProof/>
          </w:rPr>
          <w:t>3</w:t>
        </w:r>
      </w:fldSimple>
      <w:r w:rsidRPr="009F1C14">
        <w:t>.</w:t>
      </w:r>
      <w:fldSimple w:instr=" SEQ Table \* ARABIC \s 1 ">
        <w:r w:rsidR="007B0B98">
          <w:rPr>
            <w:noProof/>
          </w:rPr>
          <w:t>7</w:t>
        </w:r>
      </w:fldSimple>
      <w:r w:rsidRPr="009F1C14">
        <w:t xml:space="preserve">: </w:t>
      </w:r>
      <w:r w:rsidR="009D6BE5">
        <w:t xml:space="preserve">Implementation Status of </w:t>
      </w:r>
      <w:r w:rsidR="009D6BE5" w:rsidRPr="009D6BE5">
        <w:t>Concession 6 Kaolack- Nioro- Fatick- Gossas</w:t>
      </w:r>
      <w:bookmarkEnd w:id="33"/>
    </w:p>
    <w:tbl>
      <w:tblPr>
        <w:tblStyle w:val="TableContemporary"/>
        <w:tblW w:w="8787" w:type="dxa"/>
        <w:tblInd w:w="-32" w:type="dxa"/>
        <w:tblBorders>
          <w:insideH w:val="single" w:sz="2" w:space="0" w:color="auto"/>
          <w:insideV w:val="single" w:sz="2" w:space="0" w:color="auto"/>
        </w:tblBorders>
        <w:tblLayout w:type="fixed"/>
        <w:tblLook w:val="04A0" w:firstRow="1" w:lastRow="0" w:firstColumn="1" w:lastColumn="0" w:noHBand="0" w:noVBand="1"/>
      </w:tblPr>
      <w:tblGrid>
        <w:gridCol w:w="1757"/>
        <w:gridCol w:w="1757"/>
        <w:gridCol w:w="1758"/>
        <w:gridCol w:w="1757"/>
        <w:gridCol w:w="1758"/>
      </w:tblGrid>
      <w:tr w:rsidR="00BD2851" w:rsidRPr="009F1C14" w14:paraId="33698AA3" w14:textId="77777777" w:rsidTr="00BD2851">
        <w:trPr>
          <w:cnfStyle w:val="100000000000" w:firstRow="1" w:lastRow="0" w:firstColumn="0" w:lastColumn="0" w:oddVBand="0" w:evenVBand="0" w:oddHBand="0" w:evenHBand="0" w:firstRowFirstColumn="0" w:firstRowLastColumn="0" w:lastRowFirstColumn="0" w:lastRowLastColumn="0"/>
          <w:trHeight w:val="436"/>
        </w:trPr>
        <w:tc>
          <w:tcPr>
            <w:tcW w:w="8787" w:type="dxa"/>
            <w:gridSpan w:val="5"/>
            <w:tcBorders>
              <w:top w:val="nil"/>
              <w:bottom w:val="single" w:sz="2" w:space="0" w:color="auto"/>
            </w:tcBorders>
            <w:shd w:val="clear" w:color="auto" w:fill="1F497D" w:themeFill="text2"/>
            <w:noWrap/>
            <w:vAlign w:val="center"/>
          </w:tcPr>
          <w:p w14:paraId="39BD6F74" w14:textId="77777777" w:rsidR="00BD2851" w:rsidRPr="009F1C14" w:rsidRDefault="00BD2851" w:rsidP="001767EC">
            <w:pPr>
              <w:pStyle w:val="TableText"/>
              <w:keepNext/>
              <w:jc w:val="center"/>
              <w:rPr>
                <w:color w:val="FFFFFF" w:themeColor="background1"/>
              </w:rPr>
            </w:pPr>
            <w:r w:rsidRPr="009F1C14">
              <w:rPr>
                <w:color w:val="FFFFFF" w:themeColor="background1"/>
              </w:rPr>
              <w:t>Concession 6 Kaolack- Nioro- Fatick- Gossas</w:t>
            </w:r>
          </w:p>
        </w:tc>
      </w:tr>
      <w:tr w:rsidR="00BD2851" w:rsidRPr="009F1C14" w14:paraId="624DB613" w14:textId="77777777" w:rsidTr="00BD2851">
        <w:trPr>
          <w:cnfStyle w:val="000000100000" w:firstRow="0" w:lastRow="0" w:firstColumn="0" w:lastColumn="0" w:oddVBand="0" w:evenVBand="0" w:oddHBand="1" w:evenHBand="0" w:firstRowFirstColumn="0" w:firstRowLastColumn="0" w:lastRowFirstColumn="0" w:lastRowLastColumn="0"/>
          <w:trHeight w:val="544"/>
        </w:trPr>
        <w:tc>
          <w:tcPr>
            <w:tcW w:w="1757" w:type="dxa"/>
            <w:tcBorders>
              <w:top w:val="single" w:sz="2" w:space="0" w:color="auto"/>
            </w:tcBorders>
            <w:shd w:val="clear" w:color="auto" w:fill="auto"/>
            <w:noWrap/>
          </w:tcPr>
          <w:p w14:paraId="72F84C5B" w14:textId="77777777" w:rsidR="00BD2851" w:rsidRPr="009F1C14" w:rsidRDefault="00BD2851" w:rsidP="001767EC">
            <w:pPr>
              <w:pStyle w:val="TableText"/>
              <w:keepNext/>
            </w:pPr>
          </w:p>
        </w:tc>
        <w:tc>
          <w:tcPr>
            <w:tcW w:w="1757" w:type="dxa"/>
            <w:tcBorders>
              <w:top w:val="single" w:sz="2" w:space="0" w:color="auto"/>
            </w:tcBorders>
            <w:shd w:val="clear" w:color="auto" w:fill="auto"/>
          </w:tcPr>
          <w:p w14:paraId="3A96214A" w14:textId="7334B890" w:rsidR="00BD2851" w:rsidRPr="009F1C14" w:rsidRDefault="00BD2851" w:rsidP="001767EC">
            <w:pPr>
              <w:pStyle w:val="TableText"/>
              <w:keepNext/>
              <w:rPr>
                <w:b/>
              </w:rPr>
            </w:pPr>
            <w:r w:rsidRPr="009F1C14">
              <w:rPr>
                <w:b/>
              </w:rPr>
              <w:t>Conne</w:t>
            </w:r>
            <w:r w:rsidR="009F1C14">
              <w:rPr>
                <w:b/>
              </w:rPr>
              <w:t>ct</w:t>
            </w:r>
            <w:r w:rsidRPr="009F1C14">
              <w:rPr>
                <w:b/>
              </w:rPr>
              <w:t>ions</w:t>
            </w:r>
          </w:p>
        </w:tc>
        <w:tc>
          <w:tcPr>
            <w:tcW w:w="1758" w:type="dxa"/>
            <w:tcBorders>
              <w:top w:val="single" w:sz="2" w:space="0" w:color="auto"/>
            </w:tcBorders>
            <w:shd w:val="clear" w:color="auto" w:fill="auto"/>
          </w:tcPr>
          <w:p w14:paraId="2C87F2D2" w14:textId="77777777" w:rsidR="00BD2851" w:rsidRPr="009F1C14" w:rsidRDefault="00BD2851" w:rsidP="001767EC">
            <w:pPr>
              <w:pStyle w:val="TableText"/>
              <w:keepNext/>
              <w:rPr>
                <w:b/>
              </w:rPr>
            </w:pPr>
            <w:r w:rsidRPr="009F1C14">
              <w:rPr>
                <w:b/>
              </w:rPr>
              <w:t>MT and BT lines</w:t>
            </w:r>
          </w:p>
        </w:tc>
        <w:tc>
          <w:tcPr>
            <w:tcW w:w="1757" w:type="dxa"/>
            <w:tcBorders>
              <w:top w:val="single" w:sz="2" w:space="0" w:color="auto"/>
            </w:tcBorders>
            <w:shd w:val="clear" w:color="auto" w:fill="auto"/>
            <w:noWrap/>
          </w:tcPr>
          <w:p w14:paraId="767B1B15" w14:textId="77777777" w:rsidR="00BD2851" w:rsidRPr="009F1C14" w:rsidRDefault="00BD2851" w:rsidP="001767EC">
            <w:pPr>
              <w:pStyle w:val="TableText"/>
              <w:keepNext/>
              <w:rPr>
                <w:b/>
              </w:rPr>
            </w:pPr>
            <w:r w:rsidRPr="009F1C14">
              <w:rPr>
                <w:b/>
              </w:rPr>
              <w:t>Electricity Grid</w:t>
            </w:r>
          </w:p>
        </w:tc>
        <w:tc>
          <w:tcPr>
            <w:tcW w:w="1758" w:type="dxa"/>
            <w:tcBorders>
              <w:top w:val="single" w:sz="2" w:space="0" w:color="auto"/>
            </w:tcBorders>
            <w:shd w:val="clear" w:color="auto" w:fill="auto"/>
          </w:tcPr>
          <w:p w14:paraId="6BCAE8B1" w14:textId="77777777" w:rsidR="00BD2851" w:rsidRPr="009F1C14" w:rsidRDefault="00BD2851" w:rsidP="001767EC">
            <w:pPr>
              <w:pStyle w:val="TableText"/>
              <w:keepNext/>
              <w:rPr>
                <w:b/>
              </w:rPr>
            </w:pPr>
            <w:r w:rsidRPr="009F1C14">
              <w:rPr>
                <w:b/>
              </w:rPr>
              <w:t>Solar energy</w:t>
            </w:r>
          </w:p>
        </w:tc>
      </w:tr>
      <w:tr w:rsidR="00BD2851" w:rsidRPr="009F1C14" w14:paraId="1E339379" w14:textId="77777777" w:rsidTr="00BD2851">
        <w:trPr>
          <w:cnfStyle w:val="000000010000" w:firstRow="0" w:lastRow="0" w:firstColumn="0" w:lastColumn="0" w:oddVBand="0" w:evenVBand="0" w:oddHBand="0" w:evenHBand="1" w:firstRowFirstColumn="0" w:firstRowLastColumn="0" w:lastRowFirstColumn="0" w:lastRowLastColumn="0"/>
          <w:trHeight w:val="493"/>
        </w:trPr>
        <w:tc>
          <w:tcPr>
            <w:tcW w:w="1757" w:type="dxa"/>
            <w:shd w:val="clear" w:color="auto" w:fill="auto"/>
            <w:noWrap/>
          </w:tcPr>
          <w:p w14:paraId="5A4EE6C5" w14:textId="77777777" w:rsidR="00BD2851" w:rsidRPr="009F1C14" w:rsidRDefault="00BD2851" w:rsidP="001767EC">
            <w:pPr>
              <w:pStyle w:val="TableText"/>
              <w:keepNext/>
            </w:pPr>
            <w:r w:rsidRPr="009F1C14">
              <w:t xml:space="preserve">Objectives </w:t>
            </w:r>
          </w:p>
        </w:tc>
        <w:tc>
          <w:tcPr>
            <w:tcW w:w="1757" w:type="dxa"/>
            <w:shd w:val="clear" w:color="auto" w:fill="auto"/>
          </w:tcPr>
          <w:p w14:paraId="1FF7F4AD" w14:textId="77777777" w:rsidR="00BD2851" w:rsidRPr="009F1C14" w:rsidRDefault="00BD2851" w:rsidP="001767EC">
            <w:pPr>
              <w:pStyle w:val="TableText"/>
              <w:keepNext/>
            </w:pPr>
            <w:r w:rsidRPr="009F1C14">
              <w:t>27,000</w:t>
            </w:r>
          </w:p>
        </w:tc>
        <w:tc>
          <w:tcPr>
            <w:tcW w:w="1758" w:type="dxa"/>
            <w:shd w:val="clear" w:color="auto" w:fill="auto"/>
          </w:tcPr>
          <w:p w14:paraId="067253EA" w14:textId="5195DB5E" w:rsidR="00BD2851" w:rsidRPr="009F1C14" w:rsidRDefault="006415B1" w:rsidP="001767EC">
            <w:pPr>
              <w:pStyle w:val="TableText"/>
              <w:keepNext/>
            </w:pPr>
            <w:r>
              <w:t>In progress</w:t>
            </w:r>
          </w:p>
        </w:tc>
        <w:tc>
          <w:tcPr>
            <w:tcW w:w="1757" w:type="dxa"/>
            <w:shd w:val="clear" w:color="auto" w:fill="auto"/>
            <w:noWrap/>
          </w:tcPr>
          <w:p w14:paraId="6B09DAEC" w14:textId="77777777" w:rsidR="00BD2851" w:rsidRPr="009F1C14" w:rsidRDefault="00BD2851" w:rsidP="001767EC">
            <w:pPr>
              <w:pStyle w:val="TableText"/>
              <w:keepNext/>
            </w:pPr>
            <w:r w:rsidRPr="009F1C14">
              <w:t xml:space="preserve">225 villages </w:t>
            </w:r>
          </w:p>
        </w:tc>
        <w:tc>
          <w:tcPr>
            <w:tcW w:w="1758" w:type="dxa"/>
            <w:shd w:val="clear" w:color="auto" w:fill="auto"/>
          </w:tcPr>
          <w:p w14:paraId="7420824C" w14:textId="77777777" w:rsidR="00BD2851" w:rsidRPr="009F1C14" w:rsidRDefault="00BD2851" w:rsidP="001767EC">
            <w:pPr>
              <w:pStyle w:val="TableText"/>
              <w:keepNext/>
            </w:pPr>
            <w:r w:rsidRPr="009F1C14">
              <w:t>250 villages</w:t>
            </w:r>
          </w:p>
        </w:tc>
      </w:tr>
      <w:tr w:rsidR="00BD2851" w:rsidRPr="009F1C14" w14:paraId="3B5D1F26" w14:textId="77777777" w:rsidTr="00BD2851">
        <w:trPr>
          <w:cnfStyle w:val="000000100000" w:firstRow="0" w:lastRow="0" w:firstColumn="0" w:lastColumn="0" w:oddVBand="0" w:evenVBand="0" w:oddHBand="1" w:evenHBand="0" w:firstRowFirstColumn="0" w:firstRowLastColumn="0" w:lastRowFirstColumn="0" w:lastRowLastColumn="0"/>
          <w:trHeight w:val="671"/>
        </w:trPr>
        <w:tc>
          <w:tcPr>
            <w:tcW w:w="1757" w:type="dxa"/>
            <w:shd w:val="clear" w:color="auto" w:fill="auto"/>
            <w:noWrap/>
          </w:tcPr>
          <w:p w14:paraId="3BAD5828" w14:textId="2A2D15A3" w:rsidR="00BD2851" w:rsidRPr="009F1C14" w:rsidRDefault="00BD2851" w:rsidP="001767EC">
            <w:pPr>
              <w:pStyle w:val="TableText"/>
              <w:keepNext/>
            </w:pPr>
            <w:r w:rsidRPr="009F1C14">
              <w:t>10 September 2015</w:t>
            </w:r>
          </w:p>
        </w:tc>
        <w:tc>
          <w:tcPr>
            <w:tcW w:w="1757" w:type="dxa"/>
            <w:shd w:val="clear" w:color="auto" w:fill="auto"/>
          </w:tcPr>
          <w:p w14:paraId="041BD026" w14:textId="77777777" w:rsidR="00BD2851" w:rsidRPr="009F1C14" w:rsidRDefault="00BD2851" w:rsidP="001767EC">
            <w:pPr>
              <w:pStyle w:val="TableText"/>
              <w:keepNext/>
            </w:pPr>
            <w:r w:rsidRPr="009F1C14">
              <w:t xml:space="preserve">0 </w:t>
            </w:r>
          </w:p>
        </w:tc>
        <w:tc>
          <w:tcPr>
            <w:tcW w:w="1758" w:type="dxa"/>
            <w:shd w:val="clear" w:color="auto" w:fill="auto"/>
          </w:tcPr>
          <w:p w14:paraId="3A0CFE92" w14:textId="77777777" w:rsidR="00BD2851" w:rsidRPr="009F1C14" w:rsidRDefault="00BD2851" w:rsidP="001767EC">
            <w:pPr>
              <w:pStyle w:val="TableText"/>
              <w:keepNext/>
            </w:pPr>
            <w:r w:rsidRPr="009F1C14">
              <w:t>NA</w:t>
            </w:r>
          </w:p>
        </w:tc>
        <w:tc>
          <w:tcPr>
            <w:tcW w:w="1757" w:type="dxa"/>
            <w:shd w:val="clear" w:color="auto" w:fill="auto"/>
          </w:tcPr>
          <w:p w14:paraId="1F8F0CCB" w14:textId="77777777" w:rsidR="00BD2851" w:rsidRPr="009F1C14" w:rsidRDefault="00BD2851" w:rsidP="001767EC">
            <w:pPr>
              <w:pStyle w:val="TableText"/>
              <w:keepNext/>
            </w:pPr>
            <w:r w:rsidRPr="009F1C14">
              <w:t>Upgrading of 9 villages starting.</w:t>
            </w:r>
          </w:p>
        </w:tc>
        <w:tc>
          <w:tcPr>
            <w:tcW w:w="1758" w:type="dxa"/>
            <w:shd w:val="clear" w:color="auto" w:fill="auto"/>
          </w:tcPr>
          <w:p w14:paraId="4DEA94D9" w14:textId="77777777" w:rsidR="00BD2851" w:rsidRPr="009F1C14" w:rsidRDefault="00BD2851" w:rsidP="001767EC">
            <w:pPr>
              <w:pStyle w:val="TableText"/>
              <w:keepNext/>
            </w:pPr>
            <w:r w:rsidRPr="009F1C14">
              <w:t>NA</w:t>
            </w:r>
          </w:p>
        </w:tc>
      </w:tr>
    </w:tbl>
    <w:p w14:paraId="2B0BEB0E" w14:textId="3B116FA7" w:rsidR="00BD2851" w:rsidRPr="009F1C14" w:rsidRDefault="00BD2851" w:rsidP="001767EC">
      <w:pPr>
        <w:pStyle w:val="SourceNoteText"/>
        <w:keepNext/>
      </w:pPr>
      <w:r w:rsidRPr="009F1C14">
        <w:t>Source:</w:t>
      </w:r>
      <w:r w:rsidRPr="009F1C14">
        <w:tab/>
      </w:r>
      <w:r w:rsidR="009D6BE5">
        <w:t>ASER</w:t>
      </w:r>
    </w:p>
    <w:p w14:paraId="03454484" w14:textId="77777777" w:rsidR="00BD2851" w:rsidRDefault="00BD2851" w:rsidP="001767EC">
      <w:pPr>
        <w:pStyle w:val="TableorFigureEnd"/>
        <w:keepNext/>
      </w:pPr>
    </w:p>
    <w:p w14:paraId="668E34C8" w14:textId="77777777" w:rsidR="000301E0" w:rsidRPr="009F1C14" w:rsidRDefault="000301E0" w:rsidP="00A10107">
      <w:pPr>
        <w:pStyle w:val="Heading2"/>
      </w:pPr>
      <w:bookmarkStart w:id="34" w:name="_Toc428378318"/>
      <w:bookmarkStart w:id="35" w:name="_Toc437022259"/>
      <w:bookmarkStart w:id="36" w:name="_Toc428279276"/>
      <w:r w:rsidRPr="009F1C14">
        <w:t>Stages of Development</w:t>
      </w:r>
      <w:bookmarkEnd w:id="34"/>
      <w:bookmarkEnd w:id="35"/>
      <w:r w:rsidRPr="009F1C14">
        <w:t xml:space="preserve"> </w:t>
      </w:r>
      <w:bookmarkEnd w:id="36"/>
    </w:p>
    <w:p w14:paraId="788BBECF" w14:textId="77777777" w:rsidR="002C40E3" w:rsidRPr="009F1C14" w:rsidRDefault="002C40E3" w:rsidP="00BD2851">
      <w:pPr>
        <w:pStyle w:val="BodyText"/>
      </w:pPr>
      <w:r w:rsidRPr="009F1C14">
        <w:t xml:space="preserve">In 1998, </w:t>
      </w:r>
      <w:r w:rsidR="000523F8" w:rsidRPr="009F1C14">
        <w:t>Senegal</w:t>
      </w:r>
      <w:r w:rsidRPr="009F1C14">
        <w:t xml:space="preserve"> passed a law creating a rural electrification agency, </w:t>
      </w:r>
      <w:r w:rsidRPr="009F1C14">
        <w:rPr>
          <w:bCs/>
        </w:rPr>
        <w:t>l’Agence Sénégalaise d’Électrification Rurale (ASER)</w:t>
      </w:r>
      <w:r w:rsidRPr="009F1C14">
        <w:t>, with the objective of promoting rural electrification using a concession approach.</w:t>
      </w:r>
      <w:r w:rsidRPr="009F1C14">
        <w:rPr>
          <w:rStyle w:val="FootnoteReference"/>
        </w:rPr>
        <w:footnoteReference w:id="27"/>
      </w:r>
      <w:r w:rsidRPr="009F1C14">
        <w:t xml:space="preserve"> In 2003, Senegal developed a Rural Electrification Program with the assistance of the World Bank to electrify rural areas using a concession approach. </w:t>
      </w:r>
    </w:p>
    <w:p w14:paraId="24240975" w14:textId="77777777" w:rsidR="002C40E3" w:rsidRDefault="002C40E3" w:rsidP="00BD2851">
      <w:pPr>
        <w:pStyle w:val="BodyText"/>
      </w:pPr>
      <w:r w:rsidRPr="009F1C14">
        <w:t>The first concession area, Dagana-Podor-Saint-Louis, was bid out in 2008. The second and third concessions were in 2009 and 2010. The size of the concession areas was set at around 10,000 to 30,000 customers as this was believed to be the minimum size necessary to attract significant commercial interest from international or large companies.</w:t>
      </w:r>
      <w:r w:rsidRPr="009F1C14">
        <w:rPr>
          <w:rStyle w:val="FootnoteReference"/>
        </w:rPr>
        <w:footnoteReference w:id="28"/>
      </w:r>
      <w:r w:rsidRPr="009F1C14">
        <w:t xml:space="preserve"> </w:t>
      </w:r>
    </w:p>
    <w:p w14:paraId="31B214AB" w14:textId="37FA83C5" w:rsidR="0065043F" w:rsidRDefault="0065043F" w:rsidP="00BD2851">
      <w:pPr>
        <w:pStyle w:val="BodyText"/>
      </w:pPr>
      <w:r>
        <w:t>Implementation of the PPER concessions has been slow to several factors, including</w:t>
      </w:r>
      <w:r w:rsidR="00E829E0">
        <w:rPr>
          <w:rStyle w:val="FootnoteReference"/>
        </w:rPr>
        <w:footnoteReference w:id="29"/>
      </w:r>
      <w:r>
        <w:t xml:space="preserve">: </w:t>
      </w:r>
    </w:p>
    <w:p w14:paraId="50AF7E77" w14:textId="698945F6" w:rsidR="0065043F" w:rsidRDefault="0065043F" w:rsidP="0065043F">
      <w:pPr>
        <w:pStyle w:val="ListBullet"/>
      </w:pPr>
      <w:r>
        <w:t>A high amount of procedural, institutional and regulatory capacity building</w:t>
      </w:r>
    </w:p>
    <w:p w14:paraId="056D3BBB" w14:textId="77777777" w:rsidR="002B62AD" w:rsidRDefault="002B62AD" w:rsidP="0065043F">
      <w:pPr>
        <w:pStyle w:val="ListBullet"/>
      </w:pPr>
      <w:r>
        <w:t>A high number of stakeholders</w:t>
      </w:r>
    </w:p>
    <w:p w14:paraId="3257B360" w14:textId="4A991BAC" w:rsidR="0065043F" w:rsidRDefault="0065043F" w:rsidP="0065043F">
      <w:pPr>
        <w:pStyle w:val="ListBullet"/>
      </w:pPr>
      <w:r>
        <w:t xml:space="preserve">Overly elaborate stakeholder consultations </w:t>
      </w:r>
    </w:p>
    <w:p w14:paraId="05A51167" w14:textId="743C75CF" w:rsidR="0065043F" w:rsidRDefault="0065043F" w:rsidP="0065043F">
      <w:pPr>
        <w:pStyle w:val="ListBullet"/>
      </w:pPr>
      <w:r>
        <w:t xml:space="preserve">Wavering political commitment from the Government, especially the Ministry of Energy </w:t>
      </w:r>
    </w:p>
    <w:p w14:paraId="6B4C96A7" w14:textId="0F7F6211" w:rsidR="0065043F" w:rsidRDefault="0065043F" w:rsidP="0065043F">
      <w:pPr>
        <w:pStyle w:val="ListBullet"/>
      </w:pPr>
      <w:r>
        <w:t>Tensions between SENELEC and ASER</w:t>
      </w:r>
    </w:p>
    <w:p w14:paraId="3D87763F" w14:textId="39E01DA8" w:rsidR="00E829E0" w:rsidRDefault="00E829E0" w:rsidP="0065043F">
      <w:pPr>
        <w:pStyle w:val="ListBullet"/>
      </w:pPr>
      <w:r>
        <w:t>Disagreements between ASER and the regulator CRSE</w:t>
      </w:r>
    </w:p>
    <w:p w14:paraId="50E22A58" w14:textId="2D5252C3" w:rsidR="0065043F" w:rsidRDefault="0065043F" w:rsidP="0065043F">
      <w:pPr>
        <w:pStyle w:val="ListBullet"/>
      </w:pPr>
      <w:r>
        <w:t>A focus at ASER on short-term government-funded emergency rural electrification programs, rather than on</w:t>
      </w:r>
      <w:r w:rsidR="002B62AD">
        <w:t xml:space="preserve"> development of the concessions</w:t>
      </w:r>
    </w:p>
    <w:p w14:paraId="56A2598D" w14:textId="015C24BB" w:rsidR="002B62AD" w:rsidRDefault="002B62AD" w:rsidP="0065043F">
      <w:pPr>
        <w:pStyle w:val="ListBullet"/>
      </w:pPr>
      <w:r>
        <w:t>A lack of management capacity at ASER</w:t>
      </w:r>
    </w:p>
    <w:p w14:paraId="39F183DA" w14:textId="2031B2CA" w:rsidR="002B62AD" w:rsidRPr="009F1C14" w:rsidRDefault="002B62AD" w:rsidP="0065043F">
      <w:pPr>
        <w:pStyle w:val="ListBullet"/>
      </w:pPr>
      <w:r>
        <w:t xml:space="preserve">Generally slow decision-making. </w:t>
      </w:r>
    </w:p>
    <w:p w14:paraId="2441AA76" w14:textId="70566B22" w:rsidR="000301E0" w:rsidRPr="009F1C14" w:rsidRDefault="000301E0" w:rsidP="00BD2851">
      <w:pPr>
        <w:pStyle w:val="BodyText"/>
      </w:pPr>
      <w:r w:rsidRPr="009F1C14">
        <w:lastRenderedPageBreak/>
        <w:t xml:space="preserve">A timeline showing the major stages of development leading up to the concession is presented in </w:t>
      </w:r>
      <w:r w:rsidRPr="009F1C14">
        <w:fldChar w:fldCharType="begin"/>
      </w:r>
      <w:r w:rsidRPr="009F1C14">
        <w:instrText xml:space="preserve"> REF _Ref428275302 \h </w:instrText>
      </w:r>
      <w:r w:rsidRPr="009F1C14">
        <w:fldChar w:fldCharType="separate"/>
      </w:r>
      <w:r w:rsidR="007B0B98" w:rsidRPr="009F1C14">
        <w:t xml:space="preserve">Table </w:t>
      </w:r>
      <w:r w:rsidR="007B0B98">
        <w:rPr>
          <w:noProof/>
        </w:rPr>
        <w:t>3</w:t>
      </w:r>
      <w:r w:rsidR="007B0B98" w:rsidRPr="009F1C14">
        <w:t>.</w:t>
      </w:r>
      <w:r w:rsidR="007B0B98">
        <w:rPr>
          <w:noProof/>
        </w:rPr>
        <w:t>8</w:t>
      </w:r>
      <w:r w:rsidRPr="009F1C14">
        <w:fldChar w:fldCharType="end"/>
      </w:r>
      <w:r w:rsidRPr="009F1C14">
        <w:t xml:space="preserve">. </w:t>
      </w:r>
    </w:p>
    <w:p w14:paraId="0635313C" w14:textId="7D5F736E" w:rsidR="000301E0" w:rsidRPr="009F1C14" w:rsidRDefault="000301E0" w:rsidP="00D66930">
      <w:pPr>
        <w:pStyle w:val="Caption"/>
        <w:keepNext/>
      </w:pPr>
      <w:bookmarkStart w:id="37" w:name="_Ref428275302"/>
      <w:bookmarkStart w:id="38" w:name="_Toc437022285"/>
      <w:r w:rsidRPr="009F1C14">
        <w:t xml:space="preserve">Table </w:t>
      </w:r>
      <w:fldSimple w:instr=" STYLEREF 1 \s ">
        <w:r w:rsidR="007B0B98">
          <w:rPr>
            <w:noProof/>
          </w:rPr>
          <w:t>3</w:t>
        </w:r>
      </w:fldSimple>
      <w:r w:rsidRPr="009F1C14">
        <w:t>.</w:t>
      </w:r>
      <w:fldSimple w:instr=" SEQ Table \* ARABIC \s 1 ">
        <w:r w:rsidR="007B0B98">
          <w:rPr>
            <w:noProof/>
          </w:rPr>
          <w:t>8</w:t>
        </w:r>
      </w:fldSimple>
      <w:bookmarkEnd w:id="37"/>
      <w:r w:rsidRPr="009F1C14">
        <w:t xml:space="preserve">: Stages of </w:t>
      </w:r>
      <w:r w:rsidR="007C05F6" w:rsidRPr="009F1C14">
        <w:t>D</w:t>
      </w:r>
      <w:r w:rsidRPr="009F1C14">
        <w:t xml:space="preserve">evelopment of </w:t>
      </w:r>
      <w:r w:rsidR="007C05F6" w:rsidRPr="009F1C14">
        <w:t>C</w:t>
      </w:r>
      <w:r w:rsidRPr="009F1C14">
        <w:t>oncession</w:t>
      </w:r>
      <w:bookmarkEnd w:id="38"/>
      <w:r w:rsidRPr="009F1C14">
        <w:t xml:space="preserve"> </w:t>
      </w:r>
    </w:p>
    <w:p w14:paraId="7247A24B" w14:textId="061A35E4" w:rsidR="00C97E02" w:rsidRDefault="00C97E02" w:rsidP="00C97E02">
      <w:pPr>
        <w:pStyle w:val="TableText"/>
        <w:jc w:val="center"/>
      </w:pPr>
      <w:r w:rsidRPr="00C97E02">
        <w:rPr>
          <w:noProof/>
          <w:lang w:eastAsia="en-US"/>
        </w:rPr>
        <w:drawing>
          <wp:inline distT="0" distB="0" distL="0" distR="0" wp14:anchorId="36921DF5" wp14:editId="7B51ADD4">
            <wp:extent cx="4601260" cy="318548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8054" cy="3190191"/>
                    </a:xfrm>
                    <a:prstGeom prst="rect">
                      <a:avLst/>
                    </a:prstGeom>
                  </pic:spPr>
                </pic:pic>
              </a:graphicData>
            </a:graphic>
          </wp:inline>
        </w:drawing>
      </w:r>
    </w:p>
    <w:p w14:paraId="2CB167DC" w14:textId="77777777" w:rsidR="000301E0" w:rsidRPr="009F1C14" w:rsidRDefault="000301E0" w:rsidP="00107950">
      <w:pPr>
        <w:pStyle w:val="TableorFigureEnd"/>
      </w:pPr>
    </w:p>
    <w:p w14:paraId="2CEA2888" w14:textId="77777777" w:rsidR="000301E0" w:rsidRPr="009F1C14" w:rsidRDefault="000301E0" w:rsidP="00D66930">
      <w:pPr>
        <w:pStyle w:val="Heading2"/>
      </w:pPr>
      <w:bookmarkStart w:id="39" w:name="_Toc428378319"/>
      <w:bookmarkStart w:id="40" w:name="_Toc437022260"/>
      <w:r w:rsidRPr="009F1C14">
        <w:t>Operations and Management</w:t>
      </w:r>
      <w:bookmarkEnd w:id="39"/>
      <w:bookmarkEnd w:id="40"/>
      <w:r w:rsidRPr="009F1C14">
        <w:t xml:space="preserve"> </w:t>
      </w:r>
    </w:p>
    <w:p w14:paraId="2E21B96E" w14:textId="77777777" w:rsidR="000301E0" w:rsidRPr="009F1C14" w:rsidRDefault="000301E0" w:rsidP="00107950">
      <w:pPr>
        <w:pStyle w:val="BodyText"/>
      </w:pPr>
      <w:r w:rsidRPr="009F1C14">
        <w:t>The concessionaire</w:t>
      </w:r>
      <w:r w:rsidR="00306A50" w:rsidRPr="009F1C14">
        <w:t>s have</w:t>
      </w:r>
      <w:r w:rsidRPr="009F1C14">
        <w:t xml:space="preserve"> adequate skills, resources and management. </w:t>
      </w:r>
    </w:p>
    <w:p w14:paraId="5ED38A80" w14:textId="5119D00C" w:rsidR="0097618E" w:rsidRPr="009F1C14" w:rsidRDefault="000301E0" w:rsidP="00107950">
      <w:pPr>
        <w:pStyle w:val="BodyText"/>
      </w:pPr>
      <w:r w:rsidRPr="009F1C14">
        <w:t xml:space="preserve">The extent to which international partners </w:t>
      </w:r>
      <w:r w:rsidR="003E39C6" w:rsidRPr="009F1C14">
        <w:t xml:space="preserve">are </w:t>
      </w:r>
      <w:r w:rsidRPr="009F1C14">
        <w:t xml:space="preserve">involved in operations and management is </w:t>
      </w:r>
      <w:r w:rsidR="00306A50" w:rsidRPr="009F1C14">
        <w:t xml:space="preserve">substantial. All the PPER concessionaires are backed by international companies. </w:t>
      </w:r>
    </w:p>
    <w:p w14:paraId="74752CA9" w14:textId="77777777" w:rsidR="00306A50" w:rsidRPr="009F1C14" w:rsidRDefault="00306A50" w:rsidP="00107950">
      <w:pPr>
        <w:pStyle w:val="Subheading"/>
      </w:pPr>
      <w:r w:rsidRPr="009F1C14">
        <w:t>Pre-paid meters</w:t>
      </w:r>
    </w:p>
    <w:p w14:paraId="4E3F3945" w14:textId="77777777" w:rsidR="0097618E" w:rsidRPr="009F1C14" w:rsidRDefault="00306A50" w:rsidP="00107950">
      <w:pPr>
        <w:pStyle w:val="BodyText"/>
      </w:pPr>
      <w:r w:rsidRPr="009F1C14">
        <w:t>COMASEL and SCL Energie Solutions use pre-paid meters for their grid-connected clients.</w:t>
      </w:r>
      <w:r w:rsidRPr="009F1C14">
        <w:rPr>
          <w:rStyle w:val="FootnoteReference"/>
        </w:rPr>
        <w:footnoteReference w:id="30"/>
      </w:r>
      <w:r w:rsidRPr="009F1C14">
        <w:t xml:space="preserve"> PERACOD and ERA do not use pre-paid meters for their grid connected clients. No private operator uses pre-paid meters for use in solar home systems.</w:t>
      </w:r>
      <w:r w:rsidRPr="009F1C14">
        <w:rPr>
          <w:rStyle w:val="FootnoteReference"/>
        </w:rPr>
        <w:footnoteReference w:id="31"/>
      </w:r>
    </w:p>
    <w:p w14:paraId="6A84D8DE" w14:textId="77777777" w:rsidR="000301E0" w:rsidRPr="009F1C14" w:rsidRDefault="000301E0" w:rsidP="00D66930">
      <w:pPr>
        <w:pStyle w:val="Heading2"/>
      </w:pPr>
      <w:bookmarkStart w:id="41" w:name="_Toc428378320"/>
      <w:bookmarkStart w:id="42" w:name="_Toc437022261"/>
      <w:bookmarkStart w:id="43" w:name="_Toc428279278"/>
      <w:r w:rsidRPr="009F1C14">
        <w:t>Financing Arrangements</w:t>
      </w:r>
      <w:bookmarkEnd w:id="41"/>
      <w:bookmarkEnd w:id="42"/>
      <w:r w:rsidRPr="009F1C14">
        <w:t xml:space="preserve"> </w:t>
      </w:r>
      <w:bookmarkEnd w:id="43"/>
    </w:p>
    <w:p w14:paraId="05809D76" w14:textId="53BA521F" w:rsidR="0097618E" w:rsidRPr="009F1C14" w:rsidRDefault="00306A50" w:rsidP="00107950">
      <w:pPr>
        <w:pStyle w:val="BodyText"/>
      </w:pPr>
      <w:r w:rsidRPr="009F1C14">
        <w:t xml:space="preserve">The PPER concessionaires receive a subsidy from </w:t>
      </w:r>
      <w:r w:rsidR="0058767D">
        <w:t>ASER</w:t>
      </w:r>
      <w:r w:rsidRPr="009F1C14">
        <w:t xml:space="preserve"> for a portion of their initial investment cost. They do not receive a subsidy on their ongoing operations and maintenance costs. </w:t>
      </w:r>
    </w:p>
    <w:p w14:paraId="32255F0E" w14:textId="2AB27CFF" w:rsidR="00306A50" w:rsidRPr="009F1C14" w:rsidRDefault="00306A50" w:rsidP="00107950">
      <w:pPr>
        <w:pStyle w:val="BodyText"/>
      </w:pPr>
      <w:r w:rsidRPr="009F1C14">
        <w:t xml:space="preserve">The subsidy amount at the outset is determined during the negotiations following from a competitive public tender process. The share of private financing ranges from 22.49 percent to 67.80 percent of the total financing. In practice, </w:t>
      </w:r>
      <w:r w:rsidR="0058767D">
        <w:t>ASER</w:t>
      </w:r>
      <w:r w:rsidRPr="009F1C14">
        <w:t xml:space="preserve"> has pledged subsidies of between </w:t>
      </w:r>
      <w:r w:rsidRPr="009F1C14">
        <w:lastRenderedPageBreak/>
        <w:t>CFA3.211 billion and CFA7.134 billion to each concession (US$5,562,608 to US$12,358,656).</w:t>
      </w:r>
      <w:r w:rsidRPr="009F1C14">
        <w:rPr>
          <w:rStyle w:val="FootnoteReference"/>
        </w:rPr>
        <w:footnoteReference w:id="32"/>
      </w:r>
    </w:p>
    <w:p w14:paraId="5EBC75D9" w14:textId="69886D26" w:rsidR="00306A50" w:rsidRPr="009F1C14" w:rsidRDefault="00306A50" w:rsidP="00107950">
      <w:pPr>
        <w:pStyle w:val="BodyText"/>
      </w:pPr>
      <w:r w:rsidRPr="009F1C14">
        <w:t xml:space="preserve">The financing arrangement for the first six concessions is presented in </w:t>
      </w:r>
      <w:r w:rsidRPr="009F1C14">
        <w:fldChar w:fldCharType="begin"/>
      </w:r>
      <w:r w:rsidRPr="009F1C14">
        <w:instrText xml:space="preserve"> REF _Ref432428340 \h </w:instrText>
      </w:r>
      <w:r w:rsidRPr="009F1C14">
        <w:fldChar w:fldCharType="separate"/>
      </w:r>
      <w:r w:rsidR="007B0B98" w:rsidRPr="009F1C14">
        <w:t xml:space="preserve">Table </w:t>
      </w:r>
      <w:r w:rsidR="007B0B98">
        <w:rPr>
          <w:noProof/>
        </w:rPr>
        <w:t>3</w:t>
      </w:r>
      <w:r w:rsidR="007B0B98" w:rsidRPr="009F1C14">
        <w:t>.</w:t>
      </w:r>
      <w:r w:rsidR="007B0B98">
        <w:rPr>
          <w:noProof/>
        </w:rPr>
        <w:t>9</w:t>
      </w:r>
      <w:r w:rsidRPr="009F1C14">
        <w:fldChar w:fldCharType="end"/>
      </w:r>
      <w:r w:rsidRPr="009F1C14">
        <w:t>.</w:t>
      </w:r>
    </w:p>
    <w:p w14:paraId="7F01F6E5" w14:textId="4DC4DD30" w:rsidR="00306A50" w:rsidRPr="009F1C14" w:rsidRDefault="00306A50" w:rsidP="00D66930">
      <w:pPr>
        <w:pStyle w:val="Caption"/>
        <w:keepNext/>
      </w:pPr>
      <w:bookmarkStart w:id="44" w:name="_Ref432428340"/>
      <w:bookmarkStart w:id="45" w:name="_Toc437022286"/>
      <w:r w:rsidRPr="009F1C14">
        <w:t xml:space="preserve">Table </w:t>
      </w:r>
      <w:fldSimple w:instr=" STYLEREF 1 \s ">
        <w:r w:rsidR="007B0B98">
          <w:rPr>
            <w:noProof/>
          </w:rPr>
          <w:t>3</w:t>
        </w:r>
      </w:fldSimple>
      <w:r w:rsidRPr="009F1C14">
        <w:t>.</w:t>
      </w:r>
      <w:fldSimple w:instr=" SEQ Table \* ARABIC \s 1 ">
        <w:r w:rsidR="007B0B98">
          <w:rPr>
            <w:noProof/>
          </w:rPr>
          <w:t>9</w:t>
        </w:r>
      </w:fldSimple>
      <w:bookmarkEnd w:id="44"/>
      <w:r w:rsidRPr="009F1C14">
        <w:t>: Financing Arrangements of PPER Concessions 1-6</w:t>
      </w:r>
      <w:bookmarkEnd w:id="45"/>
    </w:p>
    <w:tbl>
      <w:tblPr>
        <w:tblStyle w:val="TableContemporary"/>
        <w:tblW w:w="8931" w:type="dxa"/>
        <w:tblInd w:w="-176" w:type="dxa"/>
        <w:tblBorders>
          <w:insideH w:val="single" w:sz="2" w:space="0" w:color="auto"/>
          <w:insideV w:val="single" w:sz="2" w:space="0" w:color="auto"/>
        </w:tblBorders>
        <w:tblLayout w:type="fixed"/>
        <w:tblLook w:val="04A0" w:firstRow="1" w:lastRow="0" w:firstColumn="1" w:lastColumn="0" w:noHBand="0" w:noVBand="1"/>
      </w:tblPr>
      <w:tblGrid>
        <w:gridCol w:w="1560"/>
        <w:gridCol w:w="2324"/>
        <w:gridCol w:w="2610"/>
        <w:gridCol w:w="2437"/>
      </w:tblGrid>
      <w:tr w:rsidR="00107950" w:rsidRPr="009F1C14" w14:paraId="37076107" w14:textId="77777777" w:rsidTr="00107950">
        <w:trPr>
          <w:cnfStyle w:val="100000000000" w:firstRow="1" w:lastRow="0" w:firstColumn="0" w:lastColumn="0" w:oddVBand="0" w:evenVBand="0" w:oddHBand="0" w:evenHBand="0" w:firstRowFirstColumn="0" w:firstRowLastColumn="0" w:lastRowFirstColumn="0" w:lastRowLastColumn="0"/>
          <w:trHeight w:val="344"/>
        </w:trPr>
        <w:tc>
          <w:tcPr>
            <w:tcW w:w="8931" w:type="dxa"/>
            <w:gridSpan w:val="4"/>
            <w:tcBorders>
              <w:top w:val="nil"/>
              <w:bottom w:val="single" w:sz="2" w:space="0" w:color="auto"/>
            </w:tcBorders>
            <w:shd w:val="clear" w:color="auto" w:fill="1F497D" w:themeFill="text2"/>
            <w:vAlign w:val="center"/>
          </w:tcPr>
          <w:p w14:paraId="0969B312" w14:textId="77777777" w:rsidR="00306A50" w:rsidRPr="009F1C14" w:rsidRDefault="00306A50" w:rsidP="00107950">
            <w:pPr>
              <w:pStyle w:val="TableText"/>
              <w:jc w:val="center"/>
              <w:rPr>
                <w:color w:val="FFFFFF" w:themeColor="background1"/>
              </w:rPr>
            </w:pPr>
            <w:r w:rsidRPr="009F1C14">
              <w:rPr>
                <w:color w:val="FFFFFF" w:themeColor="background1"/>
              </w:rPr>
              <w:t>Financing Arrangements</w:t>
            </w:r>
            <w:r w:rsidRPr="009F1C14">
              <w:rPr>
                <w:color w:val="FFFFFF" w:themeColor="background1"/>
                <w:szCs w:val="22"/>
              </w:rPr>
              <w:t xml:space="preserve"> (Billions CFA)</w:t>
            </w:r>
          </w:p>
        </w:tc>
      </w:tr>
      <w:tr w:rsidR="00547904" w:rsidRPr="009F1C14" w14:paraId="7A3BD4EB"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tcBorders>
              <w:top w:val="single" w:sz="2" w:space="0" w:color="auto"/>
            </w:tcBorders>
            <w:shd w:val="clear" w:color="auto" w:fill="auto"/>
          </w:tcPr>
          <w:p w14:paraId="312218D1" w14:textId="77777777" w:rsidR="00547904" w:rsidRPr="009F1C14" w:rsidRDefault="00547904" w:rsidP="00547904">
            <w:pPr>
              <w:pStyle w:val="TableText"/>
              <w:rPr>
                <w:b/>
                <w:szCs w:val="22"/>
              </w:rPr>
            </w:pPr>
            <w:r w:rsidRPr="009F1C14">
              <w:rPr>
                <w:b/>
                <w:szCs w:val="22"/>
              </w:rPr>
              <w:t>Concession 1 Dagana-Podor- Saint Louis</w:t>
            </w:r>
          </w:p>
          <w:p w14:paraId="041EEA83" w14:textId="77777777" w:rsidR="00547904" w:rsidRPr="009F1C14" w:rsidRDefault="00547904" w:rsidP="00547904">
            <w:pPr>
              <w:pStyle w:val="TableText"/>
              <w:rPr>
                <w:b/>
                <w:szCs w:val="22"/>
              </w:rPr>
            </w:pPr>
            <w:r w:rsidRPr="009F1C14">
              <w:rPr>
                <w:b/>
                <w:szCs w:val="22"/>
              </w:rPr>
              <w:t>Program overall cost 10,800,000,000</w:t>
            </w:r>
          </w:p>
        </w:tc>
        <w:tc>
          <w:tcPr>
            <w:tcW w:w="2324" w:type="dxa"/>
            <w:tcBorders>
              <w:top w:val="single" w:sz="2" w:space="0" w:color="auto"/>
              <w:bottom w:val="single" w:sz="2" w:space="0" w:color="auto"/>
            </w:tcBorders>
            <w:shd w:val="clear" w:color="auto" w:fill="DBE5F1" w:themeFill="accent1" w:themeFillTint="33"/>
            <w:noWrap/>
          </w:tcPr>
          <w:p w14:paraId="31175C3D" w14:textId="77777777" w:rsidR="00547904" w:rsidRPr="009F1C14" w:rsidRDefault="00547904" w:rsidP="00547904">
            <w:pPr>
              <w:pStyle w:val="TableText"/>
              <w:jc w:val="center"/>
              <w:rPr>
                <w:b/>
                <w:szCs w:val="22"/>
              </w:rPr>
            </w:pPr>
          </w:p>
        </w:tc>
        <w:tc>
          <w:tcPr>
            <w:tcW w:w="2610" w:type="dxa"/>
            <w:tcBorders>
              <w:top w:val="single" w:sz="2" w:space="0" w:color="auto"/>
              <w:bottom w:val="single" w:sz="2" w:space="0" w:color="auto"/>
            </w:tcBorders>
            <w:shd w:val="clear" w:color="auto" w:fill="DBE5F1" w:themeFill="accent1" w:themeFillTint="33"/>
          </w:tcPr>
          <w:p w14:paraId="683A4FEC" w14:textId="19FC065F" w:rsidR="00547904" w:rsidRPr="009F1C14" w:rsidRDefault="00547904" w:rsidP="00547904">
            <w:pPr>
              <w:pStyle w:val="TableText"/>
              <w:jc w:val="center"/>
              <w:rPr>
                <w:b/>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201900AE" w14:textId="40FC6FF6" w:rsidR="00547904" w:rsidRPr="009F1C14" w:rsidRDefault="00547904" w:rsidP="00547904">
            <w:pPr>
              <w:pStyle w:val="TableText"/>
              <w:jc w:val="center"/>
              <w:rPr>
                <w:b/>
              </w:rPr>
            </w:pPr>
            <w:r w:rsidRPr="009F1C14">
              <w:rPr>
                <w:b/>
              </w:rPr>
              <w:t>Offer</w:t>
            </w:r>
          </w:p>
        </w:tc>
      </w:tr>
      <w:tr w:rsidR="00306A50" w:rsidRPr="009F1C14" w14:paraId="6421CE2A"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64644709" w14:textId="77777777" w:rsidR="00306A50" w:rsidRPr="009F1C14" w:rsidRDefault="00306A50" w:rsidP="00107950">
            <w:pPr>
              <w:pStyle w:val="TableText"/>
              <w:rPr>
                <w:b/>
                <w:szCs w:val="22"/>
              </w:rPr>
            </w:pPr>
          </w:p>
        </w:tc>
        <w:tc>
          <w:tcPr>
            <w:tcW w:w="2324" w:type="dxa"/>
            <w:shd w:val="clear" w:color="auto" w:fill="auto"/>
            <w:noWrap/>
          </w:tcPr>
          <w:p w14:paraId="76061449" w14:textId="77777777" w:rsidR="00306A50" w:rsidRPr="009F1C14" w:rsidRDefault="00306A50" w:rsidP="00107950">
            <w:pPr>
              <w:pStyle w:val="TableText"/>
              <w:rPr>
                <w:szCs w:val="22"/>
              </w:rPr>
            </w:pPr>
            <w:r w:rsidRPr="009F1C14">
              <w:rPr>
                <w:szCs w:val="22"/>
              </w:rPr>
              <w:t>Subsidy</w:t>
            </w:r>
          </w:p>
        </w:tc>
        <w:tc>
          <w:tcPr>
            <w:tcW w:w="2610" w:type="dxa"/>
            <w:shd w:val="clear" w:color="auto" w:fill="auto"/>
          </w:tcPr>
          <w:p w14:paraId="62452390" w14:textId="77777777" w:rsidR="00306A50" w:rsidRPr="009F1C14" w:rsidRDefault="00306A50" w:rsidP="00107950">
            <w:pPr>
              <w:pStyle w:val="TableText"/>
              <w:jc w:val="center"/>
            </w:pPr>
            <w:r w:rsidRPr="009F1C14">
              <w:t>3.211</w:t>
            </w:r>
          </w:p>
        </w:tc>
        <w:tc>
          <w:tcPr>
            <w:tcW w:w="2437" w:type="dxa"/>
            <w:shd w:val="clear" w:color="auto" w:fill="auto"/>
            <w:noWrap/>
          </w:tcPr>
          <w:p w14:paraId="11722C7F" w14:textId="77777777" w:rsidR="00306A50" w:rsidRPr="009F1C14" w:rsidRDefault="00306A50" w:rsidP="00107950">
            <w:pPr>
              <w:pStyle w:val="TableText"/>
              <w:jc w:val="center"/>
            </w:pPr>
            <w:r w:rsidRPr="009F1C14">
              <w:t>3.477</w:t>
            </w:r>
          </w:p>
        </w:tc>
      </w:tr>
      <w:tr w:rsidR="00306A50" w:rsidRPr="009F1C14" w14:paraId="1D5CE832"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7FEF0CC7" w14:textId="77777777" w:rsidR="00306A50" w:rsidRPr="009F1C14" w:rsidRDefault="00306A50" w:rsidP="00107950">
            <w:pPr>
              <w:pStyle w:val="TableText"/>
              <w:rPr>
                <w:b/>
                <w:szCs w:val="22"/>
              </w:rPr>
            </w:pPr>
          </w:p>
        </w:tc>
        <w:tc>
          <w:tcPr>
            <w:tcW w:w="2324" w:type="dxa"/>
            <w:shd w:val="clear" w:color="auto" w:fill="auto"/>
            <w:noWrap/>
          </w:tcPr>
          <w:p w14:paraId="10CA213C"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3569C6B3" w14:textId="77777777" w:rsidR="00306A50" w:rsidRPr="009F1C14" w:rsidRDefault="00306A50" w:rsidP="00107950">
            <w:pPr>
              <w:pStyle w:val="TableText"/>
              <w:jc w:val="center"/>
            </w:pPr>
            <w:r w:rsidRPr="009F1C14">
              <w:t>0</w:t>
            </w:r>
          </w:p>
        </w:tc>
        <w:tc>
          <w:tcPr>
            <w:tcW w:w="2437" w:type="dxa"/>
            <w:shd w:val="clear" w:color="auto" w:fill="auto"/>
            <w:noWrap/>
          </w:tcPr>
          <w:p w14:paraId="35F89AF1" w14:textId="77777777" w:rsidR="00306A50" w:rsidRPr="009F1C14" w:rsidRDefault="00306A50" w:rsidP="00107950">
            <w:pPr>
              <w:pStyle w:val="TableText"/>
              <w:jc w:val="center"/>
            </w:pPr>
            <w:r w:rsidRPr="009F1C14">
              <w:t>2.92</w:t>
            </w:r>
          </w:p>
        </w:tc>
      </w:tr>
      <w:tr w:rsidR="00306A50" w:rsidRPr="009F1C14" w14:paraId="47594814"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10447513" w14:textId="77777777" w:rsidR="00306A50" w:rsidRPr="009F1C14" w:rsidRDefault="00306A50" w:rsidP="00107950">
            <w:pPr>
              <w:pStyle w:val="TableText"/>
              <w:rPr>
                <w:b/>
                <w:szCs w:val="22"/>
              </w:rPr>
            </w:pPr>
          </w:p>
        </w:tc>
        <w:tc>
          <w:tcPr>
            <w:tcW w:w="2324" w:type="dxa"/>
            <w:shd w:val="clear" w:color="auto" w:fill="auto"/>
            <w:noWrap/>
          </w:tcPr>
          <w:p w14:paraId="2D4C0224"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57FAE74F" w14:textId="77777777" w:rsidR="00306A50" w:rsidRPr="009F1C14" w:rsidRDefault="00306A50" w:rsidP="00107950">
            <w:pPr>
              <w:pStyle w:val="TableText"/>
              <w:jc w:val="center"/>
            </w:pPr>
            <w:r w:rsidRPr="009F1C14">
              <w:t>0</w:t>
            </w:r>
          </w:p>
        </w:tc>
        <w:tc>
          <w:tcPr>
            <w:tcW w:w="2437" w:type="dxa"/>
            <w:shd w:val="clear" w:color="auto" w:fill="auto"/>
            <w:noWrap/>
          </w:tcPr>
          <w:p w14:paraId="4F889F6F" w14:textId="77777777" w:rsidR="00306A50" w:rsidRPr="009F1C14" w:rsidRDefault="00306A50" w:rsidP="00107950">
            <w:pPr>
              <w:pStyle w:val="TableText"/>
              <w:jc w:val="center"/>
            </w:pPr>
            <w:r w:rsidRPr="009F1C14">
              <w:t>4.4</w:t>
            </w:r>
          </w:p>
        </w:tc>
      </w:tr>
      <w:tr w:rsidR="00306A50" w:rsidRPr="009F1C14" w14:paraId="357640A0"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472F108A" w14:textId="77777777" w:rsidR="00306A50" w:rsidRPr="009F1C14" w:rsidRDefault="00306A50" w:rsidP="00107950">
            <w:pPr>
              <w:pStyle w:val="TableText"/>
              <w:rPr>
                <w:b/>
                <w:szCs w:val="22"/>
              </w:rPr>
            </w:pPr>
          </w:p>
        </w:tc>
        <w:tc>
          <w:tcPr>
            <w:tcW w:w="2324" w:type="dxa"/>
            <w:shd w:val="clear" w:color="auto" w:fill="auto"/>
            <w:noWrap/>
          </w:tcPr>
          <w:p w14:paraId="739A5FD6"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045B8F8E" w14:textId="77777777" w:rsidR="00306A50" w:rsidRPr="009F1C14" w:rsidRDefault="00306A50" w:rsidP="00107950">
            <w:pPr>
              <w:pStyle w:val="TableText"/>
              <w:jc w:val="center"/>
            </w:pPr>
            <w:r w:rsidRPr="009F1C14">
              <w:t>3.21</w:t>
            </w:r>
          </w:p>
        </w:tc>
        <w:tc>
          <w:tcPr>
            <w:tcW w:w="2437" w:type="dxa"/>
            <w:shd w:val="clear" w:color="auto" w:fill="auto"/>
            <w:noWrap/>
          </w:tcPr>
          <w:p w14:paraId="479EE2F9" w14:textId="77777777" w:rsidR="00306A50" w:rsidRPr="009F1C14" w:rsidRDefault="00306A50" w:rsidP="00107950">
            <w:pPr>
              <w:pStyle w:val="TableText"/>
              <w:jc w:val="center"/>
            </w:pPr>
            <w:r w:rsidRPr="009F1C14">
              <w:t>10.80</w:t>
            </w:r>
          </w:p>
        </w:tc>
      </w:tr>
      <w:tr w:rsidR="00306A50" w:rsidRPr="009F1C14" w14:paraId="121910E6"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149A0F9F" w14:textId="77777777" w:rsidR="00306A50" w:rsidRPr="009F1C14" w:rsidRDefault="00306A50" w:rsidP="00107950">
            <w:pPr>
              <w:pStyle w:val="TableText"/>
              <w:rPr>
                <w:b/>
                <w:szCs w:val="22"/>
              </w:rPr>
            </w:pPr>
          </w:p>
        </w:tc>
        <w:tc>
          <w:tcPr>
            <w:tcW w:w="2324" w:type="dxa"/>
            <w:tcBorders>
              <w:bottom w:val="single" w:sz="2" w:space="0" w:color="auto"/>
            </w:tcBorders>
            <w:shd w:val="clear" w:color="auto" w:fill="auto"/>
            <w:noWrap/>
          </w:tcPr>
          <w:p w14:paraId="755603E6" w14:textId="77777777" w:rsidR="00306A50" w:rsidRPr="009F1C14" w:rsidRDefault="00306A50" w:rsidP="00107950">
            <w:pPr>
              <w:pStyle w:val="TableText"/>
              <w:rPr>
                <w:szCs w:val="22"/>
              </w:rPr>
            </w:pPr>
            <w:r w:rsidRPr="009F1C14">
              <w:rPr>
                <w:szCs w:val="22"/>
              </w:rPr>
              <w:t>Share of private financing</w:t>
            </w:r>
          </w:p>
        </w:tc>
        <w:tc>
          <w:tcPr>
            <w:tcW w:w="2610" w:type="dxa"/>
            <w:tcBorders>
              <w:bottom w:val="single" w:sz="2" w:space="0" w:color="auto"/>
            </w:tcBorders>
            <w:shd w:val="clear" w:color="auto" w:fill="auto"/>
          </w:tcPr>
          <w:p w14:paraId="7FE09725" w14:textId="77777777" w:rsidR="00306A50" w:rsidRPr="009F1C14" w:rsidRDefault="00306A50" w:rsidP="00107950">
            <w:pPr>
              <w:pStyle w:val="TableText"/>
              <w:jc w:val="center"/>
            </w:pPr>
            <w:r w:rsidRPr="009F1C14">
              <w:t>0.00%</w:t>
            </w:r>
          </w:p>
        </w:tc>
        <w:tc>
          <w:tcPr>
            <w:tcW w:w="2437" w:type="dxa"/>
            <w:tcBorders>
              <w:bottom w:val="single" w:sz="2" w:space="0" w:color="auto"/>
            </w:tcBorders>
            <w:shd w:val="clear" w:color="auto" w:fill="auto"/>
            <w:noWrap/>
          </w:tcPr>
          <w:p w14:paraId="66136BBD" w14:textId="77777777" w:rsidR="00306A50" w:rsidRPr="009F1C14" w:rsidRDefault="00306A50" w:rsidP="00107950">
            <w:pPr>
              <w:pStyle w:val="TableText"/>
              <w:jc w:val="center"/>
            </w:pPr>
            <w:r w:rsidRPr="009F1C14">
              <w:t>67.80%</w:t>
            </w:r>
          </w:p>
        </w:tc>
      </w:tr>
      <w:tr w:rsidR="00547904" w:rsidRPr="009F1C14" w14:paraId="6CF3415E"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shd w:val="clear" w:color="auto" w:fill="auto"/>
          </w:tcPr>
          <w:p w14:paraId="66A9F5DC" w14:textId="1458B4C4" w:rsidR="00547904" w:rsidRPr="009F1C14" w:rsidRDefault="00547904" w:rsidP="00547904">
            <w:pPr>
              <w:pStyle w:val="TableText"/>
              <w:keepNext/>
              <w:rPr>
                <w:b/>
                <w:szCs w:val="22"/>
              </w:rPr>
            </w:pPr>
            <w:r w:rsidRPr="009F1C14">
              <w:rPr>
                <w:b/>
                <w:szCs w:val="22"/>
              </w:rPr>
              <w:t>Concession 2-Louga_Linguère-Kébémer</w:t>
            </w:r>
          </w:p>
          <w:p w14:paraId="2149DC81" w14:textId="77777777" w:rsidR="00547904" w:rsidRPr="009F1C14" w:rsidRDefault="00547904" w:rsidP="00547904">
            <w:pPr>
              <w:pStyle w:val="TableText"/>
              <w:rPr>
                <w:b/>
                <w:szCs w:val="22"/>
              </w:rPr>
            </w:pPr>
            <w:r w:rsidRPr="009F1C14">
              <w:rPr>
                <w:b/>
                <w:szCs w:val="22"/>
              </w:rPr>
              <w:t xml:space="preserve">Program overall cost </w:t>
            </w:r>
          </w:p>
          <w:p w14:paraId="299D03B3" w14:textId="77777777" w:rsidR="00547904" w:rsidRPr="009F1C14" w:rsidRDefault="00547904" w:rsidP="00547904">
            <w:pPr>
              <w:pStyle w:val="TableText"/>
              <w:rPr>
                <w:b/>
                <w:szCs w:val="22"/>
              </w:rPr>
            </w:pPr>
            <w:r w:rsidRPr="009F1C14">
              <w:rPr>
                <w:b/>
                <w:szCs w:val="22"/>
              </w:rPr>
              <w:t>9,200,000,000</w:t>
            </w:r>
          </w:p>
        </w:tc>
        <w:tc>
          <w:tcPr>
            <w:tcW w:w="2324" w:type="dxa"/>
            <w:tcBorders>
              <w:top w:val="single" w:sz="2" w:space="0" w:color="auto"/>
              <w:bottom w:val="single" w:sz="2" w:space="0" w:color="auto"/>
            </w:tcBorders>
            <w:shd w:val="clear" w:color="auto" w:fill="DBE5F1" w:themeFill="accent1" w:themeFillTint="33"/>
            <w:noWrap/>
          </w:tcPr>
          <w:p w14:paraId="07A3C4C5" w14:textId="77777777" w:rsidR="00547904" w:rsidRPr="009F1C14" w:rsidRDefault="00547904" w:rsidP="00547904">
            <w:pPr>
              <w:pStyle w:val="TableText"/>
              <w:jc w:val="center"/>
              <w:rPr>
                <w:b/>
                <w:szCs w:val="22"/>
              </w:rPr>
            </w:pPr>
          </w:p>
        </w:tc>
        <w:tc>
          <w:tcPr>
            <w:tcW w:w="2610" w:type="dxa"/>
            <w:tcBorders>
              <w:top w:val="single" w:sz="2" w:space="0" w:color="auto"/>
              <w:bottom w:val="single" w:sz="2" w:space="0" w:color="auto"/>
            </w:tcBorders>
            <w:shd w:val="clear" w:color="auto" w:fill="DBE5F1" w:themeFill="accent1" w:themeFillTint="33"/>
          </w:tcPr>
          <w:p w14:paraId="30C06BC5" w14:textId="49412D5F" w:rsidR="00547904" w:rsidRPr="009F1C14" w:rsidRDefault="00547904" w:rsidP="00547904">
            <w:pPr>
              <w:pStyle w:val="TableText"/>
              <w:jc w:val="center"/>
              <w:rPr>
                <w:b/>
                <w:szCs w:val="22"/>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60F332DD" w14:textId="7BD77963" w:rsidR="00547904" w:rsidRPr="009F1C14" w:rsidRDefault="00547904" w:rsidP="00547904">
            <w:pPr>
              <w:pStyle w:val="TableText"/>
              <w:jc w:val="center"/>
              <w:rPr>
                <w:b/>
                <w:szCs w:val="22"/>
              </w:rPr>
            </w:pPr>
            <w:r w:rsidRPr="009F1C14">
              <w:rPr>
                <w:b/>
                <w:szCs w:val="22"/>
              </w:rPr>
              <w:t>Offer</w:t>
            </w:r>
          </w:p>
        </w:tc>
      </w:tr>
      <w:tr w:rsidR="00306A50" w:rsidRPr="009F1C14" w14:paraId="0B2158D2"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4B1FA15E" w14:textId="77777777" w:rsidR="00306A50" w:rsidRPr="009F1C14" w:rsidRDefault="00306A50" w:rsidP="00107950">
            <w:pPr>
              <w:pStyle w:val="TableText"/>
              <w:rPr>
                <w:b/>
                <w:szCs w:val="22"/>
              </w:rPr>
            </w:pPr>
          </w:p>
        </w:tc>
        <w:tc>
          <w:tcPr>
            <w:tcW w:w="2324" w:type="dxa"/>
            <w:tcBorders>
              <w:top w:val="single" w:sz="2" w:space="0" w:color="auto"/>
            </w:tcBorders>
            <w:shd w:val="clear" w:color="auto" w:fill="auto"/>
            <w:noWrap/>
          </w:tcPr>
          <w:p w14:paraId="177E747C" w14:textId="77777777" w:rsidR="00306A50" w:rsidRPr="009F1C14" w:rsidRDefault="00306A50" w:rsidP="00107950">
            <w:pPr>
              <w:pStyle w:val="TableText"/>
              <w:rPr>
                <w:szCs w:val="22"/>
              </w:rPr>
            </w:pPr>
            <w:r w:rsidRPr="009F1C14">
              <w:rPr>
                <w:szCs w:val="22"/>
              </w:rPr>
              <w:t>Subsidy</w:t>
            </w:r>
          </w:p>
        </w:tc>
        <w:tc>
          <w:tcPr>
            <w:tcW w:w="2610" w:type="dxa"/>
            <w:tcBorders>
              <w:top w:val="single" w:sz="2" w:space="0" w:color="auto"/>
            </w:tcBorders>
            <w:shd w:val="clear" w:color="auto" w:fill="auto"/>
          </w:tcPr>
          <w:p w14:paraId="69476AA6" w14:textId="77777777" w:rsidR="00306A50" w:rsidRPr="009F1C14" w:rsidRDefault="00306A50" w:rsidP="00107950">
            <w:pPr>
              <w:pStyle w:val="TableText"/>
              <w:jc w:val="center"/>
            </w:pPr>
            <w:r w:rsidRPr="009F1C14">
              <w:t>7.134</w:t>
            </w:r>
          </w:p>
        </w:tc>
        <w:tc>
          <w:tcPr>
            <w:tcW w:w="2437" w:type="dxa"/>
            <w:tcBorders>
              <w:top w:val="single" w:sz="2" w:space="0" w:color="auto"/>
            </w:tcBorders>
            <w:shd w:val="clear" w:color="auto" w:fill="auto"/>
            <w:noWrap/>
          </w:tcPr>
          <w:p w14:paraId="73D34595" w14:textId="77777777" w:rsidR="00306A50" w:rsidRPr="009F1C14" w:rsidRDefault="00306A50" w:rsidP="00107950">
            <w:pPr>
              <w:pStyle w:val="TableText"/>
              <w:jc w:val="center"/>
            </w:pPr>
            <w:r w:rsidRPr="009F1C14">
              <w:t>7.134</w:t>
            </w:r>
          </w:p>
        </w:tc>
      </w:tr>
      <w:tr w:rsidR="00306A50" w:rsidRPr="009F1C14" w14:paraId="6BC18B51"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19593527" w14:textId="77777777" w:rsidR="00306A50" w:rsidRPr="009F1C14" w:rsidRDefault="00306A50" w:rsidP="00107950">
            <w:pPr>
              <w:pStyle w:val="TableText"/>
              <w:rPr>
                <w:b/>
                <w:szCs w:val="22"/>
              </w:rPr>
            </w:pPr>
          </w:p>
        </w:tc>
        <w:tc>
          <w:tcPr>
            <w:tcW w:w="2324" w:type="dxa"/>
            <w:shd w:val="clear" w:color="auto" w:fill="auto"/>
            <w:noWrap/>
          </w:tcPr>
          <w:p w14:paraId="0E58C9E0"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7F454C65" w14:textId="77777777" w:rsidR="00306A50" w:rsidRPr="009F1C14" w:rsidRDefault="00306A50" w:rsidP="00107950">
            <w:pPr>
              <w:pStyle w:val="TableText"/>
              <w:jc w:val="center"/>
            </w:pPr>
            <w:r w:rsidRPr="009F1C14">
              <w:t>0</w:t>
            </w:r>
          </w:p>
        </w:tc>
        <w:tc>
          <w:tcPr>
            <w:tcW w:w="2437" w:type="dxa"/>
            <w:shd w:val="clear" w:color="auto" w:fill="auto"/>
            <w:noWrap/>
          </w:tcPr>
          <w:p w14:paraId="2090BD79" w14:textId="77777777" w:rsidR="00306A50" w:rsidRPr="009F1C14" w:rsidRDefault="00306A50" w:rsidP="00107950">
            <w:pPr>
              <w:pStyle w:val="TableText"/>
              <w:jc w:val="center"/>
            </w:pPr>
            <w:r w:rsidRPr="009F1C14">
              <w:t>2.07</w:t>
            </w:r>
          </w:p>
        </w:tc>
      </w:tr>
      <w:tr w:rsidR="00306A50" w:rsidRPr="009F1C14" w14:paraId="69C4E390"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7B0AA3C0" w14:textId="77777777" w:rsidR="00306A50" w:rsidRPr="009F1C14" w:rsidRDefault="00306A50" w:rsidP="00107950">
            <w:pPr>
              <w:pStyle w:val="TableText"/>
              <w:rPr>
                <w:b/>
                <w:szCs w:val="22"/>
              </w:rPr>
            </w:pPr>
          </w:p>
        </w:tc>
        <w:tc>
          <w:tcPr>
            <w:tcW w:w="2324" w:type="dxa"/>
            <w:shd w:val="clear" w:color="auto" w:fill="auto"/>
            <w:noWrap/>
          </w:tcPr>
          <w:p w14:paraId="6238EA38"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3C7E4EB8" w14:textId="77777777" w:rsidR="00306A50" w:rsidRPr="009F1C14" w:rsidRDefault="00306A50" w:rsidP="00107950">
            <w:pPr>
              <w:pStyle w:val="TableText"/>
              <w:jc w:val="center"/>
            </w:pPr>
            <w:r w:rsidRPr="009F1C14">
              <w:t>0</w:t>
            </w:r>
          </w:p>
        </w:tc>
        <w:tc>
          <w:tcPr>
            <w:tcW w:w="2437" w:type="dxa"/>
            <w:shd w:val="clear" w:color="auto" w:fill="auto"/>
            <w:noWrap/>
          </w:tcPr>
          <w:p w14:paraId="549EC3A8" w14:textId="77777777" w:rsidR="00306A50" w:rsidRPr="009F1C14" w:rsidRDefault="00306A50" w:rsidP="00107950">
            <w:pPr>
              <w:pStyle w:val="TableText"/>
              <w:jc w:val="center"/>
            </w:pPr>
            <w:r w:rsidRPr="009F1C14">
              <w:t>0</w:t>
            </w:r>
          </w:p>
        </w:tc>
      </w:tr>
      <w:tr w:rsidR="00306A50" w:rsidRPr="009F1C14" w14:paraId="467AFD58"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415AFBDB" w14:textId="77777777" w:rsidR="00306A50" w:rsidRPr="009F1C14" w:rsidRDefault="00306A50" w:rsidP="00107950">
            <w:pPr>
              <w:pStyle w:val="TableText"/>
              <w:rPr>
                <w:b/>
                <w:szCs w:val="22"/>
              </w:rPr>
            </w:pPr>
          </w:p>
        </w:tc>
        <w:tc>
          <w:tcPr>
            <w:tcW w:w="2324" w:type="dxa"/>
            <w:shd w:val="clear" w:color="auto" w:fill="auto"/>
            <w:noWrap/>
          </w:tcPr>
          <w:p w14:paraId="5A7CD3A7"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01D0985F" w14:textId="77777777" w:rsidR="00306A50" w:rsidRPr="009F1C14" w:rsidRDefault="00306A50" w:rsidP="00107950">
            <w:pPr>
              <w:pStyle w:val="TableText"/>
              <w:jc w:val="center"/>
            </w:pPr>
            <w:r w:rsidRPr="009F1C14">
              <w:t>7.13</w:t>
            </w:r>
          </w:p>
        </w:tc>
        <w:tc>
          <w:tcPr>
            <w:tcW w:w="2437" w:type="dxa"/>
            <w:shd w:val="clear" w:color="auto" w:fill="auto"/>
            <w:noWrap/>
          </w:tcPr>
          <w:p w14:paraId="3A721ACD" w14:textId="77777777" w:rsidR="00306A50" w:rsidRPr="009F1C14" w:rsidRDefault="00306A50" w:rsidP="00107950">
            <w:pPr>
              <w:pStyle w:val="TableText"/>
              <w:jc w:val="center"/>
            </w:pPr>
            <w:r w:rsidRPr="009F1C14">
              <w:t>9.20</w:t>
            </w:r>
          </w:p>
        </w:tc>
      </w:tr>
      <w:tr w:rsidR="00306A50" w:rsidRPr="009F1C14" w14:paraId="46CC14F1"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775605C3" w14:textId="77777777" w:rsidR="00306A50" w:rsidRPr="009F1C14" w:rsidRDefault="00306A50" w:rsidP="00107950">
            <w:pPr>
              <w:pStyle w:val="TableText"/>
              <w:rPr>
                <w:b/>
                <w:szCs w:val="22"/>
              </w:rPr>
            </w:pPr>
          </w:p>
        </w:tc>
        <w:tc>
          <w:tcPr>
            <w:tcW w:w="2324" w:type="dxa"/>
            <w:tcBorders>
              <w:bottom w:val="single" w:sz="2" w:space="0" w:color="auto"/>
            </w:tcBorders>
            <w:shd w:val="clear" w:color="auto" w:fill="auto"/>
            <w:noWrap/>
          </w:tcPr>
          <w:p w14:paraId="3A280027" w14:textId="77777777" w:rsidR="00306A50" w:rsidRPr="009F1C14" w:rsidRDefault="00306A50" w:rsidP="00107950">
            <w:pPr>
              <w:pStyle w:val="TableText"/>
              <w:rPr>
                <w:szCs w:val="22"/>
              </w:rPr>
            </w:pPr>
            <w:r w:rsidRPr="009F1C14">
              <w:rPr>
                <w:szCs w:val="22"/>
              </w:rPr>
              <w:t>Share of private financing</w:t>
            </w:r>
          </w:p>
        </w:tc>
        <w:tc>
          <w:tcPr>
            <w:tcW w:w="2610" w:type="dxa"/>
            <w:tcBorders>
              <w:bottom w:val="single" w:sz="2" w:space="0" w:color="auto"/>
            </w:tcBorders>
            <w:shd w:val="clear" w:color="auto" w:fill="auto"/>
          </w:tcPr>
          <w:p w14:paraId="2B9AAAD1" w14:textId="77777777" w:rsidR="00306A50" w:rsidRPr="009F1C14" w:rsidRDefault="00306A50" w:rsidP="00107950">
            <w:pPr>
              <w:pStyle w:val="TableText"/>
              <w:jc w:val="center"/>
            </w:pPr>
            <w:r w:rsidRPr="009F1C14">
              <w:t>0.00%</w:t>
            </w:r>
          </w:p>
        </w:tc>
        <w:tc>
          <w:tcPr>
            <w:tcW w:w="2437" w:type="dxa"/>
            <w:tcBorders>
              <w:bottom w:val="single" w:sz="2" w:space="0" w:color="auto"/>
            </w:tcBorders>
            <w:shd w:val="clear" w:color="auto" w:fill="auto"/>
            <w:noWrap/>
          </w:tcPr>
          <w:p w14:paraId="6797D4D0" w14:textId="77777777" w:rsidR="00306A50" w:rsidRPr="009F1C14" w:rsidRDefault="00306A50" w:rsidP="00107950">
            <w:pPr>
              <w:pStyle w:val="TableText"/>
              <w:jc w:val="center"/>
            </w:pPr>
            <w:r w:rsidRPr="009F1C14">
              <w:t>22.49%</w:t>
            </w:r>
          </w:p>
        </w:tc>
      </w:tr>
      <w:tr w:rsidR="00547904" w:rsidRPr="009F1C14" w14:paraId="7981C203"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shd w:val="clear" w:color="auto" w:fill="auto"/>
          </w:tcPr>
          <w:p w14:paraId="1E4C322D" w14:textId="30905FBF" w:rsidR="00547904" w:rsidRPr="009F1C14" w:rsidRDefault="00547904" w:rsidP="00547904">
            <w:pPr>
              <w:pStyle w:val="TableText"/>
              <w:rPr>
                <w:b/>
                <w:szCs w:val="22"/>
              </w:rPr>
            </w:pPr>
            <w:r w:rsidRPr="009F1C14">
              <w:rPr>
                <w:b/>
                <w:szCs w:val="22"/>
              </w:rPr>
              <w:t xml:space="preserve">Concession 3-Kaffrine-Tamba-Kedougou </w:t>
            </w:r>
          </w:p>
          <w:p w14:paraId="6C2DACE8" w14:textId="77777777" w:rsidR="00547904" w:rsidRPr="009F1C14" w:rsidRDefault="00547904" w:rsidP="00547904">
            <w:pPr>
              <w:pStyle w:val="TableText"/>
              <w:rPr>
                <w:b/>
                <w:szCs w:val="22"/>
              </w:rPr>
            </w:pPr>
            <w:r w:rsidRPr="009F1C14">
              <w:rPr>
                <w:b/>
                <w:szCs w:val="22"/>
              </w:rPr>
              <w:t xml:space="preserve">Program overall cost </w:t>
            </w:r>
          </w:p>
          <w:p w14:paraId="2F4F21D7" w14:textId="77777777" w:rsidR="00547904" w:rsidRPr="009F1C14" w:rsidRDefault="00547904" w:rsidP="00547904">
            <w:pPr>
              <w:pStyle w:val="TableText"/>
              <w:rPr>
                <w:b/>
                <w:szCs w:val="22"/>
              </w:rPr>
            </w:pPr>
            <w:r w:rsidRPr="009F1C14">
              <w:rPr>
                <w:b/>
                <w:szCs w:val="22"/>
              </w:rPr>
              <w:t>7,920,000,000</w:t>
            </w:r>
          </w:p>
        </w:tc>
        <w:tc>
          <w:tcPr>
            <w:tcW w:w="2324" w:type="dxa"/>
            <w:tcBorders>
              <w:top w:val="single" w:sz="2" w:space="0" w:color="auto"/>
              <w:bottom w:val="single" w:sz="2" w:space="0" w:color="auto"/>
            </w:tcBorders>
            <w:shd w:val="clear" w:color="auto" w:fill="DBE5F1" w:themeFill="accent1" w:themeFillTint="33"/>
            <w:noWrap/>
          </w:tcPr>
          <w:p w14:paraId="09D1FB9E" w14:textId="77777777" w:rsidR="00547904" w:rsidRPr="009F1C14" w:rsidRDefault="00547904" w:rsidP="00547904">
            <w:pPr>
              <w:pStyle w:val="TableText"/>
              <w:jc w:val="center"/>
              <w:rPr>
                <w:b/>
                <w:szCs w:val="22"/>
              </w:rPr>
            </w:pPr>
          </w:p>
        </w:tc>
        <w:tc>
          <w:tcPr>
            <w:tcW w:w="2610" w:type="dxa"/>
            <w:tcBorders>
              <w:top w:val="single" w:sz="2" w:space="0" w:color="auto"/>
              <w:bottom w:val="single" w:sz="2" w:space="0" w:color="auto"/>
            </w:tcBorders>
            <w:shd w:val="clear" w:color="auto" w:fill="DBE5F1" w:themeFill="accent1" w:themeFillTint="33"/>
          </w:tcPr>
          <w:p w14:paraId="57AE8CF3" w14:textId="1F272850" w:rsidR="00547904" w:rsidRPr="009F1C14" w:rsidRDefault="00547904" w:rsidP="00547904">
            <w:pPr>
              <w:pStyle w:val="TableText"/>
              <w:jc w:val="center"/>
              <w:rPr>
                <w:b/>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5E623B17" w14:textId="525561A9" w:rsidR="00547904" w:rsidRPr="009F1C14" w:rsidRDefault="00547904" w:rsidP="00547904">
            <w:pPr>
              <w:pStyle w:val="TableText"/>
              <w:jc w:val="center"/>
              <w:rPr>
                <w:b/>
              </w:rPr>
            </w:pPr>
            <w:r w:rsidRPr="009F1C14">
              <w:rPr>
                <w:b/>
              </w:rPr>
              <w:t>Offer</w:t>
            </w:r>
          </w:p>
        </w:tc>
      </w:tr>
      <w:tr w:rsidR="00306A50" w:rsidRPr="009F1C14" w14:paraId="51038B47"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01FCD312" w14:textId="77777777" w:rsidR="00306A50" w:rsidRPr="009F1C14" w:rsidRDefault="00306A50" w:rsidP="00107950">
            <w:pPr>
              <w:pStyle w:val="TableText"/>
              <w:rPr>
                <w:b/>
                <w:szCs w:val="22"/>
              </w:rPr>
            </w:pPr>
          </w:p>
        </w:tc>
        <w:tc>
          <w:tcPr>
            <w:tcW w:w="2324" w:type="dxa"/>
            <w:tcBorders>
              <w:top w:val="single" w:sz="2" w:space="0" w:color="auto"/>
            </w:tcBorders>
            <w:shd w:val="clear" w:color="auto" w:fill="auto"/>
            <w:noWrap/>
          </w:tcPr>
          <w:p w14:paraId="5B3A1541" w14:textId="77777777" w:rsidR="00306A50" w:rsidRPr="009F1C14" w:rsidRDefault="00306A50" w:rsidP="00107950">
            <w:pPr>
              <w:pStyle w:val="TableText"/>
              <w:rPr>
                <w:szCs w:val="22"/>
              </w:rPr>
            </w:pPr>
            <w:r w:rsidRPr="009F1C14">
              <w:rPr>
                <w:szCs w:val="22"/>
              </w:rPr>
              <w:t>Subsidy</w:t>
            </w:r>
          </w:p>
        </w:tc>
        <w:tc>
          <w:tcPr>
            <w:tcW w:w="2610" w:type="dxa"/>
            <w:tcBorders>
              <w:top w:val="single" w:sz="2" w:space="0" w:color="auto"/>
            </w:tcBorders>
            <w:shd w:val="clear" w:color="auto" w:fill="auto"/>
          </w:tcPr>
          <w:p w14:paraId="5E4E55E6" w14:textId="77777777" w:rsidR="00306A50" w:rsidRPr="009F1C14" w:rsidRDefault="00306A50" w:rsidP="00107950">
            <w:pPr>
              <w:pStyle w:val="TableText"/>
              <w:jc w:val="center"/>
            </w:pPr>
            <w:r w:rsidRPr="009F1C14">
              <w:t>5.05</w:t>
            </w:r>
          </w:p>
        </w:tc>
        <w:tc>
          <w:tcPr>
            <w:tcW w:w="2437" w:type="dxa"/>
            <w:tcBorders>
              <w:top w:val="single" w:sz="2" w:space="0" w:color="auto"/>
            </w:tcBorders>
            <w:shd w:val="clear" w:color="auto" w:fill="auto"/>
            <w:noWrap/>
          </w:tcPr>
          <w:p w14:paraId="7E424FFD" w14:textId="77777777" w:rsidR="00306A50" w:rsidRPr="009F1C14" w:rsidRDefault="00306A50" w:rsidP="00107950">
            <w:pPr>
              <w:pStyle w:val="TableText"/>
              <w:jc w:val="center"/>
            </w:pPr>
            <w:r w:rsidRPr="009F1C14">
              <w:t>5.05</w:t>
            </w:r>
          </w:p>
        </w:tc>
      </w:tr>
      <w:tr w:rsidR="00306A50" w:rsidRPr="009F1C14" w14:paraId="635A587D"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10031211" w14:textId="77777777" w:rsidR="00306A50" w:rsidRPr="009F1C14" w:rsidRDefault="00306A50" w:rsidP="00107950">
            <w:pPr>
              <w:pStyle w:val="TableText"/>
              <w:rPr>
                <w:b/>
                <w:szCs w:val="22"/>
              </w:rPr>
            </w:pPr>
          </w:p>
        </w:tc>
        <w:tc>
          <w:tcPr>
            <w:tcW w:w="2324" w:type="dxa"/>
            <w:shd w:val="clear" w:color="auto" w:fill="auto"/>
            <w:noWrap/>
          </w:tcPr>
          <w:p w14:paraId="60D8BF89"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7638CECC" w14:textId="77777777" w:rsidR="00306A50" w:rsidRPr="009F1C14" w:rsidRDefault="00306A50" w:rsidP="00107950">
            <w:pPr>
              <w:pStyle w:val="TableText"/>
              <w:jc w:val="center"/>
            </w:pPr>
            <w:r w:rsidRPr="009F1C14">
              <w:t>0</w:t>
            </w:r>
          </w:p>
        </w:tc>
        <w:tc>
          <w:tcPr>
            <w:tcW w:w="2437" w:type="dxa"/>
            <w:shd w:val="clear" w:color="auto" w:fill="auto"/>
            <w:noWrap/>
          </w:tcPr>
          <w:p w14:paraId="7C6254C1" w14:textId="77777777" w:rsidR="00306A50" w:rsidRPr="009F1C14" w:rsidRDefault="00306A50" w:rsidP="00107950">
            <w:pPr>
              <w:pStyle w:val="TableText"/>
              <w:jc w:val="center"/>
            </w:pPr>
            <w:r w:rsidRPr="009F1C14">
              <w:t>1.263</w:t>
            </w:r>
          </w:p>
        </w:tc>
      </w:tr>
      <w:tr w:rsidR="00306A50" w:rsidRPr="009F1C14" w14:paraId="42393E1E"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1C018E4D" w14:textId="77777777" w:rsidR="00306A50" w:rsidRPr="009F1C14" w:rsidRDefault="00306A50" w:rsidP="00107950">
            <w:pPr>
              <w:pStyle w:val="TableText"/>
              <w:rPr>
                <w:b/>
                <w:szCs w:val="22"/>
              </w:rPr>
            </w:pPr>
          </w:p>
        </w:tc>
        <w:tc>
          <w:tcPr>
            <w:tcW w:w="2324" w:type="dxa"/>
            <w:shd w:val="clear" w:color="auto" w:fill="auto"/>
            <w:noWrap/>
          </w:tcPr>
          <w:p w14:paraId="02BCE01E"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22EE7E98" w14:textId="77777777" w:rsidR="00306A50" w:rsidRPr="009F1C14" w:rsidRDefault="00306A50" w:rsidP="00107950">
            <w:pPr>
              <w:pStyle w:val="TableText"/>
              <w:jc w:val="center"/>
            </w:pPr>
            <w:r w:rsidRPr="009F1C14">
              <w:t>0</w:t>
            </w:r>
          </w:p>
        </w:tc>
        <w:tc>
          <w:tcPr>
            <w:tcW w:w="2437" w:type="dxa"/>
            <w:shd w:val="clear" w:color="auto" w:fill="auto"/>
            <w:noWrap/>
          </w:tcPr>
          <w:p w14:paraId="327B60B1" w14:textId="77777777" w:rsidR="00306A50" w:rsidRPr="009F1C14" w:rsidRDefault="00306A50" w:rsidP="00107950">
            <w:pPr>
              <w:pStyle w:val="TableText"/>
              <w:jc w:val="center"/>
            </w:pPr>
            <w:r w:rsidRPr="009F1C14">
              <w:t>1.604</w:t>
            </w:r>
          </w:p>
        </w:tc>
      </w:tr>
      <w:tr w:rsidR="00306A50" w:rsidRPr="009F1C14" w14:paraId="5125B7DC"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2910DA3E" w14:textId="77777777" w:rsidR="00306A50" w:rsidRPr="009F1C14" w:rsidRDefault="00306A50" w:rsidP="00107950">
            <w:pPr>
              <w:pStyle w:val="TableText"/>
              <w:rPr>
                <w:b/>
                <w:szCs w:val="22"/>
              </w:rPr>
            </w:pPr>
          </w:p>
        </w:tc>
        <w:tc>
          <w:tcPr>
            <w:tcW w:w="2324" w:type="dxa"/>
            <w:shd w:val="clear" w:color="auto" w:fill="auto"/>
            <w:noWrap/>
          </w:tcPr>
          <w:p w14:paraId="06915218"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100726D5" w14:textId="77777777" w:rsidR="00306A50" w:rsidRPr="009F1C14" w:rsidRDefault="00306A50" w:rsidP="00107950">
            <w:pPr>
              <w:pStyle w:val="TableText"/>
              <w:jc w:val="center"/>
            </w:pPr>
            <w:r w:rsidRPr="009F1C14">
              <w:t>5.05</w:t>
            </w:r>
          </w:p>
        </w:tc>
        <w:tc>
          <w:tcPr>
            <w:tcW w:w="2437" w:type="dxa"/>
            <w:shd w:val="clear" w:color="auto" w:fill="auto"/>
            <w:noWrap/>
          </w:tcPr>
          <w:p w14:paraId="7D69711F" w14:textId="77777777" w:rsidR="00306A50" w:rsidRPr="009F1C14" w:rsidRDefault="00306A50" w:rsidP="00107950">
            <w:pPr>
              <w:pStyle w:val="TableText"/>
              <w:jc w:val="center"/>
            </w:pPr>
            <w:r w:rsidRPr="009F1C14">
              <w:t>7.92</w:t>
            </w:r>
          </w:p>
        </w:tc>
      </w:tr>
      <w:tr w:rsidR="00306A50" w:rsidRPr="009F1C14" w14:paraId="139739CF"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2F0B47AB" w14:textId="77777777" w:rsidR="00306A50" w:rsidRPr="009F1C14" w:rsidRDefault="00306A50" w:rsidP="00107950">
            <w:pPr>
              <w:pStyle w:val="TableText"/>
              <w:rPr>
                <w:b/>
                <w:szCs w:val="22"/>
              </w:rPr>
            </w:pPr>
          </w:p>
        </w:tc>
        <w:tc>
          <w:tcPr>
            <w:tcW w:w="2324" w:type="dxa"/>
            <w:tcBorders>
              <w:bottom w:val="single" w:sz="2" w:space="0" w:color="auto"/>
            </w:tcBorders>
            <w:shd w:val="clear" w:color="auto" w:fill="auto"/>
            <w:noWrap/>
          </w:tcPr>
          <w:p w14:paraId="5EC92F4E" w14:textId="77777777" w:rsidR="00306A50" w:rsidRPr="009F1C14" w:rsidRDefault="00306A50" w:rsidP="00107950">
            <w:pPr>
              <w:pStyle w:val="TableText"/>
              <w:rPr>
                <w:szCs w:val="22"/>
              </w:rPr>
            </w:pPr>
            <w:r w:rsidRPr="009F1C14">
              <w:rPr>
                <w:szCs w:val="22"/>
              </w:rPr>
              <w:t>Share of private financing</w:t>
            </w:r>
          </w:p>
        </w:tc>
        <w:tc>
          <w:tcPr>
            <w:tcW w:w="2610" w:type="dxa"/>
            <w:tcBorders>
              <w:bottom w:val="single" w:sz="2" w:space="0" w:color="auto"/>
            </w:tcBorders>
            <w:shd w:val="clear" w:color="auto" w:fill="auto"/>
          </w:tcPr>
          <w:p w14:paraId="6728A86A" w14:textId="77777777" w:rsidR="00306A50" w:rsidRPr="009F1C14" w:rsidRDefault="00306A50" w:rsidP="00107950">
            <w:pPr>
              <w:pStyle w:val="TableText"/>
              <w:jc w:val="center"/>
            </w:pPr>
            <w:r w:rsidRPr="009F1C14">
              <w:t>0.00%</w:t>
            </w:r>
          </w:p>
        </w:tc>
        <w:tc>
          <w:tcPr>
            <w:tcW w:w="2437" w:type="dxa"/>
            <w:tcBorders>
              <w:bottom w:val="single" w:sz="2" w:space="0" w:color="auto"/>
            </w:tcBorders>
            <w:shd w:val="clear" w:color="auto" w:fill="auto"/>
            <w:noWrap/>
          </w:tcPr>
          <w:p w14:paraId="1DD1C59F" w14:textId="77777777" w:rsidR="00306A50" w:rsidRPr="009F1C14" w:rsidRDefault="00306A50" w:rsidP="00107950">
            <w:pPr>
              <w:pStyle w:val="TableText"/>
              <w:jc w:val="center"/>
            </w:pPr>
            <w:r w:rsidRPr="009F1C14">
              <w:t>36.21%</w:t>
            </w:r>
          </w:p>
        </w:tc>
      </w:tr>
      <w:tr w:rsidR="00547904" w:rsidRPr="009F1C14" w14:paraId="71473B66"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shd w:val="clear" w:color="auto" w:fill="auto"/>
          </w:tcPr>
          <w:p w14:paraId="2B9173E5" w14:textId="310DB778" w:rsidR="00547904" w:rsidRPr="009F1C14" w:rsidRDefault="00547904" w:rsidP="00547904">
            <w:pPr>
              <w:pStyle w:val="TableText"/>
              <w:rPr>
                <w:b/>
                <w:szCs w:val="22"/>
              </w:rPr>
            </w:pPr>
            <w:r w:rsidRPr="009F1C14">
              <w:rPr>
                <w:b/>
                <w:szCs w:val="22"/>
              </w:rPr>
              <w:t>Concession 4 Mbour</w:t>
            </w:r>
            <w:r w:rsidRPr="009F1C14" w:rsidDel="00F7035A">
              <w:rPr>
                <w:b/>
                <w:szCs w:val="22"/>
              </w:rPr>
              <w:t xml:space="preserve"> </w:t>
            </w:r>
          </w:p>
          <w:p w14:paraId="0617ECCA" w14:textId="77777777" w:rsidR="00547904" w:rsidRPr="009F1C14" w:rsidRDefault="00547904" w:rsidP="00547904">
            <w:pPr>
              <w:pStyle w:val="TableText"/>
              <w:rPr>
                <w:b/>
                <w:szCs w:val="22"/>
              </w:rPr>
            </w:pPr>
            <w:r w:rsidRPr="009F1C14">
              <w:rPr>
                <w:b/>
                <w:szCs w:val="22"/>
              </w:rPr>
              <w:t>7,450,000,000</w:t>
            </w:r>
          </w:p>
        </w:tc>
        <w:tc>
          <w:tcPr>
            <w:tcW w:w="2324" w:type="dxa"/>
            <w:tcBorders>
              <w:top w:val="single" w:sz="2" w:space="0" w:color="auto"/>
              <w:bottom w:val="single" w:sz="2" w:space="0" w:color="auto"/>
            </w:tcBorders>
            <w:shd w:val="clear" w:color="auto" w:fill="DBE5F1" w:themeFill="accent1" w:themeFillTint="33"/>
            <w:noWrap/>
          </w:tcPr>
          <w:p w14:paraId="5EE3B7A1" w14:textId="77777777" w:rsidR="00547904" w:rsidRPr="009F1C14" w:rsidRDefault="00547904" w:rsidP="00547904">
            <w:pPr>
              <w:pStyle w:val="TableText"/>
              <w:rPr>
                <w:b/>
                <w:szCs w:val="22"/>
              </w:rPr>
            </w:pPr>
          </w:p>
        </w:tc>
        <w:tc>
          <w:tcPr>
            <w:tcW w:w="2610" w:type="dxa"/>
            <w:tcBorders>
              <w:top w:val="single" w:sz="2" w:space="0" w:color="auto"/>
              <w:bottom w:val="single" w:sz="2" w:space="0" w:color="auto"/>
            </w:tcBorders>
            <w:shd w:val="clear" w:color="auto" w:fill="DBE5F1" w:themeFill="accent1" w:themeFillTint="33"/>
          </w:tcPr>
          <w:p w14:paraId="610888CF" w14:textId="7F4B50D8" w:rsidR="00547904" w:rsidRPr="009F1C14" w:rsidRDefault="00547904" w:rsidP="00547904">
            <w:pPr>
              <w:pStyle w:val="TableText"/>
              <w:jc w:val="center"/>
              <w:rPr>
                <w:b/>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1F754791" w14:textId="4B7A61FB" w:rsidR="00547904" w:rsidRPr="009F1C14" w:rsidRDefault="00547904" w:rsidP="00547904">
            <w:pPr>
              <w:pStyle w:val="TableText"/>
              <w:jc w:val="center"/>
              <w:rPr>
                <w:b/>
              </w:rPr>
            </w:pPr>
            <w:r w:rsidRPr="009F1C14">
              <w:rPr>
                <w:b/>
              </w:rPr>
              <w:t>Offer</w:t>
            </w:r>
          </w:p>
        </w:tc>
      </w:tr>
      <w:tr w:rsidR="00306A50" w:rsidRPr="009F1C14" w14:paraId="45C2594E"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54BE9AF6" w14:textId="77777777" w:rsidR="00306A50" w:rsidRPr="009F1C14" w:rsidRDefault="00306A50" w:rsidP="00107950">
            <w:pPr>
              <w:pStyle w:val="TableText"/>
              <w:rPr>
                <w:b/>
                <w:szCs w:val="22"/>
              </w:rPr>
            </w:pPr>
          </w:p>
        </w:tc>
        <w:tc>
          <w:tcPr>
            <w:tcW w:w="2324" w:type="dxa"/>
            <w:tcBorders>
              <w:top w:val="single" w:sz="2" w:space="0" w:color="auto"/>
            </w:tcBorders>
            <w:shd w:val="clear" w:color="auto" w:fill="auto"/>
            <w:noWrap/>
          </w:tcPr>
          <w:p w14:paraId="2F4BA037" w14:textId="77777777" w:rsidR="00306A50" w:rsidRPr="009F1C14" w:rsidRDefault="00306A50" w:rsidP="00107950">
            <w:pPr>
              <w:pStyle w:val="TableText"/>
              <w:rPr>
                <w:szCs w:val="22"/>
              </w:rPr>
            </w:pPr>
            <w:r w:rsidRPr="009F1C14">
              <w:rPr>
                <w:szCs w:val="22"/>
              </w:rPr>
              <w:t>Subsidy</w:t>
            </w:r>
          </w:p>
        </w:tc>
        <w:tc>
          <w:tcPr>
            <w:tcW w:w="2610" w:type="dxa"/>
            <w:tcBorders>
              <w:top w:val="single" w:sz="2" w:space="0" w:color="auto"/>
            </w:tcBorders>
            <w:shd w:val="clear" w:color="auto" w:fill="auto"/>
          </w:tcPr>
          <w:p w14:paraId="034E3773" w14:textId="77777777" w:rsidR="00306A50" w:rsidRPr="009F1C14" w:rsidRDefault="00F7035A" w:rsidP="00107950">
            <w:pPr>
              <w:pStyle w:val="TableText"/>
              <w:jc w:val="center"/>
            </w:pPr>
            <w:r w:rsidRPr="009F1C14">
              <w:t>2.722</w:t>
            </w:r>
          </w:p>
        </w:tc>
        <w:tc>
          <w:tcPr>
            <w:tcW w:w="2437" w:type="dxa"/>
            <w:tcBorders>
              <w:top w:val="single" w:sz="2" w:space="0" w:color="auto"/>
            </w:tcBorders>
            <w:shd w:val="clear" w:color="auto" w:fill="auto"/>
            <w:noWrap/>
          </w:tcPr>
          <w:p w14:paraId="6AB1E59B" w14:textId="77777777" w:rsidR="00306A50" w:rsidRPr="009F1C14" w:rsidRDefault="00F7035A" w:rsidP="00107950">
            <w:pPr>
              <w:pStyle w:val="TableText"/>
              <w:jc w:val="center"/>
            </w:pPr>
            <w:r w:rsidRPr="009F1C14">
              <w:t>2.722</w:t>
            </w:r>
          </w:p>
        </w:tc>
      </w:tr>
      <w:tr w:rsidR="00306A50" w:rsidRPr="009F1C14" w14:paraId="49287560"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4BE8E8B1" w14:textId="77777777" w:rsidR="00306A50" w:rsidRPr="009F1C14" w:rsidRDefault="00306A50" w:rsidP="00107950">
            <w:pPr>
              <w:pStyle w:val="TableText"/>
              <w:rPr>
                <w:b/>
                <w:szCs w:val="22"/>
              </w:rPr>
            </w:pPr>
          </w:p>
        </w:tc>
        <w:tc>
          <w:tcPr>
            <w:tcW w:w="2324" w:type="dxa"/>
            <w:shd w:val="clear" w:color="auto" w:fill="auto"/>
            <w:noWrap/>
          </w:tcPr>
          <w:p w14:paraId="4133A298"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74F18851" w14:textId="77777777" w:rsidR="00306A50" w:rsidRPr="009F1C14" w:rsidRDefault="00306A50" w:rsidP="00107950">
            <w:pPr>
              <w:pStyle w:val="TableText"/>
              <w:jc w:val="center"/>
            </w:pPr>
            <w:r w:rsidRPr="009F1C14">
              <w:t>0</w:t>
            </w:r>
          </w:p>
        </w:tc>
        <w:tc>
          <w:tcPr>
            <w:tcW w:w="2437" w:type="dxa"/>
            <w:shd w:val="clear" w:color="auto" w:fill="auto"/>
            <w:noWrap/>
          </w:tcPr>
          <w:p w14:paraId="7107893A" w14:textId="77777777" w:rsidR="00306A50" w:rsidRPr="009F1C14" w:rsidRDefault="00F7035A" w:rsidP="00107950">
            <w:pPr>
              <w:pStyle w:val="TableText"/>
              <w:jc w:val="center"/>
            </w:pPr>
            <w:r w:rsidRPr="009F1C14">
              <w:t>0.945</w:t>
            </w:r>
          </w:p>
        </w:tc>
      </w:tr>
      <w:tr w:rsidR="00306A50" w:rsidRPr="009F1C14" w14:paraId="1A16904E"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302BAEBB" w14:textId="77777777" w:rsidR="00306A50" w:rsidRPr="009F1C14" w:rsidRDefault="00306A50" w:rsidP="00107950">
            <w:pPr>
              <w:pStyle w:val="TableText"/>
              <w:rPr>
                <w:b/>
                <w:szCs w:val="22"/>
              </w:rPr>
            </w:pPr>
          </w:p>
        </w:tc>
        <w:tc>
          <w:tcPr>
            <w:tcW w:w="2324" w:type="dxa"/>
            <w:shd w:val="clear" w:color="auto" w:fill="auto"/>
            <w:noWrap/>
          </w:tcPr>
          <w:p w14:paraId="16DB0105"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6AC2E26C" w14:textId="77777777" w:rsidR="00306A50" w:rsidRPr="009F1C14" w:rsidRDefault="00306A50" w:rsidP="00107950">
            <w:pPr>
              <w:pStyle w:val="TableText"/>
              <w:jc w:val="center"/>
            </w:pPr>
            <w:r w:rsidRPr="009F1C14">
              <w:t>0</w:t>
            </w:r>
          </w:p>
        </w:tc>
        <w:tc>
          <w:tcPr>
            <w:tcW w:w="2437" w:type="dxa"/>
            <w:shd w:val="clear" w:color="auto" w:fill="auto"/>
            <w:noWrap/>
          </w:tcPr>
          <w:p w14:paraId="51753F9F" w14:textId="77777777" w:rsidR="00306A50" w:rsidRPr="009F1C14" w:rsidRDefault="00F7035A" w:rsidP="00107950">
            <w:pPr>
              <w:pStyle w:val="TableText"/>
              <w:jc w:val="center"/>
            </w:pPr>
            <w:r w:rsidRPr="009F1C14">
              <w:t>3.778</w:t>
            </w:r>
          </w:p>
        </w:tc>
      </w:tr>
      <w:tr w:rsidR="00306A50" w:rsidRPr="009F1C14" w14:paraId="45CA49D7"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6EAAB622" w14:textId="77777777" w:rsidR="00306A50" w:rsidRPr="009F1C14" w:rsidRDefault="00306A50" w:rsidP="00107950">
            <w:pPr>
              <w:pStyle w:val="TableText"/>
              <w:rPr>
                <w:b/>
                <w:szCs w:val="22"/>
              </w:rPr>
            </w:pPr>
          </w:p>
        </w:tc>
        <w:tc>
          <w:tcPr>
            <w:tcW w:w="2324" w:type="dxa"/>
            <w:shd w:val="clear" w:color="auto" w:fill="auto"/>
            <w:noWrap/>
          </w:tcPr>
          <w:p w14:paraId="261A203A"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53531DDF" w14:textId="77777777" w:rsidR="00306A50" w:rsidRPr="009F1C14" w:rsidRDefault="00F7035A" w:rsidP="00107950">
            <w:pPr>
              <w:pStyle w:val="TableText"/>
              <w:jc w:val="center"/>
            </w:pPr>
            <w:r w:rsidRPr="009F1C14">
              <w:t>2.72</w:t>
            </w:r>
          </w:p>
        </w:tc>
        <w:tc>
          <w:tcPr>
            <w:tcW w:w="2437" w:type="dxa"/>
            <w:shd w:val="clear" w:color="auto" w:fill="auto"/>
            <w:noWrap/>
          </w:tcPr>
          <w:p w14:paraId="36ADD4D2" w14:textId="77777777" w:rsidR="00306A50" w:rsidRPr="009F1C14" w:rsidRDefault="00F7035A" w:rsidP="00107950">
            <w:pPr>
              <w:pStyle w:val="TableText"/>
              <w:jc w:val="center"/>
            </w:pPr>
            <w:r w:rsidRPr="009F1C14">
              <w:t>7.45</w:t>
            </w:r>
          </w:p>
        </w:tc>
      </w:tr>
      <w:tr w:rsidR="00306A50" w:rsidRPr="009F1C14" w14:paraId="091F7ACB"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7C7F96DE" w14:textId="77777777" w:rsidR="00306A50" w:rsidRPr="009F1C14" w:rsidRDefault="00306A50" w:rsidP="00107950">
            <w:pPr>
              <w:pStyle w:val="TableText"/>
              <w:rPr>
                <w:b/>
                <w:szCs w:val="22"/>
              </w:rPr>
            </w:pPr>
          </w:p>
        </w:tc>
        <w:tc>
          <w:tcPr>
            <w:tcW w:w="2324" w:type="dxa"/>
            <w:tcBorders>
              <w:bottom w:val="single" w:sz="2" w:space="0" w:color="auto"/>
            </w:tcBorders>
            <w:shd w:val="clear" w:color="auto" w:fill="auto"/>
            <w:noWrap/>
          </w:tcPr>
          <w:p w14:paraId="45CBB3B7" w14:textId="77777777" w:rsidR="00306A50" w:rsidRPr="009F1C14" w:rsidRDefault="00306A50" w:rsidP="00107950">
            <w:pPr>
              <w:pStyle w:val="TableText"/>
              <w:rPr>
                <w:szCs w:val="22"/>
              </w:rPr>
            </w:pPr>
            <w:r w:rsidRPr="009F1C14">
              <w:rPr>
                <w:szCs w:val="22"/>
              </w:rPr>
              <w:t xml:space="preserve">Share of private </w:t>
            </w:r>
            <w:r w:rsidRPr="009F1C14">
              <w:rPr>
                <w:szCs w:val="22"/>
              </w:rPr>
              <w:lastRenderedPageBreak/>
              <w:t>financing</w:t>
            </w:r>
          </w:p>
        </w:tc>
        <w:tc>
          <w:tcPr>
            <w:tcW w:w="2610" w:type="dxa"/>
            <w:tcBorders>
              <w:bottom w:val="single" w:sz="2" w:space="0" w:color="auto"/>
            </w:tcBorders>
            <w:shd w:val="clear" w:color="auto" w:fill="auto"/>
          </w:tcPr>
          <w:p w14:paraId="32BA5111" w14:textId="77777777" w:rsidR="00306A50" w:rsidRPr="009F1C14" w:rsidRDefault="00306A50" w:rsidP="00107950">
            <w:pPr>
              <w:pStyle w:val="TableText"/>
              <w:jc w:val="center"/>
            </w:pPr>
            <w:r w:rsidRPr="009F1C14">
              <w:lastRenderedPageBreak/>
              <w:t>0.00%</w:t>
            </w:r>
          </w:p>
        </w:tc>
        <w:tc>
          <w:tcPr>
            <w:tcW w:w="2437" w:type="dxa"/>
            <w:tcBorders>
              <w:bottom w:val="single" w:sz="2" w:space="0" w:color="auto"/>
            </w:tcBorders>
            <w:shd w:val="clear" w:color="auto" w:fill="auto"/>
            <w:noWrap/>
          </w:tcPr>
          <w:p w14:paraId="30C4CDFF" w14:textId="77777777" w:rsidR="00306A50" w:rsidRPr="009F1C14" w:rsidRDefault="00F7035A" w:rsidP="00107950">
            <w:pPr>
              <w:pStyle w:val="TableText"/>
              <w:jc w:val="center"/>
            </w:pPr>
            <w:r w:rsidRPr="009F1C14">
              <w:t>63.44%</w:t>
            </w:r>
          </w:p>
        </w:tc>
      </w:tr>
      <w:tr w:rsidR="00547904" w:rsidRPr="009F1C14" w14:paraId="23F2B590"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shd w:val="clear" w:color="auto" w:fill="auto"/>
          </w:tcPr>
          <w:p w14:paraId="17B67858" w14:textId="7B7FE853" w:rsidR="00547904" w:rsidRPr="009F1C14" w:rsidRDefault="00547904" w:rsidP="00547904">
            <w:pPr>
              <w:pStyle w:val="TableText"/>
              <w:rPr>
                <w:b/>
                <w:szCs w:val="22"/>
              </w:rPr>
            </w:pPr>
            <w:r w:rsidRPr="009F1C14">
              <w:rPr>
                <w:b/>
                <w:szCs w:val="22"/>
              </w:rPr>
              <w:t xml:space="preserve">Concession 5-Kolda - Velingara </w:t>
            </w:r>
          </w:p>
          <w:p w14:paraId="4E337D18" w14:textId="77777777" w:rsidR="00547904" w:rsidRPr="009F1C14" w:rsidRDefault="00547904" w:rsidP="00547904">
            <w:pPr>
              <w:pStyle w:val="TableText"/>
              <w:rPr>
                <w:b/>
                <w:szCs w:val="22"/>
              </w:rPr>
            </w:pPr>
            <w:r w:rsidRPr="009F1C14">
              <w:rPr>
                <w:b/>
                <w:szCs w:val="22"/>
              </w:rPr>
              <w:t xml:space="preserve">Program overall cost </w:t>
            </w:r>
          </w:p>
          <w:p w14:paraId="2852D33E" w14:textId="77777777" w:rsidR="00547904" w:rsidRPr="009F1C14" w:rsidRDefault="00547904" w:rsidP="00547904">
            <w:pPr>
              <w:pStyle w:val="TableText"/>
              <w:rPr>
                <w:b/>
                <w:szCs w:val="22"/>
              </w:rPr>
            </w:pPr>
            <w:r w:rsidRPr="009F1C14">
              <w:rPr>
                <w:b/>
                <w:szCs w:val="22"/>
              </w:rPr>
              <w:t>8,000,000,000</w:t>
            </w:r>
          </w:p>
        </w:tc>
        <w:tc>
          <w:tcPr>
            <w:tcW w:w="2324" w:type="dxa"/>
            <w:tcBorders>
              <w:top w:val="single" w:sz="2" w:space="0" w:color="auto"/>
              <w:bottom w:val="single" w:sz="2" w:space="0" w:color="auto"/>
            </w:tcBorders>
            <w:shd w:val="clear" w:color="auto" w:fill="DBE5F1" w:themeFill="accent1" w:themeFillTint="33"/>
            <w:noWrap/>
          </w:tcPr>
          <w:p w14:paraId="0C7EBCFB" w14:textId="77777777" w:rsidR="00547904" w:rsidRPr="009F1C14" w:rsidRDefault="00547904" w:rsidP="00547904">
            <w:pPr>
              <w:pStyle w:val="TableText"/>
              <w:rPr>
                <w:b/>
                <w:szCs w:val="22"/>
              </w:rPr>
            </w:pPr>
          </w:p>
        </w:tc>
        <w:tc>
          <w:tcPr>
            <w:tcW w:w="2610" w:type="dxa"/>
            <w:tcBorders>
              <w:top w:val="single" w:sz="2" w:space="0" w:color="auto"/>
              <w:bottom w:val="single" w:sz="2" w:space="0" w:color="auto"/>
            </w:tcBorders>
            <w:shd w:val="clear" w:color="auto" w:fill="DBE5F1" w:themeFill="accent1" w:themeFillTint="33"/>
          </w:tcPr>
          <w:p w14:paraId="75249949" w14:textId="2D7B2673" w:rsidR="00547904" w:rsidRPr="009F1C14" w:rsidRDefault="00547904" w:rsidP="00547904">
            <w:pPr>
              <w:pStyle w:val="TableText"/>
              <w:jc w:val="center"/>
              <w:rPr>
                <w:b/>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181976E4" w14:textId="3CE36AAB" w:rsidR="00547904" w:rsidRPr="009F1C14" w:rsidRDefault="00547904" w:rsidP="00547904">
            <w:pPr>
              <w:pStyle w:val="TableText"/>
              <w:jc w:val="center"/>
              <w:rPr>
                <w:b/>
              </w:rPr>
            </w:pPr>
            <w:r w:rsidRPr="009F1C14">
              <w:rPr>
                <w:b/>
              </w:rPr>
              <w:t>Offer</w:t>
            </w:r>
          </w:p>
        </w:tc>
      </w:tr>
      <w:tr w:rsidR="00306A50" w:rsidRPr="009F1C14" w14:paraId="3E6E0BA3"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312C19A6" w14:textId="77777777" w:rsidR="00306A50" w:rsidRPr="009F1C14" w:rsidRDefault="00306A50" w:rsidP="00107950">
            <w:pPr>
              <w:pStyle w:val="TableText"/>
              <w:rPr>
                <w:b/>
                <w:szCs w:val="22"/>
              </w:rPr>
            </w:pPr>
          </w:p>
        </w:tc>
        <w:tc>
          <w:tcPr>
            <w:tcW w:w="2324" w:type="dxa"/>
            <w:tcBorders>
              <w:top w:val="single" w:sz="2" w:space="0" w:color="auto"/>
            </w:tcBorders>
            <w:shd w:val="clear" w:color="auto" w:fill="auto"/>
            <w:noWrap/>
          </w:tcPr>
          <w:p w14:paraId="03E0C1F6" w14:textId="77777777" w:rsidR="00306A50" w:rsidRPr="009F1C14" w:rsidRDefault="00306A50" w:rsidP="00107950">
            <w:pPr>
              <w:pStyle w:val="TableText"/>
              <w:rPr>
                <w:szCs w:val="22"/>
              </w:rPr>
            </w:pPr>
            <w:r w:rsidRPr="009F1C14">
              <w:rPr>
                <w:szCs w:val="22"/>
              </w:rPr>
              <w:t>Subsidy</w:t>
            </w:r>
          </w:p>
        </w:tc>
        <w:tc>
          <w:tcPr>
            <w:tcW w:w="2610" w:type="dxa"/>
            <w:tcBorders>
              <w:top w:val="single" w:sz="2" w:space="0" w:color="auto"/>
            </w:tcBorders>
            <w:shd w:val="clear" w:color="auto" w:fill="auto"/>
          </w:tcPr>
          <w:p w14:paraId="607DA6DF" w14:textId="77777777" w:rsidR="00306A50" w:rsidRPr="009F1C14" w:rsidRDefault="00306A50" w:rsidP="00107950">
            <w:pPr>
              <w:pStyle w:val="TableText"/>
              <w:jc w:val="center"/>
            </w:pPr>
            <w:r w:rsidRPr="009F1C14">
              <w:t>5.49</w:t>
            </w:r>
          </w:p>
        </w:tc>
        <w:tc>
          <w:tcPr>
            <w:tcW w:w="2437" w:type="dxa"/>
            <w:tcBorders>
              <w:top w:val="single" w:sz="2" w:space="0" w:color="auto"/>
            </w:tcBorders>
            <w:shd w:val="clear" w:color="auto" w:fill="auto"/>
            <w:noWrap/>
          </w:tcPr>
          <w:p w14:paraId="4F77B52B" w14:textId="77777777" w:rsidR="00306A50" w:rsidRPr="009F1C14" w:rsidRDefault="00306A50" w:rsidP="00107950">
            <w:pPr>
              <w:pStyle w:val="TableText"/>
              <w:jc w:val="center"/>
            </w:pPr>
            <w:r w:rsidRPr="009F1C14">
              <w:t>5.49</w:t>
            </w:r>
          </w:p>
        </w:tc>
      </w:tr>
      <w:tr w:rsidR="00306A50" w:rsidRPr="009F1C14" w14:paraId="4C362625"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1EC13DF7" w14:textId="77777777" w:rsidR="00306A50" w:rsidRPr="009F1C14" w:rsidRDefault="00306A50" w:rsidP="00107950">
            <w:pPr>
              <w:pStyle w:val="TableText"/>
              <w:rPr>
                <w:b/>
                <w:szCs w:val="22"/>
              </w:rPr>
            </w:pPr>
          </w:p>
        </w:tc>
        <w:tc>
          <w:tcPr>
            <w:tcW w:w="2324" w:type="dxa"/>
            <w:shd w:val="clear" w:color="auto" w:fill="auto"/>
            <w:noWrap/>
          </w:tcPr>
          <w:p w14:paraId="7672E6B9"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310A37AD" w14:textId="77777777" w:rsidR="00306A50" w:rsidRPr="009F1C14" w:rsidRDefault="00306A50" w:rsidP="00107950">
            <w:pPr>
              <w:pStyle w:val="TableText"/>
              <w:jc w:val="center"/>
            </w:pPr>
            <w:r w:rsidRPr="009F1C14">
              <w:t>0</w:t>
            </w:r>
          </w:p>
        </w:tc>
        <w:tc>
          <w:tcPr>
            <w:tcW w:w="2437" w:type="dxa"/>
            <w:shd w:val="clear" w:color="auto" w:fill="auto"/>
            <w:noWrap/>
          </w:tcPr>
          <w:p w14:paraId="7006B40C" w14:textId="77777777" w:rsidR="00306A50" w:rsidRPr="009F1C14" w:rsidRDefault="00306A50" w:rsidP="00107950">
            <w:pPr>
              <w:pStyle w:val="TableText"/>
              <w:jc w:val="center"/>
            </w:pPr>
            <w:r w:rsidRPr="009F1C14">
              <w:t>2.468</w:t>
            </w:r>
          </w:p>
        </w:tc>
      </w:tr>
      <w:tr w:rsidR="00306A50" w:rsidRPr="009F1C14" w14:paraId="798A5652"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546247F6" w14:textId="77777777" w:rsidR="00306A50" w:rsidRPr="009F1C14" w:rsidRDefault="00306A50" w:rsidP="00107950">
            <w:pPr>
              <w:pStyle w:val="TableText"/>
              <w:rPr>
                <w:b/>
                <w:szCs w:val="22"/>
              </w:rPr>
            </w:pPr>
          </w:p>
        </w:tc>
        <w:tc>
          <w:tcPr>
            <w:tcW w:w="2324" w:type="dxa"/>
            <w:shd w:val="clear" w:color="auto" w:fill="auto"/>
            <w:noWrap/>
          </w:tcPr>
          <w:p w14:paraId="596F7F22"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256D223B" w14:textId="77777777" w:rsidR="00306A50" w:rsidRPr="009F1C14" w:rsidRDefault="00306A50" w:rsidP="00107950">
            <w:pPr>
              <w:pStyle w:val="TableText"/>
              <w:jc w:val="center"/>
            </w:pPr>
            <w:r w:rsidRPr="009F1C14">
              <w:t>0</w:t>
            </w:r>
          </w:p>
        </w:tc>
        <w:tc>
          <w:tcPr>
            <w:tcW w:w="2437" w:type="dxa"/>
            <w:shd w:val="clear" w:color="auto" w:fill="auto"/>
            <w:noWrap/>
          </w:tcPr>
          <w:p w14:paraId="66C6F3F8" w14:textId="77777777" w:rsidR="00306A50" w:rsidRPr="009F1C14" w:rsidRDefault="00306A50" w:rsidP="00107950">
            <w:pPr>
              <w:pStyle w:val="TableText"/>
              <w:jc w:val="center"/>
            </w:pPr>
            <w:r w:rsidRPr="009F1C14">
              <w:t>0</w:t>
            </w:r>
          </w:p>
        </w:tc>
      </w:tr>
      <w:tr w:rsidR="00306A50" w:rsidRPr="009F1C14" w14:paraId="0B94920D"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4B1E70D7" w14:textId="77777777" w:rsidR="00306A50" w:rsidRPr="009F1C14" w:rsidRDefault="00306A50" w:rsidP="00107950">
            <w:pPr>
              <w:pStyle w:val="TableText"/>
              <w:rPr>
                <w:b/>
                <w:szCs w:val="22"/>
              </w:rPr>
            </w:pPr>
          </w:p>
        </w:tc>
        <w:tc>
          <w:tcPr>
            <w:tcW w:w="2324" w:type="dxa"/>
            <w:shd w:val="clear" w:color="auto" w:fill="auto"/>
            <w:noWrap/>
          </w:tcPr>
          <w:p w14:paraId="69DBB4E8"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2CB80917" w14:textId="77777777" w:rsidR="00306A50" w:rsidRPr="009F1C14" w:rsidRDefault="00306A50" w:rsidP="00107950">
            <w:pPr>
              <w:pStyle w:val="TableText"/>
              <w:jc w:val="center"/>
            </w:pPr>
            <w:r w:rsidRPr="009F1C14">
              <w:t>5.49</w:t>
            </w:r>
          </w:p>
        </w:tc>
        <w:tc>
          <w:tcPr>
            <w:tcW w:w="2437" w:type="dxa"/>
            <w:shd w:val="clear" w:color="auto" w:fill="auto"/>
            <w:noWrap/>
          </w:tcPr>
          <w:p w14:paraId="2B4184E8" w14:textId="77777777" w:rsidR="00306A50" w:rsidRPr="009F1C14" w:rsidRDefault="00306A50" w:rsidP="00107950">
            <w:pPr>
              <w:pStyle w:val="TableText"/>
              <w:jc w:val="center"/>
            </w:pPr>
            <w:r w:rsidRPr="009F1C14">
              <w:t>8.0</w:t>
            </w:r>
          </w:p>
        </w:tc>
      </w:tr>
      <w:tr w:rsidR="00306A50" w:rsidRPr="009F1C14" w14:paraId="18E1BCCD"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5DB3A110" w14:textId="77777777" w:rsidR="00306A50" w:rsidRPr="009F1C14" w:rsidRDefault="00306A50" w:rsidP="00107950">
            <w:pPr>
              <w:pStyle w:val="TableText"/>
              <w:rPr>
                <w:b/>
                <w:szCs w:val="22"/>
              </w:rPr>
            </w:pPr>
          </w:p>
        </w:tc>
        <w:tc>
          <w:tcPr>
            <w:tcW w:w="2324" w:type="dxa"/>
            <w:tcBorders>
              <w:bottom w:val="single" w:sz="2" w:space="0" w:color="auto"/>
            </w:tcBorders>
            <w:shd w:val="clear" w:color="auto" w:fill="auto"/>
            <w:noWrap/>
          </w:tcPr>
          <w:p w14:paraId="4F36C053" w14:textId="77777777" w:rsidR="00306A50" w:rsidRPr="009F1C14" w:rsidRDefault="00306A50" w:rsidP="00107950">
            <w:pPr>
              <w:pStyle w:val="TableText"/>
              <w:rPr>
                <w:szCs w:val="22"/>
              </w:rPr>
            </w:pPr>
            <w:r w:rsidRPr="009F1C14">
              <w:rPr>
                <w:szCs w:val="22"/>
              </w:rPr>
              <w:t>Share of private financing</w:t>
            </w:r>
          </w:p>
        </w:tc>
        <w:tc>
          <w:tcPr>
            <w:tcW w:w="2610" w:type="dxa"/>
            <w:tcBorders>
              <w:bottom w:val="single" w:sz="2" w:space="0" w:color="auto"/>
            </w:tcBorders>
            <w:shd w:val="clear" w:color="auto" w:fill="auto"/>
          </w:tcPr>
          <w:p w14:paraId="027CFE02" w14:textId="77777777" w:rsidR="00306A50" w:rsidRPr="009F1C14" w:rsidRDefault="00306A50" w:rsidP="00107950">
            <w:pPr>
              <w:pStyle w:val="TableText"/>
              <w:jc w:val="center"/>
            </w:pPr>
            <w:r w:rsidRPr="009F1C14">
              <w:t>0.00%</w:t>
            </w:r>
          </w:p>
        </w:tc>
        <w:tc>
          <w:tcPr>
            <w:tcW w:w="2437" w:type="dxa"/>
            <w:tcBorders>
              <w:bottom w:val="single" w:sz="2" w:space="0" w:color="auto"/>
            </w:tcBorders>
            <w:shd w:val="clear" w:color="auto" w:fill="auto"/>
            <w:noWrap/>
          </w:tcPr>
          <w:p w14:paraId="10293BA4" w14:textId="77777777" w:rsidR="00306A50" w:rsidRPr="009F1C14" w:rsidRDefault="00306A50" w:rsidP="00107950">
            <w:pPr>
              <w:pStyle w:val="TableText"/>
              <w:jc w:val="center"/>
            </w:pPr>
            <w:r w:rsidRPr="009F1C14">
              <w:t>31.01%</w:t>
            </w:r>
          </w:p>
        </w:tc>
      </w:tr>
      <w:tr w:rsidR="00547904" w:rsidRPr="009F1C14" w14:paraId="4E07A90D" w14:textId="77777777" w:rsidTr="00A934C7">
        <w:trPr>
          <w:cnfStyle w:val="000000100000" w:firstRow="0" w:lastRow="0" w:firstColumn="0" w:lastColumn="0" w:oddVBand="0" w:evenVBand="0" w:oddHBand="1" w:evenHBand="0" w:firstRowFirstColumn="0" w:firstRowLastColumn="0" w:lastRowFirstColumn="0" w:lastRowLastColumn="0"/>
          <w:trHeight w:val="383"/>
        </w:trPr>
        <w:tc>
          <w:tcPr>
            <w:tcW w:w="1560" w:type="dxa"/>
            <w:vMerge w:val="restart"/>
            <w:shd w:val="clear" w:color="auto" w:fill="auto"/>
          </w:tcPr>
          <w:p w14:paraId="2714D420" w14:textId="77777777" w:rsidR="00547904" w:rsidRPr="009F1C14" w:rsidRDefault="00547904" w:rsidP="00547904">
            <w:pPr>
              <w:pStyle w:val="TableText"/>
              <w:rPr>
                <w:b/>
                <w:szCs w:val="22"/>
              </w:rPr>
            </w:pPr>
            <w:r w:rsidRPr="009F1C14">
              <w:rPr>
                <w:b/>
                <w:szCs w:val="22"/>
              </w:rPr>
              <w:t xml:space="preserve">Concession 6- Kaolack- Nioro – Fatick - Gossas </w:t>
            </w:r>
          </w:p>
          <w:p w14:paraId="651A8652" w14:textId="77777777" w:rsidR="00547904" w:rsidRPr="009F1C14" w:rsidRDefault="00547904" w:rsidP="00547904">
            <w:pPr>
              <w:pStyle w:val="TableText"/>
              <w:rPr>
                <w:b/>
                <w:szCs w:val="22"/>
              </w:rPr>
            </w:pPr>
            <w:r w:rsidRPr="009F1C14">
              <w:rPr>
                <w:b/>
                <w:szCs w:val="22"/>
              </w:rPr>
              <w:t xml:space="preserve">Program overall cost </w:t>
            </w:r>
          </w:p>
          <w:p w14:paraId="459FE88E" w14:textId="77777777" w:rsidR="00547904" w:rsidRPr="009F1C14" w:rsidRDefault="00547904" w:rsidP="00547904">
            <w:pPr>
              <w:pStyle w:val="TableText"/>
              <w:rPr>
                <w:b/>
                <w:szCs w:val="22"/>
              </w:rPr>
            </w:pPr>
            <w:r w:rsidRPr="009F1C14">
              <w:rPr>
                <w:b/>
                <w:szCs w:val="22"/>
              </w:rPr>
              <w:t>11,420,000,000</w:t>
            </w:r>
          </w:p>
        </w:tc>
        <w:tc>
          <w:tcPr>
            <w:tcW w:w="2324" w:type="dxa"/>
            <w:tcBorders>
              <w:top w:val="single" w:sz="2" w:space="0" w:color="auto"/>
              <w:bottom w:val="single" w:sz="2" w:space="0" w:color="auto"/>
            </w:tcBorders>
            <w:shd w:val="clear" w:color="auto" w:fill="DBE5F1" w:themeFill="accent1" w:themeFillTint="33"/>
            <w:noWrap/>
          </w:tcPr>
          <w:p w14:paraId="22A97797" w14:textId="77777777" w:rsidR="00547904" w:rsidRPr="009F1C14" w:rsidRDefault="00547904" w:rsidP="00547904">
            <w:pPr>
              <w:pStyle w:val="TableText"/>
              <w:rPr>
                <w:b/>
                <w:szCs w:val="22"/>
              </w:rPr>
            </w:pPr>
          </w:p>
        </w:tc>
        <w:tc>
          <w:tcPr>
            <w:tcW w:w="2610" w:type="dxa"/>
            <w:tcBorders>
              <w:top w:val="single" w:sz="2" w:space="0" w:color="auto"/>
              <w:bottom w:val="single" w:sz="2" w:space="0" w:color="auto"/>
            </w:tcBorders>
            <w:shd w:val="clear" w:color="auto" w:fill="DBE5F1" w:themeFill="accent1" w:themeFillTint="33"/>
          </w:tcPr>
          <w:p w14:paraId="5A5D93D3" w14:textId="6794295B" w:rsidR="00547904" w:rsidRPr="009F1C14" w:rsidRDefault="00547904" w:rsidP="00547904">
            <w:pPr>
              <w:pStyle w:val="TableText"/>
              <w:jc w:val="center"/>
              <w:rPr>
                <w:b/>
              </w:rPr>
            </w:pPr>
            <w:r w:rsidRPr="009F1C14">
              <w:rPr>
                <w:b/>
              </w:rPr>
              <w:t>Terms</w:t>
            </w:r>
            <w:r>
              <w:rPr>
                <w:b/>
              </w:rPr>
              <w:t xml:space="preserve"> of Call for Tender</w:t>
            </w:r>
            <w:r w:rsidRPr="009F1C14">
              <w:rPr>
                <w:b/>
              </w:rPr>
              <w:br/>
              <w:t>(</w:t>
            </w:r>
            <w:r>
              <w:rPr>
                <w:b/>
              </w:rPr>
              <w:t>Offered Subsidy</w:t>
            </w:r>
            <w:r w:rsidRPr="009F1C14">
              <w:rPr>
                <w:b/>
              </w:rPr>
              <w:t>)</w:t>
            </w:r>
          </w:p>
        </w:tc>
        <w:tc>
          <w:tcPr>
            <w:tcW w:w="2437" w:type="dxa"/>
            <w:tcBorders>
              <w:top w:val="single" w:sz="2" w:space="0" w:color="auto"/>
              <w:bottom w:val="single" w:sz="2" w:space="0" w:color="auto"/>
            </w:tcBorders>
            <w:shd w:val="clear" w:color="auto" w:fill="DBE5F1" w:themeFill="accent1" w:themeFillTint="33"/>
            <w:noWrap/>
          </w:tcPr>
          <w:p w14:paraId="52FCF9CA" w14:textId="1D295486" w:rsidR="00547904" w:rsidRPr="009F1C14" w:rsidRDefault="00547904" w:rsidP="00547904">
            <w:pPr>
              <w:pStyle w:val="TableText"/>
              <w:jc w:val="center"/>
              <w:rPr>
                <w:b/>
              </w:rPr>
            </w:pPr>
            <w:r w:rsidRPr="009F1C14">
              <w:rPr>
                <w:b/>
              </w:rPr>
              <w:t>Offer</w:t>
            </w:r>
          </w:p>
        </w:tc>
      </w:tr>
      <w:tr w:rsidR="00306A50" w:rsidRPr="009F1C14" w14:paraId="0204B1C5"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16ED3C6E" w14:textId="77777777" w:rsidR="00306A50" w:rsidRPr="009F1C14" w:rsidRDefault="00306A50" w:rsidP="00107950">
            <w:pPr>
              <w:pStyle w:val="TableText"/>
              <w:rPr>
                <w:szCs w:val="22"/>
              </w:rPr>
            </w:pPr>
          </w:p>
        </w:tc>
        <w:tc>
          <w:tcPr>
            <w:tcW w:w="2324" w:type="dxa"/>
            <w:tcBorders>
              <w:top w:val="single" w:sz="2" w:space="0" w:color="auto"/>
            </w:tcBorders>
            <w:shd w:val="clear" w:color="auto" w:fill="auto"/>
            <w:noWrap/>
          </w:tcPr>
          <w:p w14:paraId="2634003C" w14:textId="77777777" w:rsidR="00306A50" w:rsidRPr="009F1C14" w:rsidRDefault="00306A50" w:rsidP="00107950">
            <w:pPr>
              <w:pStyle w:val="TableText"/>
              <w:rPr>
                <w:szCs w:val="22"/>
              </w:rPr>
            </w:pPr>
            <w:r w:rsidRPr="009F1C14">
              <w:rPr>
                <w:szCs w:val="22"/>
              </w:rPr>
              <w:t>Subsidy</w:t>
            </w:r>
          </w:p>
        </w:tc>
        <w:tc>
          <w:tcPr>
            <w:tcW w:w="2610" w:type="dxa"/>
            <w:tcBorders>
              <w:top w:val="single" w:sz="2" w:space="0" w:color="auto"/>
            </w:tcBorders>
            <w:shd w:val="clear" w:color="auto" w:fill="auto"/>
          </w:tcPr>
          <w:p w14:paraId="33F9C115" w14:textId="77777777" w:rsidR="00306A50" w:rsidRPr="009F1C14" w:rsidRDefault="00306A50" w:rsidP="00107950">
            <w:pPr>
              <w:pStyle w:val="TableText"/>
              <w:jc w:val="center"/>
            </w:pPr>
            <w:r w:rsidRPr="009F1C14">
              <w:t>3.42</w:t>
            </w:r>
          </w:p>
        </w:tc>
        <w:tc>
          <w:tcPr>
            <w:tcW w:w="2437" w:type="dxa"/>
            <w:tcBorders>
              <w:top w:val="single" w:sz="2" w:space="0" w:color="auto"/>
            </w:tcBorders>
            <w:shd w:val="clear" w:color="auto" w:fill="auto"/>
            <w:noWrap/>
          </w:tcPr>
          <w:p w14:paraId="0F7120D1" w14:textId="77777777" w:rsidR="00306A50" w:rsidRPr="009F1C14" w:rsidRDefault="00306A50" w:rsidP="00107950">
            <w:pPr>
              <w:pStyle w:val="TableText"/>
              <w:jc w:val="center"/>
            </w:pPr>
            <w:r w:rsidRPr="009F1C14">
              <w:t>3.42</w:t>
            </w:r>
          </w:p>
        </w:tc>
      </w:tr>
      <w:tr w:rsidR="00306A50" w:rsidRPr="009F1C14" w14:paraId="12B2F42C"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09247CC1" w14:textId="77777777" w:rsidR="00306A50" w:rsidRPr="009F1C14" w:rsidRDefault="00306A50" w:rsidP="00107950">
            <w:pPr>
              <w:pStyle w:val="TableText"/>
              <w:rPr>
                <w:szCs w:val="22"/>
              </w:rPr>
            </w:pPr>
          </w:p>
        </w:tc>
        <w:tc>
          <w:tcPr>
            <w:tcW w:w="2324" w:type="dxa"/>
            <w:shd w:val="clear" w:color="auto" w:fill="auto"/>
            <w:noWrap/>
          </w:tcPr>
          <w:p w14:paraId="57D2B5B5" w14:textId="77777777" w:rsidR="00306A50" w:rsidRPr="009F1C14" w:rsidRDefault="00306A50" w:rsidP="00107950">
            <w:pPr>
              <w:pStyle w:val="TableText"/>
              <w:rPr>
                <w:szCs w:val="22"/>
              </w:rPr>
            </w:pPr>
            <w:r w:rsidRPr="009F1C14">
              <w:rPr>
                <w:szCs w:val="22"/>
              </w:rPr>
              <w:t>Equity</w:t>
            </w:r>
          </w:p>
        </w:tc>
        <w:tc>
          <w:tcPr>
            <w:tcW w:w="2610" w:type="dxa"/>
            <w:shd w:val="clear" w:color="auto" w:fill="auto"/>
          </w:tcPr>
          <w:p w14:paraId="4991B710" w14:textId="77777777" w:rsidR="00306A50" w:rsidRPr="009F1C14" w:rsidRDefault="00306A50" w:rsidP="00107950">
            <w:pPr>
              <w:pStyle w:val="TableText"/>
              <w:jc w:val="center"/>
            </w:pPr>
            <w:r w:rsidRPr="009F1C14">
              <w:t>0</w:t>
            </w:r>
          </w:p>
        </w:tc>
        <w:tc>
          <w:tcPr>
            <w:tcW w:w="2437" w:type="dxa"/>
            <w:shd w:val="clear" w:color="auto" w:fill="auto"/>
            <w:noWrap/>
          </w:tcPr>
          <w:p w14:paraId="7628B4F4" w14:textId="77777777" w:rsidR="00306A50" w:rsidRPr="009F1C14" w:rsidRDefault="00306A50" w:rsidP="00107950">
            <w:pPr>
              <w:pStyle w:val="TableText"/>
              <w:jc w:val="center"/>
            </w:pPr>
            <w:r w:rsidRPr="009F1C14">
              <w:t>1.7</w:t>
            </w:r>
          </w:p>
        </w:tc>
      </w:tr>
      <w:tr w:rsidR="00306A50" w:rsidRPr="009F1C14" w14:paraId="500EE6D1"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764DF54D" w14:textId="77777777" w:rsidR="00306A50" w:rsidRPr="009F1C14" w:rsidRDefault="00306A50" w:rsidP="00107950">
            <w:pPr>
              <w:pStyle w:val="TableText"/>
              <w:rPr>
                <w:szCs w:val="22"/>
              </w:rPr>
            </w:pPr>
          </w:p>
        </w:tc>
        <w:tc>
          <w:tcPr>
            <w:tcW w:w="2324" w:type="dxa"/>
            <w:shd w:val="clear" w:color="auto" w:fill="auto"/>
            <w:noWrap/>
          </w:tcPr>
          <w:p w14:paraId="27C88974" w14:textId="77777777" w:rsidR="00306A50" w:rsidRPr="009F1C14" w:rsidRDefault="00306A50" w:rsidP="00107950">
            <w:pPr>
              <w:pStyle w:val="TableText"/>
              <w:rPr>
                <w:szCs w:val="22"/>
              </w:rPr>
            </w:pPr>
            <w:r w:rsidRPr="009F1C14">
              <w:rPr>
                <w:szCs w:val="22"/>
              </w:rPr>
              <w:t>Debts</w:t>
            </w:r>
          </w:p>
        </w:tc>
        <w:tc>
          <w:tcPr>
            <w:tcW w:w="2610" w:type="dxa"/>
            <w:shd w:val="clear" w:color="auto" w:fill="auto"/>
          </w:tcPr>
          <w:p w14:paraId="534DF1FE" w14:textId="77777777" w:rsidR="00306A50" w:rsidRPr="009F1C14" w:rsidRDefault="00306A50" w:rsidP="00107950">
            <w:pPr>
              <w:pStyle w:val="TableText"/>
              <w:jc w:val="center"/>
            </w:pPr>
            <w:r w:rsidRPr="009F1C14">
              <w:t>0</w:t>
            </w:r>
          </w:p>
        </w:tc>
        <w:tc>
          <w:tcPr>
            <w:tcW w:w="2437" w:type="dxa"/>
            <w:shd w:val="clear" w:color="auto" w:fill="auto"/>
            <w:noWrap/>
          </w:tcPr>
          <w:p w14:paraId="704988B8" w14:textId="77777777" w:rsidR="00306A50" w:rsidRPr="009F1C14" w:rsidRDefault="00306A50" w:rsidP="00107950">
            <w:pPr>
              <w:pStyle w:val="TableText"/>
              <w:jc w:val="center"/>
            </w:pPr>
            <w:r w:rsidRPr="009F1C14">
              <w:t>6.3</w:t>
            </w:r>
          </w:p>
        </w:tc>
      </w:tr>
      <w:tr w:rsidR="00306A50" w:rsidRPr="009F1C14" w14:paraId="5488559D" w14:textId="77777777" w:rsidTr="00A934C7">
        <w:trPr>
          <w:cnfStyle w:val="000000100000" w:firstRow="0" w:lastRow="0" w:firstColumn="0" w:lastColumn="0" w:oddVBand="0" w:evenVBand="0" w:oddHBand="1" w:evenHBand="0" w:firstRowFirstColumn="0" w:firstRowLastColumn="0" w:lastRowFirstColumn="0" w:lastRowLastColumn="0"/>
          <w:trHeight w:val="375"/>
        </w:trPr>
        <w:tc>
          <w:tcPr>
            <w:tcW w:w="1560" w:type="dxa"/>
            <w:vMerge/>
            <w:shd w:val="clear" w:color="auto" w:fill="auto"/>
          </w:tcPr>
          <w:p w14:paraId="66B9B006" w14:textId="77777777" w:rsidR="00306A50" w:rsidRPr="009F1C14" w:rsidRDefault="00306A50" w:rsidP="00107950">
            <w:pPr>
              <w:pStyle w:val="TableText"/>
              <w:rPr>
                <w:szCs w:val="22"/>
              </w:rPr>
            </w:pPr>
          </w:p>
        </w:tc>
        <w:tc>
          <w:tcPr>
            <w:tcW w:w="2324" w:type="dxa"/>
            <w:shd w:val="clear" w:color="auto" w:fill="auto"/>
            <w:noWrap/>
          </w:tcPr>
          <w:p w14:paraId="7CA2B6AF" w14:textId="77777777" w:rsidR="00306A50" w:rsidRPr="009F1C14" w:rsidRDefault="00306A50" w:rsidP="00107950">
            <w:pPr>
              <w:pStyle w:val="TableText"/>
              <w:rPr>
                <w:szCs w:val="22"/>
              </w:rPr>
            </w:pPr>
            <w:r w:rsidRPr="009F1C14">
              <w:rPr>
                <w:szCs w:val="22"/>
              </w:rPr>
              <w:t>Total</w:t>
            </w:r>
          </w:p>
        </w:tc>
        <w:tc>
          <w:tcPr>
            <w:tcW w:w="2610" w:type="dxa"/>
            <w:shd w:val="clear" w:color="auto" w:fill="auto"/>
          </w:tcPr>
          <w:p w14:paraId="094755FB" w14:textId="77777777" w:rsidR="00306A50" w:rsidRPr="009F1C14" w:rsidRDefault="00306A50" w:rsidP="00107950">
            <w:pPr>
              <w:pStyle w:val="TableText"/>
              <w:jc w:val="center"/>
            </w:pPr>
            <w:r w:rsidRPr="009F1C14">
              <w:t>3.42</w:t>
            </w:r>
          </w:p>
        </w:tc>
        <w:tc>
          <w:tcPr>
            <w:tcW w:w="2437" w:type="dxa"/>
            <w:shd w:val="clear" w:color="auto" w:fill="auto"/>
            <w:noWrap/>
          </w:tcPr>
          <w:p w14:paraId="10BA4226" w14:textId="77777777" w:rsidR="00306A50" w:rsidRPr="009F1C14" w:rsidRDefault="00306A50" w:rsidP="00107950">
            <w:pPr>
              <w:pStyle w:val="TableText"/>
              <w:jc w:val="center"/>
            </w:pPr>
            <w:r w:rsidRPr="009F1C14">
              <w:t>11.42</w:t>
            </w:r>
          </w:p>
        </w:tc>
      </w:tr>
      <w:tr w:rsidR="00306A50" w:rsidRPr="009F1C14" w14:paraId="54FD53BB" w14:textId="77777777" w:rsidTr="00A934C7">
        <w:trPr>
          <w:cnfStyle w:val="000000010000" w:firstRow="0" w:lastRow="0" w:firstColumn="0" w:lastColumn="0" w:oddVBand="0" w:evenVBand="0" w:oddHBand="0" w:evenHBand="1" w:firstRowFirstColumn="0" w:firstRowLastColumn="0" w:lastRowFirstColumn="0" w:lastRowLastColumn="0"/>
          <w:trHeight w:val="375"/>
        </w:trPr>
        <w:tc>
          <w:tcPr>
            <w:tcW w:w="1560" w:type="dxa"/>
            <w:vMerge/>
            <w:shd w:val="clear" w:color="auto" w:fill="auto"/>
          </w:tcPr>
          <w:p w14:paraId="0D494F84" w14:textId="77777777" w:rsidR="00306A50" w:rsidRPr="009F1C14" w:rsidRDefault="00306A50" w:rsidP="00107950">
            <w:pPr>
              <w:pStyle w:val="TableText"/>
              <w:rPr>
                <w:szCs w:val="22"/>
              </w:rPr>
            </w:pPr>
          </w:p>
        </w:tc>
        <w:tc>
          <w:tcPr>
            <w:tcW w:w="2324" w:type="dxa"/>
            <w:shd w:val="clear" w:color="auto" w:fill="auto"/>
            <w:noWrap/>
          </w:tcPr>
          <w:p w14:paraId="507C2882" w14:textId="77777777" w:rsidR="00306A50" w:rsidRPr="009F1C14" w:rsidRDefault="00306A50" w:rsidP="00107950">
            <w:pPr>
              <w:pStyle w:val="TableText"/>
              <w:rPr>
                <w:szCs w:val="22"/>
              </w:rPr>
            </w:pPr>
            <w:r w:rsidRPr="009F1C14">
              <w:rPr>
                <w:szCs w:val="22"/>
              </w:rPr>
              <w:t>Share of private financing</w:t>
            </w:r>
          </w:p>
        </w:tc>
        <w:tc>
          <w:tcPr>
            <w:tcW w:w="2610" w:type="dxa"/>
            <w:shd w:val="clear" w:color="auto" w:fill="auto"/>
          </w:tcPr>
          <w:p w14:paraId="462AEDD9" w14:textId="77777777" w:rsidR="00306A50" w:rsidRPr="009F1C14" w:rsidRDefault="00306A50" w:rsidP="00107950">
            <w:pPr>
              <w:pStyle w:val="TableText"/>
            </w:pPr>
            <w:r w:rsidRPr="009F1C14">
              <w:t>0.00%</w:t>
            </w:r>
          </w:p>
        </w:tc>
        <w:tc>
          <w:tcPr>
            <w:tcW w:w="2437" w:type="dxa"/>
            <w:shd w:val="clear" w:color="auto" w:fill="auto"/>
            <w:noWrap/>
          </w:tcPr>
          <w:p w14:paraId="77F389E0" w14:textId="77777777" w:rsidR="00306A50" w:rsidRPr="009F1C14" w:rsidRDefault="00306A50" w:rsidP="00107950">
            <w:pPr>
              <w:pStyle w:val="TableText"/>
            </w:pPr>
            <w:r w:rsidRPr="009F1C14">
              <w:t>70.05%</w:t>
            </w:r>
          </w:p>
        </w:tc>
      </w:tr>
    </w:tbl>
    <w:p w14:paraId="1582026E" w14:textId="74EAFA19" w:rsidR="00306A50" w:rsidRPr="009F1C14" w:rsidRDefault="00306A50" w:rsidP="008737E3">
      <w:pPr>
        <w:pStyle w:val="SourceNoteText"/>
      </w:pPr>
      <w:r w:rsidRPr="009F1C14">
        <w:t>Source:</w:t>
      </w:r>
      <w:r w:rsidRPr="009F1C14">
        <w:tab/>
      </w:r>
      <w:r w:rsidR="00FD62FF" w:rsidRPr="009F1C14">
        <w:t xml:space="preserve">ASER </w:t>
      </w:r>
    </w:p>
    <w:p w14:paraId="37A3F31A" w14:textId="77777777" w:rsidR="00306A50" w:rsidRPr="009F1C14" w:rsidRDefault="00306A50" w:rsidP="008737E3">
      <w:pPr>
        <w:pStyle w:val="TableorFigureEnd"/>
      </w:pPr>
    </w:p>
    <w:p w14:paraId="74E9E1B4" w14:textId="77777777" w:rsidR="000301E0" w:rsidRPr="009F1C14" w:rsidRDefault="000301E0" w:rsidP="00D66930">
      <w:pPr>
        <w:pStyle w:val="Heading2"/>
      </w:pPr>
      <w:bookmarkStart w:id="46" w:name="_Toc428378321"/>
      <w:bookmarkStart w:id="47" w:name="_Toc437022262"/>
      <w:r w:rsidRPr="009F1C14">
        <w:t>Contractual Arrangements</w:t>
      </w:r>
      <w:bookmarkEnd w:id="46"/>
      <w:bookmarkEnd w:id="47"/>
      <w:r w:rsidRPr="009F1C14">
        <w:t xml:space="preserve"> </w:t>
      </w:r>
    </w:p>
    <w:p w14:paraId="4B84B4F2" w14:textId="77777777" w:rsidR="000301E0" w:rsidRPr="009F1C14" w:rsidRDefault="00306A50" w:rsidP="008737E3">
      <w:pPr>
        <w:pStyle w:val="BodyText"/>
      </w:pPr>
      <w:r w:rsidRPr="009F1C14">
        <w:t xml:space="preserve">The private operators enter into contracts with ASER as well as with the Ministry of Energy, MEDER. </w:t>
      </w:r>
    </w:p>
    <w:p w14:paraId="3D1E79D0" w14:textId="77777777" w:rsidR="000301E0" w:rsidRPr="009F1C14" w:rsidRDefault="000301E0" w:rsidP="008737E3">
      <w:pPr>
        <w:pStyle w:val="BodyText"/>
      </w:pPr>
      <w:r w:rsidRPr="009F1C14">
        <w:t>The type of contract is a</w:t>
      </w:r>
      <w:r w:rsidR="00306A50" w:rsidRPr="009F1C14">
        <w:t xml:space="preserve"> 25-year concession</w:t>
      </w:r>
      <w:r w:rsidRPr="009F1C14">
        <w:t xml:space="preserve"> contract.</w:t>
      </w:r>
    </w:p>
    <w:p w14:paraId="5533E87E" w14:textId="68C422AA" w:rsidR="004B4908" w:rsidRPr="009F1C14" w:rsidRDefault="004B4908" w:rsidP="008737E3">
      <w:pPr>
        <w:pStyle w:val="BodyText"/>
      </w:pPr>
      <w:r w:rsidRPr="009F1C14">
        <w:t>The concessionaire undertakes</w:t>
      </w:r>
      <w:r w:rsidR="0050425D" w:rsidRPr="009F1C14">
        <w:t xml:space="preserve"> in particular to</w:t>
      </w:r>
      <w:r w:rsidRPr="009F1C14">
        <w:t>:</w:t>
      </w:r>
    </w:p>
    <w:p w14:paraId="436B1200" w14:textId="137C3304" w:rsidR="004B4908" w:rsidRPr="009F1C14" w:rsidRDefault="008737E3" w:rsidP="008737E3">
      <w:pPr>
        <w:pStyle w:val="ListBullet"/>
      </w:pPr>
      <w:r w:rsidRPr="009F1C14">
        <w:t>D</w:t>
      </w:r>
      <w:r w:rsidR="0057332F" w:rsidRPr="009F1C14">
        <w:t>esign and built the installations, maintain and renew the equipment</w:t>
      </w:r>
      <w:r w:rsidR="004B4908" w:rsidRPr="009F1C14">
        <w:t>;</w:t>
      </w:r>
    </w:p>
    <w:p w14:paraId="7D9E56DF" w14:textId="295518A5" w:rsidR="0057332F" w:rsidRPr="009F1C14" w:rsidRDefault="00570750" w:rsidP="008737E3">
      <w:pPr>
        <w:pStyle w:val="ListBullet"/>
      </w:pPr>
      <w:r>
        <w:t>Provide</w:t>
      </w:r>
      <w:r w:rsidR="0057332F" w:rsidRPr="009F1C14">
        <w:t xml:space="preserve"> inside electrical installation </w:t>
      </w:r>
      <w:r>
        <w:t>for</w:t>
      </w:r>
      <w:r w:rsidR="0057332F" w:rsidRPr="009F1C14">
        <w:t xml:space="preserve"> the subscribers;</w:t>
      </w:r>
    </w:p>
    <w:p w14:paraId="3E77B727" w14:textId="5FA982E9" w:rsidR="0057332F" w:rsidRPr="009F1C14" w:rsidRDefault="008737E3" w:rsidP="008737E3">
      <w:pPr>
        <w:pStyle w:val="ListBullet"/>
      </w:pPr>
      <w:r w:rsidRPr="009F1C14">
        <w:t>P</w:t>
      </w:r>
      <w:r w:rsidR="0057332F" w:rsidRPr="009F1C14">
        <w:t xml:space="preserve">rovide services during at least </w:t>
      </w:r>
      <w:r w:rsidR="003615A9" w:rsidRPr="009F1C14">
        <w:t>six hours per day (</w:t>
      </w:r>
      <w:r w:rsidR="0057332F" w:rsidRPr="009F1C14">
        <w:t>7</w:t>
      </w:r>
      <w:r w:rsidR="0058767D">
        <w:t xml:space="preserve"> </w:t>
      </w:r>
      <w:r w:rsidR="0057332F" w:rsidRPr="009F1C14">
        <w:t xml:space="preserve">pm to </w:t>
      </w:r>
      <w:r w:rsidR="00220A81">
        <w:t>1</w:t>
      </w:r>
      <w:r w:rsidR="0057332F" w:rsidRPr="009F1C14">
        <w:t xml:space="preserve"> am); </w:t>
      </w:r>
    </w:p>
    <w:p w14:paraId="11BA1CAD" w14:textId="4BB5AB55" w:rsidR="0050425D" w:rsidRPr="009F1C14" w:rsidRDefault="008737E3" w:rsidP="008737E3">
      <w:pPr>
        <w:pStyle w:val="ListBullet"/>
      </w:pPr>
      <w:r w:rsidRPr="009F1C14">
        <w:t>R</w:t>
      </w:r>
      <w:r w:rsidR="0050425D" w:rsidRPr="009F1C14">
        <w:t>ecover the tariffs from users</w:t>
      </w:r>
    </w:p>
    <w:p w14:paraId="2BEAD398" w14:textId="7588A943" w:rsidR="002C7CE6" w:rsidRPr="009F1C14" w:rsidRDefault="008737E3" w:rsidP="008737E3">
      <w:pPr>
        <w:pStyle w:val="ListBullet"/>
      </w:pPr>
      <w:r w:rsidRPr="009F1C14">
        <w:t>P</w:t>
      </w:r>
      <w:r w:rsidR="008A1099" w:rsidRPr="009F1C14">
        <w:t xml:space="preserve">ay </w:t>
      </w:r>
      <w:r w:rsidR="002C7CE6" w:rsidRPr="009F1C14">
        <w:t>the royalty regulation of public procurement at the rate of 0.1</w:t>
      </w:r>
      <w:r w:rsidRPr="009F1C14">
        <w:t xml:space="preserve"> percent</w:t>
      </w:r>
      <w:r w:rsidR="002C7CE6" w:rsidRPr="009F1C14">
        <w:t xml:space="preserve"> of turnover</w:t>
      </w:r>
      <w:r w:rsidR="002B2E39" w:rsidRPr="009F1C14">
        <w:t xml:space="preserve"> (for other taxes, exemption shall apply in accordance with the Master Agreement No. 03035 of </w:t>
      </w:r>
      <w:r w:rsidRPr="009F1C14">
        <w:t xml:space="preserve">24 </w:t>
      </w:r>
      <w:r w:rsidR="002B2E39" w:rsidRPr="009F1C14">
        <w:t>July 2003 between the Government of the Republic of Senegal and ASER);</w:t>
      </w:r>
      <w:r w:rsidR="003615A9" w:rsidRPr="009F1C14">
        <w:t xml:space="preserve"> and</w:t>
      </w:r>
    </w:p>
    <w:p w14:paraId="6AC43147" w14:textId="2E4F349C" w:rsidR="00D76555" w:rsidRPr="009F1C14" w:rsidRDefault="008737E3" w:rsidP="008737E3">
      <w:pPr>
        <w:pStyle w:val="ListBullet"/>
      </w:pPr>
      <w:r w:rsidRPr="009F1C14">
        <w:t>C</w:t>
      </w:r>
      <w:r w:rsidR="00D04089" w:rsidRPr="009F1C14">
        <w:t>omply with the applicable law</w:t>
      </w:r>
      <w:r w:rsidR="00D061DE" w:rsidRPr="009F1C14">
        <w:t xml:space="preserve"> and </w:t>
      </w:r>
      <w:r w:rsidR="00042FD6" w:rsidRPr="009F1C14">
        <w:t>specifications</w:t>
      </w:r>
      <w:r w:rsidR="00D061DE" w:rsidRPr="009F1C14">
        <w:t xml:space="preserve"> for the concession contract and license (Cahier des Charges de Contrat de Concession et de Licence</w:t>
      </w:r>
      <w:r w:rsidR="002C7CE6" w:rsidRPr="009F1C14">
        <w:t>).</w:t>
      </w:r>
    </w:p>
    <w:p w14:paraId="29C03B69" w14:textId="77777777" w:rsidR="000301E0" w:rsidRPr="009F1C14" w:rsidRDefault="000301E0" w:rsidP="00D66930">
      <w:pPr>
        <w:pStyle w:val="Heading2"/>
      </w:pPr>
      <w:bookmarkStart w:id="48" w:name="_Toc428279279"/>
      <w:bookmarkStart w:id="49" w:name="_Toc428378322"/>
      <w:bookmarkStart w:id="50" w:name="_Toc437022263"/>
      <w:r w:rsidRPr="009F1C14">
        <w:lastRenderedPageBreak/>
        <w:t>Technological Approach</w:t>
      </w:r>
      <w:bookmarkEnd w:id="48"/>
      <w:bookmarkEnd w:id="49"/>
      <w:bookmarkEnd w:id="50"/>
    </w:p>
    <w:p w14:paraId="4EB3F2A0" w14:textId="77777777" w:rsidR="00306A50" w:rsidRDefault="000301E0" w:rsidP="008737E3">
      <w:pPr>
        <w:pStyle w:val="BodyText"/>
      </w:pPr>
      <w:r w:rsidRPr="009F1C14">
        <w:t>Distribution in the concession</w:t>
      </w:r>
      <w:r w:rsidR="00306A50" w:rsidRPr="009F1C14">
        <w:t>s is done through a variety of technological approaches. ASER based its strategy on “technology neutrality,” leaving the private operators free to decide on the choice of technology, within the constraints of the technical standards defined by ASER.</w:t>
      </w:r>
    </w:p>
    <w:p w14:paraId="4ADC87C4" w14:textId="7E4638A3" w:rsidR="004769F1" w:rsidRDefault="004769F1" w:rsidP="008737E3">
      <w:pPr>
        <w:pStyle w:val="BodyText"/>
      </w:pPr>
      <w:r>
        <w:t>The technologies used on the four PPER concessions are a mix of technological approaches.</w:t>
      </w:r>
    </w:p>
    <w:p w14:paraId="2391C166" w14:textId="51C638B7" w:rsidR="004769F1" w:rsidRDefault="004769F1">
      <w:pPr>
        <w:pStyle w:val="Caption"/>
      </w:pPr>
      <w:bookmarkStart w:id="51" w:name="_Toc437022287"/>
      <w:r>
        <w:t xml:space="preserve">Table </w:t>
      </w:r>
      <w:fldSimple w:instr=" STYLEREF 1 \s ">
        <w:r w:rsidR="007B0B98">
          <w:rPr>
            <w:noProof/>
          </w:rPr>
          <w:t>3</w:t>
        </w:r>
      </w:fldSimple>
      <w:r>
        <w:t>.</w:t>
      </w:r>
      <w:fldSimple w:instr=" SEQ Table \* ARABIC \s 1 ">
        <w:r w:rsidR="007B0B98">
          <w:rPr>
            <w:noProof/>
          </w:rPr>
          <w:t>10</w:t>
        </w:r>
      </w:fldSimple>
      <w:r>
        <w:t>: Number of Customers Currently Served by Technology in Each Concession Area</w:t>
      </w:r>
      <w:bookmarkEnd w:id="51"/>
    </w:p>
    <w:tbl>
      <w:tblPr>
        <w:tblStyle w:val="TableGrid"/>
        <w:tblW w:w="0" w:type="auto"/>
        <w:tblLook w:val="04A0" w:firstRow="1" w:lastRow="0" w:firstColumn="1" w:lastColumn="0" w:noHBand="0" w:noVBand="1"/>
      </w:tblPr>
      <w:tblGrid>
        <w:gridCol w:w="1260"/>
        <w:gridCol w:w="1260"/>
        <w:gridCol w:w="1260"/>
        <w:gridCol w:w="1259"/>
        <w:gridCol w:w="1259"/>
        <w:gridCol w:w="1260"/>
        <w:gridCol w:w="1260"/>
      </w:tblGrid>
      <w:tr w:rsidR="004769F1" w14:paraId="79DE84AB" w14:textId="77777777" w:rsidTr="004D14BB">
        <w:tc>
          <w:tcPr>
            <w:tcW w:w="1260" w:type="dxa"/>
          </w:tcPr>
          <w:p w14:paraId="0A3E95CF" w14:textId="77777777" w:rsidR="004769F1" w:rsidRDefault="004769F1">
            <w:pPr>
              <w:pStyle w:val="TableText"/>
            </w:pPr>
          </w:p>
        </w:tc>
        <w:tc>
          <w:tcPr>
            <w:tcW w:w="1260" w:type="dxa"/>
            <w:shd w:val="clear" w:color="auto" w:fill="365F91" w:themeFill="accent1" w:themeFillShade="BF"/>
          </w:tcPr>
          <w:p w14:paraId="1E05CF43" w14:textId="45A3D03F" w:rsidR="004769F1" w:rsidRPr="004769F1" w:rsidRDefault="004769F1" w:rsidP="004769F1">
            <w:pPr>
              <w:pStyle w:val="TableText"/>
              <w:jc w:val="center"/>
              <w:rPr>
                <w:color w:val="FFFFFF" w:themeColor="background1"/>
              </w:rPr>
            </w:pPr>
            <w:r w:rsidRPr="004769F1">
              <w:rPr>
                <w:color w:val="FFFFFF" w:themeColor="background1"/>
              </w:rPr>
              <w:t>Concession 1</w:t>
            </w:r>
          </w:p>
        </w:tc>
        <w:tc>
          <w:tcPr>
            <w:tcW w:w="1260" w:type="dxa"/>
            <w:shd w:val="clear" w:color="auto" w:fill="365F91" w:themeFill="accent1" w:themeFillShade="BF"/>
          </w:tcPr>
          <w:p w14:paraId="5FED057F" w14:textId="4C1BE7F1" w:rsidR="004769F1" w:rsidRPr="004769F1" w:rsidRDefault="004769F1" w:rsidP="004769F1">
            <w:pPr>
              <w:pStyle w:val="TableText"/>
              <w:jc w:val="center"/>
              <w:rPr>
                <w:color w:val="FFFFFF" w:themeColor="background1"/>
              </w:rPr>
            </w:pPr>
            <w:r w:rsidRPr="004769F1">
              <w:rPr>
                <w:color w:val="FFFFFF" w:themeColor="background1"/>
              </w:rPr>
              <w:t>Concession 2</w:t>
            </w:r>
          </w:p>
        </w:tc>
        <w:tc>
          <w:tcPr>
            <w:tcW w:w="1259" w:type="dxa"/>
            <w:shd w:val="clear" w:color="auto" w:fill="365F91" w:themeFill="accent1" w:themeFillShade="BF"/>
          </w:tcPr>
          <w:p w14:paraId="22F8AFE8" w14:textId="150D95B6" w:rsidR="004769F1" w:rsidRPr="004769F1" w:rsidRDefault="004769F1" w:rsidP="004769F1">
            <w:pPr>
              <w:pStyle w:val="TableText"/>
              <w:jc w:val="center"/>
              <w:rPr>
                <w:color w:val="FFFFFF" w:themeColor="background1"/>
              </w:rPr>
            </w:pPr>
            <w:r w:rsidRPr="004769F1">
              <w:rPr>
                <w:color w:val="FFFFFF" w:themeColor="background1"/>
              </w:rPr>
              <w:t>Concession 3</w:t>
            </w:r>
          </w:p>
        </w:tc>
        <w:tc>
          <w:tcPr>
            <w:tcW w:w="1259" w:type="dxa"/>
            <w:shd w:val="clear" w:color="auto" w:fill="365F91" w:themeFill="accent1" w:themeFillShade="BF"/>
          </w:tcPr>
          <w:p w14:paraId="398117CC" w14:textId="058DC53C" w:rsidR="004769F1" w:rsidRPr="004769F1" w:rsidRDefault="004769F1" w:rsidP="004769F1">
            <w:pPr>
              <w:pStyle w:val="TableText"/>
              <w:jc w:val="center"/>
              <w:rPr>
                <w:color w:val="FFFFFF" w:themeColor="background1"/>
              </w:rPr>
            </w:pPr>
            <w:r w:rsidRPr="004769F1">
              <w:rPr>
                <w:color w:val="FFFFFF" w:themeColor="background1"/>
              </w:rPr>
              <w:t>Concession 4</w:t>
            </w:r>
          </w:p>
        </w:tc>
        <w:tc>
          <w:tcPr>
            <w:tcW w:w="1260" w:type="dxa"/>
            <w:shd w:val="clear" w:color="auto" w:fill="365F91" w:themeFill="accent1" w:themeFillShade="BF"/>
          </w:tcPr>
          <w:p w14:paraId="287AAFA6" w14:textId="2EA2CAB6" w:rsidR="004769F1" w:rsidRPr="004769F1" w:rsidRDefault="004769F1" w:rsidP="004769F1">
            <w:pPr>
              <w:pStyle w:val="TableText"/>
              <w:jc w:val="center"/>
              <w:rPr>
                <w:color w:val="FFFFFF" w:themeColor="background1"/>
              </w:rPr>
            </w:pPr>
            <w:r w:rsidRPr="004769F1">
              <w:rPr>
                <w:color w:val="FFFFFF" w:themeColor="background1"/>
              </w:rPr>
              <w:t>Concession 5</w:t>
            </w:r>
          </w:p>
        </w:tc>
        <w:tc>
          <w:tcPr>
            <w:tcW w:w="1260" w:type="dxa"/>
            <w:shd w:val="clear" w:color="auto" w:fill="365F91" w:themeFill="accent1" w:themeFillShade="BF"/>
          </w:tcPr>
          <w:p w14:paraId="05B1322C" w14:textId="6ED8D69D" w:rsidR="004769F1" w:rsidRPr="004769F1" w:rsidRDefault="004769F1" w:rsidP="004769F1">
            <w:pPr>
              <w:pStyle w:val="TableText"/>
              <w:jc w:val="center"/>
              <w:rPr>
                <w:color w:val="FFFFFF" w:themeColor="background1"/>
              </w:rPr>
            </w:pPr>
            <w:r w:rsidRPr="004769F1">
              <w:rPr>
                <w:color w:val="FFFFFF" w:themeColor="background1"/>
              </w:rPr>
              <w:t>Concession 6</w:t>
            </w:r>
          </w:p>
        </w:tc>
      </w:tr>
      <w:tr w:rsidR="00AF7561" w14:paraId="361F7CF4" w14:textId="77777777" w:rsidTr="00CC1034">
        <w:tc>
          <w:tcPr>
            <w:tcW w:w="1260" w:type="dxa"/>
            <w:shd w:val="clear" w:color="auto" w:fill="D9D9D9" w:themeFill="background1" w:themeFillShade="D9"/>
          </w:tcPr>
          <w:p w14:paraId="68948749" w14:textId="485B5670" w:rsidR="00AF7561" w:rsidRDefault="00AF7561">
            <w:pPr>
              <w:pStyle w:val="TableText"/>
            </w:pPr>
            <w:r>
              <w:t>Grid extension</w:t>
            </w:r>
          </w:p>
        </w:tc>
        <w:tc>
          <w:tcPr>
            <w:tcW w:w="1260" w:type="dxa"/>
          </w:tcPr>
          <w:p w14:paraId="2516DC67" w14:textId="67989FBC" w:rsidR="00AF7561" w:rsidRDefault="00CC1034" w:rsidP="00CC1034">
            <w:pPr>
              <w:pStyle w:val="TableText"/>
              <w:jc w:val="right"/>
            </w:pPr>
            <w:r>
              <w:t>890</w:t>
            </w:r>
          </w:p>
        </w:tc>
        <w:tc>
          <w:tcPr>
            <w:tcW w:w="1260" w:type="dxa"/>
          </w:tcPr>
          <w:p w14:paraId="79122FEF" w14:textId="6638E034" w:rsidR="00AF7561" w:rsidRDefault="00CC1034" w:rsidP="00CC1034">
            <w:pPr>
              <w:pStyle w:val="TableText"/>
              <w:jc w:val="right"/>
            </w:pPr>
            <w:r>
              <w:t>82</w:t>
            </w:r>
          </w:p>
        </w:tc>
        <w:tc>
          <w:tcPr>
            <w:tcW w:w="1259" w:type="dxa"/>
          </w:tcPr>
          <w:p w14:paraId="49C5DFD5" w14:textId="7F2619F4" w:rsidR="00AF7561" w:rsidRDefault="00CC1034" w:rsidP="00CC1034">
            <w:pPr>
              <w:pStyle w:val="TableText"/>
              <w:jc w:val="right"/>
            </w:pPr>
            <w:r>
              <w:t>292</w:t>
            </w:r>
          </w:p>
        </w:tc>
        <w:tc>
          <w:tcPr>
            <w:tcW w:w="1259" w:type="dxa"/>
            <w:vMerge w:val="restart"/>
            <w:vAlign w:val="center"/>
          </w:tcPr>
          <w:p w14:paraId="4728B988" w14:textId="0546EBE1" w:rsidR="00AF7561" w:rsidRDefault="00AF7561" w:rsidP="00CC1034">
            <w:pPr>
              <w:pStyle w:val="TableText"/>
              <w:jc w:val="center"/>
            </w:pPr>
            <w:r>
              <w:t>In progress</w:t>
            </w:r>
          </w:p>
        </w:tc>
        <w:tc>
          <w:tcPr>
            <w:tcW w:w="1260" w:type="dxa"/>
            <w:vMerge w:val="restart"/>
            <w:vAlign w:val="center"/>
          </w:tcPr>
          <w:p w14:paraId="0062775E" w14:textId="7A57A103" w:rsidR="00AF7561" w:rsidRDefault="00AF7561" w:rsidP="00CC1034">
            <w:pPr>
              <w:pStyle w:val="TableText"/>
              <w:jc w:val="center"/>
            </w:pPr>
            <w:r>
              <w:t>In progress</w:t>
            </w:r>
          </w:p>
        </w:tc>
        <w:tc>
          <w:tcPr>
            <w:tcW w:w="1260" w:type="dxa"/>
            <w:vMerge w:val="restart"/>
            <w:vAlign w:val="center"/>
          </w:tcPr>
          <w:p w14:paraId="5C8A0645" w14:textId="6647D4BD" w:rsidR="00AF7561" w:rsidRDefault="00AF7561" w:rsidP="00CC1034">
            <w:pPr>
              <w:pStyle w:val="TableText"/>
              <w:jc w:val="center"/>
            </w:pPr>
            <w:r>
              <w:t>In progress</w:t>
            </w:r>
          </w:p>
        </w:tc>
      </w:tr>
      <w:tr w:rsidR="004E6CC3" w14:paraId="7BC6DA7E" w14:textId="77777777" w:rsidTr="00E43336">
        <w:tc>
          <w:tcPr>
            <w:tcW w:w="1260" w:type="dxa"/>
            <w:shd w:val="clear" w:color="auto" w:fill="D9D9D9" w:themeFill="background1" w:themeFillShade="D9"/>
          </w:tcPr>
          <w:p w14:paraId="7109767A" w14:textId="730FD9EE" w:rsidR="004E6CC3" w:rsidRDefault="004E6CC3">
            <w:pPr>
              <w:pStyle w:val="TableText"/>
            </w:pPr>
            <w:r>
              <w:t>Diesel mini-grid</w:t>
            </w:r>
          </w:p>
        </w:tc>
        <w:tc>
          <w:tcPr>
            <w:tcW w:w="1260" w:type="dxa"/>
          </w:tcPr>
          <w:p w14:paraId="13131E5C" w14:textId="33B6FB06" w:rsidR="004E6CC3" w:rsidRDefault="004E6CC3" w:rsidP="00CC1034">
            <w:pPr>
              <w:pStyle w:val="TableText"/>
              <w:jc w:val="right"/>
            </w:pPr>
            <w:r>
              <w:t>0</w:t>
            </w:r>
          </w:p>
        </w:tc>
        <w:tc>
          <w:tcPr>
            <w:tcW w:w="1260" w:type="dxa"/>
          </w:tcPr>
          <w:p w14:paraId="5F806272" w14:textId="358C7F3E" w:rsidR="004E6CC3" w:rsidRDefault="004E6CC3" w:rsidP="00CC1034">
            <w:pPr>
              <w:pStyle w:val="TableText"/>
              <w:jc w:val="right"/>
            </w:pPr>
            <w:r>
              <w:t>0</w:t>
            </w:r>
          </w:p>
        </w:tc>
        <w:tc>
          <w:tcPr>
            <w:tcW w:w="1259" w:type="dxa"/>
          </w:tcPr>
          <w:p w14:paraId="5B4DA400" w14:textId="23A2005F" w:rsidR="004E6CC3" w:rsidRDefault="004E6CC3" w:rsidP="00CC1034">
            <w:pPr>
              <w:pStyle w:val="TableText"/>
              <w:jc w:val="right"/>
            </w:pPr>
            <w:r>
              <w:t>0</w:t>
            </w:r>
          </w:p>
        </w:tc>
        <w:tc>
          <w:tcPr>
            <w:tcW w:w="1259" w:type="dxa"/>
            <w:vMerge/>
          </w:tcPr>
          <w:p w14:paraId="4C99861E" w14:textId="4A82476C" w:rsidR="004E6CC3" w:rsidRDefault="004E6CC3" w:rsidP="0076796C">
            <w:pPr>
              <w:pStyle w:val="TableText"/>
            </w:pPr>
          </w:p>
        </w:tc>
        <w:tc>
          <w:tcPr>
            <w:tcW w:w="1260" w:type="dxa"/>
            <w:vMerge/>
          </w:tcPr>
          <w:p w14:paraId="38BAF8E0" w14:textId="7A1DCD98" w:rsidR="004E6CC3" w:rsidRDefault="004E6CC3" w:rsidP="0076796C">
            <w:pPr>
              <w:pStyle w:val="TableText"/>
            </w:pPr>
          </w:p>
        </w:tc>
        <w:tc>
          <w:tcPr>
            <w:tcW w:w="1260" w:type="dxa"/>
            <w:vMerge/>
          </w:tcPr>
          <w:p w14:paraId="77EA8A41" w14:textId="0C76EBEF" w:rsidR="004E6CC3" w:rsidRDefault="004E6CC3" w:rsidP="0076796C">
            <w:pPr>
              <w:pStyle w:val="TableText"/>
            </w:pPr>
          </w:p>
        </w:tc>
      </w:tr>
      <w:tr w:rsidR="004E6CC3" w14:paraId="6E3C3393" w14:textId="77777777" w:rsidTr="00E43336">
        <w:tc>
          <w:tcPr>
            <w:tcW w:w="1260" w:type="dxa"/>
            <w:shd w:val="clear" w:color="auto" w:fill="D9D9D9" w:themeFill="background1" w:themeFillShade="D9"/>
          </w:tcPr>
          <w:p w14:paraId="16B90FC8" w14:textId="28B6E571" w:rsidR="004E6CC3" w:rsidRDefault="004E6CC3">
            <w:pPr>
              <w:pStyle w:val="TableText"/>
            </w:pPr>
            <w:r>
              <w:t>Renewable mini-grid</w:t>
            </w:r>
          </w:p>
        </w:tc>
        <w:tc>
          <w:tcPr>
            <w:tcW w:w="1260" w:type="dxa"/>
          </w:tcPr>
          <w:p w14:paraId="549F36CF" w14:textId="0DC8DB9E" w:rsidR="004E6CC3" w:rsidRDefault="004E6CC3" w:rsidP="00CC1034">
            <w:pPr>
              <w:pStyle w:val="TableText"/>
              <w:jc w:val="right"/>
            </w:pPr>
            <w:r>
              <w:t>0</w:t>
            </w:r>
          </w:p>
        </w:tc>
        <w:tc>
          <w:tcPr>
            <w:tcW w:w="1260" w:type="dxa"/>
          </w:tcPr>
          <w:p w14:paraId="7B068427" w14:textId="13DE618D" w:rsidR="004E6CC3" w:rsidRDefault="004E6CC3" w:rsidP="00CC1034">
            <w:pPr>
              <w:pStyle w:val="TableText"/>
              <w:jc w:val="right"/>
            </w:pPr>
            <w:r>
              <w:t>0</w:t>
            </w:r>
          </w:p>
        </w:tc>
        <w:tc>
          <w:tcPr>
            <w:tcW w:w="1259" w:type="dxa"/>
          </w:tcPr>
          <w:p w14:paraId="4408CE05" w14:textId="18F506C5" w:rsidR="004E6CC3" w:rsidRDefault="004E6CC3" w:rsidP="00CC1034">
            <w:pPr>
              <w:pStyle w:val="TableText"/>
              <w:jc w:val="right"/>
            </w:pPr>
            <w:r>
              <w:t>0</w:t>
            </w:r>
          </w:p>
        </w:tc>
        <w:tc>
          <w:tcPr>
            <w:tcW w:w="1259" w:type="dxa"/>
            <w:vMerge/>
          </w:tcPr>
          <w:p w14:paraId="20D4676A" w14:textId="489A1C7F" w:rsidR="004E6CC3" w:rsidRDefault="004E6CC3" w:rsidP="0076796C">
            <w:pPr>
              <w:pStyle w:val="TableText"/>
            </w:pPr>
          </w:p>
        </w:tc>
        <w:tc>
          <w:tcPr>
            <w:tcW w:w="1260" w:type="dxa"/>
            <w:vMerge/>
          </w:tcPr>
          <w:p w14:paraId="0F901FEF" w14:textId="13FF32C6" w:rsidR="004E6CC3" w:rsidRDefault="004E6CC3" w:rsidP="0076796C">
            <w:pPr>
              <w:pStyle w:val="TableText"/>
            </w:pPr>
          </w:p>
        </w:tc>
        <w:tc>
          <w:tcPr>
            <w:tcW w:w="1260" w:type="dxa"/>
            <w:vMerge/>
          </w:tcPr>
          <w:p w14:paraId="2725BFCF" w14:textId="6A64B13B" w:rsidR="004E6CC3" w:rsidRDefault="004E6CC3" w:rsidP="0076796C">
            <w:pPr>
              <w:pStyle w:val="TableText"/>
            </w:pPr>
          </w:p>
        </w:tc>
      </w:tr>
      <w:tr w:rsidR="004E6CC3" w14:paraId="657A8E16" w14:textId="77777777" w:rsidTr="00E43336">
        <w:tc>
          <w:tcPr>
            <w:tcW w:w="1260" w:type="dxa"/>
            <w:shd w:val="clear" w:color="auto" w:fill="D9D9D9" w:themeFill="background1" w:themeFillShade="D9"/>
          </w:tcPr>
          <w:p w14:paraId="16938444" w14:textId="0B8CF639" w:rsidR="004E6CC3" w:rsidRDefault="004E6CC3">
            <w:pPr>
              <w:pStyle w:val="TableText"/>
            </w:pPr>
            <w:r>
              <w:t>Solar home system</w:t>
            </w:r>
          </w:p>
        </w:tc>
        <w:tc>
          <w:tcPr>
            <w:tcW w:w="1260" w:type="dxa"/>
          </w:tcPr>
          <w:p w14:paraId="3445F3E7" w14:textId="1ABE9588" w:rsidR="004E6CC3" w:rsidRDefault="00CC1034" w:rsidP="00CC1034">
            <w:pPr>
              <w:pStyle w:val="TableText"/>
              <w:jc w:val="right"/>
            </w:pPr>
            <w:r>
              <w:t>1477</w:t>
            </w:r>
            <w:r w:rsidR="005D0B25">
              <w:tab/>
            </w:r>
          </w:p>
        </w:tc>
        <w:tc>
          <w:tcPr>
            <w:tcW w:w="1260" w:type="dxa"/>
          </w:tcPr>
          <w:p w14:paraId="7AAABE87" w14:textId="35052AD4" w:rsidR="004E6CC3" w:rsidRDefault="004E6CC3" w:rsidP="00CC1034">
            <w:pPr>
              <w:pStyle w:val="TableText"/>
              <w:jc w:val="right"/>
            </w:pPr>
            <w:r>
              <w:t>83</w:t>
            </w:r>
          </w:p>
        </w:tc>
        <w:tc>
          <w:tcPr>
            <w:tcW w:w="1259" w:type="dxa"/>
          </w:tcPr>
          <w:p w14:paraId="035C4A8A" w14:textId="50F51280" w:rsidR="004E6CC3" w:rsidRDefault="00CC1034" w:rsidP="00CC1034">
            <w:pPr>
              <w:pStyle w:val="TableText"/>
              <w:jc w:val="right"/>
            </w:pPr>
            <w:r>
              <w:t>902</w:t>
            </w:r>
          </w:p>
        </w:tc>
        <w:tc>
          <w:tcPr>
            <w:tcW w:w="1259" w:type="dxa"/>
            <w:vMerge/>
          </w:tcPr>
          <w:p w14:paraId="06A44F9A" w14:textId="26906477" w:rsidR="004E6CC3" w:rsidRDefault="004E6CC3" w:rsidP="0076796C">
            <w:pPr>
              <w:pStyle w:val="TableText"/>
            </w:pPr>
          </w:p>
        </w:tc>
        <w:tc>
          <w:tcPr>
            <w:tcW w:w="1260" w:type="dxa"/>
            <w:vMerge/>
          </w:tcPr>
          <w:p w14:paraId="688E74A6" w14:textId="350FFC03" w:rsidR="004E6CC3" w:rsidRDefault="004E6CC3" w:rsidP="0076796C">
            <w:pPr>
              <w:pStyle w:val="TableText"/>
            </w:pPr>
          </w:p>
        </w:tc>
        <w:tc>
          <w:tcPr>
            <w:tcW w:w="1260" w:type="dxa"/>
            <w:vMerge/>
          </w:tcPr>
          <w:p w14:paraId="3C1DFCDD" w14:textId="52C34C69" w:rsidR="004E6CC3" w:rsidRDefault="004E6CC3" w:rsidP="0076796C">
            <w:pPr>
              <w:pStyle w:val="TableText"/>
            </w:pPr>
          </w:p>
        </w:tc>
      </w:tr>
      <w:tr w:rsidR="004E6CC3" w14:paraId="1D971708" w14:textId="77777777" w:rsidTr="00E43336">
        <w:tc>
          <w:tcPr>
            <w:tcW w:w="1260" w:type="dxa"/>
            <w:shd w:val="clear" w:color="auto" w:fill="D9D9D9" w:themeFill="background1" w:themeFillShade="D9"/>
          </w:tcPr>
          <w:p w14:paraId="29A9E019" w14:textId="3208C9C5" w:rsidR="004E6CC3" w:rsidRDefault="004E6CC3">
            <w:pPr>
              <w:pStyle w:val="TableText"/>
            </w:pPr>
            <w:r>
              <w:t>Total</w:t>
            </w:r>
          </w:p>
        </w:tc>
        <w:tc>
          <w:tcPr>
            <w:tcW w:w="1260" w:type="dxa"/>
          </w:tcPr>
          <w:p w14:paraId="7506ED74" w14:textId="7CEF301F" w:rsidR="004E6CC3" w:rsidRDefault="00CC1034" w:rsidP="00CC1034">
            <w:pPr>
              <w:pStyle w:val="TableText"/>
              <w:jc w:val="right"/>
            </w:pPr>
            <w:r>
              <w:t>2367</w:t>
            </w:r>
          </w:p>
        </w:tc>
        <w:tc>
          <w:tcPr>
            <w:tcW w:w="1260" w:type="dxa"/>
          </w:tcPr>
          <w:p w14:paraId="25D07B32" w14:textId="7CD7C6B6" w:rsidR="004E6CC3" w:rsidRDefault="00CC1034" w:rsidP="00CC1034">
            <w:pPr>
              <w:pStyle w:val="TableText"/>
              <w:jc w:val="right"/>
            </w:pPr>
            <w:r>
              <w:t>165</w:t>
            </w:r>
          </w:p>
        </w:tc>
        <w:tc>
          <w:tcPr>
            <w:tcW w:w="1259" w:type="dxa"/>
          </w:tcPr>
          <w:p w14:paraId="4A12F0F9" w14:textId="66F092B8" w:rsidR="004E6CC3" w:rsidRDefault="00CC1034" w:rsidP="00CC1034">
            <w:pPr>
              <w:pStyle w:val="TableText"/>
              <w:jc w:val="right"/>
            </w:pPr>
            <w:r>
              <w:t>1194</w:t>
            </w:r>
          </w:p>
        </w:tc>
        <w:tc>
          <w:tcPr>
            <w:tcW w:w="1259" w:type="dxa"/>
            <w:vMerge/>
          </w:tcPr>
          <w:p w14:paraId="53B3690E" w14:textId="6B40F45E" w:rsidR="004E6CC3" w:rsidRDefault="004E6CC3">
            <w:pPr>
              <w:pStyle w:val="TableText"/>
            </w:pPr>
          </w:p>
        </w:tc>
        <w:tc>
          <w:tcPr>
            <w:tcW w:w="1260" w:type="dxa"/>
            <w:vMerge/>
          </w:tcPr>
          <w:p w14:paraId="24D22DCE" w14:textId="12C6A423" w:rsidR="004E6CC3" w:rsidRDefault="004E6CC3">
            <w:pPr>
              <w:pStyle w:val="TableText"/>
            </w:pPr>
          </w:p>
        </w:tc>
        <w:tc>
          <w:tcPr>
            <w:tcW w:w="1260" w:type="dxa"/>
            <w:vMerge/>
          </w:tcPr>
          <w:p w14:paraId="2E340B02" w14:textId="2DC4EF9E" w:rsidR="004E6CC3" w:rsidRDefault="004E6CC3">
            <w:pPr>
              <w:pStyle w:val="TableText"/>
            </w:pPr>
          </w:p>
        </w:tc>
      </w:tr>
    </w:tbl>
    <w:p w14:paraId="28A34E67" w14:textId="47900DCF" w:rsidR="004769F1" w:rsidRDefault="004769F1">
      <w:pPr>
        <w:pStyle w:val="SourceNoteText"/>
        <w:keepNext/>
      </w:pPr>
      <w:r>
        <w:t>Source:</w:t>
      </w:r>
      <w:r>
        <w:tab/>
        <w:t xml:space="preserve">ASER data, Castalia analysis </w:t>
      </w:r>
    </w:p>
    <w:p w14:paraId="1C037BE5" w14:textId="77777777" w:rsidR="004769F1" w:rsidRDefault="004769F1">
      <w:pPr>
        <w:pStyle w:val="TableorFigureEnd"/>
      </w:pPr>
    </w:p>
    <w:p w14:paraId="237B2B86" w14:textId="77777777" w:rsidR="00306A50" w:rsidRPr="009F1C14" w:rsidRDefault="00306A50" w:rsidP="008737E3">
      <w:pPr>
        <w:pStyle w:val="BodyText"/>
      </w:pPr>
      <w:r w:rsidRPr="009F1C14">
        <w:t>Some of the donor financing was partly conditional on the use of certain technologies. This resulted in case-by-case negotiations that increased delays and construction costs.</w:t>
      </w:r>
      <w:r w:rsidRPr="009F1C14">
        <w:rPr>
          <w:rStyle w:val="FootnoteReference"/>
        </w:rPr>
        <w:footnoteReference w:id="33"/>
      </w:r>
      <w:r w:rsidRPr="009F1C14">
        <w:t xml:space="preserve"> </w:t>
      </w:r>
    </w:p>
    <w:p w14:paraId="474172D8" w14:textId="77777777" w:rsidR="00306A50" w:rsidRPr="009F1C14" w:rsidRDefault="00306A50" w:rsidP="00D66930">
      <w:pPr>
        <w:pStyle w:val="Subheading"/>
      </w:pPr>
      <w:r w:rsidRPr="009F1C14">
        <w:t>Grid Extension</w:t>
      </w:r>
    </w:p>
    <w:p w14:paraId="34DFA707" w14:textId="18F9DCF8" w:rsidR="00306A50" w:rsidRPr="009F1C14" w:rsidRDefault="00306A50" w:rsidP="008737E3">
      <w:pPr>
        <w:pStyle w:val="BodyText"/>
      </w:pPr>
      <w:r w:rsidRPr="009F1C14">
        <w:t xml:space="preserve">The concessionaire SCL Energie Solutions is installing </w:t>
      </w:r>
      <w:r w:rsidR="004769F1">
        <w:t>single phase</w:t>
      </w:r>
      <w:r w:rsidRPr="009F1C14">
        <w:t xml:space="preserve"> grid extensions.</w:t>
      </w:r>
      <w:r w:rsidRPr="009F1C14">
        <w:rPr>
          <w:rStyle w:val="FootnoteReference"/>
        </w:rPr>
        <w:footnoteReference w:id="34"/>
      </w:r>
      <w:r w:rsidRPr="009F1C14">
        <w:t xml:space="preserve"> </w:t>
      </w:r>
    </w:p>
    <w:p w14:paraId="03179A3A" w14:textId="028F31E8" w:rsidR="00306A50" w:rsidRPr="009F1C14" w:rsidRDefault="00306A50" w:rsidP="008737E3">
      <w:pPr>
        <w:pStyle w:val="BodyText"/>
      </w:pPr>
      <w:r w:rsidRPr="009F1C14">
        <w:t xml:space="preserve">The concessionaire ERA is extending the grid using cement poles. ERA is refusing to integrate other poles into their </w:t>
      </w:r>
      <w:r w:rsidR="00570750">
        <w:t xml:space="preserve">distribution </w:t>
      </w:r>
      <w:r w:rsidRPr="009F1C14">
        <w:t xml:space="preserve">network that haven’t been built according to their standards. The other poles exceed the minimum technical standards established by ASER but ERA claims that </w:t>
      </w:r>
      <w:r w:rsidR="00C3412C">
        <w:t>poles that meet these other poles would not be</w:t>
      </w:r>
      <w:r w:rsidRPr="009F1C14">
        <w:t xml:space="preserve"> economically viable for the 25</w:t>
      </w:r>
      <w:r w:rsidR="008737E3" w:rsidRPr="009F1C14">
        <w:t>-</w:t>
      </w:r>
      <w:r w:rsidRPr="009F1C14">
        <w:t>year duration of the concession.</w:t>
      </w:r>
      <w:r w:rsidRPr="009F1C14">
        <w:rPr>
          <w:rStyle w:val="FootnoteReference"/>
        </w:rPr>
        <w:footnoteReference w:id="35"/>
      </w:r>
    </w:p>
    <w:p w14:paraId="3B845F03" w14:textId="182B5046" w:rsidR="00306A50" w:rsidRPr="009F1C14" w:rsidRDefault="00306A50" w:rsidP="008737E3">
      <w:pPr>
        <w:pStyle w:val="BodyText"/>
      </w:pPr>
      <w:r w:rsidRPr="009F1C14">
        <w:t xml:space="preserve">ERA estimates that in its concession area, grid extension costs twice as much as solar home system installations. Because the electricity </w:t>
      </w:r>
      <w:r w:rsidR="004769F1">
        <w:t>uptake</w:t>
      </w:r>
      <w:r w:rsidRPr="009F1C14">
        <w:t xml:space="preserve"> rate is much lower than expected (20 percent in the targeted villages instead of the forecast 70 percent), the actual cost of a grid connection per user </w:t>
      </w:r>
      <w:r w:rsidR="004B11C4">
        <w:t>is</w:t>
      </w:r>
      <w:r w:rsidRPr="009F1C14">
        <w:t xml:space="preserve"> </w:t>
      </w:r>
      <w:r w:rsidR="008737E3" w:rsidRPr="009F1C14">
        <w:t>eight</w:t>
      </w:r>
      <w:r w:rsidRPr="009F1C14">
        <w:t xml:space="preserve"> time</w:t>
      </w:r>
      <w:r w:rsidR="004B11C4">
        <w:t>s more than a solar home system</w:t>
      </w:r>
      <w:r w:rsidRPr="009F1C14">
        <w:t>.</w:t>
      </w:r>
      <w:r w:rsidRPr="009F1C14">
        <w:rPr>
          <w:rStyle w:val="FootnoteReference"/>
        </w:rPr>
        <w:footnoteReference w:id="36"/>
      </w:r>
      <w:r w:rsidRPr="009F1C14">
        <w:t xml:space="preserve"> </w:t>
      </w:r>
    </w:p>
    <w:p w14:paraId="603DDBEB" w14:textId="77777777" w:rsidR="00306A50" w:rsidRPr="009F1C14" w:rsidRDefault="00306A50" w:rsidP="00D66930">
      <w:pPr>
        <w:pStyle w:val="Subheading"/>
      </w:pPr>
      <w:r w:rsidRPr="009F1C14">
        <w:lastRenderedPageBreak/>
        <w:t>Mini-Grids</w:t>
      </w:r>
    </w:p>
    <w:p w14:paraId="402AB172" w14:textId="1BBEB01C" w:rsidR="00306A50" w:rsidRPr="009F1C14" w:rsidRDefault="00306A50" w:rsidP="008737E3">
      <w:pPr>
        <w:pStyle w:val="BodyText"/>
      </w:pPr>
      <w:r w:rsidRPr="009F1C14">
        <w:t>Some diesel-gensets</w:t>
      </w:r>
      <w:r w:rsidR="0086542A">
        <w:t xml:space="preserve"> directly supplied outside PPER concessions implementation</w:t>
      </w:r>
      <w:r w:rsidRPr="009F1C14">
        <w:t xml:space="preserve"> were </w:t>
      </w:r>
      <w:r w:rsidR="004B11C4">
        <w:t>deployed</w:t>
      </w:r>
      <w:r w:rsidRPr="009F1C14">
        <w:t>. The majority of diesel generators are out of order due to disrepair or because the costs of operating them are too high.</w:t>
      </w:r>
      <w:r w:rsidRPr="009F1C14">
        <w:rPr>
          <w:rStyle w:val="FootnoteReference"/>
        </w:rPr>
        <w:footnoteReference w:id="37"/>
      </w:r>
    </w:p>
    <w:p w14:paraId="40E62B8B" w14:textId="77777777" w:rsidR="00306A50" w:rsidRPr="009F1C14" w:rsidRDefault="00306A50" w:rsidP="00D66930">
      <w:pPr>
        <w:pStyle w:val="Subheading"/>
      </w:pPr>
      <w:r w:rsidRPr="009F1C14">
        <w:t>Solar Home Systems</w:t>
      </w:r>
    </w:p>
    <w:p w14:paraId="33C276D1" w14:textId="310CAB11" w:rsidR="0076796C" w:rsidRDefault="00306A50" w:rsidP="00355241">
      <w:pPr>
        <w:pStyle w:val="BodyText"/>
      </w:pPr>
      <w:r w:rsidRPr="009F1C14">
        <w:t xml:space="preserve">Senegal has invested substantially in solar home systems with the support of a German solar energy program between 1989 and 2005. 65,000 solar home systems are expected to have been installed or be in the process of installation. </w:t>
      </w:r>
      <w:r w:rsidR="0086542A">
        <w:t>As shown in table 2.2 to 2.7,</w:t>
      </w:r>
      <w:r w:rsidR="0086542A" w:rsidRPr="0076796C">
        <w:t xml:space="preserve"> solar home systems </w:t>
      </w:r>
      <w:r w:rsidR="0086542A">
        <w:t xml:space="preserve">are expected to be deployed in 581 </w:t>
      </w:r>
      <w:r w:rsidR="0086542A" w:rsidRPr="0076796C">
        <w:t>villages within the 6 PPER concessions</w:t>
      </w:r>
      <w:r w:rsidR="0086542A">
        <w:t>.</w:t>
      </w:r>
      <w:r w:rsidR="0086542A" w:rsidRPr="009F1C14">
        <w:t xml:space="preserve"> </w:t>
      </w:r>
      <w:r w:rsidRPr="009F1C14">
        <w:t xml:space="preserve">Two PPER concessionaires, COMASEL and ERA, </w:t>
      </w:r>
      <w:r w:rsidR="0086542A">
        <w:t xml:space="preserve">which are operating the three most advanced concessions, </w:t>
      </w:r>
      <w:r w:rsidRPr="009F1C14">
        <w:t>are expected to deploy solar home systems in over 10,000 rural households</w:t>
      </w:r>
      <w:r w:rsidR="00D133E9">
        <w:t xml:space="preserve"> </w:t>
      </w:r>
      <w:r w:rsidR="0086542A">
        <w:t xml:space="preserve">As of today the </w:t>
      </w:r>
      <w:r w:rsidR="005D0B25">
        <w:t>concessionaires have obtained around</w:t>
      </w:r>
      <w:r w:rsidR="0086542A">
        <w:t xml:space="preserve"> </w:t>
      </w:r>
      <w:r w:rsidR="00D133E9">
        <w:t>4,000</w:t>
      </w:r>
      <w:r w:rsidR="005D0B25">
        <w:t xml:space="preserve"> solar home systems (</w:t>
      </w:r>
      <w:r w:rsidR="00D133E9">
        <w:t xml:space="preserve">1,500 </w:t>
      </w:r>
      <w:r w:rsidR="0086542A">
        <w:t>by ERA and 2,500 by COMASEL</w:t>
      </w:r>
      <w:r w:rsidR="005D0B25">
        <w:t>)</w:t>
      </w:r>
      <w:r w:rsidR="0086542A">
        <w:t>.</w:t>
      </w:r>
      <w:r w:rsidRPr="009F1C14">
        <w:rPr>
          <w:rStyle w:val="FootnoteReference"/>
        </w:rPr>
        <w:footnoteReference w:id="38"/>
      </w:r>
      <w:r w:rsidRPr="009F1C14">
        <w:t xml:space="preserve"> </w:t>
      </w:r>
      <w:r w:rsidR="005D0B25">
        <w:t xml:space="preserve">Around 2,500 have been installed. </w:t>
      </w:r>
    </w:p>
    <w:p w14:paraId="07F63A1B" w14:textId="66606A87" w:rsidR="004769F1" w:rsidRDefault="004769F1" w:rsidP="004769F1">
      <w:pPr>
        <w:pStyle w:val="Subheading"/>
      </w:pPr>
      <w:r>
        <w:t>Technology Neutrality</w:t>
      </w:r>
    </w:p>
    <w:p w14:paraId="6B260CC8" w14:textId="0C1FE43F" w:rsidR="004769F1" w:rsidRPr="009F1C14" w:rsidRDefault="004769F1" w:rsidP="004769F1">
      <w:pPr>
        <w:pStyle w:val="BodyText"/>
      </w:pPr>
      <w:r w:rsidRPr="009F1C14">
        <w:t>Some rural electrification actors have suggested that the “technology neutrality” policy should be reconsidered. Rather than leaving concessionaires free to choose technologies, a comprehensive least-cost electrification plan should form the basis of a national electrification strategy.</w:t>
      </w:r>
      <w:r w:rsidRPr="009F1C14">
        <w:rPr>
          <w:rStyle w:val="FootnoteReference"/>
        </w:rPr>
        <w:footnoteReference w:id="39"/>
      </w:r>
      <w:r w:rsidRPr="009F1C14">
        <w:t xml:space="preserve"> They suggest that the current concessionaires don’t sufficiently take into account the cost of service for users is higher than expected and that an eventual harmonization of tariffs between SENELEC and the concessionaires would be too costly for the state. ASER could play a more active role in directing investments to better meet demand.</w:t>
      </w:r>
    </w:p>
    <w:p w14:paraId="6F3E9B4A" w14:textId="77777777" w:rsidR="000301E0" w:rsidRPr="009F1C14" w:rsidRDefault="000301E0" w:rsidP="00D66930">
      <w:pPr>
        <w:pStyle w:val="Heading2"/>
      </w:pPr>
      <w:bookmarkStart w:id="52" w:name="_Toc428378323"/>
      <w:bookmarkStart w:id="53" w:name="_Toc437022264"/>
      <w:r w:rsidRPr="009F1C14">
        <w:t>Regulatory Arrangements</w:t>
      </w:r>
      <w:bookmarkEnd w:id="52"/>
      <w:bookmarkEnd w:id="53"/>
      <w:r w:rsidRPr="009F1C14">
        <w:t xml:space="preserve"> </w:t>
      </w:r>
    </w:p>
    <w:p w14:paraId="7D919C17" w14:textId="77777777" w:rsidR="00024B18" w:rsidRPr="009F1C14" w:rsidRDefault="00024B18" w:rsidP="00024B18">
      <w:pPr>
        <w:pStyle w:val="BodyText"/>
      </w:pPr>
      <w:r w:rsidRPr="009F1C14">
        <w:t>The concession</w:t>
      </w:r>
      <w:r>
        <w:t>s</w:t>
      </w:r>
      <w:r w:rsidRPr="009F1C14">
        <w:t xml:space="preserve"> </w:t>
      </w:r>
      <w:r>
        <w:t>are</w:t>
      </w:r>
      <w:r w:rsidRPr="009F1C14">
        <w:t xml:space="preserve"> regulated by the electricity sector regulator, the Commission de Régulation du Secteur de l’Electricité (CRSE) pursuant to Article 28 of the Law no. 98-29.</w:t>
      </w:r>
    </w:p>
    <w:p w14:paraId="33E69084" w14:textId="77777777" w:rsidR="00024B18" w:rsidRPr="009F1C14" w:rsidRDefault="00024B18" w:rsidP="00024B18">
      <w:pPr>
        <w:pStyle w:val="BodyText"/>
      </w:pPr>
      <w:r w:rsidRPr="009F1C14">
        <w:t>The tariffs, service standards and also their duration are defined in the concession specifications (Cahier de charges de la concession). The tariffs databases are subject to a 5-year and/or extraordinary revision if a significant change in the financial conditions was observed, an unforeseeable event beyond the control of the concessionaire or over-costs which made the tariffs inappropriate.</w:t>
      </w:r>
    </w:p>
    <w:p w14:paraId="4FD853A7" w14:textId="7B358EDE" w:rsidR="00F02E28" w:rsidRPr="009F1C14" w:rsidRDefault="004B11C4" w:rsidP="008737E3">
      <w:pPr>
        <w:pStyle w:val="BodyText"/>
      </w:pPr>
      <w:r>
        <w:t xml:space="preserve">When concessionaires purchase electricity from SENELEC, </w:t>
      </w:r>
      <w:r w:rsidR="00F02E28" w:rsidRPr="009F1C14">
        <w:t xml:space="preserve">the applicable </w:t>
      </w:r>
      <w:r w:rsidR="00024B18">
        <w:t>tariff</w:t>
      </w:r>
      <w:r w:rsidR="00F02E28" w:rsidRPr="009F1C14">
        <w:t xml:space="preserve"> is the general medium voltage</w:t>
      </w:r>
      <w:r>
        <w:t xml:space="preserve"> (MV) tariff, minus </w:t>
      </w:r>
      <w:r w:rsidR="00F02E28" w:rsidRPr="009F1C14">
        <w:t>20</w:t>
      </w:r>
      <w:r w:rsidR="008737E3" w:rsidRPr="009F1C14">
        <w:t xml:space="preserve"> percent</w:t>
      </w:r>
      <w:r>
        <w:t>. This assumes</w:t>
      </w:r>
      <w:r w:rsidR="00F02E28" w:rsidRPr="009F1C14">
        <w:t xml:space="preserve"> a load factor of 25</w:t>
      </w:r>
      <w:r w:rsidR="008737E3" w:rsidRPr="009F1C14">
        <w:t xml:space="preserve"> percent</w:t>
      </w:r>
      <w:r w:rsidR="00F02E28" w:rsidRPr="009F1C14">
        <w:t>, 30</w:t>
      </w:r>
      <w:r w:rsidR="008737E3" w:rsidRPr="009F1C14">
        <w:t xml:space="preserve"> percent</w:t>
      </w:r>
      <w:r w:rsidR="00F02E28" w:rsidRPr="009F1C14">
        <w:t xml:space="preserve"> of the energy consumed during peak periods and 70</w:t>
      </w:r>
      <w:r w:rsidR="008737E3" w:rsidRPr="009F1C14">
        <w:t xml:space="preserve"> percent</w:t>
      </w:r>
      <w:r w:rsidR="00F02E28" w:rsidRPr="009F1C14">
        <w:t xml:space="preserve"> consumed off-peak. </w:t>
      </w:r>
    </w:p>
    <w:p w14:paraId="638FDC29" w14:textId="6C19460F" w:rsidR="00F02E28" w:rsidRPr="009F1C14" w:rsidRDefault="00F02E28" w:rsidP="008737E3">
      <w:pPr>
        <w:pStyle w:val="BodyText"/>
      </w:pPr>
      <w:r w:rsidRPr="009F1C14">
        <w:t xml:space="preserve">A royalty is provided in order to develop the electricity sector in accordance with the law no. 2006-18 dated </w:t>
      </w:r>
      <w:r w:rsidR="008737E3" w:rsidRPr="009F1C14">
        <w:t xml:space="preserve">30 </w:t>
      </w:r>
      <w:r w:rsidRPr="009F1C14">
        <w:t>June</w:t>
      </w:r>
      <w:r w:rsidR="008737E3" w:rsidRPr="009F1C14">
        <w:t xml:space="preserve"> </w:t>
      </w:r>
      <w:r w:rsidRPr="009F1C14">
        <w:t xml:space="preserve">2006 creating the rural electrification royalty and the ministerial order no. 8442 MEM-MEF dated </w:t>
      </w:r>
      <w:r w:rsidR="008737E3" w:rsidRPr="009F1C14">
        <w:t>18 December</w:t>
      </w:r>
      <w:r w:rsidRPr="009F1C14">
        <w:t xml:space="preserve"> 2006. This royalty is collected by SENELEC to be </w:t>
      </w:r>
      <w:r w:rsidRPr="009F1C14">
        <w:lastRenderedPageBreak/>
        <w:t>repaid to FER</w:t>
      </w:r>
      <w:r w:rsidR="008737E3" w:rsidRPr="009F1C14">
        <w:t>.</w:t>
      </w:r>
      <w:r w:rsidR="00024B18">
        <w:t xml:space="preserve"> </w:t>
      </w:r>
      <w:r w:rsidRPr="009F1C14">
        <w:t xml:space="preserve">The royalty </w:t>
      </w:r>
      <w:r w:rsidR="00024B18">
        <w:t>is</w:t>
      </w:r>
      <w:r w:rsidRPr="009F1C14">
        <w:t xml:space="preserve"> set at </w:t>
      </w:r>
      <w:r w:rsidR="00024B18" w:rsidRPr="009F1C14">
        <w:t xml:space="preserve">FCFA </w:t>
      </w:r>
      <w:r w:rsidRPr="009F1C14">
        <w:t xml:space="preserve">0.7 </w:t>
      </w:r>
      <w:r w:rsidR="00024B18">
        <w:t>(</w:t>
      </w:r>
      <w:r w:rsidRPr="009F1C14">
        <w:t>pre-tax</w:t>
      </w:r>
      <w:r w:rsidR="00024B18">
        <w:t>)</w:t>
      </w:r>
      <w:r w:rsidRPr="009F1C14">
        <w:t xml:space="preserve"> </w:t>
      </w:r>
      <w:r w:rsidR="00024B18">
        <w:t>on</w:t>
      </w:r>
      <w:r w:rsidRPr="009F1C14">
        <w:t xml:space="preserve"> customers with a </w:t>
      </w:r>
      <w:r w:rsidR="00024B18">
        <w:t>meter</w:t>
      </w:r>
      <w:r w:rsidRPr="009F1C14">
        <w:t xml:space="preserve"> and 2.5 percent on the energy component for customers without </w:t>
      </w:r>
      <w:r w:rsidR="00024B18">
        <w:t>a meter</w:t>
      </w:r>
      <w:r w:rsidRPr="009F1C14">
        <w:t>.</w:t>
      </w:r>
    </w:p>
    <w:p w14:paraId="20FE0BA1" w14:textId="77777777" w:rsidR="00F02E28" w:rsidRPr="009F1C14" w:rsidRDefault="00F02E28" w:rsidP="008737E3">
      <w:pPr>
        <w:pStyle w:val="BodyText"/>
      </w:pPr>
      <w:r w:rsidRPr="009F1C14">
        <w:t xml:space="preserve">According to the tariff system agreed by the CRSE: </w:t>
      </w:r>
    </w:p>
    <w:p w14:paraId="4D10E732" w14:textId="03CAE56E" w:rsidR="00F02E28" w:rsidRPr="009F1C14" w:rsidRDefault="00F02E28" w:rsidP="008737E3">
      <w:pPr>
        <w:pStyle w:val="ListBullet"/>
      </w:pPr>
      <w:r w:rsidRPr="009F1C14">
        <w:t>For small residential subscribers, the tariff is fixed depending on a certain number of lighting and power outlets points. Thre</w:t>
      </w:r>
      <w:r w:rsidR="008737E3" w:rsidRPr="009F1C14">
        <w:t xml:space="preserve">e package levels are </w:t>
      </w:r>
      <w:r w:rsidR="00C3412C">
        <w:t>offered.</w:t>
      </w:r>
    </w:p>
    <w:p w14:paraId="1C823C7D" w14:textId="23B10E75" w:rsidR="00F02E28" w:rsidRPr="009F1C14" w:rsidRDefault="00024B18" w:rsidP="008737E3">
      <w:pPr>
        <w:pStyle w:val="ListBullet"/>
      </w:pPr>
      <w:r>
        <w:t>For all subscriber</w:t>
      </w:r>
      <w:r w:rsidR="00F02E28" w:rsidRPr="009F1C14">
        <w:t xml:space="preserve">s </w:t>
      </w:r>
      <w:r>
        <w:t>(</w:t>
      </w:r>
      <w:r w:rsidR="00F02E28" w:rsidRPr="009F1C14">
        <w:t>whether residential or not</w:t>
      </w:r>
      <w:r>
        <w:t>) who require more power</w:t>
      </w:r>
      <w:r w:rsidR="00F02E28" w:rsidRPr="009F1C14">
        <w:t>, billing will be done acc</w:t>
      </w:r>
      <w:r w:rsidR="008737E3" w:rsidRPr="009F1C14">
        <w:t>ording to measured consumption</w:t>
      </w:r>
    </w:p>
    <w:p w14:paraId="4B573A49" w14:textId="77777777" w:rsidR="00F02E28" w:rsidRPr="009F1C14" w:rsidRDefault="00F02E28" w:rsidP="008737E3">
      <w:pPr>
        <w:pStyle w:val="ListBullet"/>
      </w:pPr>
      <w:r w:rsidRPr="009F1C14">
        <w:t>The refund of all the connection and installation costs is integrated in a lump sum.</w:t>
      </w:r>
    </w:p>
    <w:p w14:paraId="4FF510FA" w14:textId="77777777" w:rsidR="00F02E28" w:rsidRPr="009F1C14" w:rsidRDefault="00F02E28" w:rsidP="008737E3">
      <w:pPr>
        <w:pStyle w:val="BodyText"/>
      </w:pPr>
      <w:r w:rsidRPr="009F1C14">
        <w:t>However, in order to ensure applicant’s willingness and ability to pay for connection, non-refundable connection royalty and an advance on consumption (refundable payment guarantee of contract) are required.</w:t>
      </w:r>
    </w:p>
    <w:p w14:paraId="1C18DBF1" w14:textId="1C3CFDBF" w:rsidR="00F02E28" w:rsidRPr="009F1C14" w:rsidRDefault="00F02E28" w:rsidP="008737E3">
      <w:pPr>
        <w:pStyle w:val="BodyText"/>
      </w:pPr>
      <w:r w:rsidRPr="009F1C14">
        <w:t xml:space="preserve">The tariffs and service standards by concession are indicated in </w:t>
      </w:r>
      <w:r w:rsidR="008737E3" w:rsidRPr="009F1C14">
        <w:fldChar w:fldCharType="begin"/>
      </w:r>
      <w:r w:rsidR="008737E3" w:rsidRPr="009F1C14">
        <w:instrText xml:space="preserve"> REF _Ref432596564 \h </w:instrText>
      </w:r>
      <w:r w:rsidR="008737E3" w:rsidRPr="009F1C14">
        <w:fldChar w:fldCharType="separate"/>
      </w:r>
      <w:r w:rsidR="007B0B98" w:rsidRPr="009F1C14">
        <w:t xml:space="preserve">Table </w:t>
      </w:r>
      <w:r w:rsidR="007B0B98">
        <w:rPr>
          <w:noProof/>
        </w:rPr>
        <w:t>3</w:t>
      </w:r>
      <w:r w:rsidR="007B0B98" w:rsidRPr="009F1C14">
        <w:t>.</w:t>
      </w:r>
      <w:r w:rsidR="007B0B98">
        <w:rPr>
          <w:noProof/>
        </w:rPr>
        <w:t>11</w:t>
      </w:r>
      <w:r w:rsidR="008737E3" w:rsidRPr="009F1C14">
        <w:fldChar w:fldCharType="end"/>
      </w:r>
      <w:r w:rsidRPr="009F1C14">
        <w:t>.</w:t>
      </w:r>
    </w:p>
    <w:p w14:paraId="1A3163AC" w14:textId="1626F0BD" w:rsidR="008737E3" w:rsidRPr="009F1C14" w:rsidRDefault="008737E3" w:rsidP="00024B18">
      <w:pPr>
        <w:pStyle w:val="Caption"/>
        <w:keepNext/>
      </w:pPr>
      <w:bookmarkStart w:id="54" w:name="_Ref432596564"/>
      <w:bookmarkStart w:id="55" w:name="_Toc437022288"/>
      <w:r w:rsidRPr="009F1C14">
        <w:lastRenderedPageBreak/>
        <w:t xml:space="preserve">Table </w:t>
      </w:r>
      <w:fldSimple w:instr=" STYLEREF 1 \s ">
        <w:r w:rsidR="007B0B98">
          <w:rPr>
            <w:noProof/>
          </w:rPr>
          <w:t>3</w:t>
        </w:r>
      </w:fldSimple>
      <w:r w:rsidRPr="009F1C14">
        <w:t>.</w:t>
      </w:r>
      <w:fldSimple w:instr=" SEQ Table \* ARABIC \s 1 ">
        <w:r w:rsidR="007B0B98">
          <w:rPr>
            <w:noProof/>
          </w:rPr>
          <w:t>11</w:t>
        </w:r>
      </w:fldSimple>
      <w:bookmarkEnd w:id="54"/>
      <w:r w:rsidRPr="009F1C14">
        <w:t xml:space="preserve">: </w:t>
      </w:r>
      <w:r w:rsidR="00007546">
        <w:t>Rural Tariffs at Different Service Levels</w:t>
      </w:r>
      <w:bookmarkEnd w:id="55"/>
    </w:p>
    <w:tbl>
      <w:tblPr>
        <w:tblStyle w:val="TableContemporary"/>
        <w:tblW w:w="0" w:type="auto"/>
        <w:tblBorders>
          <w:insideH w:val="single" w:sz="2" w:space="0" w:color="auto"/>
          <w:insideV w:val="single" w:sz="2" w:space="0" w:color="auto"/>
        </w:tblBorders>
        <w:tblLook w:val="04A0" w:firstRow="1" w:lastRow="0" w:firstColumn="1" w:lastColumn="0" w:noHBand="0" w:noVBand="1"/>
      </w:tblPr>
      <w:tblGrid>
        <w:gridCol w:w="2362"/>
        <w:gridCol w:w="1535"/>
        <w:gridCol w:w="1269"/>
        <w:gridCol w:w="1268"/>
        <w:gridCol w:w="1269"/>
        <w:gridCol w:w="1161"/>
      </w:tblGrid>
      <w:tr w:rsidR="00BD342C" w:rsidRPr="009F1C14" w14:paraId="10DA4F58" w14:textId="77777777" w:rsidTr="00BD342C">
        <w:trPr>
          <w:cnfStyle w:val="100000000000" w:firstRow="1" w:lastRow="0" w:firstColumn="0" w:lastColumn="0" w:oddVBand="0" w:evenVBand="0" w:oddHBand="0" w:evenHBand="0" w:firstRowFirstColumn="0" w:firstRowLastColumn="0" w:lastRowFirstColumn="0" w:lastRowLastColumn="0"/>
        </w:trPr>
        <w:tc>
          <w:tcPr>
            <w:tcW w:w="2362" w:type="dxa"/>
            <w:tcBorders>
              <w:top w:val="nil"/>
              <w:bottom w:val="single" w:sz="2" w:space="0" w:color="auto"/>
            </w:tcBorders>
            <w:shd w:val="clear" w:color="auto" w:fill="1F497D" w:themeFill="text2"/>
            <w:noWrap/>
          </w:tcPr>
          <w:p w14:paraId="0BFA7471" w14:textId="77777777" w:rsidR="008737E3" w:rsidRPr="009F1C14" w:rsidRDefault="008737E3" w:rsidP="00024B18">
            <w:pPr>
              <w:pStyle w:val="TableText"/>
              <w:keepNext/>
              <w:rPr>
                <w:color w:val="FFFFFF" w:themeColor="background1"/>
              </w:rPr>
            </w:pPr>
            <w:r w:rsidRPr="009F1C14">
              <w:rPr>
                <w:color w:val="FFFFFF" w:themeColor="background1"/>
              </w:rPr>
              <w:t>Level of service</w:t>
            </w:r>
          </w:p>
        </w:tc>
        <w:tc>
          <w:tcPr>
            <w:tcW w:w="1535" w:type="dxa"/>
            <w:tcBorders>
              <w:top w:val="nil"/>
              <w:bottom w:val="single" w:sz="2" w:space="0" w:color="auto"/>
            </w:tcBorders>
            <w:shd w:val="clear" w:color="auto" w:fill="1F497D" w:themeFill="text2"/>
            <w:noWrap/>
          </w:tcPr>
          <w:p w14:paraId="2251BBD1" w14:textId="77777777" w:rsidR="008737E3" w:rsidRPr="009F1C14" w:rsidRDefault="008737E3" w:rsidP="00024B18">
            <w:pPr>
              <w:pStyle w:val="TableText"/>
              <w:keepNext/>
              <w:rPr>
                <w:color w:val="FFFFFF" w:themeColor="background1"/>
              </w:rPr>
            </w:pPr>
            <w:r w:rsidRPr="009F1C14">
              <w:rPr>
                <w:color w:val="FFFFFF" w:themeColor="background1"/>
              </w:rPr>
              <w:t>Service 1</w:t>
            </w:r>
          </w:p>
        </w:tc>
        <w:tc>
          <w:tcPr>
            <w:tcW w:w="1269" w:type="dxa"/>
            <w:tcBorders>
              <w:top w:val="nil"/>
              <w:bottom w:val="single" w:sz="2" w:space="0" w:color="auto"/>
            </w:tcBorders>
            <w:shd w:val="clear" w:color="auto" w:fill="1F497D" w:themeFill="text2"/>
            <w:noWrap/>
          </w:tcPr>
          <w:p w14:paraId="349F0434" w14:textId="77777777" w:rsidR="008737E3" w:rsidRPr="009F1C14" w:rsidRDefault="008737E3" w:rsidP="00024B18">
            <w:pPr>
              <w:pStyle w:val="TableText"/>
              <w:keepNext/>
              <w:rPr>
                <w:color w:val="FFFFFF" w:themeColor="background1"/>
              </w:rPr>
            </w:pPr>
            <w:r w:rsidRPr="009F1C14">
              <w:rPr>
                <w:color w:val="FFFFFF" w:themeColor="background1"/>
              </w:rPr>
              <w:t>Service 2</w:t>
            </w:r>
          </w:p>
        </w:tc>
        <w:tc>
          <w:tcPr>
            <w:tcW w:w="1268" w:type="dxa"/>
            <w:tcBorders>
              <w:top w:val="nil"/>
              <w:bottom w:val="single" w:sz="2" w:space="0" w:color="auto"/>
            </w:tcBorders>
            <w:shd w:val="clear" w:color="auto" w:fill="1F497D" w:themeFill="text2"/>
            <w:noWrap/>
          </w:tcPr>
          <w:p w14:paraId="53710DD4" w14:textId="77777777" w:rsidR="008737E3" w:rsidRPr="009F1C14" w:rsidRDefault="008737E3" w:rsidP="00024B18">
            <w:pPr>
              <w:pStyle w:val="TableText"/>
              <w:keepNext/>
              <w:rPr>
                <w:color w:val="FFFFFF" w:themeColor="background1"/>
              </w:rPr>
            </w:pPr>
            <w:r w:rsidRPr="009F1C14">
              <w:rPr>
                <w:color w:val="FFFFFF" w:themeColor="background1"/>
              </w:rPr>
              <w:t>Service 3</w:t>
            </w:r>
          </w:p>
        </w:tc>
        <w:tc>
          <w:tcPr>
            <w:tcW w:w="1269" w:type="dxa"/>
            <w:tcBorders>
              <w:top w:val="nil"/>
              <w:bottom w:val="single" w:sz="2" w:space="0" w:color="auto"/>
            </w:tcBorders>
            <w:shd w:val="clear" w:color="auto" w:fill="1F497D" w:themeFill="text2"/>
            <w:noWrap/>
          </w:tcPr>
          <w:p w14:paraId="332C526C" w14:textId="77777777" w:rsidR="008737E3" w:rsidRPr="009F1C14" w:rsidRDefault="008737E3" w:rsidP="00024B18">
            <w:pPr>
              <w:pStyle w:val="TableText"/>
              <w:keepNext/>
              <w:rPr>
                <w:color w:val="FFFFFF" w:themeColor="background1"/>
              </w:rPr>
            </w:pPr>
            <w:r w:rsidRPr="009F1C14">
              <w:rPr>
                <w:color w:val="FFFFFF" w:themeColor="background1"/>
              </w:rPr>
              <w:t>Service 4</w:t>
            </w:r>
          </w:p>
          <w:p w14:paraId="4662D7A5" w14:textId="77777777" w:rsidR="008737E3" w:rsidRPr="009F1C14" w:rsidRDefault="008737E3" w:rsidP="00024B18">
            <w:pPr>
              <w:pStyle w:val="TableText"/>
              <w:keepNext/>
              <w:rPr>
                <w:color w:val="FFFFFF" w:themeColor="background1"/>
              </w:rPr>
            </w:pPr>
            <w:r w:rsidRPr="009F1C14">
              <w:rPr>
                <w:color w:val="FFFFFF" w:themeColor="background1"/>
              </w:rPr>
              <w:t>Grid</w:t>
            </w:r>
          </w:p>
        </w:tc>
        <w:tc>
          <w:tcPr>
            <w:tcW w:w="1161" w:type="dxa"/>
            <w:tcBorders>
              <w:top w:val="nil"/>
              <w:bottom w:val="single" w:sz="2" w:space="0" w:color="auto"/>
            </w:tcBorders>
            <w:shd w:val="clear" w:color="auto" w:fill="1F497D" w:themeFill="text2"/>
            <w:noWrap/>
          </w:tcPr>
          <w:p w14:paraId="58F7A9AF" w14:textId="77777777" w:rsidR="008737E3" w:rsidRPr="009F1C14" w:rsidRDefault="008737E3" w:rsidP="00024B18">
            <w:pPr>
              <w:pStyle w:val="TableText"/>
              <w:keepNext/>
              <w:rPr>
                <w:color w:val="FFFFFF" w:themeColor="background1"/>
              </w:rPr>
            </w:pPr>
            <w:r w:rsidRPr="009F1C14">
              <w:rPr>
                <w:color w:val="FFFFFF" w:themeColor="background1"/>
              </w:rPr>
              <w:t>Service 4</w:t>
            </w:r>
          </w:p>
          <w:p w14:paraId="30358920" w14:textId="77777777" w:rsidR="008737E3" w:rsidRPr="009F1C14" w:rsidRDefault="008737E3" w:rsidP="00024B18">
            <w:pPr>
              <w:pStyle w:val="TableText"/>
              <w:keepNext/>
              <w:rPr>
                <w:color w:val="FFFFFF" w:themeColor="background1"/>
              </w:rPr>
            </w:pPr>
            <w:r w:rsidRPr="009F1C14">
              <w:rPr>
                <w:color w:val="FFFFFF" w:themeColor="background1"/>
              </w:rPr>
              <w:t>Solar</w:t>
            </w:r>
          </w:p>
        </w:tc>
      </w:tr>
      <w:tr w:rsidR="008737E3" w:rsidRPr="009F1C14" w14:paraId="3ABA5154" w14:textId="77777777" w:rsidTr="00BD342C">
        <w:trPr>
          <w:cnfStyle w:val="000000100000" w:firstRow="0" w:lastRow="0" w:firstColumn="0" w:lastColumn="0" w:oddVBand="0" w:evenVBand="0" w:oddHBand="1" w:evenHBand="0" w:firstRowFirstColumn="0" w:firstRowLastColumn="0" w:lastRowFirstColumn="0" w:lastRowLastColumn="0"/>
        </w:trPr>
        <w:tc>
          <w:tcPr>
            <w:tcW w:w="2362" w:type="dxa"/>
            <w:tcBorders>
              <w:top w:val="single" w:sz="2" w:space="0" w:color="auto"/>
              <w:bottom w:val="single" w:sz="2" w:space="0" w:color="auto"/>
            </w:tcBorders>
            <w:shd w:val="clear" w:color="auto" w:fill="auto"/>
            <w:noWrap/>
          </w:tcPr>
          <w:p w14:paraId="222297B8" w14:textId="77777777" w:rsidR="008737E3" w:rsidRPr="009F1C14" w:rsidRDefault="008737E3" w:rsidP="00024B18">
            <w:pPr>
              <w:pStyle w:val="TableText"/>
              <w:keepNext/>
              <w:rPr>
                <w:b/>
              </w:rPr>
            </w:pPr>
            <w:r w:rsidRPr="009F1C14">
              <w:rPr>
                <w:b/>
              </w:rPr>
              <w:t>Power provided</w:t>
            </w:r>
          </w:p>
        </w:tc>
        <w:tc>
          <w:tcPr>
            <w:tcW w:w="1535" w:type="dxa"/>
            <w:tcBorders>
              <w:top w:val="single" w:sz="2" w:space="0" w:color="auto"/>
              <w:bottom w:val="single" w:sz="2" w:space="0" w:color="auto"/>
            </w:tcBorders>
            <w:shd w:val="clear" w:color="auto" w:fill="auto"/>
            <w:noWrap/>
          </w:tcPr>
          <w:p w14:paraId="242342E4" w14:textId="77777777" w:rsidR="008737E3" w:rsidRPr="009F1C14" w:rsidRDefault="008737E3" w:rsidP="00024B18">
            <w:pPr>
              <w:pStyle w:val="TableText"/>
              <w:keepNext/>
              <w:jc w:val="center"/>
            </w:pPr>
            <w:r w:rsidRPr="009F1C14">
              <w:t>0.-50W</w:t>
            </w:r>
          </w:p>
          <w:p w14:paraId="77C9DE85" w14:textId="77777777" w:rsidR="008737E3" w:rsidRPr="009F1C14" w:rsidRDefault="008737E3" w:rsidP="00024B18">
            <w:pPr>
              <w:pStyle w:val="TableText"/>
              <w:keepNext/>
              <w:jc w:val="center"/>
            </w:pPr>
            <w:r w:rsidRPr="009F1C14">
              <w:t>0-50 Wc</w:t>
            </w:r>
          </w:p>
        </w:tc>
        <w:tc>
          <w:tcPr>
            <w:tcW w:w="1269" w:type="dxa"/>
            <w:tcBorders>
              <w:top w:val="single" w:sz="2" w:space="0" w:color="auto"/>
              <w:bottom w:val="single" w:sz="2" w:space="0" w:color="auto"/>
            </w:tcBorders>
            <w:shd w:val="clear" w:color="auto" w:fill="auto"/>
            <w:noWrap/>
          </w:tcPr>
          <w:p w14:paraId="166A8F47" w14:textId="77777777" w:rsidR="008737E3" w:rsidRPr="009F1C14" w:rsidRDefault="008737E3" w:rsidP="00024B18">
            <w:pPr>
              <w:pStyle w:val="TableText"/>
              <w:keepNext/>
              <w:jc w:val="center"/>
            </w:pPr>
            <w:r w:rsidRPr="009F1C14">
              <w:t>50-90 W</w:t>
            </w:r>
          </w:p>
          <w:p w14:paraId="11074D1F" w14:textId="77777777" w:rsidR="008737E3" w:rsidRPr="009F1C14" w:rsidRDefault="008737E3" w:rsidP="00024B18">
            <w:pPr>
              <w:pStyle w:val="TableText"/>
              <w:keepNext/>
              <w:jc w:val="center"/>
            </w:pPr>
            <w:r w:rsidRPr="009F1C14">
              <w:t>50-75 Wc</w:t>
            </w:r>
          </w:p>
        </w:tc>
        <w:tc>
          <w:tcPr>
            <w:tcW w:w="1268" w:type="dxa"/>
            <w:tcBorders>
              <w:top w:val="single" w:sz="2" w:space="0" w:color="auto"/>
              <w:bottom w:val="single" w:sz="2" w:space="0" w:color="auto"/>
            </w:tcBorders>
            <w:shd w:val="clear" w:color="auto" w:fill="auto"/>
            <w:noWrap/>
          </w:tcPr>
          <w:p w14:paraId="602645D2" w14:textId="77777777" w:rsidR="008737E3" w:rsidRPr="009F1C14" w:rsidRDefault="008737E3" w:rsidP="00024B18">
            <w:pPr>
              <w:pStyle w:val="TableText"/>
              <w:keepNext/>
              <w:jc w:val="center"/>
            </w:pPr>
            <w:r w:rsidRPr="009F1C14">
              <w:t>90-180 W</w:t>
            </w:r>
          </w:p>
          <w:p w14:paraId="375185E5" w14:textId="77777777" w:rsidR="008737E3" w:rsidRPr="009F1C14" w:rsidRDefault="008737E3" w:rsidP="00024B18">
            <w:pPr>
              <w:pStyle w:val="TableText"/>
              <w:keepNext/>
              <w:jc w:val="center"/>
            </w:pPr>
            <w:r w:rsidRPr="009F1C14">
              <w:t>75-150 Wc</w:t>
            </w:r>
          </w:p>
        </w:tc>
        <w:tc>
          <w:tcPr>
            <w:tcW w:w="1269" w:type="dxa"/>
            <w:tcBorders>
              <w:top w:val="single" w:sz="2" w:space="0" w:color="auto"/>
              <w:bottom w:val="single" w:sz="2" w:space="0" w:color="auto"/>
            </w:tcBorders>
            <w:shd w:val="clear" w:color="auto" w:fill="auto"/>
            <w:noWrap/>
          </w:tcPr>
          <w:p w14:paraId="4D8A7EA7" w14:textId="77777777" w:rsidR="008737E3" w:rsidRPr="009F1C14" w:rsidRDefault="008737E3" w:rsidP="00024B18">
            <w:pPr>
              <w:pStyle w:val="TableText"/>
              <w:keepNext/>
              <w:jc w:val="center"/>
            </w:pPr>
            <w:r w:rsidRPr="009F1C14">
              <w:t>&gt;180 W</w:t>
            </w:r>
          </w:p>
        </w:tc>
        <w:tc>
          <w:tcPr>
            <w:tcW w:w="1161" w:type="dxa"/>
            <w:tcBorders>
              <w:top w:val="single" w:sz="2" w:space="0" w:color="auto"/>
              <w:bottom w:val="single" w:sz="2" w:space="0" w:color="auto"/>
            </w:tcBorders>
            <w:shd w:val="clear" w:color="auto" w:fill="auto"/>
            <w:noWrap/>
          </w:tcPr>
          <w:p w14:paraId="5529AC0D" w14:textId="77777777" w:rsidR="008737E3" w:rsidRPr="009F1C14" w:rsidRDefault="008737E3" w:rsidP="00024B18">
            <w:pPr>
              <w:pStyle w:val="TableText"/>
              <w:keepNext/>
              <w:jc w:val="center"/>
            </w:pPr>
            <w:r w:rsidRPr="009F1C14">
              <w:t>150 Wc</w:t>
            </w:r>
          </w:p>
        </w:tc>
      </w:tr>
      <w:tr w:rsidR="008737E3" w:rsidRPr="009F1C14" w14:paraId="53483B25" w14:textId="77777777" w:rsidTr="00BD342C">
        <w:trPr>
          <w:cnfStyle w:val="000000010000" w:firstRow="0" w:lastRow="0" w:firstColumn="0" w:lastColumn="0" w:oddVBand="0" w:evenVBand="0" w:oddHBand="0" w:evenHBand="1" w:firstRowFirstColumn="0" w:firstRowLastColumn="0" w:lastRowFirstColumn="0" w:lastRowLastColumn="0"/>
        </w:trPr>
        <w:tc>
          <w:tcPr>
            <w:tcW w:w="8864" w:type="dxa"/>
            <w:gridSpan w:val="6"/>
            <w:tcBorders>
              <w:top w:val="single" w:sz="2" w:space="0" w:color="auto"/>
              <w:bottom w:val="single" w:sz="2" w:space="0" w:color="auto"/>
            </w:tcBorders>
            <w:shd w:val="clear" w:color="auto" w:fill="DBE5F1" w:themeFill="accent1" w:themeFillTint="33"/>
            <w:noWrap/>
          </w:tcPr>
          <w:p w14:paraId="18CEDEDB" w14:textId="77777777" w:rsidR="008737E3" w:rsidRPr="009F1C14" w:rsidRDefault="008737E3" w:rsidP="00024B18">
            <w:pPr>
              <w:pStyle w:val="TableText"/>
              <w:keepNext/>
              <w:rPr>
                <w:b/>
              </w:rPr>
            </w:pPr>
            <w:r w:rsidRPr="009F1C14">
              <w:rPr>
                <w:b/>
              </w:rPr>
              <w:t>Investment share (FCFA)</w:t>
            </w:r>
          </w:p>
        </w:tc>
      </w:tr>
      <w:tr w:rsidR="008737E3" w:rsidRPr="009F1C14" w14:paraId="77402EE8" w14:textId="77777777" w:rsidTr="00BD342C">
        <w:trPr>
          <w:cnfStyle w:val="000000100000" w:firstRow="0" w:lastRow="0" w:firstColumn="0" w:lastColumn="0" w:oddVBand="0" w:evenVBand="0" w:oddHBand="1" w:evenHBand="0" w:firstRowFirstColumn="0" w:firstRowLastColumn="0" w:lastRowFirstColumn="0" w:lastRowLastColumn="0"/>
        </w:trPr>
        <w:tc>
          <w:tcPr>
            <w:tcW w:w="2362" w:type="dxa"/>
            <w:tcBorders>
              <w:top w:val="single" w:sz="2" w:space="0" w:color="auto"/>
              <w:bottom w:val="single" w:sz="2" w:space="0" w:color="auto"/>
            </w:tcBorders>
            <w:shd w:val="clear" w:color="auto" w:fill="auto"/>
            <w:noWrap/>
          </w:tcPr>
          <w:p w14:paraId="1511CE24" w14:textId="77777777" w:rsidR="008737E3" w:rsidRPr="009F1C14" w:rsidRDefault="008737E3" w:rsidP="00024B18">
            <w:pPr>
              <w:pStyle w:val="TableText"/>
              <w:keepNext/>
              <w:rPr>
                <w:b/>
              </w:rPr>
            </w:pPr>
            <w:r w:rsidRPr="009F1C14">
              <w:rPr>
                <w:b/>
              </w:rPr>
              <w:t>All concession</w:t>
            </w:r>
          </w:p>
        </w:tc>
        <w:tc>
          <w:tcPr>
            <w:tcW w:w="1535" w:type="dxa"/>
            <w:tcBorders>
              <w:top w:val="single" w:sz="2" w:space="0" w:color="auto"/>
              <w:bottom w:val="single" w:sz="2" w:space="0" w:color="auto"/>
            </w:tcBorders>
            <w:shd w:val="clear" w:color="auto" w:fill="auto"/>
            <w:noWrap/>
          </w:tcPr>
          <w:p w14:paraId="671DEA6E" w14:textId="77777777" w:rsidR="008737E3" w:rsidRPr="009F1C14" w:rsidRDefault="008737E3" w:rsidP="00024B18">
            <w:pPr>
              <w:pStyle w:val="TableText"/>
              <w:keepNext/>
              <w:jc w:val="center"/>
            </w:pPr>
            <w:r w:rsidRPr="009F1C14">
              <w:t>12,000</w:t>
            </w:r>
          </w:p>
        </w:tc>
        <w:tc>
          <w:tcPr>
            <w:tcW w:w="1269" w:type="dxa"/>
            <w:tcBorders>
              <w:top w:val="single" w:sz="2" w:space="0" w:color="auto"/>
              <w:bottom w:val="single" w:sz="2" w:space="0" w:color="auto"/>
            </w:tcBorders>
            <w:shd w:val="clear" w:color="auto" w:fill="auto"/>
            <w:noWrap/>
          </w:tcPr>
          <w:p w14:paraId="01B77660" w14:textId="77777777" w:rsidR="008737E3" w:rsidRPr="009F1C14" w:rsidRDefault="008737E3" w:rsidP="00024B18">
            <w:pPr>
              <w:pStyle w:val="TableText"/>
              <w:keepNext/>
              <w:jc w:val="center"/>
            </w:pPr>
            <w:r w:rsidRPr="009F1C14">
              <w:t>22,500</w:t>
            </w:r>
          </w:p>
        </w:tc>
        <w:tc>
          <w:tcPr>
            <w:tcW w:w="1268" w:type="dxa"/>
            <w:tcBorders>
              <w:top w:val="single" w:sz="2" w:space="0" w:color="auto"/>
              <w:bottom w:val="single" w:sz="2" w:space="0" w:color="auto"/>
            </w:tcBorders>
            <w:shd w:val="clear" w:color="auto" w:fill="auto"/>
            <w:noWrap/>
          </w:tcPr>
          <w:p w14:paraId="7644F060" w14:textId="77777777" w:rsidR="008737E3" w:rsidRPr="009F1C14" w:rsidRDefault="008737E3" w:rsidP="00024B18">
            <w:pPr>
              <w:pStyle w:val="TableText"/>
              <w:keepNext/>
              <w:jc w:val="center"/>
            </w:pPr>
            <w:r w:rsidRPr="009F1C14">
              <w:t>39,000</w:t>
            </w:r>
          </w:p>
        </w:tc>
        <w:tc>
          <w:tcPr>
            <w:tcW w:w="1269" w:type="dxa"/>
            <w:tcBorders>
              <w:top w:val="single" w:sz="2" w:space="0" w:color="auto"/>
              <w:bottom w:val="single" w:sz="2" w:space="0" w:color="auto"/>
            </w:tcBorders>
            <w:shd w:val="clear" w:color="auto" w:fill="auto"/>
            <w:noWrap/>
          </w:tcPr>
          <w:p w14:paraId="4DC69939" w14:textId="77777777" w:rsidR="008737E3" w:rsidRPr="009F1C14" w:rsidRDefault="008737E3" w:rsidP="00024B18">
            <w:pPr>
              <w:pStyle w:val="TableText"/>
              <w:keepNext/>
              <w:jc w:val="center"/>
            </w:pPr>
            <w:r w:rsidRPr="009F1C14">
              <w:t>66,000</w:t>
            </w:r>
          </w:p>
        </w:tc>
        <w:tc>
          <w:tcPr>
            <w:tcW w:w="1161" w:type="dxa"/>
            <w:tcBorders>
              <w:top w:val="single" w:sz="2" w:space="0" w:color="auto"/>
              <w:bottom w:val="single" w:sz="2" w:space="0" w:color="auto"/>
            </w:tcBorders>
            <w:shd w:val="clear" w:color="auto" w:fill="auto"/>
            <w:noWrap/>
          </w:tcPr>
          <w:p w14:paraId="56F10456" w14:textId="77777777" w:rsidR="008737E3" w:rsidRPr="009F1C14" w:rsidRDefault="008737E3" w:rsidP="00024B18">
            <w:pPr>
              <w:pStyle w:val="TableText"/>
              <w:keepNext/>
              <w:jc w:val="center"/>
            </w:pPr>
            <w:r w:rsidRPr="009F1C14">
              <w:t>66,000</w:t>
            </w:r>
          </w:p>
        </w:tc>
      </w:tr>
      <w:tr w:rsidR="008737E3" w:rsidRPr="009F1C14" w14:paraId="6528989B" w14:textId="77777777" w:rsidTr="00BD342C">
        <w:trPr>
          <w:cnfStyle w:val="000000010000" w:firstRow="0" w:lastRow="0" w:firstColumn="0" w:lastColumn="0" w:oddVBand="0" w:evenVBand="0" w:oddHBand="0" w:evenHBand="1" w:firstRowFirstColumn="0" w:firstRowLastColumn="0" w:lastRowFirstColumn="0" w:lastRowLastColumn="0"/>
        </w:trPr>
        <w:tc>
          <w:tcPr>
            <w:tcW w:w="8864" w:type="dxa"/>
            <w:gridSpan w:val="6"/>
            <w:tcBorders>
              <w:top w:val="single" w:sz="2" w:space="0" w:color="auto"/>
              <w:bottom w:val="single" w:sz="2" w:space="0" w:color="auto"/>
            </w:tcBorders>
            <w:shd w:val="clear" w:color="auto" w:fill="DBE5F1" w:themeFill="accent1" w:themeFillTint="33"/>
            <w:noWrap/>
          </w:tcPr>
          <w:p w14:paraId="7454680C" w14:textId="77777777" w:rsidR="008737E3" w:rsidRPr="009F1C14" w:rsidRDefault="008737E3" w:rsidP="00024B18">
            <w:pPr>
              <w:pStyle w:val="TableText"/>
              <w:keepNext/>
              <w:rPr>
                <w:b/>
              </w:rPr>
            </w:pPr>
            <w:r w:rsidRPr="009F1C14">
              <w:rPr>
                <w:b/>
              </w:rPr>
              <w:t xml:space="preserve">Monthly energy component </w:t>
            </w:r>
          </w:p>
        </w:tc>
      </w:tr>
      <w:tr w:rsidR="008737E3" w:rsidRPr="009F1C14" w14:paraId="271A32A3" w14:textId="77777777" w:rsidTr="00BD342C">
        <w:trPr>
          <w:cnfStyle w:val="000000100000" w:firstRow="0" w:lastRow="0" w:firstColumn="0" w:lastColumn="0" w:oddVBand="0" w:evenVBand="0" w:oddHBand="1" w:evenHBand="0" w:firstRowFirstColumn="0" w:firstRowLastColumn="0" w:lastRowFirstColumn="0" w:lastRowLastColumn="0"/>
        </w:trPr>
        <w:tc>
          <w:tcPr>
            <w:tcW w:w="2362" w:type="dxa"/>
            <w:tcBorders>
              <w:top w:val="single" w:sz="2" w:space="0" w:color="auto"/>
            </w:tcBorders>
            <w:shd w:val="clear" w:color="auto" w:fill="auto"/>
            <w:noWrap/>
          </w:tcPr>
          <w:p w14:paraId="61736313" w14:textId="77777777" w:rsidR="008737E3" w:rsidRPr="009F1C14" w:rsidRDefault="008737E3" w:rsidP="00024B18">
            <w:pPr>
              <w:pStyle w:val="TableText"/>
              <w:keepNext/>
              <w:rPr>
                <w:b/>
                <w:szCs w:val="22"/>
              </w:rPr>
            </w:pPr>
            <w:r w:rsidRPr="009F1C14">
              <w:rPr>
                <w:b/>
                <w:szCs w:val="22"/>
              </w:rPr>
              <w:t>Concession</w:t>
            </w:r>
          </w:p>
        </w:tc>
        <w:tc>
          <w:tcPr>
            <w:tcW w:w="4072" w:type="dxa"/>
            <w:gridSpan w:val="3"/>
            <w:tcBorders>
              <w:top w:val="single" w:sz="2" w:space="0" w:color="auto"/>
            </w:tcBorders>
            <w:shd w:val="clear" w:color="auto" w:fill="auto"/>
            <w:noWrap/>
          </w:tcPr>
          <w:p w14:paraId="22ACB7E8" w14:textId="77777777" w:rsidR="008737E3" w:rsidRPr="009F1C14" w:rsidRDefault="008737E3" w:rsidP="00024B18">
            <w:pPr>
              <w:pStyle w:val="TableText"/>
              <w:keepNext/>
              <w:jc w:val="center"/>
              <w:rPr>
                <w:sz w:val="20"/>
                <w:szCs w:val="20"/>
              </w:rPr>
            </w:pPr>
            <w:r w:rsidRPr="009F1C14">
              <w:rPr>
                <w:sz w:val="20"/>
                <w:szCs w:val="20"/>
              </w:rPr>
              <w:t>FCFA/month</w:t>
            </w:r>
          </w:p>
        </w:tc>
        <w:tc>
          <w:tcPr>
            <w:tcW w:w="1269" w:type="dxa"/>
            <w:tcBorders>
              <w:top w:val="single" w:sz="2" w:space="0" w:color="auto"/>
            </w:tcBorders>
            <w:shd w:val="clear" w:color="auto" w:fill="auto"/>
            <w:noWrap/>
          </w:tcPr>
          <w:p w14:paraId="5717F740" w14:textId="77777777" w:rsidR="008737E3" w:rsidRPr="009F1C14" w:rsidRDefault="008737E3" w:rsidP="00024B18">
            <w:pPr>
              <w:pStyle w:val="TableText"/>
              <w:keepNext/>
              <w:jc w:val="center"/>
              <w:rPr>
                <w:sz w:val="20"/>
                <w:szCs w:val="20"/>
              </w:rPr>
            </w:pPr>
            <w:r w:rsidRPr="009F1C14">
              <w:rPr>
                <w:sz w:val="20"/>
                <w:szCs w:val="20"/>
              </w:rPr>
              <w:t>FCFA/kWh</w:t>
            </w:r>
          </w:p>
        </w:tc>
        <w:tc>
          <w:tcPr>
            <w:tcW w:w="1161" w:type="dxa"/>
            <w:tcBorders>
              <w:top w:val="single" w:sz="2" w:space="0" w:color="auto"/>
            </w:tcBorders>
            <w:shd w:val="clear" w:color="auto" w:fill="auto"/>
            <w:noWrap/>
          </w:tcPr>
          <w:p w14:paraId="4D754663" w14:textId="77777777" w:rsidR="008737E3" w:rsidRPr="009F1C14" w:rsidRDefault="008737E3" w:rsidP="00024B18">
            <w:pPr>
              <w:pStyle w:val="TableText"/>
              <w:keepNext/>
              <w:jc w:val="center"/>
              <w:rPr>
                <w:sz w:val="20"/>
                <w:szCs w:val="20"/>
              </w:rPr>
            </w:pPr>
            <w:r w:rsidRPr="009F1C14">
              <w:rPr>
                <w:sz w:val="20"/>
                <w:szCs w:val="20"/>
              </w:rPr>
              <w:t>FCFA/Wc</w:t>
            </w:r>
          </w:p>
        </w:tc>
      </w:tr>
      <w:tr w:rsidR="008737E3" w:rsidRPr="009F1C14" w14:paraId="064CFA01" w14:textId="77777777" w:rsidTr="008737E3">
        <w:trPr>
          <w:cnfStyle w:val="000000010000" w:firstRow="0" w:lastRow="0" w:firstColumn="0" w:lastColumn="0" w:oddVBand="0" w:evenVBand="0" w:oddHBand="0" w:evenHBand="1" w:firstRowFirstColumn="0" w:firstRowLastColumn="0" w:lastRowFirstColumn="0" w:lastRowLastColumn="0"/>
        </w:trPr>
        <w:tc>
          <w:tcPr>
            <w:tcW w:w="2362" w:type="dxa"/>
            <w:shd w:val="clear" w:color="auto" w:fill="auto"/>
            <w:noWrap/>
          </w:tcPr>
          <w:p w14:paraId="3315558E" w14:textId="77777777" w:rsidR="008737E3" w:rsidRPr="009F1C14" w:rsidRDefault="008737E3" w:rsidP="00024B18">
            <w:pPr>
              <w:pStyle w:val="TableText"/>
              <w:keepNext/>
              <w:rPr>
                <w:b/>
              </w:rPr>
            </w:pPr>
            <w:r w:rsidRPr="009F1C14">
              <w:rPr>
                <w:b/>
              </w:rPr>
              <w:t>SLDP</w:t>
            </w:r>
            <w:r w:rsidRPr="009F1C14">
              <w:rPr>
                <w:rStyle w:val="FootnoteReference"/>
                <w:b/>
              </w:rPr>
              <w:footnoteReference w:id="40"/>
            </w:r>
          </w:p>
        </w:tc>
        <w:tc>
          <w:tcPr>
            <w:tcW w:w="1535" w:type="dxa"/>
            <w:shd w:val="clear" w:color="auto" w:fill="auto"/>
            <w:noWrap/>
          </w:tcPr>
          <w:p w14:paraId="54800738" w14:textId="77777777" w:rsidR="008737E3" w:rsidRPr="009F1C14" w:rsidRDefault="008737E3" w:rsidP="00024B18">
            <w:pPr>
              <w:pStyle w:val="TableText"/>
              <w:keepNext/>
              <w:jc w:val="center"/>
            </w:pPr>
            <w:r w:rsidRPr="009F1C14">
              <w:t>1,981</w:t>
            </w:r>
          </w:p>
        </w:tc>
        <w:tc>
          <w:tcPr>
            <w:tcW w:w="1269" w:type="dxa"/>
            <w:shd w:val="clear" w:color="auto" w:fill="auto"/>
            <w:noWrap/>
          </w:tcPr>
          <w:p w14:paraId="4EA1D8FE" w14:textId="77777777" w:rsidR="008737E3" w:rsidRPr="009F1C14" w:rsidRDefault="008737E3" w:rsidP="00024B18">
            <w:pPr>
              <w:pStyle w:val="TableText"/>
              <w:keepNext/>
              <w:jc w:val="center"/>
            </w:pPr>
            <w:r w:rsidRPr="009F1C14">
              <w:t>3,567</w:t>
            </w:r>
          </w:p>
        </w:tc>
        <w:tc>
          <w:tcPr>
            <w:tcW w:w="1268" w:type="dxa"/>
            <w:shd w:val="clear" w:color="auto" w:fill="auto"/>
            <w:noWrap/>
          </w:tcPr>
          <w:p w14:paraId="320E6676" w14:textId="77777777" w:rsidR="008737E3" w:rsidRPr="009F1C14" w:rsidRDefault="008737E3" w:rsidP="00024B18">
            <w:pPr>
              <w:pStyle w:val="TableText"/>
              <w:keepNext/>
              <w:jc w:val="center"/>
            </w:pPr>
            <w:r w:rsidRPr="009F1C14">
              <w:t>6,857</w:t>
            </w:r>
          </w:p>
        </w:tc>
        <w:tc>
          <w:tcPr>
            <w:tcW w:w="1269" w:type="dxa"/>
            <w:shd w:val="clear" w:color="auto" w:fill="auto"/>
            <w:noWrap/>
          </w:tcPr>
          <w:p w14:paraId="6D7D7CB4" w14:textId="77777777" w:rsidR="008737E3" w:rsidRPr="009F1C14" w:rsidRDefault="008737E3" w:rsidP="00024B18">
            <w:pPr>
              <w:pStyle w:val="TableText"/>
              <w:keepNext/>
              <w:jc w:val="center"/>
            </w:pPr>
            <w:r w:rsidRPr="009F1C14">
              <w:t>102</w:t>
            </w:r>
          </w:p>
        </w:tc>
        <w:tc>
          <w:tcPr>
            <w:tcW w:w="1161" w:type="dxa"/>
            <w:shd w:val="clear" w:color="auto" w:fill="auto"/>
            <w:noWrap/>
          </w:tcPr>
          <w:p w14:paraId="0225FC4E" w14:textId="77777777" w:rsidR="008737E3" w:rsidRPr="009F1C14" w:rsidRDefault="008737E3" w:rsidP="00024B18">
            <w:pPr>
              <w:pStyle w:val="TableText"/>
              <w:keepNext/>
              <w:jc w:val="center"/>
            </w:pPr>
            <w:r w:rsidRPr="009F1C14">
              <w:t>71</w:t>
            </w:r>
          </w:p>
        </w:tc>
      </w:tr>
      <w:tr w:rsidR="008737E3" w:rsidRPr="009F1C14" w14:paraId="217296BA" w14:textId="77777777" w:rsidTr="008737E3">
        <w:trPr>
          <w:cnfStyle w:val="000000100000" w:firstRow="0" w:lastRow="0" w:firstColumn="0" w:lastColumn="0" w:oddVBand="0" w:evenVBand="0" w:oddHBand="1" w:evenHBand="0" w:firstRowFirstColumn="0" w:firstRowLastColumn="0" w:lastRowFirstColumn="0" w:lastRowLastColumn="0"/>
        </w:trPr>
        <w:tc>
          <w:tcPr>
            <w:tcW w:w="2362" w:type="dxa"/>
            <w:shd w:val="clear" w:color="auto" w:fill="auto"/>
            <w:noWrap/>
          </w:tcPr>
          <w:p w14:paraId="521FBEA6" w14:textId="77777777" w:rsidR="008737E3" w:rsidRPr="009F1C14" w:rsidRDefault="008737E3" w:rsidP="00024B18">
            <w:pPr>
              <w:pStyle w:val="TableText"/>
              <w:keepNext/>
              <w:rPr>
                <w:b/>
              </w:rPr>
            </w:pPr>
            <w:r w:rsidRPr="009F1C14">
              <w:rPr>
                <w:b/>
              </w:rPr>
              <w:t>LLK</w:t>
            </w:r>
            <w:r w:rsidRPr="009F1C14">
              <w:rPr>
                <w:rStyle w:val="FootnoteReference"/>
                <w:b/>
              </w:rPr>
              <w:footnoteReference w:id="41"/>
            </w:r>
          </w:p>
        </w:tc>
        <w:tc>
          <w:tcPr>
            <w:tcW w:w="1535" w:type="dxa"/>
            <w:shd w:val="clear" w:color="auto" w:fill="auto"/>
            <w:noWrap/>
          </w:tcPr>
          <w:p w14:paraId="26E1BF51" w14:textId="77777777" w:rsidR="008737E3" w:rsidRPr="009F1C14" w:rsidRDefault="008737E3" w:rsidP="00024B18">
            <w:pPr>
              <w:pStyle w:val="TableText"/>
              <w:keepNext/>
              <w:jc w:val="center"/>
            </w:pPr>
            <w:r w:rsidRPr="009F1C14">
              <w:t>2,602</w:t>
            </w:r>
          </w:p>
        </w:tc>
        <w:tc>
          <w:tcPr>
            <w:tcW w:w="1269" w:type="dxa"/>
            <w:shd w:val="clear" w:color="auto" w:fill="auto"/>
            <w:noWrap/>
          </w:tcPr>
          <w:p w14:paraId="3D755088" w14:textId="77777777" w:rsidR="008737E3" w:rsidRPr="009F1C14" w:rsidRDefault="008737E3" w:rsidP="00024B18">
            <w:pPr>
              <w:pStyle w:val="TableText"/>
              <w:keepNext/>
              <w:jc w:val="center"/>
            </w:pPr>
            <w:r w:rsidRPr="009F1C14">
              <w:t>4,803</w:t>
            </w:r>
          </w:p>
        </w:tc>
        <w:tc>
          <w:tcPr>
            <w:tcW w:w="1268" w:type="dxa"/>
            <w:shd w:val="clear" w:color="auto" w:fill="auto"/>
            <w:noWrap/>
          </w:tcPr>
          <w:p w14:paraId="589F3D88" w14:textId="77777777" w:rsidR="008737E3" w:rsidRPr="009F1C14" w:rsidRDefault="008737E3" w:rsidP="00024B18">
            <w:pPr>
              <w:pStyle w:val="TableText"/>
              <w:keepNext/>
              <w:jc w:val="center"/>
            </w:pPr>
            <w:r w:rsidRPr="009F1C14">
              <w:t>9,005</w:t>
            </w:r>
          </w:p>
        </w:tc>
        <w:tc>
          <w:tcPr>
            <w:tcW w:w="1269" w:type="dxa"/>
            <w:shd w:val="clear" w:color="auto" w:fill="auto"/>
            <w:noWrap/>
          </w:tcPr>
          <w:p w14:paraId="70087939" w14:textId="77777777" w:rsidR="008737E3" w:rsidRPr="009F1C14" w:rsidRDefault="008737E3" w:rsidP="00024B18">
            <w:pPr>
              <w:pStyle w:val="TableText"/>
              <w:keepNext/>
              <w:jc w:val="center"/>
            </w:pPr>
            <w:r w:rsidRPr="009F1C14">
              <w:t>133</w:t>
            </w:r>
          </w:p>
        </w:tc>
        <w:tc>
          <w:tcPr>
            <w:tcW w:w="1161" w:type="dxa"/>
            <w:shd w:val="clear" w:color="auto" w:fill="auto"/>
            <w:noWrap/>
          </w:tcPr>
          <w:p w14:paraId="101F725A" w14:textId="77777777" w:rsidR="008737E3" w:rsidRPr="009F1C14" w:rsidRDefault="008737E3" w:rsidP="00024B18">
            <w:pPr>
              <w:pStyle w:val="TableText"/>
              <w:keepNext/>
              <w:jc w:val="center"/>
            </w:pPr>
            <w:r w:rsidRPr="009F1C14">
              <w:t>93</w:t>
            </w:r>
          </w:p>
        </w:tc>
      </w:tr>
      <w:tr w:rsidR="008737E3" w:rsidRPr="009F1C14" w14:paraId="1B1954A1" w14:textId="77777777" w:rsidTr="008737E3">
        <w:trPr>
          <w:cnfStyle w:val="000000010000" w:firstRow="0" w:lastRow="0" w:firstColumn="0" w:lastColumn="0" w:oddVBand="0" w:evenVBand="0" w:oddHBand="0" w:evenHBand="1" w:firstRowFirstColumn="0" w:firstRowLastColumn="0" w:lastRowFirstColumn="0" w:lastRowLastColumn="0"/>
        </w:trPr>
        <w:tc>
          <w:tcPr>
            <w:tcW w:w="2362" w:type="dxa"/>
            <w:shd w:val="clear" w:color="auto" w:fill="auto"/>
            <w:noWrap/>
          </w:tcPr>
          <w:p w14:paraId="440D219B" w14:textId="77777777" w:rsidR="008737E3" w:rsidRPr="009F1C14" w:rsidRDefault="008737E3" w:rsidP="00024B18">
            <w:pPr>
              <w:pStyle w:val="TableText"/>
              <w:keepNext/>
              <w:rPr>
                <w:b/>
              </w:rPr>
            </w:pPr>
            <w:r w:rsidRPr="009F1C14">
              <w:rPr>
                <w:b/>
              </w:rPr>
              <w:t>MBOUR</w:t>
            </w:r>
            <w:r w:rsidRPr="009F1C14">
              <w:rPr>
                <w:rStyle w:val="FootnoteReference"/>
                <w:b/>
              </w:rPr>
              <w:footnoteReference w:id="42"/>
            </w:r>
          </w:p>
        </w:tc>
        <w:tc>
          <w:tcPr>
            <w:tcW w:w="1535" w:type="dxa"/>
            <w:shd w:val="clear" w:color="auto" w:fill="auto"/>
            <w:noWrap/>
          </w:tcPr>
          <w:p w14:paraId="46CF0E73" w14:textId="77777777" w:rsidR="008737E3" w:rsidRPr="009F1C14" w:rsidRDefault="008737E3" w:rsidP="00024B18">
            <w:pPr>
              <w:pStyle w:val="TableText"/>
              <w:keepNext/>
              <w:jc w:val="center"/>
            </w:pPr>
            <w:r w:rsidRPr="009F1C14">
              <w:t>3,010</w:t>
            </w:r>
          </w:p>
        </w:tc>
        <w:tc>
          <w:tcPr>
            <w:tcW w:w="1269" w:type="dxa"/>
            <w:shd w:val="clear" w:color="auto" w:fill="auto"/>
            <w:noWrap/>
          </w:tcPr>
          <w:p w14:paraId="106A3523" w14:textId="77777777" w:rsidR="008737E3" w:rsidRPr="009F1C14" w:rsidRDefault="008737E3" w:rsidP="00024B18">
            <w:pPr>
              <w:pStyle w:val="TableText"/>
              <w:keepNext/>
              <w:jc w:val="center"/>
            </w:pPr>
            <w:r w:rsidRPr="009F1C14">
              <w:t>5,557</w:t>
            </w:r>
          </w:p>
        </w:tc>
        <w:tc>
          <w:tcPr>
            <w:tcW w:w="1268" w:type="dxa"/>
            <w:shd w:val="clear" w:color="auto" w:fill="auto"/>
            <w:noWrap/>
          </w:tcPr>
          <w:p w14:paraId="55852DA5" w14:textId="77777777" w:rsidR="008737E3" w:rsidRPr="009F1C14" w:rsidRDefault="008737E3" w:rsidP="00024B18">
            <w:pPr>
              <w:pStyle w:val="TableText"/>
              <w:keepNext/>
              <w:jc w:val="center"/>
            </w:pPr>
            <w:r w:rsidRPr="009F1C14">
              <w:t>10,419</w:t>
            </w:r>
          </w:p>
        </w:tc>
        <w:tc>
          <w:tcPr>
            <w:tcW w:w="1269" w:type="dxa"/>
            <w:shd w:val="clear" w:color="auto" w:fill="auto"/>
            <w:noWrap/>
          </w:tcPr>
          <w:p w14:paraId="7134FA0A" w14:textId="77777777" w:rsidR="008737E3" w:rsidRPr="009F1C14" w:rsidRDefault="008737E3" w:rsidP="00024B18">
            <w:pPr>
              <w:pStyle w:val="TableText"/>
              <w:keepNext/>
              <w:jc w:val="center"/>
            </w:pPr>
            <w:r w:rsidRPr="009F1C14">
              <w:t>154</w:t>
            </w:r>
          </w:p>
        </w:tc>
        <w:tc>
          <w:tcPr>
            <w:tcW w:w="1161" w:type="dxa"/>
            <w:shd w:val="clear" w:color="auto" w:fill="auto"/>
            <w:noWrap/>
          </w:tcPr>
          <w:p w14:paraId="18694F71" w14:textId="77777777" w:rsidR="008737E3" w:rsidRPr="009F1C14" w:rsidRDefault="008737E3" w:rsidP="00024B18">
            <w:pPr>
              <w:pStyle w:val="TableText"/>
              <w:keepNext/>
              <w:jc w:val="center"/>
            </w:pPr>
            <w:r w:rsidRPr="009F1C14">
              <w:t>108</w:t>
            </w:r>
          </w:p>
        </w:tc>
      </w:tr>
      <w:tr w:rsidR="008737E3" w:rsidRPr="009F1C14" w14:paraId="422CBF67" w14:textId="77777777" w:rsidTr="00BD342C">
        <w:trPr>
          <w:cnfStyle w:val="000000100000" w:firstRow="0" w:lastRow="0" w:firstColumn="0" w:lastColumn="0" w:oddVBand="0" w:evenVBand="0" w:oddHBand="1" w:evenHBand="0" w:firstRowFirstColumn="0" w:firstRowLastColumn="0" w:lastRowFirstColumn="0" w:lastRowLastColumn="0"/>
        </w:trPr>
        <w:tc>
          <w:tcPr>
            <w:tcW w:w="2362" w:type="dxa"/>
            <w:tcBorders>
              <w:bottom w:val="single" w:sz="2" w:space="0" w:color="auto"/>
            </w:tcBorders>
            <w:shd w:val="clear" w:color="auto" w:fill="auto"/>
            <w:noWrap/>
          </w:tcPr>
          <w:p w14:paraId="35D06F45" w14:textId="77777777" w:rsidR="008737E3" w:rsidRPr="009F1C14" w:rsidRDefault="008737E3" w:rsidP="00024B18">
            <w:pPr>
              <w:pStyle w:val="TableText"/>
              <w:keepNext/>
              <w:rPr>
                <w:b/>
              </w:rPr>
            </w:pPr>
            <w:r w:rsidRPr="009F1C14">
              <w:rPr>
                <w:b/>
              </w:rPr>
              <w:t>KTK</w:t>
            </w:r>
            <w:r w:rsidRPr="009F1C14">
              <w:rPr>
                <w:rStyle w:val="FootnoteReference"/>
                <w:b/>
              </w:rPr>
              <w:footnoteReference w:id="43"/>
            </w:r>
          </w:p>
        </w:tc>
        <w:tc>
          <w:tcPr>
            <w:tcW w:w="1535" w:type="dxa"/>
            <w:tcBorders>
              <w:bottom w:val="single" w:sz="2" w:space="0" w:color="auto"/>
            </w:tcBorders>
            <w:shd w:val="clear" w:color="auto" w:fill="auto"/>
            <w:noWrap/>
          </w:tcPr>
          <w:p w14:paraId="1849682F" w14:textId="77777777" w:rsidR="008737E3" w:rsidRPr="009F1C14" w:rsidRDefault="008737E3" w:rsidP="00024B18">
            <w:pPr>
              <w:pStyle w:val="TableText"/>
              <w:keepNext/>
              <w:jc w:val="center"/>
            </w:pPr>
            <w:r w:rsidRPr="009F1C14">
              <w:t>2,526</w:t>
            </w:r>
          </w:p>
        </w:tc>
        <w:tc>
          <w:tcPr>
            <w:tcW w:w="1269" w:type="dxa"/>
            <w:tcBorders>
              <w:bottom w:val="single" w:sz="2" w:space="0" w:color="auto"/>
            </w:tcBorders>
            <w:shd w:val="clear" w:color="auto" w:fill="auto"/>
            <w:noWrap/>
          </w:tcPr>
          <w:p w14:paraId="532E9CCE" w14:textId="77777777" w:rsidR="008737E3" w:rsidRPr="009F1C14" w:rsidRDefault="008737E3" w:rsidP="00024B18">
            <w:pPr>
              <w:pStyle w:val="TableText"/>
              <w:keepNext/>
              <w:jc w:val="center"/>
            </w:pPr>
            <w:r w:rsidRPr="009F1C14">
              <w:t>4,663</w:t>
            </w:r>
          </w:p>
        </w:tc>
        <w:tc>
          <w:tcPr>
            <w:tcW w:w="1268" w:type="dxa"/>
            <w:tcBorders>
              <w:bottom w:val="single" w:sz="2" w:space="0" w:color="auto"/>
            </w:tcBorders>
            <w:shd w:val="clear" w:color="auto" w:fill="auto"/>
            <w:noWrap/>
          </w:tcPr>
          <w:p w14:paraId="3E425A7C" w14:textId="77777777" w:rsidR="008737E3" w:rsidRPr="009F1C14" w:rsidRDefault="008737E3" w:rsidP="00024B18">
            <w:pPr>
              <w:pStyle w:val="TableText"/>
              <w:keepNext/>
              <w:jc w:val="center"/>
            </w:pPr>
            <w:r w:rsidRPr="009F1C14">
              <w:t>8,743</w:t>
            </w:r>
          </w:p>
        </w:tc>
        <w:tc>
          <w:tcPr>
            <w:tcW w:w="1269" w:type="dxa"/>
            <w:tcBorders>
              <w:bottom w:val="single" w:sz="2" w:space="0" w:color="auto"/>
            </w:tcBorders>
            <w:shd w:val="clear" w:color="auto" w:fill="auto"/>
            <w:noWrap/>
          </w:tcPr>
          <w:p w14:paraId="1296241C" w14:textId="77777777" w:rsidR="008737E3" w:rsidRPr="009F1C14" w:rsidRDefault="008737E3" w:rsidP="00024B18">
            <w:pPr>
              <w:pStyle w:val="TableText"/>
              <w:keepNext/>
              <w:jc w:val="center"/>
            </w:pPr>
            <w:r w:rsidRPr="009F1C14">
              <w:t>130</w:t>
            </w:r>
          </w:p>
        </w:tc>
        <w:tc>
          <w:tcPr>
            <w:tcW w:w="1161" w:type="dxa"/>
            <w:tcBorders>
              <w:bottom w:val="single" w:sz="2" w:space="0" w:color="auto"/>
            </w:tcBorders>
            <w:shd w:val="clear" w:color="auto" w:fill="auto"/>
            <w:noWrap/>
          </w:tcPr>
          <w:p w14:paraId="24F41094" w14:textId="77777777" w:rsidR="008737E3" w:rsidRPr="009F1C14" w:rsidRDefault="008737E3" w:rsidP="00024B18">
            <w:pPr>
              <w:pStyle w:val="TableText"/>
              <w:keepNext/>
              <w:jc w:val="center"/>
            </w:pPr>
            <w:r w:rsidRPr="009F1C14">
              <w:t>91</w:t>
            </w:r>
          </w:p>
        </w:tc>
      </w:tr>
      <w:tr w:rsidR="008737E3" w:rsidRPr="009F1C14" w14:paraId="2704A9E4" w14:textId="77777777" w:rsidTr="00BD342C">
        <w:trPr>
          <w:cnfStyle w:val="000000010000" w:firstRow="0" w:lastRow="0" w:firstColumn="0" w:lastColumn="0" w:oddVBand="0" w:evenVBand="0" w:oddHBand="0" w:evenHBand="1" w:firstRowFirstColumn="0" w:firstRowLastColumn="0" w:lastRowFirstColumn="0" w:lastRowLastColumn="0"/>
        </w:trPr>
        <w:tc>
          <w:tcPr>
            <w:tcW w:w="8864" w:type="dxa"/>
            <w:gridSpan w:val="6"/>
            <w:tcBorders>
              <w:top w:val="single" w:sz="2" w:space="0" w:color="auto"/>
              <w:bottom w:val="single" w:sz="2" w:space="0" w:color="auto"/>
            </w:tcBorders>
            <w:shd w:val="clear" w:color="auto" w:fill="DBE5F1" w:themeFill="accent1" w:themeFillTint="33"/>
            <w:noWrap/>
          </w:tcPr>
          <w:p w14:paraId="49B7B0C1" w14:textId="77777777" w:rsidR="008737E3" w:rsidRPr="009F1C14" w:rsidRDefault="008737E3" w:rsidP="00024B18">
            <w:pPr>
              <w:pStyle w:val="TableText"/>
              <w:keepNext/>
              <w:rPr>
                <w:b/>
              </w:rPr>
            </w:pPr>
            <w:r w:rsidRPr="009F1C14">
              <w:rPr>
                <w:b/>
              </w:rPr>
              <w:t>Table royalties (Redevance tableau)</w:t>
            </w:r>
          </w:p>
        </w:tc>
      </w:tr>
      <w:tr w:rsidR="008737E3" w:rsidRPr="009F1C14" w14:paraId="5A9DA5CD" w14:textId="77777777" w:rsidTr="00BD342C">
        <w:trPr>
          <w:cnfStyle w:val="000000100000" w:firstRow="0" w:lastRow="0" w:firstColumn="0" w:lastColumn="0" w:oddVBand="0" w:evenVBand="0" w:oddHBand="1" w:evenHBand="0" w:firstRowFirstColumn="0" w:firstRowLastColumn="0" w:lastRowFirstColumn="0" w:lastRowLastColumn="0"/>
        </w:trPr>
        <w:tc>
          <w:tcPr>
            <w:tcW w:w="2362" w:type="dxa"/>
            <w:tcBorders>
              <w:top w:val="single" w:sz="2" w:space="0" w:color="auto"/>
            </w:tcBorders>
            <w:shd w:val="clear" w:color="auto" w:fill="auto"/>
            <w:noWrap/>
          </w:tcPr>
          <w:p w14:paraId="78F65821" w14:textId="77777777" w:rsidR="008737E3" w:rsidRPr="009F1C14" w:rsidRDefault="008737E3" w:rsidP="00024B18">
            <w:pPr>
              <w:pStyle w:val="TableText"/>
              <w:keepNext/>
              <w:rPr>
                <w:b/>
              </w:rPr>
            </w:pPr>
            <w:r w:rsidRPr="009F1C14">
              <w:rPr>
                <w:b/>
              </w:rPr>
              <w:t>SLDP</w:t>
            </w:r>
          </w:p>
        </w:tc>
        <w:tc>
          <w:tcPr>
            <w:tcW w:w="1535" w:type="dxa"/>
            <w:tcBorders>
              <w:top w:val="single" w:sz="2" w:space="0" w:color="auto"/>
            </w:tcBorders>
            <w:shd w:val="clear" w:color="auto" w:fill="auto"/>
            <w:noWrap/>
          </w:tcPr>
          <w:p w14:paraId="1D9FF50F" w14:textId="77777777" w:rsidR="008737E3" w:rsidRPr="009F1C14" w:rsidRDefault="008737E3" w:rsidP="00024B18">
            <w:pPr>
              <w:pStyle w:val="TableText"/>
              <w:keepNext/>
              <w:jc w:val="center"/>
            </w:pPr>
            <w:r w:rsidRPr="009F1C14">
              <w:t>302</w:t>
            </w:r>
          </w:p>
        </w:tc>
        <w:tc>
          <w:tcPr>
            <w:tcW w:w="1269" w:type="dxa"/>
            <w:tcBorders>
              <w:top w:val="single" w:sz="2" w:space="0" w:color="auto"/>
            </w:tcBorders>
            <w:shd w:val="clear" w:color="auto" w:fill="auto"/>
            <w:noWrap/>
          </w:tcPr>
          <w:p w14:paraId="1C88F8B9" w14:textId="77777777" w:rsidR="008737E3" w:rsidRPr="009F1C14" w:rsidRDefault="008737E3" w:rsidP="00024B18">
            <w:pPr>
              <w:pStyle w:val="TableText"/>
              <w:keepNext/>
              <w:jc w:val="center"/>
            </w:pPr>
            <w:r w:rsidRPr="009F1C14">
              <w:t>302</w:t>
            </w:r>
          </w:p>
        </w:tc>
        <w:tc>
          <w:tcPr>
            <w:tcW w:w="1268" w:type="dxa"/>
            <w:tcBorders>
              <w:top w:val="single" w:sz="2" w:space="0" w:color="auto"/>
            </w:tcBorders>
            <w:shd w:val="clear" w:color="auto" w:fill="auto"/>
            <w:noWrap/>
          </w:tcPr>
          <w:p w14:paraId="4DBA947E" w14:textId="77777777" w:rsidR="008737E3" w:rsidRPr="009F1C14" w:rsidRDefault="008737E3" w:rsidP="00024B18">
            <w:pPr>
              <w:pStyle w:val="TableText"/>
              <w:keepNext/>
              <w:jc w:val="center"/>
            </w:pPr>
            <w:r w:rsidRPr="009F1C14">
              <w:t>302</w:t>
            </w:r>
          </w:p>
        </w:tc>
        <w:tc>
          <w:tcPr>
            <w:tcW w:w="1269" w:type="dxa"/>
            <w:tcBorders>
              <w:top w:val="single" w:sz="2" w:space="0" w:color="auto"/>
            </w:tcBorders>
            <w:shd w:val="clear" w:color="auto" w:fill="auto"/>
            <w:noWrap/>
          </w:tcPr>
          <w:p w14:paraId="09DF83F6" w14:textId="77777777" w:rsidR="008737E3" w:rsidRPr="009F1C14" w:rsidRDefault="008737E3" w:rsidP="00024B18">
            <w:pPr>
              <w:pStyle w:val="TableText"/>
              <w:keepNext/>
              <w:jc w:val="center"/>
            </w:pPr>
            <w:r w:rsidRPr="009F1C14">
              <w:t>587</w:t>
            </w:r>
          </w:p>
        </w:tc>
        <w:tc>
          <w:tcPr>
            <w:tcW w:w="1161" w:type="dxa"/>
            <w:tcBorders>
              <w:top w:val="single" w:sz="2" w:space="0" w:color="auto"/>
            </w:tcBorders>
            <w:shd w:val="clear" w:color="auto" w:fill="auto"/>
            <w:noWrap/>
          </w:tcPr>
          <w:p w14:paraId="5ED63434" w14:textId="77777777" w:rsidR="008737E3" w:rsidRPr="009F1C14" w:rsidRDefault="008737E3" w:rsidP="00024B18">
            <w:pPr>
              <w:pStyle w:val="TableText"/>
              <w:keepNext/>
              <w:jc w:val="center"/>
            </w:pPr>
            <w:r w:rsidRPr="009F1C14">
              <w:t>302</w:t>
            </w:r>
          </w:p>
        </w:tc>
      </w:tr>
      <w:tr w:rsidR="008737E3" w:rsidRPr="009F1C14" w14:paraId="00F10748" w14:textId="77777777" w:rsidTr="008737E3">
        <w:trPr>
          <w:cnfStyle w:val="000000010000" w:firstRow="0" w:lastRow="0" w:firstColumn="0" w:lastColumn="0" w:oddVBand="0" w:evenVBand="0" w:oddHBand="0" w:evenHBand="1" w:firstRowFirstColumn="0" w:firstRowLastColumn="0" w:lastRowFirstColumn="0" w:lastRowLastColumn="0"/>
        </w:trPr>
        <w:tc>
          <w:tcPr>
            <w:tcW w:w="2362" w:type="dxa"/>
            <w:shd w:val="clear" w:color="auto" w:fill="auto"/>
            <w:noWrap/>
          </w:tcPr>
          <w:p w14:paraId="6CEE8D6D" w14:textId="77777777" w:rsidR="008737E3" w:rsidRPr="009F1C14" w:rsidRDefault="008737E3" w:rsidP="00024B18">
            <w:pPr>
              <w:pStyle w:val="TableText"/>
              <w:keepNext/>
              <w:rPr>
                <w:b/>
              </w:rPr>
            </w:pPr>
            <w:r w:rsidRPr="009F1C14">
              <w:rPr>
                <w:b/>
              </w:rPr>
              <w:t>LLK</w:t>
            </w:r>
          </w:p>
        </w:tc>
        <w:tc>
          <w:tcPr>
            <w:tcW w:w="1535" w:type="dxa"/>
            <w:shd w:val="clear" w:color="auto" w:fill="auto"/>
            <w:noWrap/>
          </w:tcPr>
          <w:p w14:paraId="16B47447" w14:textId="77777777" w:rsidR="008737E3" w:rsidRPr="009F1C14" w:rsidRDefault="008737E3" w:rsidP="00024B18">
            <w:pPr>
              <w:pStyle w:val="TableText"/>
              <w:keepNext/>
              <w:jc w:val="center"/>
            </w:pPr>
            <w:r w:rsidRPr="009F1C14">
              <w:t>302</w:t>
            </w:r>
          </w:p>
        </w:tc>
        <w:tc>
          <w:tcPr>
            <w:tcW w:w="1269" w:type="dxa"/>
            <w:shd w:val="clear" w:color="auto" w:fill="auto"/>
            <w:noWrap/>
          </w:tcPr>
          <w:p w14:paraId="23DD8E01" w14:textId="77777777" w:rsidR="008737E3" w:rsidRPr="009F1C14" w:rsidRDefault="008737E3" w:rsidP="00024B18">
            <w:pPr>
              <w:pStyle w:val="TableText"/>
              <w:keepNext/>
              <w:jc w:val="center"/>
            </w:pPr>
            <w:r w:rsidRPr="009F1C14">
              <w:t>302</w:t>
            </w:r>
          </w:p>
        </w:tc>
        <w:tc>
          <w:tcPr>
            <w:tcW w:w="1268" w:type="dxa"/>
            <w:shd w:val="clear" w:color="auto" w:fill="auto"/>
            <w:noWrap/>
          </w:tcPr>
          <w:p w14:paraId="059D7769" w14:textId="77777777" w:rsidR="008737E3" w:rsidRPr="009F1C14" w:rsidRDefault="008737E3" w:rsidP="00024B18">
            <w:pPr>
              <w:pStyle w:val="TableText"/>
              <w:keepNext/>
              <w:jc w:val="center"/>
            </w:pPr>
            <w:r w:rsidRPr="009F1C14">
              <w:t>302</w:t>
            </w:r>
          </w:p>
        </w:tc>
        <w:tc>
          <w:tcPr>
            <w:tcW w:w="1269" w:type="dxa"/>
            <w:shd w:val="clear" w:color="auto" w:fill="auto"/>
            <w:noWrap/>
          </w:tcPr>
          <w:p w14:paraId="04FAAFB8" w14:textId="77777777" w:rsidR="008737E3" w:rsidRPr="009F1C14" w:rsidRDefault="008737E3" w:rsidP="00024B18">
            <w:pPr>
              <w:pStyle w:val="TableText"/>
              <w:keepNext/>
              <w:jc w:val="center"/>
            </w:pPr>
            <w:r w:rsidRPr="009F1C14">
              <w:t>587</w:t>
            </w:r>
          </w:p>
        </w:tc>
        <w:tc>
          <w:tcPr>
            <w:tcW w:w="1161" w:type="dxa"/>
            <w:shd w:val="clear" w:color="auto" w:fill="auto"/>
            <w:noWrap/>
          </w:tcPr>
          <w:p w14:paraId="2033DEA4" w14:textId="77777777" w:rsidR="008737E3" w:rsidRPr="009F1C14" w:rsidRDefault="008737E3" w:rsidP="00024B18">
            <w:pPr>
              <w:pStyle w:val="TableText"/>
              <w:keepNext/>
              <w:jc w:val="center"/>
            </w:pPr>
            <w:r w:rsidRPr="009F1C14">
              <w:t>302</w:t>
            </w:r>
          </w:p>
        </w:tc>
      </w:tr>
      <w:tr w:rsidR="008737E3" w:rsidRPr="009F1C14" w14:paraId="216A1419" w14:textId="77777777" w:rsidTr="008737E3">
        <w:trPr>
          <w:cnfStyle w:val="000000100000" w:firstRow="0" w:lastRow="0" w:firstColumn="0" w:lastColumn="0" w:oddVBand="0" w:evenVBand="0" w:oddHBand="1" w:evenHBand="0" w:firstRowFirstColumn="0" w:firstRowLastColumn="0" w:lastRowFirstColumn="0" w:lastRowLastColumn="0"/>
        </w:trPr>
        <w:tc>
          <w:tcPr>
            <w:tcW w:w="2362" w:type="dxa"/>
            <w:shd w:val="clear" w:color="auto" w:fill="auto"/>
            <w:noWrap/>
          </w:tcPr>
          <w:p w14:paraId="39B1167F" w14:textId="77777777" w:rsidR="008737E3" w:rsidRPr="009F1C14" w:rsidRDefault="008737E3" w:rsidP="00024B18">
            <w:pPr>
              <w:pStyle w:val="TableText"/>
              <w:keepNext/>
              <w:rPr>
                <w:b/>
              </w:rPr>
            </w:pPr>
            <w:r w:rsidRPr="009F1C14">
              <w:rPr>
                <w:b/>
              </w:rPr>
              <w:t>MBOUR</w:t>
            </w:r>
          </w:p>
        </w:tc>
        <w:tc>
          <w:tcPr>
            <w:tcW w:w="1535" w:type="dxa"/>
            <w:shd w:val="clear" w:color="auto" w:fill="auto"/>
            <w:noWrap/>
          </w:tcPr>
          <w:p w14:paraId="59B8C899" w14:textId="77777777" w:rsidR="008737E3" w:rsidRPr="009F1C14" w:rsidRDefault="008737E3" w:rsidP="00024B18">
            <w:pPr>
              <w:pStyle w:val="TableText"/>
              <w:keepNext/>
              <w:jc w:val="center"/>
            </w:pPr>
            <w:r w:rsidRPr="009F1C14">
              <w:t>231</w:t>
            </w:r>
          </w:p>
        </w:tc>
        <w:tc>
          <w:tcPr>
            <w:tcW w:w="1269" w:type="dxa"/>
            <w:shd w:val="clear" w:color="auto" w:fill="auto"/>
            <w:noWrap/>
          </w:tcPr>
          <w:p w14:paraId="20F47F4F" w14:textId="77777777" w:rsidR="008737E3" w:rsidRPr="009F1C14" w:rsidRDefault="008737E3" w:rsidP="00024B18">
            <w:pPr>
              <w:pStyle w:val="TableText"/>
              <w:keepNext/>
              <w:jc w:val="center"/>
            </w:pPr>
            <w:r w:rsidRPr="009F1C14">
              <w:t>231</w:t>
            </w:r>
          </w:p>
        </w:tc>
        <w:tc>
          <w:tcPr>
            <w:tcW w:w="1268" w:type="dxa"/>
            <w:shd w:val="clear" w:color="auto" w:fill="auto"/>
            <w:noWrap/>
          </w:tcPr>
          <w:p w14:paraId="5EC4B87D" w14:textId="77777777" w:rsidR="008737E3" w:rsidRPr="009F1C14" w:rsidRDefault="008737E3" w:rsidP="00024B18">
            <w:pPr>
              <w:pStyle w:val="TableText"/>
              <w:keepNext/>
              <w:jc w:val="center"/>
            </w:pPr>
            <w:r w:rsidRPr="009F1C14">
              <w:t>231</w:t>
            </w:r>
          </w:p>
        </w:tc>
        <w:tc>
          <w:tcPr>
            <w:tcW w:w="1269" w:type="dxa"/>
            <w:shd w:val="clear" w:color="auto" w:fill="auto"/>
            <w:noWrap/>
          </w:tcPr>
          <w:p w14:paraId="3BE6757E" w14:textId="77777777" w:rsidR="008737E3" w:rsidRPr="009F1C14" w:rsidRDefault="008737E3" w:rsidP="00024B18">
            <w:pPr>
              <w:pStyle w:val="TableText"/>
              <w:keepNext/>
              <w:jc w:val="center"/>
            </w:pPr>
            <w:r w:rsidRPr="009F1C14">
              <w:t>448</w:t>
            </w:r>
          </w:p>
        </w:tc>
        <w:tc>
          <w:tcPr>
            <w:tcW w:w="1161" w:type="dxa"/>
            <w:shd w:val="clear" w:color="auto" w:fill="auto"/>
            <w:noWrap/>
          </w:tcPr>
          <w:p w14:paraId="133633B3" w14:textId="77777777" w:rsidR="008737E3" w:rsidRPr="009F1C14" w:rsidRDefault="008737E3" w:rsidP="00024B18">
            <w:pPr>
              <w:pStyle w:val="TableText"/>
              <w:keepNext/>
              <w:jc w:val="center"/>
            </w:pPr>
            <w:r w:rsidRPr="009F1C14">
              <w:t>231</w:t>
            </w:r>
          </w:p>
        </w:tc>
      </w:tr>
      <w:tr w:rsidR="008737E3" w:rsidRPr="009F1C14" w14:paraId="0F526098" w14:textId="77777777" w:rsidTr="00BD342C">
        <w:trPr>
          <w:cnfStyle w:val="000000010000" w:firstRow="0" w:lastRow="0" w:firstColumn="0" w:lastColumn="0" w:oddVBand="0" w:evenVBand="0" w:oddHBand="0" w:evenHBand="1" w:firstRowFirstColumn="0" w:firstRowLastColumn="0" w:lastRowFirstColumn="0" w:lastRowLastColumn="0"/>
        </w:trPr>
        <w:tc>
          <w:tcPr>
            <w:tcW w:w="2362" w:type="dxa"/>
            <w:tcBorders>
              <w:bottom w:val="single" w:sz="2" w:space="0" w:color="auto"/>
            </w:tcBorders>
            <w:shd w:val="clear" w:color="auto" w:fill="auto"/>
            <w:noWrap/>
          </w:tcPr>
          <w:p w14:paraId="7D91D427" w14:textId="77777777" w:rsidR="008737E3" w:rsidRPr="009F1C14" w:rsidRDefault="008737E3" w:rsidP="00024B18">
            <w:pPr>
              <w:pStyle w:val="TableText"/>
              <w:keepNext/>
              <w:rPr>
                <w:b/>
              </w:rPr>
            </w:pPr>
            <w:r w:rsidRPr="009F1C14">
              <w:rPr>
                <w:b/>
              </w:rPr>
              <w:t>KTK</w:t>
            </w:r>
          </w:p>
        </w:tc>
        <w:tc>
          <w:tcPr>
            <w:tcW w:w="1535" w:type="dxa"/>
            <w:tcBorders>
              <w:bottom w:val="single" w:sz="2" w:space="0" w:color="auto"/>
            </w:tcBorders>
            <w:shd w:val="clear" w:color="auto" w:fill="auto"/>
            <w:noWrap/>
          </w:tcPr>
          <w:p w14:paraId="5E84CA89" w14:textId="77777777" w:rsidR="008737E3" w:rsidRPr="009F1C14" w:rsidRDefault="008737E3" w:rsidP="00024B18">
            <w:pPr>
              <w:pStyle w:val="TableText"/>
              <w:keepNext/>
              <w:jc w:val="center"/>
            </w:pPr>
            <w:r w:rsidRPr="009F1C14">
              <w:t>231</w:t>
            </w:r>
          </w:p>
        </w:tc>
        <w:tc>
          <w:tcPr>
            <w:tcW w:w="1269" w:type="dxa"/>
            <w:tcBorders>
              <w:bottom w:val="single" w:sz="2" w:space="0" w:color="auto"/>
            </w:tcBorders>
            <w:shd w:val="clear" w:color="auto" w:fill="auto"/>
            <w:noWrap/>
          </w:tcPr>
          <w:p w14:paraId="275AD90A" w14:textId="77777777" w:rsidR="008737E3" w:rsidRPr="009F1C14" w:rsidRDefault="008737E3" w:rsidP="00024B18">
            <w:pPr>
              <w:pStyle w:val="TableText"/>
              <w:keepNext/>
              <w:jc w:val="center"/>
            </w:pPr>
            <w:r w:rsidRPr="009F1C14">
              <w:t>231</w:t>
            </w:r>
          </w:p>
        </w:tc>
        <w:tc>
          <w:tcPr>
            <w:tcW w:w="1268" w:type="dxa"/>
            <w:tcBorders>
              <w:bottom w:val="single" w:sz="2" w:space="0" w:color="auto"/>
            </w:tcBorders>
            <w:shd w:val="clear" w:color="auto" w:fill="auto"/>
            <w:noWrap/>
          </w:tcPr>
          <w:p w14:paraId="6345245B" w14:textId="77777777" w:rsidR="008737E3" w:rsidRPr="009F1C14" w:rsidRDefault="008737E3" w:rsidP="00024B18">
            <w:pPr>
              <w:pStyle w:val="TableText"/>
              <w:keepNext/>
              <w:jc w:val="center"/>
            </w:pPr>
            <w:r w:rsidRPr="009F1C14">
              <w:t>231</w:t>
            </w:r>
          </w:p>
        </w:tc>
        <w:tc>
          <w:tcPr>
            <w:tcW w:w="1269" w:type="dxa"/>
            <w:tcBorders>
              <w:bottom w:val="single" w:sz="2" w:space="0" w:color="auto"/>
            </w:tcBorders>
            <w:shd w:val="clear" w:color="auto" w:fill="auto"/>
            <w:noWrap/>
          </w:tcPr>
          <w:p w14:paraId="6E909B16" w14:textId="77777777" w:rsidR="008737E3" w:rsidRPr="009F1C14" w:rsidRDefault="008737E3" w:rsidP="00024B18">
            <w:pPr>
              <w:pStyle w:val="TableText"/>
              <w:keepNext/>
              <w:jc w:val="center"/>
            </w:pPr>
            <w:r w:rsidRPr="009F1C14">
              <w:t>448</w:t>
            </w:r>
          </w:p>
        </w:tc>
        <w:tc>
          <w:tcPr>
            <w:tcW w:w="1161" w:type="dxa"/>
            <w:tcBorders>
              <w:bottom w:val="single" w:sz="2" w:space="0" w:color="auto"/>
            </w:tcBorders>
            <w:shd w:val="clear" w:color="auto" w:fill="auto"/>
            <w:noWrap/>
          </w:tcPr>
          <w:p w14:paraId="3C9A87A4" w14:textId="77777777" w:rsidR="008737E3" w:rsidRPr="009F1C14" w:rsidRDefault="008737E3" w:rsidP="00024B18">
            <w:pPr>
              <w:pStyle w:val="TableText"/>
              <w:keepNext/>
              <w:jc w:val="center"/>
            </w:pPr>
            <w:r w:rsidRPr="009F1C14">
              <w:t>231</w:t>
            </w:r>
          </w:p>
        </w:tc>
      </w:tr>
      <w:tr w:rsidR="008737E3" w:rsidRPr="009F1C14" w14:paraId="33D98EA8" w14:textId="77777777" w:rsidTr="00BD342C">
        <w:trPr>
          <w:cnfStyle w:val="000000100000" w:firstRow="0" w:lastRow="0" w:firstColumn="0" w:lastColumn="0" w:oddVBand="0" w:evenVBand="0" w:oddHBand="1" w:evenHBand="0" w:firstRowFirstColumn="0" w:firstRowLastColumn="0" w:lastRowFirstColumn="0" w:lastRowLastColumn="0"/>
        </w:trPr>
        <w:tc>
          <w:tcPr>
            <w:tcW w:w="8864" w:type="dxa"/>
            <w:gridSpan w:val="6"/>
            <w:tcBorders>
              <w:top w:val="single" w:sz="2" w:space="0" w:color="auto"/>
              <w:bottom w:val="single" w:sz="2" w:space="0" w:color="auto"/>
            </w:tcBorders>
            <w:shd w:val="clear" w:color="auto" w:fill="DBE5F1" w:themeFill="accent1" w:themeFillTint="33"/>
            <w:noWrap/>
          </w:tcPr>
          <w:p w14:paraId="66505BAB" w14:textId="77777777" w:rsidR="008737E3" w:rsidRPr="009F1C14" w:rsidRDefault="008737E3" w:rsidP="00024B18">
            <w:pPr>
              <w:pStyle w:val="TableText"/>
              <w:keepNext/>
              <w:rPr>
                <w:b/>
              </w:rPr>
            </w:pPr>
            <w:r w:rsidRPr="009F1C14">
              <w:rPr>
                <w:b/>
              </w:rPr>
              <w:t>Reimbursement of inside installations FCFA</w:t>
            </w:r>
          </w:p>
        </w:tc>
      </w:tr>
      <w:tr w:rsidR="008737E3" w:rsidRPr="009F1C14" w14:paraId="65B3A9BD" w14:textId="77777777" w:rsidTr="00BD342C">
        <w:trPr>
          <w:cnfStyle w:val="000000010000" w:firstRow="0" w:lastRow="0" w:firstColumn="0" w:lastColumn="0" w:oddVBand="0" w:evenVBand="0" w:oddHBand="0" w:evenHBand="1" w:firstRowFirstColumn="0" w:firstRowLastColumn="0" w:lastRowFirstColumn="0" w:lastRowLastColumn="0"/>
        </w:trPr>
        <w:tc>
          <w:tcPr>
            <w:tcW w:w="2362" w:type="dxa"/>
            <w:tcBorders>
              <w:top w:val="single" w:sz="2" w:space="0" w:color="auto"/>
            </w:tcBorders>
            <w:shd w:val="clear" w:color="auto" w:fill="auto"/>
            <w:noWrap/>
          </w:tcPr>
          <w:p w14:paraId="3C428D36" w14:textId="77777777" w:rsidR="008737E3" w:rsidRPr="009F1C14" w:rsidRDefault="008737E3" w:rsidP="00024B18">
            <w:pPr>
              <w:pStyle w:val="TableText"/>
              <w:keepNext/>
            </w:pPr>
            <w:r w:rsidRPr="009F1C14">
              <w:t>SLDP</w:t>
            </w:r>
          </w:p>
        </w:tc>
        <w:tc>
          <w:tcPr>
            <w:tcW w:w="1535" w:type="dxa"/>
            <w:tcBorders>
              <w:top w:val="single" w:sz="2" w:space="0" w:color="auto"/>
            </w:tcBorders>
            <w:shd w:val="clear" w:color="auto" w:fill="auto"/>
            <w:noWrap/>
          </w:tcPr>
          <w:p w14:paraId="603023B6" w14:textId="77777777" w:rsidR="008737E3" w:rsidRPr="009F1C14" w:rsidRDefault="008737E3" w:rsidP="00024B18">
            <w:pPr>
              <w:pStyle w:val="TableText"/>
              <w:keepNext/>
              <w:jc w:val="center"/>
            </w:pPr>
            <w:r w:rsidRPr="009F1C14">
              <w:t>1,266</w:t>
            </w:r>
          </w:p>
        </w:tc>
        <w:tc>
          <w:tcPr>
            <w:tcW w:w="1269" w:type="dxa"/>
            <w:tcBorders>
              <w:top w:val="single" w:sz="2" w:space="0" w:color="auto"/>
            </w:tcBorders>
            <w:shd w:val="clear" w:color="auto" w:fill="auto"/>
            <w:noWrap/>
          </w:tcPr>
          <w:p w14:paraId="31D6E7D1" w14:textId="77777777" w:rsidR="008737E3" w:rsidRPr="009F1C14" w:rsidRDefault="008737E3" w:rsidP="00024B18">
            <w:pPr>
              <w:pStyle w:val="TableText"/>
              <w:keepNext/>
              <w:jc w:val="center"/>
            </w:pPr>
            <w:r w:rsidRPr="009F1C14">
              <w:t>1,634</w:t>
            </w:r>
          </w:p>
        </w:tc>
        <w:tc>
          <w:tcPr>
            <w:tcW w:w="1268" w:type="dxa"/>
            <w:tcBorders>
              <w:top w:val="single" w:sz="2" w:space="0" w:color="auto"/>
            </w:tcBorders>
            <w:shd w:val="clear" w:color="auto" w:fill="auto"/>
            <w:noWrap/>
          </w:tcPr>
          <w:p w14:paraId="1C880994" w14:textId="77777777" w:rsidR="008737E3" w:rsidRPr="009F1C14" w:rsidRDefault="008737E3" w:rsidP="00024B18">
            <w:pPr>
              <w:pStyle w:val="TableText"/>
              <w:keepNext/>
              <w:jc w:val="center"/>
            </w:pPr>
            <w:r w:rsidRPr="009F1C14">
              <w:t>2,783</w:t>
            </w:r>
          </w:p>
        </w:tc>
        <w:tc>
          <w:tcPr>
            <w:tcW w:w="1269" w:type="dxa"/>
            <w:tcBorders>
              <w:top w:val="single" w:sz="2" w:space="0" w:color="auto"/>
            </w:tcBorders>
            <w:shd w:val="clear" w:color="auto" w:fill="auto"/>
            <w:noWrap/>
          </w:tcPr>
          <w:p w14:paraId="29E445A3" w14:textId="77777777" w:rsidR="008737E3" w:rsidRPr="009F1C14" w:rsidRDefault="008737E3" w:rsidP="00024B18">
            <w:pPr>
              <w:pStyle w:val="TableText"/>
              <w:keepNext/>
              <w:jc w:val="center"/>
            </w:pPr>
            <w:r w:rsidRPr="009F1C14">
              <w:t>3,401</w:t>
            </w:r>
          </w:p>
        </w:tc>
        <w:tc>
          <w:tcPr>
            <w:tcW w:w="1161" w:type="dxa"/>
            <w:tcBorders>
              <w:top w:val="single" w:sz="2" w:space="0" w:color="auto"/>
            </w:tcBorders>
            <w:shd w:val="clear" w:color="auto" w:fill="auto"/>
            <w:noWrap/>
          </w:tcPr>
          <w:p w14:paraId="35505402" w14:textId="77777777" w:rsidR="008737E3" w:rsidRPr="009F1C14" w:rsidRDefault="008737E3" w:rsidP="00024B18">
            <w:pPr>
              <w:pStyle w:val="TableText"/>
              <w:keepNext/>
              <w:jc w:val="center"/>
            </w:pPr>
            <w:r w:rsidRPr="009F1C14">
              <w:t>3,401</w:t>
            </w:r>
          </w:p>
        </w:tc>
      </w:tr>
      <w:tr w:rsidR="008737E3" w:rsidRPr="009F1C14" w14:paraId="6B237C25" w14:textId="77777777" w:rsidTr="008737E3">
        <w:trPr>
          <w:cnfStyle w:val="000000100000" w:firstRow="0" w:lastRow="0" w:firstColumn="0" w:lastColumn="0" w:oddVBand="0" w:evenVBand="0" w:oddHBand="1" w:evenHBand="0" w:firstRowFirstColumn="0" w:firstRowLastColumn="0" w:lastRowFirstColumn="0" w:lastRowLastColumn="0"/>
        </w:trPr>
        <w:tc>
          <w:tcPr>
            <w:tcW w:w="2362" w:type="dxa"/>
            <w:shd w:val="clear" w:color="auto" w:fill="auto"/>
            <w:noWrap/>
          </w:tcPr>
          <w:p w14:paraId="3883AFC5" w14:textId="77777777" w:rsidR="008737E3" w:rsidRPr="009F1C14" w:rsidRDefault="008737E3" w:rsidP="00024B18">
            <w:pPr>
              <w:pStyle w:val="TableText"/>
              <w:keepNext/>
            </w:pPr>
            <w:r w:rsidRPr="009F1C14">
              <w:t>LLK</w:t>
            </w:r>
          </w:p>
        </w:tc>
        <w:tc>
          <w:tcPr>
            <w:tcW w:w="1535" w:type="dxa"/>
            <w:shd w:val="clear" w:color="auto" w:fill="auto"/>
            <w:noWrap/>
          </w:tcPr>
          <w:p w14:paraId="2EFAF8ED" w14:textId="77777777" w:rsidR="008737E3" w:rsidRPr="009F1C14" w:rsidRDefault="008737E3" w:rsidP="00024B18">
            <w:pPr>
              <w:pStyle w:val="TableText"/>
              <w:keepNext/>
              <w:jc w:val="center"/>
            </w:pPr>
            <w:r w:rsidRPr="009F1C14">
              <w:t>638</w:t>
            </w:r>
          </w:p>
        </w:tc>
        <w:tc>
          <w:tcPr>
            <w:tcW w:w="1269" w:type="dxa"/>
            <w:shd w:val="clear" w:color="auto" w:fill="auto"/>
            <w:noWrap/>
          </w:tcPr>
          <w:p w14:paraId="6D2C6633" w14:textId="77777777" w:rsidR="008737E3" w:rsidRPr="009F1C14" w:rsidRDefault="008737E3" w:rsidP="00024B18">
            <w:pPr>
              <w:pStyle w:val="TableText"/>
              <w:keepNext/>
              <w:jc w:val="center"/>
            </w:pPr>
            <w:r w:rsidRPr="009F1C14">
              <w:t>763</w:t>
            </w:r>
          </w:p>
        </w:tc>
        <w:tc>
          <w:tcPr>
            <w:tcW w:w="1268" w:type="dxa"/>
            <w:shd w:val="clear" w:color="auto" w:fill="auto"/>
            <w:noWrap/>
          </w:tcPr>
          <w:p w14:paraId="5B59A504" w14:textId="77777777" w:rsidR="008737E3" w:rsidRPr="009F1C14" w:rsidRDefault="008737E3" w:rsidP="00024B18">
            <w:pPr>
              <w:pStyle w:val="TableText"/>
              <w:keepNext/>
              <w:jc w:val="center"/>
            </w:pPr>
            <w:r w:rsidRPr="009F1C14">
              <w:t>1,275</w:t>
            </w:r>
          </w:p>
        </w:tc>
        <w:tc>
          <w:tcPr>
            <w:tcW w:w="1269" w:type="dxa"/>
            <w:shd w:val="clear" w:color="auto" w:fill="auto"/>
            <w:noWrap/>
          </w:tcPr>
          <w:p w14:paraId="191C7946" w14:textId="77777777" w:rsidR="008737E3" w:rsidRPr="009F1C14" w:rsidRDefault="008737E3" w:rsidP="00024B18">
            <w:pPr>
              <w:pStyle w:val="TableText"/>
              <w:keepNext/>
              <w:jc w:val="center"/>
            </w:pPr>
            <w:r w:rsidRPr="009F1C14">
              <w:t>1,391</w:t>
            </w:r>
          </w:p>
        </w:tc>
        <w:tc>
          <w:tcPr>
            <w:tcW w:w="1161" w:type="dxa"/>
            <w:shd w:val="clear" w:color="auto" w:fill="auto"/>
            <w:noWrap/>
          </w:tcPr>
          <w:p w14:paraId="74653EB4" w14:textId="77777777" w:rsidR="008737E3" w:rsidRPr="009F1C14" w:rsidRDefault="008737E3" w:rsidP="00024B18">
            <w:pPr>
              <w:pStyle w:val="TableText"/>
              <w:keepNext/>
              <w:jc w:val="center"/>
            </w:pPr>
            <w:r w:rsidRPr="009F1C14">
              <w:t>1,391</w:t>
            </w:r>
          </w:p>
        </w:tc>
      </w:tr>
      <w:tr w:rsidR="008737E3" w:rsidRPr="009F1C14" w14:paraId="02E37D8D" w14:textId="77777777" w:rsidTr="008737E3">
        <w:trPr>
          <w:cnfStyle w:val="000000010000" w:firstRow="0" w:lastRow="0" w:firstColumn="0" w:lastColumn="0" w:oddVBand="0" w:evenVBand="0" w:oddHBand="0" w:evenHBand="1" w:firstRowFirstColumn="0" w:firstRowLastColumn="0" w:lastRowFirstColumn="0" w:lastRowLastColumn="0"/>
        </w:trPr>
        <w:tc>
          <w:tcPr>
            <w:tcW w:w="2362" w:type="dxa"/>
            <w:shd w:val="clear" w:color="auto" w:fill="auto"/>
            <w:noWrap/>
          </w:tcPr>
          <w:p w14:paraId="4B5E81EA" w14:textId="77777777" w:rsidR="008737E3" w:rsidRPr="009F1C14" w:rsidRDefault="008737E3" w:rsidP="00024B18">
            <w:pPr>
              <w:pStyle w:val="TableText"/>
              <w:keepNext/>
            </w:pPr>
            <w:r w:rsidRPr="009F1C14">
              <w:t>MBOUR</w:t>
            </w:r>
          </w:p>
        </w:tc>
        <w:tc>
          <w:tcPr>
            <w:tcW w:w="1535" w:type="dxa"/>
            <w:shd w:val="clear" w:color="auto" w:fill="auto"/>
            <w:noWrap/>
          </w:tcPr>
          <w:p w14:paraId="03AACC32" w14:textId="77777777" w:rsidR="008737E3" w:rsidRPr="009F1C14" w:rsidRDefault="008737E3" w:rsidP="00024B18">
            <w:pPr>
              <w:pStyle w:val="TableText"/>
              <w:keepNext/>
              <w:jc w:val="center"/>
            </w:pPr>
            <w:r w:rsidRPr="009F1C14">
              <w:t>532</w:t>
            </w:r>
          </w:p>
        </w:tc>
        <w:tc>
          <w:tcPr>
            <w:tcW w:w="1269" w:type="dxa"/>
            <w:shd w:val="clear" w:color="auto" w:fill="auto"/>
            <w:noWrap/>
          </w:tcPr>
          <w:p w14:paraId="4A685A01" w14:textId="77777777" w:rsidR="008737E3" w:rsidRPr="009F1C14" w:rsidRDefault="008737E3" w:rsidP="00024B18">
            <w:pPr>
              <w:pStyle w:val="TableText"/>
              <w:keepNext/>
              <w:jc w:val="center"/>
            </w:pPr>
            <w:r w:rsidRPr="009F1C14">
              <w:t>637</w:t>
            </w:r>
          </w:p>
        </w:tc>
        <w:tc>
          <w:tcPr>
            <w:tcW w:w="1268" w:type="dxa"/>
            <w:shd w:val="clear" w:color="auto" w:fill="auto"/>
            <w:noWrap/>
          </w:tcPr>
          <w:p w14:paraId="2051A8EA" w14:textId="77777777" w:rsidR="008737E3" w:rsidRPr="009F1C14" w:rsidRDefault="008737E3" w:rsidP="00024B18">
            <w:pPr>
              <w:pStyle w:val="TableText"/>
              <w:keepNext/>
              <w:jc w:val="center"/>
            </w:pPr>
            <w:r w:rsidRPr="009F1C14">
              <w:t>1,065</w:t>
            </w:r>
          </w:p>
        </w:tc>
        <w:tc>
          <w:tcPr>
            <w:tcW w:w="1269" w:type="dxa"/>
            <w:shd w:val="clear" w:color="auto" w:fill="auto"/>
            <w:noWrap/>
          </w:tcPr>
          <w:p w14:paraId="77C9D699" w14:textId="77777777" w:rsidR="008737E3" w:rsidRPr="009F1C14" w:rsidRDefault="008737E3" w:rsidP="00024B18">
            <w:pPr>
              <w:pStyle w:val="TableText"/>
              <w:keepNext/>
              <w:jc w:val="center"/>
            </w:pPr>
            <w:r w:rsidRPr="009F1C14">
              <w:t>1,162</w:t>
            </w:r>
          </w:p>
        </w:tc>
        <w:tc>
          <w:tcPr>
            <w:tcW w:w="1161" w:type="dxa"/>
            <w:shd w:val="clear" w:color="auto" w:fill="auto"/>
            <w:noWrap/>
          </w:tcPr>
          <w:p w14:paraId="153A9143" w14:textId="77777777" w:rsidR="008737E3" w:rsidRPr="009F1C14" w:rsidRDefault="008737E3" w:rsidP="00024B18">
            <w:pPr>
              <w:pStyle w:val="TableText"/>
              <w:keepNext/>
              <w:jc w:val="center"/>
            </w:pPr>
            <w:r w:rsidRPr="009F1C14">
              <w:t>1,162</w:t>
            </w:r>
          </w:p>
        </w:tc>
      </w:tr>
      <w:tr w:rsidR="008737E3" w:rsidRPr="009F1C14" w14:paraId="698BE4CF" w14:textId="77777777" w:rsidTr="008737E3">
        <w:trPr>
          <w:cnfStyle w:val="000000100000" w:firstRow="0" w:lastRow="0" w:firstColumn="0" w:lastColumn="0" w:oddVBand="0" w:evenVBand="0" w:oddHBand="1" w:evenHBand="0" w:firstRowFirstColumn="0" w:firstRowLastColumn="0" w:lastRowFirstColumn="0" w:lastRowLastColumn="0"/>
        </w:trPr>
        <w:tc>
          <w:tcPr>
            <w:tcW w:w="2362" w:type="dxa"/>
            <w:shd w:val="clear" w:color="auto" w:fill="auto"/>
            <w:noWrap/>
          </w:tcPr>
          <w:p w14:paraId="6C544544" w14:textId="77777777" w:rsidR="008737E3" w:rsidRPr="009F1C14" w:rsidRDefault="008737E3" w:rsidP="00024B18">
            <w:pPr>
              <w:pStyle w:val="TableText"/>
              <w:keepNext/>
            </w:pPr>
            <w:r w:rsidRPr="009F1C14">
              <w:t>KTK</w:t>
            </w:r>
          </w:p>
        </w:tc>
        <w:tc>
          <w:tcPr>
            <w:tcW w:w="1535" w:type="dxa"/>
            <w:shd w:val="clear" w:color="auto" w:fill="auto"/>
            <w:noWrap/>
          </w:tcPr>
          <w:p w14:paraId="77F220A3" w14:textId="77777777" w:rsidR="008737E3" w:rsidRPr="009F1C14" w:rsidRDefault="008737E3" w:rsidP="00024B18">
            <w:pPr>
              <w:pStyle w:val="TableText"/>
              <w:keepNext/>
              <w:jc w:val="center"/>
            </w:pPr>
            <w:r w:rsidRPr="009F1C14">
              <w:t>532</w:t>
            </w:r>
          </w:p>
        </w:tc>
        <w:tc>
          <w:tcPr>
            <w:tcW w:w="1269" w:type="dxa"/>
            <w:shd w:val="clear" w:color="auto" w:fill="auto"/>
            <w:noWrap/>
          </w:tcPr>
          <w:p w14:paraId="1EDB0361" w14:textId="77777777" w:rsidR="008737E3" w:rsidRPr="009F1C14" w:rsidRDefault="008737E3" w:rsidP="00024B18">
            <w:pPr>
              <w:pStyle w:val="TableText"/>
              <w:keepNext/>
              <w:jc w:val="center"/>
            </w:pPr>
            <w:r w:rsidRPr="009F1C14">
              <w:t>637</w:t>
            </w:r>
          </w:p>
        </w:tc>
        <w:tc>
          <w:tcPr>
            <w:tcW w:w="1268" w:type="dxa"/>
            <w:shd w:val="clear" w:color="auto" w:fill="auto"/>
            <w:noWrap/>
          </w:tcPr>
          <w:p w14:paraId="531D64F2" w14:textId="77777777" w:rsidR="008737E3" w:rsidRPr="009F1C14" w:rsidRDefault="008737E3" w:rsidP="00024B18">
            <w:pPr>
              <w:pStyle w:val="TableText"/>
              <w:keepNext/>
              <w:jc w:val="center"/>
            </w:pPr>
            <w:r w:rsidRPr="009F1C14">
              <w:t>1,065</w:t>
            </w:r>
          </w:p>
        </w:tc>
        <w:tc>
          <w:tcPr>
            <w:tcW w:w="1269" w:type="dxa"/>
            <w:shd w:val="clear" w:color="auto" w:fill="auto"/>
            <w:noWrap/>
          </w:tcPr>
          <w:p w14:paraId="29B68769" w14:textId="77777777" w:rsidR="008737E3" w:rsidRPr="009F1C14" w:rsidRDefault="008737E3" w:rsidP="00024B18">
            <w:pPr>
              <w:pStyle w:val="TableText"/>
              <w:keepNext/>
              <w:jc w:val="center"/>
            </w:pPr>
            <w:r w:rsidRPr="009F1C14">
              <w:t>1,162</w:t>
            </w:r>
          </w:p>
        </w:tc>
        <w:tc>
          <w:tcPr>
            <w:tcW w:w="1161" w:type="dxa"/>
            <w:shd w:val="clear" w:color="auto" w:fill="auto"/>
            <w:noWrap/>
          </w:tcPr>
          <w:p w14:paraId="5A758569" w14:textId="77777777" w:rsidR="008737E3" w:rsidRPr="009F1C14" w:rsidRDefault="008737E3" w:rsidP="00024B18">
            <w:pPr>
              <w:pStyle w:val="TableText"/>
              <w:keepNext/>
              <w:jc w:val="center"/>
            </w:pPr>
            <w:r w:rsidRPr="009F1C14">
              <w:t>1,162</w:t>
            </w:r>
          </w:p>
        </w:tc>
      </w:tr>
    </w:tbl>
    <w:p w14:paraId="11642607" w14:textId="1554F395" w:rsidR="008737E3" w:rsidRPr="009F1C14" w:rsidRDefault="008737E3" w:rsidP="00024B18">
      <w:pPr>
        <w:pStyle w:val="SourceNoteText"/>
        <w:keepNext/>
      </w:pPr>
      <w:r w:rsidRPr="009F1C14">
        <w:t>Source:</w:t>
      </w:r>
      <w:r w:rsidRPr="009F1C14">
        <w:tab/>
      </w:r>
      <w:r w:rsidR="00321B48">
        <w:t xml:space="preserve">Bruno Legendre, ASER Technical Audit, 2015. </w:t>
      </w:r>
    </w:p>
    <w:p w14:paraId="4A1385ED" w14:textId="77777777" w:rsidR="008737E3" w:rsidRPr="009F1C14" w:rsidRDefault="008737E3" w:rsidP="00024B18">
      <w:pPr>
        <w:pStyle w:val="TableorFigureEnd"/>
        <w:keepNext/>
      </w:pPr>
    </w:p>
    <w:p w14:paraId="5C1DE021" w14:textId="4886D483" w:rsidR="00F02E28" w:rsidRDefault="00F02E28" w:rsidP="00BD342C">
      <w:pPr>
        <w:pStyle w:val="BodyText"/>
      </w:pPr>
      <w:r w:rsidRPr="009F1C14">
        <w:t xml:space="preserve">Rules on determining and changing the tariff are included in the concession agreement. Tariffs can be unilaterally changed in the case where the concessionaire chooses a </w:t>
      </w:r>
      <w:r w:rsidR="00C3412C">
        <w:t>new</w:t>
      </w:r>
      <w:r w:rsidRPr="009F1C14">
        <w:t xml:space="preserve"> service offering. For instance, a special tariff </w:t>
      </w:r>
      <w:r w:rsidR="005F2FE0">
        <w:t>could be made available</w:t>
      </w:r>
      <w:r w:rsidRPr="009F1C14">
        <w:t xml:space="preserve"> if a customers use only three lamps instead of 5 provided in the subscription agreement. </w:t>
      </w:r>
    </w:p>
    <w:p w14:paraId="083DC5A5" w14:textId="49B36F18" w:rsidR="005F2FE0" w:rsidRPr="009F1C14" w:rsidRDefault="00E77CD2" w:rsidP="00BD342C">
      <w:pPr>
        <w:pStyle w:val="BodyText"/>
      </w:pPr>
      <w:r>
        <w:t>The S1-S3 tariffs are flat or fixed monthly tariffs.  These are tariffs based on the customer’s peak power (watts) used rather than energy (kWh) consumed. T</w:t>
      </w:r>
      <w:r w:rsidR="005F2FE0">
        <w:t>he</w:t>
      </w:r>
      <w:r>
        <w:t xml:space="preserve"> existence of </w:t>
      </w:r>
      <w:r w:rsidR="005F2FE0">
        <w:t xml:space="preserve"> </w:t>
      </w:r>
      <w:r>
        <w:t xml:space="preserve"> both </w:t>
      </w:r>
      <w:r w:rsidR="005F2FE0">
        <w:t>fixed tariffs (S1-S3) and a kWh tariff (S4) in a villa</w:t>
      </w:r>
      <w:r>
        <w:t xml:space="preserve">ge served by a </w:t>
      </w:r>
      <w:r w:rsidR="005F2FE0">
        <w:t xml:space="preserve">PPER concessionaire can create problems if the kWh tariff is capped at </w:t>
      </w:r>
      <w:r>
        <w:t>SENELEC’s kWh tariff.   The reason is that the flat rate tariff may have an implicit kWh charge that is considerably higher than the S4 kWh tariff.  Therefore the concessionnaire’s S1-S3 customers</w:t>
      </w:r>
      <w:r w:rsidR="0094270F">
        <w:t xml:space="preserve"> will want to move to the S4 tariff to </w:t>
      </w:r>
      <w:r w:rsidR="0094270F">
        <w:lastRenderedPageBreak/>
        <w:t>get a lower kWh charge.  But if the concessionaire allows this migration, it will reduce its overall revenues.</w:t>
      </w:r>
      <w:r w:rsidR="0094270F">
        <w:rPr>
          <w:rStyle w:val="FootnoteReference"/>
        </w:rPr>
        <w:footnoteReference w:id="44"/>
      </w:r>
      <w:r>
        <w:t xml:space="preserve">    </w:t>
      </w:r>
    </w:p>
    <w:p w14:paraId="012C45C2" w14:textId="77777777" w:rsidR="00F02E28" w:rsidRPr="009F1C14" w:rsidRDefault="00F02E28" w:rsidP="00BD342C">
      <w:pPr>
        <w:pStyle w:val="BodyText"/>
      </w:pPr>
      <w:r w:rsidRPr="009F1C14">
        <w:t>The CRSE has broad investigation powers on the sector. Its decisions and recommendations are published in the Official Bulletin of the Commission. The Commission decisions may be contested before the courts</w:t>
      </w:r>
    </w:p>
    <w:p w14:paraId="4035987F" w14:textId="77777777" w:rsidR="00F02E28" w:rsidRPr="009F1C14" w:rsidRDefault="00F02E28" w:rsidP="0023460A">
      <w:pPr>
        <w:pStyle w:val="BodyText"/>
      </w:pPr>
      <w:r w:rsidRPr="009F1C14">
        <w:t>SENELEC tariffs established in 2009, regarding low voltage used in rural areas are as follows.</w:t>
      </w:r>
    </w:p>
    <w:p w14:paraId="652AF34F" w14:textId="56FC9A1D" w:rsidR="00BD342C" w:rsidRPr="009F1C14" w:rsidRDefault="00BD342C" w:rsidP="00BD342C">
      <w:pPr>
        <w:pStyle w:val="Caption"/>
        <w:keepNext/>
      </w:pPr>
      <w:bookmarkStart w:id="56" w:name="_Toc437022289"/>
      <w:r w:rsidRPr="009F1C14">
        <w:t xml:space="preserve">Table </w:t>
      </w:r>
      <w:fldSimple w:instr=" STYLEREF 1 \s ">
        <w:r w:rsidR="007B0B98">
          <w:rPr>
            <w:noProof/>
          </w:rPr>
          <w:t>3</w:t>
        </w:r>
      </w:fldSimple>
      <w:r w:rsidRPr="009F1C14">
        <w:t>.</w:t>
      </w:r>
      <w:fldSimple w:instr=" SEQ Table \* ARABIC \s 1 ">
        <w:r w:rsidR="007B0B98">
          <w:rPr>
            <w:noProof/>
          </w:rPr>
          <w:t>12</w:t>
        </w:r>
      </w:fldSimple>
      <w:r w:rsidRPr="009F1C14">
        <w:t xml:space="preserve">: </w:t>
      </w:r>
      <w:r w:rsidR="0023460A">
        <w:t xml:space="preserve">SENELEC </w:t>
      </w:r>
      <w:r w:rsidR="00007546">
        <w:t>Tariffs for Professional Subscribers</w:t>
      </w:r>
      <w:bookmarkEnd w:id="5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3448"/>
        <w:gridCol w:w="998"/>
        <w:gridCol w:w="3283"/>
        <w:gridCol w:w="1135"/>
      </w:tblGrid>
      <w:tr w:rsidR="00BD342C" w:rsidRPr="009F1C14" w14:paraId="7A885E13" w14:textId="77777777" w:rsidTr="00BD342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864" w:type="dxa"/>
            <w:gridSpan w:val="4"/>
            <w:tcBorders>
              <w:bottom w:val="none" w:sz="0" w:space="0" w:color="auto"/>
            </w:tcBorders>
            <w:shd w:val="clear" w:color="auto" w:fill="1F497D" w:themeFill="text2"/>
            <w:vAlign w:val="center"/>
          </w:tcPr>
          <w:p w14:paraId="7BEE282E" w14:textId="77777777" w:rsidR="00BD342C" w:rsidRPr="009F1C14" w:rsidRDefault="00BD342C" w:rsidP="00BD342C">
            <w:pPr>
              <w:pStyle w:val="TableText"/>
              <w:jc w:val="center"/>
              <w:rPr>
                <w:lang w:val="en-US"/>
              </w:rPr>
            </w:pPr>
            <w:r w:rsidRPr="009F1C14">
              <w:rPr>
                <w:lang w:val="en-US"/>
              </w:rPr>
              <w:t>Professional subscribers</w:t>
            </w:r>
          </w:p>
        </w:tc>
      </w:tr>
      <w:tr w:rsidR="00BD342C" w:rsidRPr="009F1C14" w14:paraId="6E0F6DC8" w14:textId="77777777" w:rsidTr="00BD342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446" w:type="dxa"/>
            <w:gridSpan w:val="2"/>
            <w:shd w:val="clear" w:color="auto" w:fill="DBE5F1" w:themeFill="accent1" w:themeFillTint="33"/>
          </w:tcPr>
          <w:p w14:paraId="5C8DF85C" w14:textId="77777777" w:rsidR="00BD342C" w:rsidRPr="009F1C14" w:rsidRDefault="00BD342C" w:rsidP="00BD342C">
            <w:pPr>
              <w:pStyle w:val="TableText"/>
              <w:rPr>
                <w:lang w:val="en-US"/>
              </w:rPr>
            </w:pPr>
            <w:r w:rsidRPr="009F1C14">
              <w:rPr>
                <w:lang w:val="en-US"/>
              </w:rPr>
              <w:t>Power subscribed &gt;32 kw UP2</w:t>
            </w:r>
          </w:p>
        </w:tc>
        <w:tc>
          <w:tcPr>
            <w:tcW w:w="4418" w:type="dxa"/>
            <w:gridSpan w:val="2"/>
            <w:shd w:val="clear" w:color="auto" w:fill="DBE5F1" w:themeFill="accent1" w:themeFillTint="33"/>
          </w:tcPr>
          <w:p w14:paraId="4D7DCC32"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b/>
                <w:lang w:val="en-US"/>
              </w:rPr>
            </w:pPr>
            <w:r w:rsidRPr="009F1C14">
              <w:rPr>
                <w:b/>
                <w:lang w:val="en-US"/>
              </w:rPr>
              <w:t>Power subscribed &lt;32 kw UP1</w:t>
            </w:r>
          </w:p>
        </w:tc>
      </w:tr>
      <w:tr w:rsidR="00BD342C" w:rsidRPr="009F1C14" w14:paraId="3EADB4E6" w14:textId="77777777" w:rsidTr="00BD342C">
        <w:trPr>
          <w:trHeight w:val="393"/>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tcPr>
          <w:p w14:paraId="60F386C4" w14:textId="77777777" w:rsidR="00BD342C" w:rsidRPr="009F1C14" w:rsidRDefault="00BD342C" w:rsidP="00BD342C">
            <w:pPr>
              <w:pStyle w:val="TableText"/>
              <w:rPr>
                <w:b w:val="0"/>
                <w:lang w:val="en-US"/>
              </w:rPr>
            </w:pPr>
            <w:r w:rsidRPr="009F1C14">
              <w:rPr>
                <w:b w:val="0"/>
                <w:lang w:val="en-US"/>
              </w:rPr>
              <w:t>Fixed payment (Fcfa/kWh)</w:t>
            </w:r>
          </w:p>
        </w:tc>
        <w:tc>
          <w:tcPr>
            <w:tcW w:w="998" w:type="dxa"/>
            <w:shd w:val="clear" w:color="auto" w:fill="auto"/>
          </w:tcPr>
          <w:p w14:paraId="798609CE"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1.852,63</w:t>
            </w:r>
          </w:p>
        </w:tc>
        <w:tc>
          <w:tcPr>
            <w:tcW w:w="3283" w:type="dxa"/>
            <w:shd w:val="clear" w:color="auto" w:fill="auto"/>
          </w:tcPr>
          <w:p w14:paraId="263326AA" w14:textId="2020F3E3"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Tariff of first instal</w:t>
            </w:r>
            <w:r w:rsidR="00215C67">
              <w:rPr>
                <w:lang w:val="en-US"/>
              </w:rPr>
              <w:t>l</w:t>
            </w:r>
            <w:r w:rsidRPr="009F1C14">
              <w:rPr>
                <w:lang w:val="en-US"/>
              </w:rPr>
              <w:t>ment (Fcfa/kWh)</w:t>
            </w:r>
          </w:p>
        </w:tc>
        <w:tc>
          <w:tcPr>
            <w:tcW w:w="1135" w:type="dxa"/>
            <w:shd w:val="clear" w:color="auto" w:fill="auto"/>
          </w:tcPr>
          <w:p w14:paraId="135F00C8"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125.16</w:t>
            </w:r>
          </w:p>
        </w:tc>
      </w:tr>
      <w:tr w:rsidR="00BD342C" w:rsidRPr="009F1C14" w14:paraId="2665DC89" w14:textId="77777777" w:rsidTr="00BD342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tcPr>
          <w:p w14:paraId="2901B6E5" w14:textId="4B0D0E75" w:rsidR="00BD342C" w:rsidRPr="009F1C14" w:rsidRDefault="00BD342C" w:rsidP="00BD342C">
            <w:pPr>
              <w:pStyle w:val="TableText"/>
              <w:rPr>
                <w:b w:val="0"/>
                <w:lang w:val="en-US"/>
              </w:rPr>
            </w:pPr>
            <w:r w:rsidRPr="009F1C14">
              <w:rPr>
                <w:lang w:val="en-US"/>
              </w:rPr>
              <w:t>Tariff of first instal</w:t>
            </w:r>
            <w:r w:rsidR="00215C67">
              <w:rPr>
                <w:lang w:val="en-US"/>
              </w:rPr>
              <w:t>l</w:t>
            </w:r>
            <w:r w:rsidRPr="009F1C14">
              <w:rPr>
                <w:lang w:val="en-US"/>
              </w:rPr>
              <w:t>ment (Fcfa/kWh)</w:t>
            </w:r>
          </w:p>
        </w:tc>
        <w:tc>
          <w:tcPr>
            <w:tcW w:w="998" w:type="dxa"/>
            <w:shd w:val="clear" w:color="auto" w:fill="auto"/>
          </w:tcPr>
          <w:p w14:paraId="41D232C7"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84.79</w:t>
            </w:r>
          </w:p>
        </w:tc>
        <w:tc>
          <w:tcPr>
            <w:tcW w:w="3283" w:type="dxa"/>
            <w:shd w:val="clear" w:color="auto" w:fill="auto"/>
          </w:tcPr>
          <w:p w14:paraId="37F2CFFD" w14:textId="738D6EAF"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Tariff of second instal</w:t>
            </w:r>
            <w:r w:rsidR="00215C67">
              <w:rPr>
                <w:lang w:val="en-US"/>
              </w:rPr>
              <w:t>l</w:t>
            </w:r>
            <w:r w:rsidRPr="009F1C14">
              <w:rPr>
                <w:lang w:val="en-US"/>
              </w:rPr>
              <w:t>ment (Fcfa/kWh)</w:t>
            </w:r>
          </w:p>
        </w:tc>
        <w:tc>
          <w:tcPr>
            <w:tcW w:w="1135" w:type="dxa"/>
            <w:shd w:val="clear" w:color="auto" w:fill="auto"/>
          </w:tcPr>
          <w:p w14:paraId="7921F2A0"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112.26</w:t>
            </w:r>
          </w:p>
        </w:tc>
      </w:tr>
      <w:tr w:rsidR="00BD342C" w:rsidRPr="009F1C14" w14:paraId="5F8BAFDE" w14:textId="77777777" w:rsidTr="00BD342C">
        <w:trPr>
          <w:trHeight w:val="477"/>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tcPr>
          <w:p w14:paraId="2CCA49B7" w14:textId="21B2181E" w:rsidR="00BD342C" w:rsidRPr="009F1C14" w:rsidRDefault="00BD342C" w:rsidP="00BD342C">
            <w:pPr>
              <w:pStyle w:val="TableText"/>
              <w:rPr>
                <w:b w:val="0"/>
                <w:lang w:val="en-US"/>
              </w:rPr>
            </w:pPr>
            <w:r w:rsidRPr="009F1C14">
              <w:rPr>
                <w:lang w:val="en-US"/>
              </w:rPr>
              <w:t>Tariff of second instal</w:t>
            </w:r>
            <w:r w:rsidR="00215C67">
              <w:rPr>
                <w:lang w:val="en-US"/>
              </w:rPr>
              <w:t>l</w:t>
            </w:r>
            <w:r w:rsidRPr="009F1C14">
              <w:rPr>
                <w:lang w:val="en-US"/>
              </w:rPr>
              <w:t>ment (Fcfa/kWh)</w:t>
            </w:r>
          </w:p>
        </w:tc>
        <w:tc>
          <w:tcPr>
            <w:tcW w:w="998" w:type="dxa"/>
            <w:shd w:val="clear" w:color="auto" w:fill="auto"/>
          </w:tcPr>
          <w:p w14:paraId="677AB211"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76.56</w:t>
            </w:r>
          </w:p>
        </w:tc>
        <w:tc>
          <w:tcPr>
            <w:tcW w:w="3283" w:type="dxa"/>
            <w:shd w:val="clear" w:color="auto" w:fill="auto"/>
          </w:tcPr>
          <w:p w14:paraId="690E260B" w14:textId="19D69218"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Tariff of third instal</w:t>
            </w:r>
            <w:r w:rsidR="00215C67">
              <w:rPr>
                <w:lang w:val="en-US"/>
              </w:rPr>
              <w:t>l</w:t>
            </w:r>
            <w:r w:rsidRPr="009F1C14">
              <w:rPr>
                <w:lang w:val="en-US"/>
              </w:rPr>
              <w:t>ment (Fcfa/kWh)</w:t>
            </w:r>
          </w:p>
        </w:tc>
        <w:tc>
          <w:tcPr>
            <w:tcW w:w="1135" w:type="dxa"/>
            <w:shd w:val="clear" w:color="auto" w:fill="auto"/>
          </w:tcPr>
          <w:p w14:paraId="5ED6551A"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76.56</w:t>
            </w:r>
          </w:p>
        </w:tc>
      </w:tr>
    </w:tbl>
    <w:p w14:paraId="729CDDAE" w14:textId="33EAEAE3" w:rsidR="00215C67" w:rsidRDefault="00215C67">
      <w:pPr>
        <w:pStyle w:val="SourceNoteText"/>
        <w:keepNext/>
      </w:pPr>
      <w:r>
        <w:t xml:space="preserve">Note: The “installments” refer to tariff blocks. </w:t>
      </w:r>
    </w:p>
    <w:p w14:paraId="0F7B8DBF" w14:textId="726F5635" w:rsidR="00BD342C" w:rsidRPr="009F1C14" w:rsidRDefault="00BD342C">
      <w:pPr>
        <w:pStyle w:val="SourceNoteText"/>
        <w:keepNext/>
      </w:pPr>
      <w:r w:rsidRPr="009F1C14">
        <w:t>Source:</w:t>
      </w:r>
      <w:r w:rsidRPr="009F1C14">
        <w:tab/>
      </w:r>
      <w:r w:rsidR="00AA1775">
        <w:t>SENELEC</w:t>
      </w:r>
    </w:p>
    <w:p w14:paraId="11F9912F" w14:textId="77777777" w:rsidR="00BD342C" w:rsidRPr="009F1C14" w:rsidRDefault="00BD342C">
      <w:pPr>
        <w:pStyle w:val="TableorFigureEnd"/>
      </w:pPr>
    </w:p>
    <w:p w14:paraId="29095134" w14:textId="36A77307" w:rsidR="00BD342C" w:rsidRPr="009F1C14" w:rsidRDefault="00BD342C">
      <w:pPr>
        <w:pStyle w:val="Caption"/>
      </w:pPr>
      <w:bookmarkStart w:id="57" w:name="_Toc437022290"/>
      <w:r w:rsidRPr="009F1C14">
        <w:t xml:space="preserve">Table </w:t>
      </w:r>
      <w:fldSimple w:instr=" STYLEREF 1 \s ">
        <w:r w:rsidR="007B0B98">
          <w:rPr>
            <w:noProof/>
          </w:rPr>
          <w:t>3</w:t>
        </w:r>
      </w:fldSimple>
      <w:r w:rsidRPr="009F1C14">
        <w:t>.</w:t>
      </w:r>
      <w:fldSimple w:instr=" SEQ Table \* ARABIC \s 1 ">
        <w:r w:rsidR="007B0B98">
          <w:rPr>
            <w:noProof/>
          </w:rPr>
          <w:t>13</w:t>
        </w:r>
      </w:fldSimple>
      <w:r w:rsidRPr="009F1C14">
        <w:t xml:space="preserve">: </w:t>
      </w:r>
      <w:r w:rsidR="00576247">
        <w:t>SENELEC Tariffs for Residential Customers</w:t>
      </w:r>
      <w:bookmarkEnd w:id="57"/>
    </w:p>
    <w:tbl>
      <w:tblPr>
        <w:tblStyle w:val="ColorfulList"/>
        <w:tblW w:w="0" w:type="auto"/>
        <w:tblLook w:val="04A0" w:firstRow="1" w:lastRow="0" w:firstColumn="1" w:lastColumn="0" w:noHBand="0" w:noVBand="1"/>
      </w:tblPr>
      <w:tblGrid>
        <w:gridCol w:w="3454"/>
        <w:gridCol w:w="987"/>
        <w:gridCol w:w="3289"/>
        <w:gridCol w:w="1134"/>
      </w:tblGrid>
      <w:tr w:rsidR="00BD342C" w:rsidRPr="009F1C14" w14:paraId="7036E897" w14:textId="77777777" w:rsidTr="00BD342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117" w:type="dxa"/>
            <w:gridSpan w:val="4"/>
            <w:tcBorders>
              <w:bottom w:val="single" w:sz="4" w:space="0" w:color="auto"/>
            </w:tcBorders>
            <w:shd w:val="clear" w:color="auto" w:fill="1F497D" w:themeFill="text2"/>
            <w:vAlign w:val="center"/>
          </w:tcPr>
          <w:p w14:paraId="31F0714A" w14:textId="77777777" w:rsidR="00BD342C" w:rsidRPr="009F1C14" w:rsidRDefault="00BD342C" w:rsidP="00BD342C">
            <w:pPr>
              <w:pStyle w:val="TableText"/>
              <w:jc w:val="center"/>
              <w:rPr>
                <w:lang w:val="en-US"/>
              </w:rPr>
            </w:pPr>
            <w:r w:rsidRPr="009F1C14">
              <w:rPr>
                <w:lang w:val="en-US"/>
              </w:rPr>
              <w:t>Residential subscribers</w:t>
            </w:r>
          </w:p>
        </w:tc>
      </w:tr>
      <w:tr w:rsidR="00BD342C" w:rsidRPr="009F1C14" w14:paraId="65573B56" w14:textId="77777777" w:rsidTr="00BD342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565" w:type="dxa"/>
            <w:gridSpan w:val="2"/>
            <w:tcBorders>
              <w:top w:val="single" w:sz="4" w:space="0" w:color="auto"/>
            </w:tcBorders>
            <w:shd w:val="clear" w:color="auto" w:fill="DBE5F1" w:themeFill="accent1" w:themeFillTint="33"/>
          </w:tcPr>
          <w:p w14:paraId="0585EF5B" w14:textId="77777777" w:rsidR="00BD342C" w:rsidRPr="009F1C14" w:rsidRDefault="00BD342C" w:rsidP="00BD342C">
            <w:pPr>
              <w:pStyle w:val="TableText"/>
              <w:rPr>
                <w:lang w:val="en-US"/>
              </w:rPr>
            </w:pPr>
            <w:r w:rsidRPr="009F1C14">
              <w:rPr>
                <w:lang w:val="en-US"/>
              </w:rPr>
              <w:t>General regime UDG</w:t>
            </w:r>
          </w:p>
        </w:tc>
        <w:tc>
          <w:tcPr>
            <w:tcW w:w="4552" w:type="dxa"/>
            <w:gridSpan w:val="2"/>
            <w:tcBorders>
              <w:top w:val="single" w:sz="4" w:space="0" w:color="auto"/>
            </w:tcBorders>
            <w:shd w:val="clear" w:color="auto" w:fill="DBE5F1" w:themeFill="accent1" w:themeFillTint="33"/>
          </w:tcPr>
          <w:p w14:paraId="7E3C2B54"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b/>
                <w:lang w:val="en-US"/>
              </w:rPr>
            </w:pPr>
            <w:r w:rsidRPr="009F1C14">
              <w:rPr>
                <w:b/>
                <w:lang w:val="en-US"/>
              </w:rPr>
              <w:t>Special Regime UDS</w:t>
            </w:r>
          </w:p>
        </w:tc>
      </w:tr>
      <w:tr w:rsidR="00BD342C" w:rsidRPr="009F1C14" w14:paraId="2B916A55" w14:textId="77777777" w:rsidTr="00BD342C">
        <w:trPr>
          <w:trHeight w:val="393"/>
        </w:trPr>
        <w:tc>
          <w:tcPr>
            <w:cnfStyle w:val="001000000000" w:firstRow="0" w:lastRow="0" w:firstColumn="1" w:lastColumn="0" w:oddVBand="0" w:evenVBand="0" w:oddHBand="0" w:evenHBand="0" w:firstRowFirstColumn="0" w:firstRowLastColumn="0" w:lastRowFirstColumn="0" w:lastRowLastColumn="0"/>
            <w:tcW w:w="3567" w:type="dxa"/>
            <w:shd w:val="clear" w:color="auto" w:fill="auto"/>
          </w:tcPr>
          <w:p w14:paraId="5E8C3BD1" w14:textId="59434F4F" w:rsidR="00BD342C" w:rsidRPr="009F1C14" w:rsidRDefault="00BD342C" w:rsidP="00BD342C">
            <w:pPr>
              <w:pStyle w:val="TableText"/>
              <w:rPr>
                <w:b w:val="0"/>
                <w:lang w:val="en-US"/>
              </w:rPr>
            </w:pPr>
            <w:r w:rsidRPr="009F1C14">
              <w:rPr>
                <w:lang w:val="en-US"/>
              </w:rPr>
              <w:t>Tariff of first insta</w:t>
            </w:r>
            <w:r w:rsidR="005F2FE0">
              <w:rPr>
                <w:lang w:val="en-US"/>
              </w:rPr>
              <w:t>l</w:t>
            </w:r>
            <w:r w:rsidRPr="009F1C14">
              <w:rPr>
                <w:lang w:val="en-US"/>
              </w:rPr>
              <w:t>lment (Fcfa/kWh)</w:t>
            </w:r>
          </w:p>
        </w:tc>
        <w:tc>
          <w:tcPr>
            <w:tcW w:w="998" w:type="dxa"/>
            <w:shd w:val="clear" w:color="auto" w:fill="auto"/>
          </w:tcPr>
          <w:p w14:paraId="44DF9824"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120.28</w:t>
            </w:r>
          </w:p>
        </w:tc>
        <w:tc>
          <w:tcPr>
            <w:tcW w:w="3399" w:type="dxa"/>
            <w:shd w:val="clear" w:color="auto" w:fill="auto"/>
          </w:tcPr>
          <w:p w14:paraId="50DC8767" w14:textId="03493681"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Tariff of first insta</w:t>
            </w:r>
            <w:r w:rsidR="005F2FE0">
              <w:rPr>
                <w:lang w:val="en-US"/>
              </w:rPr>
              <w:t>l</w:t>
            </w:r>
            <w:r w:rsidRPr="009F1C14">
              <w:rPr>
                <w:lang w:val="en-US"/>
              </w:rPr>
              <w:t>lment (Fcfa/kWh)</w:t>
            </w:r>
          </w:p>
        </w:tc>
        <w:tc>
          <w:tcPr>
            <w:tcW w:w="1153" w:type="dxa"/>
            <w:shd w:val="clear" w:color="auto" w:fill="auto"/>
          </w:tcPr>
          <w:p w14:paraId="37434A98"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95.48</w:t>
            </w:r>
          </w:p>
        </w:tc>
      </w:tr>
      <w:tr w:rsidR="00BD342C" w:rsidRPr="009F1C14" w14:paraId="1EB10EC5" w14:textId="77777777" w:rsidTr="00BD342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567" w:type="dxa"/>
            <w:shd w:val="clear" w:color="auto" w:fill="auto"/>
          </w:tcPr>
          <w:p w14:paraId="04A912CD" w14:textId="0646603F" w:rsidR="00BD342C" w:rsidRPr="009F1C14" w:rsidRDefault="00BD342C" w:rsidP="00BD342C">
            <w:pPr>
              <w:pStyle w:val="TableText"/>
              <w:rPr>
                <w:b w:val="0"/>
                <w:lang w:val="en-US"/>
              </w:rPr>
            </w:pPr>
            <w:r w:rsidRPr="009F1C14">
              <w:rPr>
                <w:lang w:val="en-US"/>
              </w:rPr>
              <w:t>Tariff of second instal</w:t>
            </w:r>
            <w:r w:rsidR="005F2FE0">
              <w:rPr>
                <w:lang w:val="en-US"/>
              </w:rPr>
              <w:t>l</w:t>
            </w:r>
            <w:r w:rsidRPr="009F1C14">
              <w:rPr>
                <w:lang w:val="en-US"/>
              </w:rPr>
              <w:t>ment (Fcfa/kWh)</w:t>
            </w:r>
          </w:p>
        </w:tc>
        <w:tc>
          <w:tcPr>
            <w:tcW w:w="998" w:type="dxa"/>
            <w:shd w:val="clear" w:color="auto" w:fill="auto"/>
          </w:tcPr>
          <w:p w14:paraId="654306BB"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87.07</w:t>
            </w:r>
          </w:p>
        </w:tc>
        <w:tc>
          <w:tcPr>
            <w:tcW w:w="3399" w:type="dxa"/>
            <w:shd w:val="clear" w:color="auto" w:fill="auto"/>
          </w:tcPr>
          <w:p w14:paraId="57661FFB" w14:textId="2ABCA225"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Tariff of second insta</w:t>
            </w:r>
            <w:r w:rsidR="005F2FE0">
              <w:rPr>
                <w:lang w:val="en-US"/>
              </w:rPr>
              <w:t>l</w:t>
            </w:r>
            <w:r w:rsidRPr="009F1C14">
              <w:rPr>
                <w:lang w:val="en-US"/>
              </w:rPr>
              <w:t>lment (Fcfa/kWh)</w:t>
            </w:r>
          </w:p>
        </w:tc>
        <w:tc>
          <w:tcPr>
            <w:tcW w:w="1153" w:type="dxa"/>
            <w:shd w:val="clear" w:color="auto" w:fill="auto"/>
          </w:tcPr>
          <w:p w14:paraId="03E5B72E" w14:textId="77777777" w:rsidR="00BD342C" w:rsidRPr="009F1C14" w:rsidRDefault="00BD342C" w:rsidP="00BD342C">
            <w:pPr>
              <w:pStyle w:val="TableText"/>
              <w:cnfStyle w:val="000000100000" w:firstRow="0" w:lastRow="0" w:firstColumn="0" w:lastColumn="0" w:oddVBand="0" w:evenVBand="0" w:oddHBand="1" w:evenHBand="0" w:firstRowFirstColumn="0" w:firstRowLastColumn="0" w:lastRowFirstColumn="0" w:lastRowLastColumn="0"/>
              <w:rPr>
                <w:lang w:val="en-US"/>
              </w:rPr>
            </w:pPr>
            <w:r w:rsidRPr="009F1C14">
              <w:rPr>
                <w:lang w:val="en-US"/>
              </w:rPr>
              <w:t>106.55</w:t>
            </w:r>
          </w:p>
        </w:tc>
      </w:tr>
      <w:tr w:rsidR="00BD342C" w:rsidRPr="009F1C14" w14:paraId="5C709876" w14:textId="77777777" w:rsidTr="00BD342C">
        <w:trPr>
          <w:trHeight w:val="471"/>
        </w:trPr>
        <w:tc>
          <w:tcPr>
            <w:cnfStyle w:val="001000000000" w:firstRow="0" w:lastRow="0" w:firstColumn="1" w:lastColumn="0" w:oddVBand="0" w:evenVBand="0" w:oddHBand="0" w:evenHBand="0" w:firstRowFirstColumn="0" w:firstRowLastColumn="0" w:lastRowFirstColumn="0" w:lastRowLastColumn="0"/>
            <w:tcW w:w="3567" w:type="dxa"/>
            <w:shd w:val="clear" w:color="auto" w:fill="auto"/>
          </w:tcPr>
          <w:p w14:paraId="099051BE" w14:textId="54E6FC7E" w:rsidR="00BD342C" w:rsidRPr="009F1C14" w:rsidRDefault="00BD342C" w:rsidP="00BD342C">
            <w:pPr>
              <w:pStyle w:val="TableText"/>
              <w:rPr>
                <w:b w:val="0"/>
                <w:lang w:val="en-US"/>
              </w:rPr>
            </w:pPr>
            <w:r w:rsidRPr="009F1C14">
              <w:rPr>
                <w:lang w:val="en-US"/>
              </w:rPr>
              <w:t>Tariff of third instal</w:t>
            </w:r>
            <w:r w:rsidR="005F2FE0">
              <w:rPr>
                <w:lang w:val="en-US"/>
              </w:rPr>
              <w:t>l</w:t>
            </w:r>
            <w:r w:rsidRPr="009F1C14">
              <w:rPr>
                <w:lang w:val="en-US"/>
              </w:rPr>
              <w:t>ment (Fcfa/kWh)</w:t>
            </w:r>
          </w:p>
        </w:tc>
        <w:tc>
          <w:tcPr>
            <w:tcW w:w="998" w:type="dxa"/>
            <w:shd w:val="clear" w:color="auto" w:fill="auto"/>
          </w:tcPr>
          <w:p w14:paraId="009CA604"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62</w:t>
            </w:r>
          </w:p>
        </w:tc>
        <w:tc>
          <w:tcPr>
            <w:tcW w:w="3399" w:type="dxa"/>
            <w:shd w:val="clear" w:color="auto" w:fill="auto"/>
          </w:tcPr>
          <w:p w14:paraId="14999F94" w14:textId="21A53086"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Tariff of third insta</w:t>
            </w:r>
            <w:r w:rsidR="005F2FE0">
              <w:rPr>
                <w:lang w:val="en-US"/>
              </w:rPr>
              <w:t>l</w:t>
            </w:r>
            <w:r w:rsidRPr="009F1C14">
              <w:rPr>
                <w:lang w:val="en-US"/>
              </w:rPr>
              <w:t>lment (Fcfa/kWh)</w:t>
            </w:r>
          </w:p>
        </w:tc>
        <w:tc>
          <w:tcPr>
            <w:tcW w:w="1153" w:type="dxa"/>
            <w:shd w:val="clear" w:color="auto" w:fill="auto"/>
          </w:tcPr>
          <w:p w14:paraId="648BA61D" w14:textId="77777777" w:rsidR="00BD342C" w:rsidRPr="009F1C14" w:rsidRDefault="00BD342C" w:rsidP="00BD342C">
            <w:pPr>
              <w:pStyle w:val="TableText"/>
              <w:cnfStyle w:val="000000000000" w:firstRow="0" w:lastRow="0" w:firstColumn="0" w:lastColumn="0" w:oddVBand="0" w:evenVBand="0" w:oddHBand="0" w:evenHBand="0" w:firstRowFirstColumn="0" w:firstRowLastColumn="0" w:lastRowFirstColumn="0" w:lastRowLastColumn="0"/>
              <w:rPr>
                <w:lang w:val="en-US"/>
              </w:rPr>
            </w:pPr>
            <w:r w:rsidRPr="009F1C14">
              <w:rPr>
                <w:lang w:val="en-US"/>
              </w:rPr>
              <w:t>62</w:t>
            </w:r>
          </w:p>
        </w:tc>
      </w:tr>
    </w:tbl>
    <w:p w14:paraId="075DC44B" w14:textId="40D75ABF" w:rsidR="00BD342C" w:rsidRPr="009F1C14" w:rsidRDefault="00BD342C">
      <w:pPr>
        <w:pStyle w:val="SourceNoteText"/>
        <w:keepNext/>
      </w:pPr>
      <w:r w:rsidRPr="009F1C14">
        <w:t>Source:</w:t>
      </w:r>
      <w:r w:rsidRPr="009F1C14">
        <w:tab/>
      </w:r>
      <w:r w:rsidR="00AA1775">
        <w:t>SENELEC</w:t>
      </w:r>
      <w:r w:rsidR="00321B48">
        <w:t xml:space="preserve"> </w:t>
      </w:r>
    </w:p>
    <w:p w14:paraId="3340307D" w14:textId="77777777" w:rsidR="00BD342C" w:rsidRPr="009F1C14" w:rsidRDefault="00BD342C">
      <w:pPr>
        <w:pStyle w:val="TableorFigureEnd"/>
      </w:pPr>
    </w:p>
    <w:p w14:paraId="148C5150" w14:textId="5AC9CB3C" w:rsidR="00F02E28" w:rsidRPr="009F1C14" w:rsidRDefault="00F02E28" w:rsidP="00045FC9">
      <w:pPr>
        <w:pStyle w:val="BodyText"/>
      </w:pPr>
      <w:r w:rsidRPr="009F1C14">
        <w:t xml:space="preserve">Discrepancies </w:t>
      </w:r>
      <w:r w:rsidR="005F2FE0">
        <w:t xml:space="preserve">exist between the tariffs of the </w:t>
      </w:r>
      <w:r w:rsidRPr="009F1C14">
        <w:t xml:space="preserve">PPER concessions and </w:t>
      </w:r>
      <w:r w:rsidR="005F2FE0">
        <w:t xml:space="preserve">the </w:t>
      </w:r>
      <w:r w:rsidRPr="009F1C14">
        <w:t>SENELEC tariff</w:t>
      </w:r>
      <w:r w:rsidR="005F2FE0">
        <w:t>.</w:t>
      </w:r>
      <w:r w:rsidRPr="009F1C14">
        <w:t xml:space="preserve"> </w:t>
      </w:r>
      <w:r w:rsidR="005F2FE0">
        <w:t xml:space="preserve"> The PPER tariffs are generally higher. This </w:t>
      </w:r>
      <w:r w:rsidRPr="009F1C14">
        <w:t>create</w:t>
      </w:r>
      <w:r w:rsidR="005F2FE0">
        <w:t>s</w:t>
      </w:r>
      <w:r w:rsidRPr="009F1C14">
        <w:t xml:space="preserve"> frustration for</w:t>
      </w:r>
      <w:r w:rsidR="005F2FE0">
        <w:t xml:space="preserve"> customers in PPER concessions</w:t>
      </w:r>
      <w:r w:rsidRPr="009F1C14">
        <w:t xml:space="preserve"> </w:t>
      </w:r>
      <w:r w:rsidR="004768D9">
        <w:t>who live</w:t>
      </w:r>
      <w:r w:rsidRPr="009F1C14">
        <w:t xml:space="preserve"> in</w:t>
      </w:r>
      <w:r w:rsidR="005F2FE0">
        <w:t xml:space="preserve"> </w:t>
      </w:r>
      <w:r w:rsidRPr="009F1C14">
        <w:t>villages</w:t>
      </w:r>
      <w:r w:rsidR="005F2FE0">
        <w:t xml:space="preserve"> near </w:t>
      </w:r>
      <w:r w:rsidR="004768D9">
        <w:t xml:space="preserve">other </w:t>
      </w:r>
      <w:r w:rsidR="005F2FE0">
        <w:t>villages served by SENELEC</w:t>
      </w:r>
      <w:r w:rsidR="004768D9">
        <w:t xml:space="preserve"> and supplied under the lower prices of the SENELEC residential tariff</w:t>
      </w:r>
      <w:r w:rsidRPr="009F1C14">
        <w:t xml:space="preserve">. </w:t>
      </w:r>
    </w:p>
    <w:p w14:paraId="492EA667" w14:textId="77777777" w:rsidR="00F02E28" w:rsidRPr="009F1C14" w:rsidRDefault="00F02E28" w:rsidP="00045FC9">
      <w:pPr>
        <w:pStyle w:val="BodyText"/>
      </w:pPr>
      <w:r w:rsidRPr="009F1C14">
        <w:t>In this respect a study on harmonization of tariff has been recently launched by the CRSE.</w:t>
      </w:r>
    </w:p>
    <w:p w14:paraId="68A6DBDE" w14:textId="77777777" w:rsidR="00CD6768" w:rsidRDefault="00CD6768">
      <w:pPr>
        <w:jc w:val="left"/>
        <w:rPr>
          <w:rFonts w:cs="Arial"/>
          <w:b/>
          <w:bCs/>
          <w:kern w:val="28"/>
          <w:sz w:val="36"/>
          <w:szCs w:val="36"/>
        </w:rPr>
      </w:pPr>
      <w:bookmarkStart w:id="58" w:name="_Toc428279280"/>
      <w:bookmarkStart w:id="59" w:name="_Toc428378325"/>
      <w:r>
        <w:br w:type="page"/>
      </w:r>
    </w:p>
    <w:p w14:paraId="4A693EAB" w14:textId="4208DA2E" w:rsidR="004769F1" w:rsidRPr="009F1C14" w:rsidRDefault="004769F1" w:rsidP="004769F1">
      <w:pPr>
        <w:pStyle w:val="Heading1"/>
      </w:pPr>
      <w:bookmarkStart w:id="60" w:name="_Ref437020242"/>
      <w:bookmarkStart w:id="61" w:name="_Toc437022265"/>
      <w:r w:rsidRPr="009F1C14">
        <w:lastRenderedPageBreak/>
        <w:t>The ERIL Concessions</w:t>
      </w:r>
      <w:bookmarkEnd w:id="60"/>
      <w:bookmarkEnd w:id="61"/>
      <w:r w:rsidRPr="009F1C14">
        <w:t xml:space="preserve"> </w:t>
      </w:r>
    </w:p>
    <w:p w14:paraId="42960F19" w14:textId="3A4983B1" w:rsidR="004769F1" w:rsidRPr="009F1C14" w:rsidRDefault="004769F1" w:rsidP="004769F1">
      <w:pPr>
        <w:pStyle w:val="BodyText"/>
      </w:pPr>
      <w:r w:rsidRPr="009F1C14">
        <w:t xml:space="preserve">The ERIL concessions were </w:t>
      </w:r>
      <w:r w:rsidR="004B543C">
        <w:t xml:space="preserve">the bottom-up concessions. They have around 500 customers. </w:t>
      </w:r>
    </w:p>
    <w:p w14:paraId="11CDF7EB" w14:textId="74AA7751" w:rsidR="004769F1" w:rsidRPr="009F1C14" w:rsidRDefault="004769F1" w:rsidP="004769F1">
      <w:pPr>
        <w:pStyle w:val="BodyText"/>
        <w:rPr>
          <w:lang w:eastAsia="fr-CA"/>
        </w:rPr>
      </w:pPr>
      <w:r w:rsidRPr="009F1C14">
        <w:t>Small bottom-up concessions were intended to be procured using a competitive tender twice a year, in accordance with a detailed procedure set by the Ministry of Energy.</w:t>
      </w:r>
      <w:r w:rsidR="004768D9">
        <w:rPr>
          <w:rStyle w:val="FootnoteReference"/>
        </w:rPr>
        <w:footnoteReference w:id="45"/>
      </w:r>
      <w:r w:rsidRPr="009F1C14">
        <w:t xml:space="preserve"> This procedure provides for detailed assessment criteria and includes various supporting tools, such as the allocation of subsidies, the selection of engineering consulting firms to advise private operators in preparing their projects, the collective purchase of equipment and the selection of installers by ASER. However</w:t>
      </w:r>
      <w:r w:rsidR="00215C67">
        <w:t>,</w:t>
      </w:r>
      <w:r w:rsidRPr="009F1C14">
        <w:t xml:space="preserve"> it appears that the competitive procedure was organized by ASER only twice. </w:t>
      </w:r>
    </w:p>
    <w:p w14:paraId="25ACB0F0" w14:textId="77777777" w:rsidR="004769F1" w:rsidRPr="009F1C14" w:rsidRDefault="004769F1" w:rsidP="004769F1">
      <w:pPr>
        <w:pStyle w:val="BodyText"/>
        <w:rPr>
          <w:lang w:eastAsia="fr-CA"/>
        </w:rPr>
      </w:pPr>
      <w:r w:rsidRPr="009F1C14">
        <w:rPr>
          <w:lang w:eastAsia="fr-CA"/>
        </w:rPr>
        <w:t>The ERIL concessions are not well-documented. However, they appear to include:</w:t>
      </w:r>
    </w:p>
    <w:p w14:paraId="6D0CB45C" w14:textId="77777777" w:rsidR="004769F1" w:rsidRPr="009F1C14" w:rsidRDefault="004769F1" w:rsidP="004769F1">
      <w:pPr>
        <w:pStyle w:val="ListBullet"/>
        <w:rPr>
          <w:lang w:eastAsia="fr-CA"/>
        </w:rPr>
      </w:pPr>
      <w:r w:rsidRPr="009F1C14">
        <w:rPr>
          <w:lang w:eastAsia="fr-CA"/>
        </w:rPr>
        <w:t xml:space="preserve">Three concessions following a call for proposals in 2006: won by COSEER, SUD SOLAR and ENERGIE-R. COSEER could not start its projects due to a number of requirements from ASER, in particular on its relocation. SUD SOLAR is established in Casamance and operates a minigrid with 21 hybrid power stations in the Sedhiou region. It serves 457 users (an average of 20 subscribers per plant, with a maximum of 50). Level 4 Subscribers (professional users mainly) represent on average 20 percent of its subscribers (but over 30 percent in one third of villages). </w:t>
      </w:r>
    </w:p>
    <w:p w14:paraId="1B703113" w14:textId="6A8D2F02" w:rsidR="004769F1" w:rsidRPr="009F1C14" w:rsidRDefault="004769F1" w:rsidP="004769F1">
      <w:pPr>
        <w:pStyle w:val="ListBullet"/>
        <w:rPr>
          <w:lang w:eastAsia="fr-CA"/>
        </w:rPr>
      </w:pPr>
      <w:r w:rsidRPr="009F1C14">
        <w:rPr>
          <w:lang w:eastAsia="fr-CA"/>
        </w:rPr>
        <w:t xml:space="preserve">ERSEN-1 (Rural Electrification Senegal (ERSEN) Project): funded by KFW, GIZ and the Dutch government. </w:t>
      </w:r>
    </w:p>
    <w:p w14:paraId="3A175EEC" w14:textId="77777777" w:rsidR="004769F1" w:rsidRPr="009F1C14" w:rsidRDefault="004769F1" w:rsidP="004769F1">
      <w:pPr>
        <w:pStyle w:val="ListBullet"/>
        <w:rPr>
          <w:lang w:eastAsia="fr-CA"/>
        </w:rPr>
      </w:pPr>
      <w:r w:rsidRPr="009F1C14">
        <w:rPr>
          <w:lang w:eastAsia="fr-CA"/>
        </w:rPr>
        <w:t xml:space="preserve">ERSEN-2: second phase of the ERSEN project. Details unknown. </w:t>
      </w:r>
    </w:p>
    <w:p w14:paraId="2DA16657" w14:textId="6DC9298C" w:rsidR="004769F1" w:rsidRPr="004769F1" w:rsidRDefault="004769F1" w:rsidP="004769F1">
      <w:pPr>
        <w:pStyle w:val="ListBullet"/>
        <w:rPr>
          <w:lang w:val="fr-FR" w:eastAsia="fr-CA"/>
        </w:rPr>
      </w:pPr>
      <w:r w:rsidRPr="009D6BE5">
        <w:rPr>
          <w:lang w:val="fr-FR" w:eastAsia="fr-CA"/>
        </w:rPr>
        <w:t xml:space="preserve">PASES (Projet d'accès aux services électriques des localités de petites tailles de la Région de Sédhiou): </w:t>
      </w:r>
      <w:r>
        <w:rPr>
          <w:lang w:val="fr-FR" w:eastAsia="fr-CA"/>
        </w:rPr>
        <w:t>a p</w:t>
      </w:r>
      <w:r w:rsidRPr="009D6BE5">
        <w:rPr>
          <w:lang w:val="fr-FR" w:eastAsia="fr-CA"/>
        </w:rPr>
        <w:t xml:space="preserve">roject financed by the European Union. </w:t>
      </w:r>
      <w:r w:rsidRPr="004769F1">
        <w:rPr>
          <w:lang w:val="fr-FR" w:eastAsia="fr-CA"/>
        </w:rPr>
        <w:t>Details unknown.</w:t>
      </w:r>
    </w:p>
    <w:p w14:paraId="23DFF2F2" w14:textId="7BA745FF" w:rsidR="004769F1" w:rsidRPr="009F1C14" w:rsidRDefault="004769F1" w:rsidP="004769F1">
      <w:pPr>
        <w:pStyle w:val="BodyText"/>
      </w:pPr>
      <w:r w:rsidRPr="009F1C14">
        <w:rPr>
          <w:lang w:eastAsia="fr-CA"/>
        </w:rPr>
        <w:t>According to ASER</w:t>
      </w:r>
      <w:r w:rsidR="00D7150D">
        <w:rPr>
          <w:lang w:eastAsia="fr-CA"/>
        </w:rPr>
        <w:t>,</w:t>
      </w:r>
      <w:r w:rsidRPr="009F1C14">
        <w:rPr>
          <w:lang w:eastAsia="fr-CA"/>
        </w:rPr>
        <w:t xml:space="preserve"> another call for bids</w:t>
      </w:r>
      <w:r w:rsidR="00D7150D">
        <w:rPr>
          <w:lang w:eastAsia="fr-CA"/>
        </w:rPr>
        <w:t xml:space="preserve"> under ERIL</w:t>
      </w:r>
      <w:r w:rsidRPr="009F1C14">
        <w:rPr>
          <w:lang w:eastAsia="fr-CA"/>
        </w:rPr>
        <w:t xml:space="preserve"> is under preparation.</w:t>
      </w:r>
    </w:p>
    <w:p w14:paraId="64174FE9" w14:textId="77777777" w:rsidR="00CD6768" w:rsidRDefault="00CD6768">
      <w:pPr>
        <w:jc w:val="left"/>
        <w:rPr>
          <w:rFonts w:cs="Arial"/>
          <w:b/>
          <w:bCs/>
          <w:kern w:val="28"/>
          <w:sz w:val="36"/>
          <w:szCs w:val="36"/>
        </w:rPr>
      </w:pPr>
      <w:r>
        <w:br w:type="page"/>
      </w:r>
    </w:p>
    <w:p w14:paraId="5333CA7C" w14:textId="060E0D0D" w:rsidR="000301E0" w:rsidRPr="009F1C14" w:rsidRDefault="000301E0" w:rsidP="00D66930">
      <w:pPr>
        <w:pStyle w:val="Heading1"/>
      </w:pPr>
      <w:bookmarkStart w:id="62" w:name="_Ref437020252"/>
      <w:bookmarkStart w:id="63" w:name="_Toc437022266"/>
      <w:r w:rsidRPr="009F1C14">
        <w:lastRenderedPageBreak/>
        <w:t>Assessment of Concession</w:t>
      </w:r>
      <w:bookmarkEnd w:id="58"/>
      <w:bookmarkEnd w:id="59"/>
      <w:bookmarkEnd w:id="62"/>
      <w:bookmarkEnd w:id="63"/>
    </w:p>
    <w:p w14:paraId="50CF933A" w14:textId="58509C9D" w:rsidR="00F86971" w:rsidRPr="009F1C14" w:rsidRDefault="00F86971" w:rsidP="00F86971">
      <w:pPr>
        <w:pStyle w:val="BodyText"/>
      </w:pPr>
      <w:r w:rsidRPr="009F1C14">
        <w:t>We evaluate Senegal’s concession approach to rural electrification against its targets, analyze the reasons for the results, and present lessons for future concessions.</w:t>
      </w:r>
    </w:p>
    <w:p w14:paraId="04EBD037" w14:textId="77777777" w:rsidR="000301E0" w:rsidRPr="009F1C14" w:rsidRDefault="000301E0" w:rsidP="00D66930">
      <w:pPr>
        <w:pStyle w:val="Heading2"/>
      </w:pPr>
      <w:bookmarkStart w:id="64" w:name="_Toc428279281"/>
      <w:bookmarkStart w:id="65" w:name="_Toc428378326"/>
      <w:bookmarkStart w:id="66" w:name="_Toc437022267"/>
      <w:r w:rsidRPr="009F1C14">
        <w:t>Evaluating Success of Concession</w:t>
      </w:r>
      <w:bookmarkEnd w:id="64"/>
      <w:bookmarkEnd w:id="65"/>
      <w:bookmarkEnd w:id="66"/>
      <w:r w:rsidRPr="009F1C14">
        <w:t xml:space="preserve"> </w:t>
      </w:r>
    </w:p>
    <w:p w14:paraId="55516480" w14:textId="771C97BA" w:rsidR="00383E3C" w:rsidRPr="009F1C14" w:rsidRDefault="00383E3C" w:rsidP="00383E3C">
      <w:pPr>
        <w:pStyle w:val="ListBullet"/>
        <w:numPr>
          <w:ilvl w:val="0"/>
          <w:numId w:val="0"/>
        </w:numPr>
      </w:pPr>
      <w:r w:rsidRPr="009F1C14">
        <w:t>The Senegal concessions</w:t>
      </w:r>
      <w:r w:rsidR="002F46DE" w:rsidRPr="009F1C14">
        <w:t xml:space="preserve"> have</w:t>
      </w:r>
      <w:r w:rsidRPr="009F1C14">
        <w:t xml:space="preserve"> succeeded at extending </w:t>
      </w:r>
      <w:r w:rsidR="00CC1034">
        <w:t>3,726</w:t>
      </w:r>
      <w:r w:rsidRPr="009F1C14">
        <w:t xml:space="preserve"> connections to rural households.</w:t>
      </w:r>
      <w:r w:rsidR="002F46DE" w:rsidRPr="009F1C14">
        <w:t xml:space="preserve"> This achievement, however, is significantly short of the Government’s objectives. </w:t>
      </w:r>
    </w:p>
    <w:p w14:paraId="34166D17" w14:textId="77777777" w:rsidR="000301E0" w:rsidRPr="009F1C14" w:rsidRDefault="000301E0" w:rsidP="00D66930">
      <w:pPr>
        <w:pStyle w:val="Heading3"/>
      </w:pPr>
      <w:bookmarkStart w:id="67" w:name="_Toc437022268"/>
      <w:r w:rsidRPr="009F1C14">
        <w:t>Access</w:t>
      </w:r>
      <w:bookmarkEnd w:id="67"/>
    </w:p>
    <w:p w14:paraId="44481D7C" w14:textId="60AE6328" w:rsidR="00A50408" w:rsidRDefault="00A50408" w:rsidP="00487AD0">
      <w:pPr>
        <w:pStyle w:val="BodyText"/>
      </w:pPr>
      <w:r w:rsidRPr="009F1C14">
        <w:t>The concessions have increased access to electricity in rural areas. Specifically, the PPER concessions have extended connections to 3,7</w:t>
      </w:r>
      <w:r w:rsidR="00CC1034">
        <w:t>26</w:t>
      </w:r>
      <w:r w:rsidRPr="009F1C14">
        <w:t xml:space="preserve"> subscribers identified in four </w:t>
      </w:r>
      <w:r w:rsidR="00A201A5">
        <w:t>rural</w:t>
      </w:r>
      <w:r w:rsidRPr="009F1C14">
        <w:t xml:space="preserve"> concessions in operation. </w:t>
      </w:r>
    </w:p>
    <w:p w14:paraId="543D2894" w14:textId="0F2F08B4" w:rsidR="00A201A5" w:rsidRPr="009F1C14" w:rsidRDefault="00A201A5" w:rsidP="00487AD0">
      <w:pPr>
        <w:pStyle w:val="BodyText"/>
      </w:pPr>
      <w:r>
        <w:t xml:space="preserve">In comparison, in 2012 and 2013, SENELEC added </w:t>
      </w:r>
      <w:r w:rsidR="000A7677">
        <w:t>over 95,000 connections (rural and urban combined), increasing their total connections from 901,</w:t>
      </w:r>
      <w:r w:rsidR="000A7677" w:rsidRPr="000A7677">
        <w:t xml:space="preserve">515 </w:t>
      </w:r>
      <w:r w:rsidR="000A7677">
        <w:t>to 998,</w:t>
      </w:r>
      <w:r w:rsidR="000A7677" w:rsidRPr="000A7677">
        <w:t>423</w:t>
      </w:r>
      <w:r w:rsidR="000A7677">
        <w:t xml:space="preserve"> connections.</w:t>
      </w:r>
      <w:r>
        <w:rPr>
          <w:rStyle w:val="FootnoteReference"/>
        </w:rPr>
        <w:footnoteReference w:id="46"/>
      </w:r>
    </w:p>
    <w:p w14:paraId="2A8CF2B1" w14:textId="77777777" w:rsidR="002F46DE" w:rsidRDefault="002F46DE" w:rsidP="00487AD0">
      <w:pPr>
        <w:pStyle w:val="BodyText"/>
      </w:pPr>
      <w:r w:rsidRPr="009F1C14">
        <w:t xml:space="preserve">The concessions have failed to achieve the objectives set out in their contracts, the Government’s goals and the objectives of the World Bank’s interventions in Senegal. </w:t>
      </w:r>
    </w:p>
    <w:p w14:paraId="548F763A" w14:textId="46E0E846" w:rsidR="002F46DE" w:rsidRPr="009F1C14" w:rsidRDefault="002F46DE" w:rsidP="002F46DE">
      <w:pPr>
        <w:pStyle w:val="Subheading"/>
      </w:pPr>
      <w:r w:rsidRPr="009F1C14">
        <w:t>Access objectives in concession contracts</w:t>
      </w:r>
    </w:p>
    <w:p w14:paraId="156D893F" w14:textId="717E8791" w:rsidR="00A50408" w:rsidRPr="009F1C14" w:rsidRDefault="00A50408" w:rsidP="00487AD0">
      <w:pPr>
        <w:pStyle w:val="BodyText"/>
      </w:pPr>
      <w:r w:rsidRPr="009F1C14">
        <w:t xml:space="preserve">The </w:t>
      </w:r>
      <w:r w:rsidR="002F46DE" w:rsidRPr="009F1C14">
        <w:t xml:space="preserve">concessions aim to connect 106,601 rural households. Due to delays </w:t>
      </w:r>
      <w:r w:rsidR="006D18FB" w:rsidRPr="009F1C14">
        <w:t xml:space="preserve">in starting the concessions, two of the six concessions have not yet connected any customers. </w:t>
      </w:r>
    </w:p>
    <w:p w14:paraId="61937864" w14:textId="7E211D2D" w:rsidR="006D18FB" w:rsidRPr="009F1C14" w:rsidRDefault="006D18FB" w:rsidP="00A50408">
      <w:pPr>
        <w:pStyle w:val="BodyText"/>
        <w:keepNext/>
        <w:rPr>
          <w:b/>
        </w:rPr>
      </w:pPr>
      <w:r w:rsidRPr="009F1C14">
        <w:rPr>
          <w:b/>
        </w:rPr>
        <w:t>Access objectives of Government of Senegal</w:t>
      </w:r>
    </w:p>
    <w:p w14:paraId="0D9C79B8" w14:textId="77777777" w:rsidR="005570EE" w:rsidRDefault="005570EE" w:rsidP="005570EE">
      <w:pPr>
        <w:pStyle w:val="BodyText"/>
      </w:pPr>
      <w:r>
        <w:t xml:space="preserve">The concessions have failed to achieve the Government’s stated goals. </w:t>
      </w:r>
    </w:p>
    <w:p w14:paraId="399291D5" w14:textId="1CFE0499" w:rsidR="00D133E9" w:rsidRDefault="00042735" w:rsidP="00042735">
      <w:pPr>
        <w:pStyle w:val="BodyText"/>
      </w:pPr>
      <w:r>
        <w:t>The Government has made repeated commitments to ambitious, highly-publicized rural electrification targets, which have been unrealistic.</w:t>
      </w:r>
      <w:r>
        <w:rPr>
          <w:rStyle w:val="FootnoteReference"/>
        </w:rPr>
        <w:footnoteReference w:id="47"/>
      </w:r>
    </w:p>
    <w:p w14:paraId="21A65813" w14:textId="15803254" w:rsidR="006D18FB" w:rsidRPr="009F1C14" w:rsidRDefault="006D18FB" w:rsidP="006D18FB">
      <w:pPr>
        <w:pStyle w:val="BodyText"/>
        <w:keepNext/>
        <w:tabs>
          <w:tab w:val="left" w:pos="6154"/>
        </w:tabs>
        <w:rPr>
          <w:b/>
        </w:rPr>
      </w:pPr>
      <w:r w:rsidRPr="009F1C14">
        <w:rPr>
          <w:b/>
        </w:rPr>
        <w:t>Access objecti</w:t>
      </w:r>
      <w:r w:rsidR="00487AD0" w:rsidRPr="009F1C14">
        <w:rPr>
          <w:b/>
        </w:rPr>
        <w:t>ves of World Bank interventions</w:t>
      </w:r>
    </w:p>
    <w:p w14:paraId="321C39B1" w14:textId="1A0BDD80" w:rsidR="006D18FB" w:rsidRPr="009F1C14" w:rsidRDefault="006D18FB" w:rsidP="00487AD0">
      <w:pPr>
        <w:pStyle w:val="BodyText"/>
      </w:pPr>
      <w:r w:rsidRPr="009F1C14">
        <w:t>In 20</w:t>
      </w:r>
      <w:r w:rsidR="00487AD0" w:rsidRPr="009F1C14">
        <w:t>0</w:t>
      </w:r>
      <w:r w:rsidRPr="009F1C14">
        <w:t>4, t</w:t>
      </w:r>
      <w:r w:rsidR="00A50408" w:rsidRPr="009F1C14">
        <w:t xml:space="preserve">he objective </w:t>
      </w:r>
      <w:r w:rsidRPr="009F1C14">
        <w:t xml:space="preserve">of the World Bank’s </w:t>
      </w:r>
      <w:r w:rsidRPr="009F1C14">
        <w:rPr>
          <w:i/>
        </w:rPr>
        <w:t>Electricity Services for Rural Areas Project</w:t>
      </w:r>
      <w:r w:rsidRPr="009F1C14">
        <w:t xml:space="preserve"> in Senegal </w:t>
      </w:r>
      <w:r w:rsidR="00306A50" w:rsidRPr="009F1C14">
        <w:t xml:space="preserve">was an increase of 35,000 households benefiting directly from electricity by </w:t>
      </w:r>
      <w:r w:rsidR="00487AD0" w:rsidRPr="009F1C14">
        <w:t xml:space="preserve">31 </w:t>
      </w:r>
      <w:r w:rsidR="004769F1">
        <w:t>December</w:t>
      </w:r>
      <w:r w:rsidR="00306A50" w:rsidRPr="009F1C14">
        <w:t xml:space="preserve"> 2012. The actual number of new connections achieved </w:t>
      </w:r>
      <w:r w:rsidRPr="009F1C14">
        <w:t>through World Bank interventions</w:t>
      </w:r>
      <w:r w:rsidR="00045FC9" w:rsidRPr="009F1C14">
        <w:t xml:space="preserve"> </w:t>
      </w:r>
      <w:r w:rsidR="00306A50" w:rsidRPr="009F1C14">
        <w:t xml:space="preserve">by that date was </w:t>
      </w:r>
      <w:r w:rsidR="00306A50" w:rsidRPr="009F1C14">
        <w:rPr>
          <w:b/>
        </w:rPr>
        <w:t>20,386</w:t>
      </w:r>
      <w:r w:rsidR="00306A50" w:rsidRPr="009F1C14">
        <w:t>.</w:t>
      </w:r>
      <w:r w:rsidR="00306A50" w:rsidRPr="009F1C14">
        <w:rPr>
          <w:rStyle w:val="FootnoteReference"/>
        </w:rPr>
        <w:footnoteReference w:id="48"/>
      </w:r>
      <w:r w:rsidR="00306A50" w:rsidRPr="009F1C14">
        <w:t xml:space="preserve"> </w:t>
      </w:r>
      <w:r w:rsidRPr="009F1C14">
        <w:t>However, the majority</w:t>
      </w:r>
      <w:r w:rsidR="00045FC9" w:rsidRPr="009F1C14">
        <w:t xml:space="preserve"> of these connections were the result of emergency rural electrification programs outside of the World Bank. 1,634 of the connections were through small-scale ERIL concessions funded by KFW/GIZ and the Netherlands. </w:t>
      </w:r>
      <w:r w:rsidR="00487AD0" w:rsidRPr="009F1C14">
        <w:t>Twenty-four</w:t>
      </w:r>
      <w:r w:rsidR="00045FC9" w:rsidRPr="009F1C14">
        <w:t xml:space="preserve"> of the connections were the result of solar home system tests in one of the PPER concessions financed by the French development agency AFD. </w:t>
      </w:r>
    </w:p>
    <w:p w14:paraId="56C71D06" w14:textId="77777777" w:rsidR="000301E0" w:rsidRPr="009F1C14" w:rsidRDefault="000301E0" w:rsidP="00D66930">
      <w:pPr>
        <w:pStyle w:val="Heading3"/>
      </w:pPr>
      <w:bookmarkStart w:id="68" w:name="_Toc437022269"/>
      <w:r w:rsidRPr="009F1C14">
        <w:t>Quality of service</w:t>
      </w:r>
      <w:bookmarkEnd w:id="68"/>
    </w:p>
    <w:p w14:paraId="2FB148B8" w14:textId="77777777" w:rsidR="000301E0" w:rsidRDefault="000301E0" w:rsidP="00487AD0">
      <w:pPr>
        <w:pStyle w:val="BodyText"/>
      </w:pPr>
      <w:r w:rsidRPr="009F1C14">
        <w:t>The quality of service from the concession</w:t>
      </w:r>
      <w:r w:rsidR="00306A50" w:rsidRPr="009F1C14">
        <w:t xml:space="preserve">s depends on the electricity supply technology. </w:t>
      </w:r>
    </w:p>
    <w:p w14:paraId="728B502E" w14:textId="46DFCD1D" w:rsidR="004769F1" w:rsidRDefault="004769F1" w:rsidP="00487AD0">
      <w:pPr>
        <w:pStyle w:val="BodyText"/>
      </w:pPr>
      <w:r>
        <w:t xml:space="preserve">The minimum service levels are presented in </w:t>
      </w:r>
      <w:r w:rsidR="00A201A5">
        <w:fldChar w:fldCharType="begin"/>
      </w:r>
      <w:r w:rsidR="00A201A5">
        <w:instrText xml:space="preserve"> REF _Ref432627787 \h </w:instrText>
      </w:r>
      <w:r w:rsidR="00A201A5">
        <w:fldChar w:fldCharType="separate"/>
      </w:r>
      <w:r w:rsidR="007B0B98">
        <w:t xml:space="preserve">Table </w:t>
      </w:r>
      <w:r w:rsidR="007B0B98">
        <w:rPr>
          <w:noProof/>
        </w:rPr>
        <w:t>5</w:t>
      </w:r>
      <w:r w:rsidR="007B0B98">
        <w:t>.</w:t>
      </w:r>
      <w:r w:rsidR="007B0B98">
        <w:rPr>
          <w:noProof/>
        </w:rPr>
        <w:t>1</w:t>
      </w:r>
      <w:r w:rsidR="00A201A5">
        <w:fldChar w:fldCharType="end"/>
      </w:r>
      <w:r w:rsidR="00A201A5">
        <w:t>.</w:t>
      </w:r>
    </w:p>
    <w:p w14:paraId="35101204" w14:textId="2AA80E08" w:rsidR="004769F1" w:rsidRDefault="004769F1">
      <w:pPr>
        <w:pStyle w:val="Caption"/>
      </w:pPr>
      <w:bookmarkStart w:id="69" w:name="_Ref432627787"/>
      <w:bookmarkStart w:id="70" w:name="_Toc437022291"/>
      <w:r>
        <w:t xml:space="preserve">Table </w:t>
      </w:r>
      <w:fldSimple w:instr=" STYLEREF 1 \s ">
        <w:r w:rsidR="007B0B98">
          <w:rPr>
            <w:noProof/>
          </w:rPr>
          <w:t>5</w:t>
        </w:r>
      </w:fldSimple>
      <w:r>
        <w:t>.</w:t>
      </w:r>
      <w:fldSimple w:instr=" SEQ Table \* ARABIC \s 1 ">
        <w:r w:rsidR="007B0B98">
          <w:rPr>
            <w:noProof/>
          </w:rPr>
          <w:t>1</w:t>
        </w:r>
      </w:fldSimple>
      <w:bookmarkEnd w:id="69"/>
      <w:r>
        <w:t xml:space="preserve">: </w:t>
      </w:r>
      <w:r>
        <w:rPr>
          <w:lang w:val="fr-FR"/>
        </w:rPr>
        <w:t>Minimum Service Levels</w:t>
      </w:r>
      <w:bookmarkEnd w:id="70"/>
    </w:p>
    <w:tbl>
      <w:tblPr>
        <w:tblStyle w:val="TableGrid"/>
        <w:tblW w:w="7077" w:type="dxa"/>
        <w:tblLook w:val="04A0" w:firstRow="1" w:lastRow="0" w:firstColumn="1" w:lastColumn="0" w:noHBand="0" w:noVBand="1"/>
      </w:tblPr>
      <w:tblGrid>
        <w:gridCol w:w="3207"/>
        <w:gridCol w:w="3870"/>
      </w:tblGrid>
      <w:tr w:rsidR="004769F1" w:rsidRPr="004769F1" w14:paraId="3DA24DBE" w14:textId="77777777" w:rsidTr="004769F1">
        <w:tc>
          <w:tcPr>
            <w:tcW w:w="3207" w:type="dxa"/>
            <w:shd w:val="clear" w:color="auto" w:fill="1F497D" w:themeFill="text2"/>
          </w:tcPr>
          <w:p w14:paraId="10D1DF11" w14:textId="3D9C89D8" w:rsidR="004769F1" w:rsidRPr="004769F1" w:rsidRDefault="004769F1" w:rsidP="004769F1">
            <w:pPr>
              <w:pStyle w:val="TableText"/>
              <w:tabs>
                <w:tab w:val="left" w:pos="1834"/>
              </w:tabs>
              <w:jc w:val="center"/>
              <w:rPr>
                <w:color w:val="FFFFFF" w:themeColor="background1"/>
              </w:rPr>
            </w:pPr>
            <w:r w:rsidRPr="004769F1">
              <w:rPr>
                <w:color w:val="FFFFFF" w:themeColor="background1"/>
              </w:rPr>
              <w:lastRenderedPageBreak/>
              <w:t>Type of Supply</w:t>
            </w:r>
          </w:p>
        </w:tc>
        <w:tc>
          <w:tcPr>
            <w:tcW w:w="3870" w:type="dxa"/>
            <w:shd w:val="clear" w:color="auto" w:fill="1F497D" w:themeFill="text2"/>
          </w:tcPr>
          <w:p w14:paraId="5E6757DB" w14:textId="09B78965" w:rsidR="004769F1" w:rsidRPr="004769F1" w:rsidRDefault="004769F1" w:rsidP="004769F1">
            <w:pPr>
              <w:pStyle w:val="TableText"/>
              <w:jc w:val="center"/>
              <w:rPr>
                <w:color w:val="FFFFFF" w:themeColor="background1"/>
              </w:rPr>
            </w:pPr>
            <w:r w:rsidRPr="004769F1">
              <w:rPr>
                <w:color w:val="FFFFFF" w:themeColor="background1"/>
              </w:rPr>
              <w:t>Norms</w:t>
            </w:r>
          </w:p>
        </w:tc>
      </w:tr>
      <w:tr w:rsidR="004769F1" w:rsidRPr="004769F1" w14:paraId="62A0FF76" w14:textId="77777777" w:rsidTr="004769F1">
        <w:tc>
          <w:tcPr>
            <w:tcW w:w="3207" w:type="dxa"/>
          </w:tcPr>
          <w:p w14:paraId="168D3C0E" w14:textId="78356903" w:rsidR="004769F1" w:rsidRPr="004769F1" w:rsidRDefault="004769F1" w:rsidP="004769F1">
            <w:pPr>
              <w:pStyle w:val="TableText"/>
            </w:pPr>
            <w:r w:rsidRPr="004769F1">
              <w:t xml:space="preserve">Villages supplied by medium </w:t>
            </w:r>
            <w:r>
              <w:t>voltage</w:t>
            </w:r>
            <w:r w:rsidRPr="004769F1">
              <w:t xml:space="preserve"> network </w:t>
            </w:r>
          </w:p>
        </w:tc>
        <w:tc>
          <w:tcPr>
            <w:tcW w:w="3870" w:type="dxa"/>
          </w:tcPr>
          <w:p w14:paraId="4345AA3F" w14:textId="08AAA8B4" w:rsidR="004769F1" w:rsidRPr="004769F1" w:rsidRDefault="004769F1" w:rsidP="004769F1">
            <w:pPr>
              <w:pStyle w:val="TableText"/>
            </w:pPr>
            <w:r>
              <w:t xml:space="preserve">Access of 24 hours per day </w:t>
            </w:r>
          </w:p>
        </w:tc>
      </w:tr>
      <w:tr w:rsidR="004769F1" w:rsidRPr="004769F1" w14:paraId="02CE5759" w14:textId="77777777" w:rsidTr="004769F1">
        <w:tc>
          <w:tcPr>
            <w:tcW w:w="3207" w:type="dxa"/>
          </w:tcPr>
          <w:p w14:paraId="55754422" w14:textId="2395BB2A" w:rsidR="004769F1" w:rsidRPr="00A00D6E" w:rsidRDefault="004769F1" w:rsidP="004769F1">
            <w:pPr>
              <w:pStyle w:val="TableText"/>
            </w:pPr>
            <w:r w:rsidRPr="00A00D6E">
              <w:t xml:space="preserve">Villages supplied by mini-grids </w:t>
            </w:r>
          </w:p>
        </w:tc>
        <w:tc>
          <w:tcPr>
            <w:tcW w:w="3870" w:type="dxa"/>
          </w:tcPr>
          <w:p w14:paraId="0EC3A645" w14:textId="355B2B51" w:rsidR="004769F1" w:rsidRPr="004769F1" w:rsidRDefault="004769F1" w:rsidP="004769F1">
            <w:pPr>
              <w:pStyle w:val="TableText"/>
            </w:pPr>
            <w:r w:rsidRPr="004769F1">
              <w:t xml:space="preserve">Electricity access of a minimum of 6 hours per day (7pm to 1am) </w:t>
            </w:r>
          </w:p>
        </w:tc>
      </w:tr>
      <w:tr w:rsidR="004769F1" w:rsidRPr="004769F1" w14:paraId="632DA212" w14:textId="77777777" w:rsidTr="004769F1">
        <w:tc>
          <w:tcPr>
            <w:tcW w:w="3207" w:type="dxa"/>
          </w:tcPr>
          <w:p w14:paraId="40F9A03D" w14:textId="7D4D5094" w:rsidR="004769F1" w:rsidRPr="004769F1" w:rsidRDefault="004769F1" w:rsidP="004769F1">
            <w:pPr>
              <w:pStyle w:val="TableText"/>
            </w:pPr>
            <w:r>
              <w:t>Solar home system</w:t>
            </w:r>
            <w:r w:rsidRPr="004769F1">
              <w:t> </w:t>
            </w:r>
          </w:p>
        </w:tc>
        <w:tc>
          <w:tcPr>
            <w:tcW w:w="3870" w:type="dxa"/>
          </w:tcPr>
          <w:p w14:paraId="438512C3" w14:textId="2DDA65A8" w:rsidR="004769F1" w:rsidRPr="00A00D6E" w:rsidRDefault="004769F1" w:rsidP="004769F1">
            <w:pPr>
              <w:pStyle w:val="TableText"/>
            </w:pPr>
            <w:r w:rsidRPr="00A00D6E">
              <w:t xml:space="preserve">Minimum service levels are the same as for mini-grids </w:t>
            </w:r>
          </w:p>
        </w:tc>
      </w:tr>
    </w:tbl>
    <w:p w14:paraId="61F8034C" w14:textId="491FDB19" w:rsidR="004769F1" w:rsidRDefault="004769F1">
      <w:pPr>
        <w:pStyle w:val="SourceNoteText"/>
        <w:keepNext/>
      </w:pPr>
      <w:r>
        <w:t>Source:</w:t>
      </w:r>
      <w:r>
        <w:tab/>
        <w:t xml:space="preserve">Bruno Legendre, ASER Technical Audit, 2015. </w:t>
      </w:r>
    </w:p>
    <w:p w14:paraId="02A36563" w14:textId="44A553A3" w:rsidR="004769F1" w:rsidRDefault="00321B48" w:rsidP="00321B48">
      <w:pPr>
        <w:pStyle w:val="TableorFigureEnd"/>
        <w:tabs>
          <w:tab w:val="clear" w:pos="8296"/>
          <w:tab w:val="left" w:pos="3002"/>
        </w:tabs>
      </w:pPr>
      <w:r>
        <w:tab/>
      </w:r>
    </w:p>
    <w:p w14:paraId="270F18C0" w14:textId="72EA7185" w:rsidR="004769F1" w:rsidRDefault="004769F1" w:rsidP="004769F1">
      <w:pPr>
        <w:pStyle w:val="BodyText"/>
      </w:pPr>
      <w:r w:rsidRPr="004769F1">
        <w:t xml:space="preserve">The concessionaires try to strictly respect these minimum service standards. </w:t>
      </w:r>
      <w:r>
        <w:t xml:space="preserve">However, this demand pattern favors demand for the “social users” who mostly use electricity for lighting, at the expense of professional users, who would prefer to have access during the day. </w:t>
      </w:r>
    </w:p>
    <w:p w14:paraId="3F3F9702" w14:textId="6479F07F" w:rsidR="00306A50" w:rsidRDefault="00306A50" w:rsidP="00487AD0">
      <w:pPr>
        <w:pStyle w:val="BodyText"/>
      </w:pPr>
      <w:r w:rsidRPr="009F1C14">
        <w:t>Basic electricity supply technical studies were conducted in three concessions: RTTBM, Foundiougne and ZOBS. The studies found that the concessions in Foundiougne and ZOBS experience voltage dips significantly greater than the authorized 7.5 percent.</w:t>
      </w:r>
      <w:r w:rsidRPr="009F1C14">
        <w:rPr>
          <w:rStyle w:val="FootnoteReference"/>
        </w:rPr>
        <w:footnoteReference w:id="49"/>
      </w:r>
      <w:r w:rsidRPr="009F1C14">
        <w:t xml:space="preserve"> The studies also found that the existing network in </w:t>
      </w:r>
      <w:r w:rsidR="004769F1">
        <w:t xml:space="preserve">the </w:t>
      </w:r>
      <w:r w:rsidRPr="009F1C14">
        <w:t>RTTBM</w:t>
      </w:r>
      <w:r w:rsidR="004769F1">
        <w:t xml:space="preserve"> concession</w:t>
      </w:r>
      <w:r w:rsidRPr="009F1C14">
        <w:t xml:space="preserve"> is likely to reach maximum capacity in the next five years.</w:t>
      </w:r>
    </w:p>
    <w:p w14:paraId="6D5F7119" w14:textId="0E065C99" w:rsidR="004769F1" w:rsidRDefault="004769F1" w:rsidP="00487AD0">
      <w:pPr>
        <w:pStyle w:val="BodyText"/>
      </w:pPr>
      <w:r>
        <w:t xml:space="preserve">The concessionaires have criticized the quality of the construction arranged by ASER in the context of </w:t>
      </w:r>
      <w:r w:rsidRPr="009F1C14">
        <w:t>emergency</w:t>
      </w:r>
      <w:r>
        <w:t xml:space="preserve"> rural electrification programs. This construction respects the technical standards of ASER. However, the concessionaires assess the quality of the construction to be below their standards and below international standards. As a result, they have refused to take over certain newly electrified villages. Instead, operation has been delegated to GDT operators or to SENELEC.</w:t>
      </w:r>
      <w:r>
        <w:rPr>
          <w:rStyle w:val="FootnoteReference"/>
        </w:rPr>
        <w:footnoteReference w:id="50"/>
      </w:r>
      <w:r>
        <w:t xml:space="preserve"> </w:t>
      </w:r>
    </w:p>
    <w:p w14:paraId="0590EB3E" w14:textId="77777777" w:rsidR="00306A50" w:rsidRPr="009F1C14" w:rsidRDefault="00306A50" w:rsidP="00D66930">
      <w:pPr>
        <w:pStyle w:val="Subheading"/>
      </w:pPr>
      <w:r w:rsidRPr="009F1C14">
        <w:t>Solar Home Systems</w:t>
      </w:r>
    </w:p>
    <w:p w14:paraId="239D4FE4" w14:textId="77777777" w:rsidR="00306A50" w:rsidRPr="009F1C14" w:rsidRDefault="00306A50" w:rsidP="00487AD0">
      <w:pPr>
        <w:pStyle w:val="BodyText"/>
      </w:pPr>
      <w:r w:rsidRPr="009F1C14">
        <w:t xml:space="preserve">Opinions on the quality of solar home systems are mixed among both concessionaires and consumers. They remain the “least-good-option” for some people but a good transitional step in specific cases for others. </w:t>
      </w:r>
    </w:p>
    <w:p w14:paraId="0CC2EB45" w14:textId="7A2D7F96" w:rsidR="00B85444" w:rsidRPr="004769F1" w:rsidRDefault="00306A50" w:rsidP="00B85444">
      <w:pPr>
        <w:pStyle w:val="BodyText"/>
      </w:pPr>
      <w:r w:rsidRPr="009F1C14">
        <w:t xml:space="preserve">Some concessionaires have limited the hours of operation of solar home systems to put electricity availability on equal footing with the electricity coming from other sources (such as mini-grids). </w:t>
      </w:r>
      <w:r w:rsidR="00B85444">
        <w:t>ERA has installed systems to limit the possible operating hours of solar home systems (SHS) in order to harmonize the SHS access conditions with their other non-SHS customers.</w:t>
      </w:r>
      <w:r w:rsidR="00B85444">
        <w:rPr>
          <w:rStyle w:val="FootnoteReference"/>
        </w:rPr>
        <w:footnoteReference w:id="51"/>
      </w:r>
      <w:r w:rsidR="00B85444">
        <w:t xml:space="preserve"> Therefore consumption is limited for these customers. Most solar home system customers consume less than their systems produce.</w:t>
      </w:r>
      <w:r w:rsidR="00B85444">
        <w:rPr>
          <w:rStyle w:val="FootnoteReference"/>
        </w:rPr>
        <w:footnoteReference w:id="52"/>
      </w:r>
      <w:r w:rsidR="00B85444">
        <w:t xml:space="preserve"> Removing these consumption limits would improve the attractiveness and service quality of solar home systems. </w:t>
      </w:r>
    </w:p>
    <w:p w14:paraId="755A5F2E" w14:textId="77777777" w:rsidR="00B85444" w:rsidRDefault="00306A50" w:rsidP="00487AD0">
      <w:pPr>
        <w:pStyle w:val="BodyText"/>
      </w:pPr>
      <w:r w:rsidRPr="009F1C14">
        <w:lastRenderedPageBreak/>
        <w:t xml:space="preserve">In the Foundiougne concession, 10,000 households have been equipped with 50W solar home systems between 2005 and 2014. Studies performed before and after the deployment of the solar home concessions show that most rural households </w:t>
      </w:r>
      <w:r w:rsidRPr="009F1C14">
        <w:rPr>
          <w:b/>
        </w:rPr>
        <w:t>cannot</w:t>
      </w:r>
      <w:r w:rsidRPr="009F1C14">
        <w:t xml:space="preserve"> meet their household energy needs using solar home systems.</w:t>
      </w:r>
      <w:r w:rsidRPr="009F1C14">
        <w:rPr>
          <w:rStyle w:val="FootnoteReference"/>
        </w:rPr>
        <w:footnoteReference w:id="53"/>
      </w:r>
      <w:r w:rsidRPr="009F1C14">
        <w:t xml:space="preserve"> </w:t>
      </w:r>
      <w:r w:rsidR="00B85444">
        <w:t>For example, many households with solar home systems still use rechargeable lamps or flashlights to light their homes. Homes that have solar home systems limited to evening hours cannot charge their phones during the day, use fans, or listen to the radio.</w:t>
      </w:r>
    </w:p>
    <w:p w14:paraId="7AE92F01" w14:textId="1F2052CC" w:rsidR="00306A50" w:rsidRPr="009F1C14" w:rsidRDefault="00B85444" w:rsidP="00487AD0">
      <w:pPr>
        <w:pStyle w:val="BodyText"/>
      </w:pPr>
      <w:r>
        <w:t xml:space="preserve"> </w:t>
      </w:r>
      <w:r w:rsidR="00306A50" w:rsidRPr="009F1C14">
        <w:t xml:space="preserve">The accessibility of solar home systems is generally considered good in areas where SHS hours of operation are not limited. But the available peak power produced is usually deemed to be very insufficient. </w:t>
      </w:r>
    </w:p>
    <w:p w14:paraId="5EBD391D" w14:textId="77777777" w:rsidR="000301E0" w:rsidRPr="009F1C14" w:rsidRDefault="000301E0" w:rsidP="00D66930">
      <w:pPr>
        <w:pStyle w:val="Heading3"/>
      </w:pPr>
      <w:bookmarkStart w:id="71" w:name="_Toc437022270"/>
      <w:r w:rsidRPr="009F1C14">
        <w:t>Sustainability</w:t>
      </w:r>
      <w:bookmarkEnd w:id="71"/>
    </w:p>
    <w:p w14:paraId="1E723140" w14:textId="61379CB2" w:rsidR="00306A50" w:rsidRPr="009F1C14" w:rsidRDefault="00060A2D" w:rsidP="00487AD0">
      <w:pPr>
        <w:pStyle w:val="BodyText"/>
      </w:pPr>
      <w:r w:rsidRPr="009F1C14">
        <w:t xml:space="preserve">At this </w:t>
      </w:r>
      <w:r w:rsidR="007A2A21">
        <w:t>early stage,</w:t>
      </w:r>
      <w:r w:rsidRPr="009F1C14">
        <w:t xml:space="preserve"> it</w:t>
      </w:r>
      <w:r w:rsidR="007A2A21">
        <w:t xml:space="preserve"> i</w:t>
      </w:r>
      <w:r w:rsidRPr="009F1C14">
        <w:t xml:space="preserve">s difficult to tell how </w:t>
      </w:r>
      <w:r w:rsidR="00306A50" w:rsidRPr="009F1C14">
        <w:t xml:space="preserve">financially sustainable </w:t>
      </w:r>
      <w:r w:rsidRPr="009F1C14">
        <w:t>the arrangement is for concessionaires. Though we were not able to review the financials of any concessionaire, it</w:t>
      </w:r>
      <w:r w:rsidR="007A2A21">
        <w:t xml:space="preserve"> i</w:t>
      </w:r>
      <w:r w:rsidRPr="009F1C14">
        <w:t>s our understanding that the concessionaires have made capital investments, and that the</w:t>
      </w:r>
      <w:r w:rsidR="007A2A21">
        <w:t xml:space="preserve">y are not yet recovering their investments. </w:t>
      </w:r>
      <w:r w:rsidRPr="009F1C14">
        <w:t xml:space="preserve"> </w:t>
      </w:r>
    </w:p>
    <w:p w14:paraId="0920E912" w14:textId="77777777" w:rsidR="000301E0" w:rsidRPr="009F1C14" w:rsidRDefault="000301E0" w:rsidP="00D66930">
      <w:pPr>
        <w:pStyle w:val="Heading3"/>
      </w:pPr>
      <w:bookmarkStart w:id="72" w:name="_Toc437022271"/>
      <w:r w:rsidRPr="009F1C14">
        <w:t>Efficiency</w:t>
      </w:r>
      <w:bookmarkEnd w:id="72"/>
      <w:r w:rsidRPr="009F1C14">
        <w:t xml:space="preserve"> </w:t>
      </w:r>
    </w:p>
    <w:p w14:paraId="4E9A022C" w14:textId="7FD713EE" w:rsidR="007451A7" w:rsidRPr="009F1C14" w:rsidRDefault="00A1399C" w:rsidP="00487AD0">
      <w:pPr>
        <w:pStyle w:val="BodyText"/>
      </w:pPr>
      <w:r w:rsidRPr="009F1C14">
        <w:t xml:space="preserve">ASER </w:t>
      </w:r>
      <w:r w:rsidR="00306A50" w:rsidRPr="009F1C14">
        <w:t>believed that’s its technology-neutral approach would encourage least-cost expansion by technico-economic optimization.</w:t>
      </w:r>
      <w:r w:rsidR="00306A50" w:rsidRPr="009F1C14">
        <w:rPr>
          <w:rStyle w:val="FootnoteReference"/>
        </w:rPr>
        <w:footnoteReference w:id="54"/>
      </w:r>
      <w:r w:rsidR="00306A50" w:rsidRPr="009F1C14">
        <w:t xml:space="preserve"> </w:t>
      </w:r>
    </w:p>
    <w:p w14:paraId="0283A3B9" w14:textId="55A4ED7D" w:rsidR="00306A50" w:rsidRPr="009F1C14" w:rsidRDefault="00060A2D" w:rsidP="00487AD0">
      <w:pPr>
        <w:pStyle w:val="BodyText"/>
      </w:pPr>
      <w:r w:rsidRPr="009F1C14">
        <w:t>I</w:t>
      </w:r>
      <w:r w:rsidR="00490320" w:rsidRPr="009F1C14">
        <w:t xml:space="preserve">t appears that some technologies are not adapted </w:t>
      </w:r>
      <w:r w:rsidRPr="009F1C14">
        <w:t>to specific needs of users. For example</w:t>
      </w:r>
      <w:r w:rsidR="00490320" w:rsidRPr="009F1C14">
        <w:t>: solutions for the supply of solar energy to run mills, power supply pumping systems with photovoltaic or hybrid generators of greater power. A study of technical solutions that would accord to different regional contexts might be conducted and be used to guide candidates to future concessions in their choice of technologies.</w:t>
      </w:r>
    </w:p>
    <w:p w14:paraId="33055594" w14:textId="77777777" w:rsidR="000301E0" w:rsidRPr="009F1C14" w:rsidRDefault="000301E0" w:rsidP="00D66930">
      <w:pPr>
        <w:pStyle w:val="Heading2"/>
      </w:pPr>
      <w:bookmarkStart w:id="73" w:name="_Toc428378327"/>
      <w:bookmarkStart w:id="74" w:name="_Toc437022272"/>
      <w:bookmarkStart w:id="75" w:name="_Toc428279282"/>
      <w:r w:rsidRPr="009F1C14">
        <w:t>Arrangements that Could Have Delivered Better Results</w:t>
      </w:r>
      <w:bookmarkEnd w:id="73"/>
      <w:bookmarkEnd w:id="74"/>
      <w:r w:rsidRPr="009F1C14">
        <w:t xml:space="preserve"> </w:t>
      </w:r>
    </w:p>
    <w:p w14:paraId="6EB0D8F1" w14:textId="77777777" w:rsidR="000301E0" w:rsidRPr="009F1C14" w:rsidRDefault="000301E0" w:rsidP="00487AD0">
      <w:pPr>
        <w:pStyle w:val="BodyText"/>
      </w:pPr>
      <w:r w:rsidRPr="009F1C14">
        <w:t>Ex-post, we can say that alternative arrangements woul</w:t>
      </w:r>
      <w:r w:rsidR="00306A50" w:rsidRPr="009F1C14">
        <w:t xml:space="preserve">d have delivered better results. </w:t>
      </w:r>
      <w:r w:rsidRPr="009F1C14">
        <w:t>We would improve this arra</w:t>
      </w:r>
      <w:r w:rsidR="00306A50" w:rsidRPr="009F1C14">
        <w:t>ngement by doing the following:</w:t>
      </w:r>
    </w:p>
    <w:p w14:paraId="117F8F03" w14:textId="236C78C5" w:rsidR="00306A50" w:rsidRPr="009F1C14" w:rsidRDefault="00306A50" w:rsidP="00487AD0">
      <w:pPr>
        <w:pStyle w:val="ListBullet"/>
      </w:pPr>
      <w:r w:rsidRPr="00804D1E">
        <w:rPr>
          <w:b/>
        </w:rPr>
        <w:t>Allowing local companies to compete</w:t>
      </w:r>
      <w:r w:rsidR="00804D1E" w:rsidRPr="00804D1E">
        <w:rPr>
          <w:b/>
        </w:rPr>
        <w:t>.</w:t>
      </w:r>
      <w:r w:rsidR="00804D1E">
        <w:t xml:space="preserve"> The criteria in the original PPER concession tenders effectively precluded any Senegalese company from qualifying.</w:t>
      </w:r>
    </w:p>
    <w:p w14:paraId="659E2A7F" w14:textId="4CCF3681" w:rsidR="00306A50" w:rsidRPr="00804D1E" w:rsidRDefault="00804D1E" w:rsidP="00487AD0">
      <w:pPr>
        <w:pStyle w:val="ListBullet"/>
        <w:rPr>
          <w:b/>
        </w:rPr>
      </w:pPr>
      <w:r w:rsidRPr="00804D1E">
        <w:rPr>
          <w:b/>
        </w:rPr>
        <w:t xml:space="preserve">Giving ASER some institutional autonomy. </w:t>
      </w:r>
      <w:r>
        <w:t xml:space="preserve">ASER’s Managing Director is appointed by the Ministry of Energy, who are also invested in state-owned SENELEC. When the priorities of SENELEC and ASER have diverged, the Ministry of Energy either delayed or </w:t>
      </w:r>
      <w:r w:rsidR="00623F18">
        <w:t xml:space="preserve">acted in SENELEC’s interests. </w:t>
      </w:r>
    </w:p>
    <w:p w14:paraId="7FD1441E" w14:textId="77777777" w:rsidR="000301E0" w:rsidRPr="009F1C14" w:rsidRDefault="000301E0" w:rsidP="00D66930">
      <w:pPr>
        <w:pStyle w:val="Heading2"/>
      </w:pPr>
      <w:bookmarkStart w:id="76" w:name="_Toc428378328"/>
      <w:bookmarkStart w:id="77" w:name="_Toc437022273"/>
      <w:r w:rsidRPr="009F1C14">
        <w:t>Reasons for Results</w:t>
      </w:r>
      <w:bookmarkEnd w:id="75"/>
      <w:bookmarkEnd w:id="76"/>
      <w:bookmarkEnd w:id="77"/>
    </w:p>
    <w:p w14:paraId="1A2F2804" w14:textId="77777777" w:rsidR="002C40E3" w:rsidRPr="009F1C14" w:rsidRDefault="002C40E3" w:rsidP="00487AD0">
      <w:pPr>
        <w:pStyle w:val="BodyText"/>
      </w:pPr>
      <w:r w:rsidRPr="009F1C14">
        <w:t>From the World Bank’s perspective, there were a number of problems in the implementation of the project:</w:t>
      </w:r>
    </w:p>
    <w:p w14:paraId="1E1ED156" w14:textId="5A677B8C" w:rsidR="002C40E3" w:rsidRPr="009F1C14" w:rsidRDefault="00823A29" w:rsidP="00487AD0">
      <w:pPr>
        <w:pStyle w:val="ListBullet"/>
      </w:pPr>
      <w:r w:rsidRPr="00823A29">
        <w:rPr>
          <w:b/>
        </w:rPr>
        <w:t>The regulator was uncooperative.</w:t>
      </w:r>
      <w:r>
        <w:t xml:space="preserve"> </w:t>
      </w:r>
      <w:r w:rsidR="002C40E3" w:rsidRPr="009F1C14">
        <w:t xml:space="preserve">The electricity sector regulator, the Commission de Régulation du Secteur de l’Electricité (CRSE), sought to regulate </w:t>
      </w:r>
      <w:r w:rsidR="002C40E3" w:rsidRPr="009F1C14">
        <w:lastRenderedPageBreak/>
        <w:t xml:space="preserve">concessionaires with the same kind of rules as they regulated the national utility SENELEC. They were not flexible around designing the tariff. </w:t>
      </w:r>
      <w:r w:rsidR="006F7520">
        <w:t xml:space="preserve">Following the award of the bids, </w:t>
      </w:r>
      <w:r w:rsidR="002C40E3" w:rsidRPr="009F1C14">
        <w:t xml:space="preserve">concessionaires </w:t>
      </w:r>
      <w:r w:rsidR="006F7520">
        <w:t>were asked to a</w:t>
      </w:r>
      <w:r w:rsidR="002C40E3" w:rsidRPr="009F1C14">
        <w:t>gree to changes in the concession model</w:t>
      </w:r>
      <w:r w:rsidR="006F7520">
        <w:t>. I</w:t>
      </w:r>
      <w:r w:rsidR="002C40E3" w:rsidRPr="009F1C14">
        <w:t>t therefore took quite a long time for investors to start the projects.</w:t>
      </w:r>
      <w:r w:rsidR="002C40E3" w:rsidRPr="009F1C14">
        <w:rPr>
          <w:rStyle w:val="FootnoteReference"/>
        </w:rPr>
        <w:footnoteReference w:id="55"/>
      </w:r>
      <w:r w:rsidR="002C40E3" w:rsidRPr="009F1C14">
        <w:t xml:space="preserve"> Senegal needed a pragmatic regulator.</w:t>
      </w:r>
      <w:r w:rsidR="002C40E3" w:rsidRPr="009F1C14">
        <w:rPr>
          <w:rStyle w:val="FootnoteReference"/>
        </w:rPr>
        <w:footnoteReference w:id="56"/>
      </w:r>
      <w:r w:rsidR="002C40E3" w:rsidRPr="009F1C14">
        <w:t xml:space="preserve"> </w:t>
      </w:r>
    </w:p>
    <w:p w14:paraId="1F518658" w14:textId="26B9239C" w:rsidR="002C40E3" w:rsidRPr="009F1C14" w:rsidRDefault="002C40E3" w:rsidP="00487AD0">
      <w:pPr>
        <w:pStyle w:val="ListBullet"/>
      </w:pPr>
      <w:r w:rsidRPr="00823A29">
        <w:rPr>
          <w:b/>
        </w:rPr>
        <w:t>There was competition and lack of cooperation from SENELEC.</w:t>
      </w:r>
      <w:r w:rsidRPr="009F1C14">
        <w:t xml:space="preserve"> The concessionaires were expected to buy some of their power from SENELEC, who were under the impression that this new model of rural electrification was against them.</w:t>
      </w:r>
      <w:r w:rsidRPr="009F1C14">
        <w:rPr>
          <w:rStyle w:val="FootnoteReference"/>
        </w:rPr>
        <w:footnoteReference w:id="57"/>
      </w:r>
      <w:r w:rsidRPr="009F1C14">
        <w:t xml:space="preserve"> According to the ICR: </w:t>
      </w:r>
      <w:r w:rsidRPr="009F1C14">
        <w:rPr>
          <w:i/>
        </w:rPr>
        <w:t>“SENELEC did not react well to the end of its monopoly in rural areas, making it reluctant to engage in the rural electrification project. Not accounting for SENELEC’s engagement risk contributed to implementation del</w:t>
      </w:r>
      <w:r w:rsidR="00487AD0" w:rsidRPr="009F1C14">
        <w:rPr>
          <w:i/>
        </w:rPr>
        <w:t>ays</w:t>
      </w:r>
      <w:r w:rsidRPr="009F1C14">
        <w:rPr>
          <w:i/>
        </w:rPr>
        <w:t>”</w:t>
      </w:r>
      <w:r w:rsidR="00487AD0" w:rsidRPr="009F1C14">
        <w:rPr>
          <w:i/>
        </w:rPr>
        <w:t>.</w:t>
      </w:r>
      <w:r w:rsidRPr="009F1C14">
        <w:rPr>
          <w:rStyle w:val="FootnoteReference"/>
          <w:i/>
        </w:rPr>
        <w:footnoteReference w:id="58"/>
      </w:r>
    </w:p>
    <w:p w14:paraId="0CFC4A85" w14:textId="551805C3" w:rsidR="000301E0" w:rsidRDefault="002C40E3" w:rsidP="00487AD0">
      <w:pPr>
        <w:pStyle w:val="ListBullet"/>
      </w:pPr>
      <w:r w:rsidRPr="00823A29">
        <w:rPr>
          <w:b/>
        </w:rPr>
        <w:t>ASER (Senegal REA) quite quickly became a political entity.</w:t>
      </w:r>
      <w:r w:rsidRPr="009F1C14">
        <w:t xml:space="preserve"> The institution tried to influence rural actors by promising to electrify certain areas in exchange for votes.</w:t>
      </w:r>
      <w:r w:rsidR="006F7520">
        <w:rPr>
          <w:rStyle w:val="FootnoteReference"/>
        </w:rPr>
        <w:footnoteReference w:id="59"/>
      </w:r>
      <w:r w:rsidRPr="009F1C14">
        <w:t xml:space="preserve"> The World Bank reported having difficulty focusing their attention on the broader missions of the project. ASER was created in 2000, with 10 people, and </w:t>
      </w:r>
      <w:r w:rsidR="00823A29">
        <w:t>has grown</w:t>
      </w:r>
      <w:r w:rsidRPr="009F1C14">
        <w:t xml:space="preserve"> to have around 85 civil servants.</w:t>
      </w:r>
      <w:r w:rsidRPr="009F1C14">
        <w:rPr>
          <w:rStyle w:val="FootnoteReference"/>
        </w:rPr>
        <w:footnoteReference w:id="60"/>
      </w:r>
      <w:r w:rsidRPr="009F1C14">
        <w:t xml:space="preserve"> </w:t>
      </w:r>
    </w:p>
    <w:p w14:paraId="6B1DB8FA" w14:textId="2724D145" w:rsidR="00397D26" w:rsidRDefault="00397D26" w:rsidP="00487AD0">
      <w:pPr>
        <w:pStyle w:val="ListBullet"/>
      </w:pPr>
      <w:r>
        <w:t xml:space="preserve">Other internal and external factors </w:t>
      </w:r>
      <w:r w:rsidR="002B62AD">
        <w:t>that</w:t>
      </w:r>
      <w:r>
        <w:t xml:space="preserve"> also contributed to the results</w:t>
      </w:r>
      <w:r w:rsidR="002B62AD">
        <w:t xml:space="preserve"> include</w:t>
      </w:r>
      <w:r>
        <w:t>: the 2 year</w:t>
      </w:r>
      <w:r w:rsidR="002B62AD">
        <w:t xml:space="preserve"> delay</w:t>
      </w:r>
      <w:r>
        <w:t xml:space="preserve"> to agree on the legal framework; the focus on “emergency” programs between 2007 and 2010, at the expense of the rural concessions; the lack of bidding documents for this specific type of rural concession; and the high number of stakeholders.</w:t>
      </w:r>
      <w:r>
        <w:rPr>
          <w:rStyle w:val="FootnoteReference"/>
        </w:rPr>
        <w:footnoteReference w:id="61"/>
      </w:r>
      <w:r>
        <w:t xml:space="preserve"> </w:t>
      </w:r>
    </w:p>
    <w:p w14:paraId="45C3854A" w14:textId="77777777" w:rsidR="000301E0" w:rsidRPr="009F1C14" w:rsidRDefault="000301E0" w:rsidP="00D66930">
      <w:pPr>
        <w:pStyle w:val="Heading2"/>
      </w:pPr>
      <w:bookmarkStart w:id="78" w:name="_Toc428279283"/>
      <w:bookmarkStart w:id="79" w:name="_Toc428378329"/>
      <w:bookmarkStart w:id="80" w:name="_Toc437022274"/>
      <w:r w:rsidRPr="009F1C14">
        <w:t>Replicability of Experience and Success</w:t>
      </w:r>
      <w:bookmarkEnd w:id="78"/>
      <w:bookmarkEnd w:id="79"/>
      <w:bookmarkEnd w:id="80"/>
    </w:p>
    <w:p w14:paraId="5DF3A8AF" w14:textId="7BA9E93B" w:rsidR="00060A2D" w:rsidRPr="009F1C14" w:rsidRDefault="000301E0" w:rsidP="00487AD0">
      <w:pPr>
        <w:pStyle w:val="BodyText"/>
      </w:pPr>
      <w:r w:rsidRPr="009F1C14">
        <w:t xml:space="preserve">The concession model used in this country can be replicated </w:t>
      </w:r>
      <w:r w:rsidR="00306A50" w:rsidRPr="009F1C14">
        <w:t xml:space="preserve">elsewhere. </w:t>
      </w:r>
      <w:r w:rsidR="00060A2D" w:rsidRPr="009F1C14">
        <w:t>Senegal has invested a significant amount of time and political capital in the rural electrification concessions. However, the concessions have not met the exp</w:t>
      </w:r>
      <w:r w:rsidR="00487AD0" w:rsidRPr="009F1C14">
        <w:t xml:space="preserve">ectations set for them so far. </w:t>
      </w:r>
    </w:p>
    <w:p w14:paraId="2A6D47AE" w14:textId="77777777" w:rsidR="000301E0" w:rsidRPr="009F1C14" w:rsidRDefault="000301E0" w:rsidP="00D66930">
      <w:pPr>
        <w:pStyle w:val="Heading2"/>
      </w:pPr>
      <w:bookmarkStart w:id="81" w:name="_Toc428279284"/>
      <w:bookmarkStart w:id="82" w:name="_Toc428378330"/>
      <w:bookmarkStart w:id="83" w:name="_Toc437022275"/>
      <w:r w:rsidRPr="009F1C14">
        <w:t>Lessons for Future Concessions</w:t>
      </w:r>
      <w:bookmarkEnd w:id="81"/>
      <w:bookmarkEnd w:id="82"/>
      <w:bookmarkEnd w:id="83"/>
      <w:r w:rsidRPr="009F1C14">
        <w:t xml:space="preserve"> </w:t>
      </w:r>
    </w:p>
    <w:p w14:paraId="3D63AFF5" w14:textId="77777777" w:rsidR="000301E0" w:rsidRPr="009F1C14" w:rsidRDefault="000301E0" w:rsidP="00487AD0">
      <w:pPr>
        <w:pStyle w:val="BodyText"/>
      </w:pPr>
      <w:r w:rsidRPr="009F1C14">
        <w:t>The concession illustrates lessons for governments considering using a concession approach to rural electrification:</w:t>
      </w:r>
    </w:p>
    <w:p w14:paraId="4445C346" w14:textId="77777777" w:rsidR="002B62AD" w:rsidRDefault="002B62AD" w:rsidP="002B62AD">
      <w:pPr>
        <w:pStyle w:val="ListBullet"/>
      </w:pPr>
      <w:r w:rsidRPr="009F1C14">
        <w:rPr>
          <w:b/>
        </w:rPr>
        <w:t xml:space="preserve">The state-owned national utility can be an obstacle to achieving the Government’s </w:t>
      </w:r>
      <w:r>
        <w:rPr>
          <w:b/>
        </w:rPr>
        <w:t xml:space="preserve">private-sector </w:t>
      </w:r>
      <w:r w:rsidRPr="009F1C14">
        <w:rPr>
          <w:b/>
        </w:rPr>
        <w:t>rural electricity objectives.</w:t>
      </w:r>
      <w:r w:rsidRPr="009F1C14">
        <w:t xml:space="preserve"> SENELEC has made things difficult </w:t>
      </w:r>
      <w:r>
        <w:t>for private-sector rural electrification efforts</w:t>
      </w:r>
      <w:r w:rsidRPr="009F1C14">
        <w:t>. For example</w:t>
      </w:r>
      <w:r>
        <w:t xml:space="preserve">, by failing to agree on </w:t>
      </w:r>
      <w:r w:rsidRPr="009F1C14">
        <w:t>power purchase agreements with GTDs</w:t>
      </w:r>
      <w:r>
        <w:t xml:space="preserve"> and </w:t>
      </w:r>
      <w:r w:rsidRPr="009F1C14">
        <w:t xml:space="preserve">not cooperating </w:t>
      </w:r>
      <w:r w:rsidRPr="009F1C14">
        <w:lastRenderedPageBreak/>
        <w:t>until recently in contemplating a harmonization of tariff</w:t>
      </w:r>
      <w:r>
        <w:t xml:space="preserve">s. It took 4 years to agree on a convention between SENELEC and the PPER concessionaires. </w:t>
      </w:r>
    </w:p>
    <w:p w14:paraId="43612D72" w14:textId="77777777" w:rsidR="002B62AD" w:rsidRPr="00F47FDC" w:rsidRDefault="002B62AD" w:rsidP="002B62AD">
      <w:pPr>
        <w:pStyle w:val="ListBullet"/>
        <w:rPr>
          <w:b/>
        </w:rPr>
      </w:pPr>
      <w:r w:rsidRPr="00F47FDC">
        <w:rPr>
          <w:b/>
        </w:rPr>
        <w:t xml:space="preserve">Setting up robust organizational, legal and regulatory processes takes time. </w:t>
      </w:r>
      <w:r>
        <w:t xml:space="preserve">A significant part of the delays in implementing the PPER concessions were due to capacity development at key agencies or to long stakeholder consultations.  </w:t>
      </w:r>
    </w:p>
    <w:p w14:paraId="0219402A" w14:textId="77777777" w:rsidR="002B62AD" w:rsidRDefault="002B62AD" w:rsidP="002B62AD">
      <w:pPr>
        <w:pStyle w:val="ListBullet"/>
      </w:pPr>
      <w:r w:rsidRPr="009F1C14">
        <w:rPr>
          <w:b/>
        </w:rPr>
        <w:t>Separating the regulator and rural electrification agency can complicate rural electrification efforts.</w:t>
      </w:r>
      <w:r w:rsidRPr="009F1C14">
        <w:t xml:space="preserve"> The regulator’s goals may differ from the REA’s goals.</w:t>
      </w:r>
    </w:p>
    <w:p w14:paraId="1DBF4541" w14:textId="77777777" w:rsidR="002B62AD" w:rsidRPr="00FD7B06" w:rsidRDefault="002B62AD" w:rsidP="002B62AD">
      <w:pPr>
        <w:pStyle w:val="ListBullet"/>
        <w:rPr>
          <w:b/>
        </w:rPr>
      </w:pPr>
      <w:r w:rsidRPr="00FD7B06">
        <w:rPr>
          <w:b/>
        </w:rPr>
        <w:t>Political support for private concessions fluctuates.</w:t>
      </w:r>
      <w:r>
        <w:rPr>
          <w:b/>
        </w:rPr>
        <w:t xml:space="preserve"> </w:t>
      </w:r>
      <w:r>
        <w:t xml:space="preserve">In Senegal, this wavering political support has been a hindrance to the development of the concessions. </w:t>
      </w:r>
      <w:r w:rsidRPr="00FD7B06">
        <w:rPr>
          <w:b/>
        </w:rPr>
        <w:t xml:space="preserve"> </w:t>
      </w:r>
    </w:p>
    <w:p w14:paraId="520FF075" w14:textId="5548504F" w:rsidR="00306A50" w:rsidRPr="009F1C14" w:rsidRDefault="00306A50" w:rsidP="00FD7B06">
      <w:pPr>
        <w:tabs>
          <w:tab w:val="center" w:pos="4324"/>
        </w:tabs>
        <w:jc w:val="left"/>
      </w:pPr>
      <w:r w:rsidRPr="009F1C14">
        <w:br w:type="page"/>
      </w:r>
      <w:r w:rsidR="00FD7B06">
        <w:lastRenderedPageBreak/>
        <w:tab/>
      </w:r>
    </w:p>
    <w:p w14:paraId="4888AB25" w14:textId="77777777" w:rsidR="00925C16" w:rsidRPr="009F1C14" w:rsidRDefault="00306A50" w:rsidP="00D66930">
      <w:pPr>
        <w:pStyle w:val="Heading4"/>
      </w:pPr>
      <w:bookmarkStart w:id="84" w:name="_Toc437022276"/>
      <w:r w:rsidRPr="009F1C14">
        <w:t>: Map of Senegal</w:t>
      </w:r>
      <w:bookmarkEnd w:id="84"/>
    </w:p>
    <w:p w14:paraId="3E1A80D6" w14:textId="1BDE6540" w:rsidR="00306A50" w:rsidRPr="009F1C14" w:rsidRDefault="00306A50" w:rsidP="00D66930">
      <w:pPr>
        <w:pStyle w:val="Caption"/>
        <w:keepNext/>
      </w:pPr>
      <w:bookmarkStart w:id="85" w:name="_Toc437022296"/>
      <w:r w:rsidRPr="009F1C14">
        <w:t xml:space="preserve">Figure </w:t>
      </w:r>
      <w:fldSimple w:instr=" STYLEREF 4 \s ">
        <w:r w:rsidR="007B0B98">
          <w:rPr>
            <w:noProof/>
          </w:rPr>
          <w:t>A</w:t>
        </w:r>
      </w:fldSimple>
      <w:r w:rsidRPr="009F1C14">
        <w:t>.</w:t>
      </w:r>
      <w:fldSimple w:instr=" SEQ Figure \* ARABIC \s 4 ">
        <w:r w:rsidR="007B0B98">
          <w:rPr>
            <w:noProof/>
          </w:rPr>
          <w:t>1</w:t>
        </w:r>
      </w:fldSimple>
      <w:r w:rsidRPr="009F1C14">
        <w:t>: Map of Senegal (August 2010)</w:t>
      </w:r>
      <w:bookmarkEnd w:id="85"/>
    </w:p>
    <w:p w14:paraId="19CD55C8" w14:textId="77777777" w:rsidR="00306A50" w:rsidRPr="009F1C14" w:rsidRDefault="00306A50" w:rsidP="00D66930">
      <w:pPr>
        <w:pStyle w:val="TableText"/>
        <w:keepNext/>
        <w:jc w:val="center"/>
      </w:pPr>
      <w:r w:rsidRPr="009F1C14">
        <w:rPr>
          <w:noProof/>
          <w:lang w:eastAsia="en-US"/>
        </w:rPr>
        <w:drawing>
          <wp:inline distT="0" distB="0" distL="0" distR="0" wp14:anchorId="0D68653E" wp14:editId="7900B48A">
            <wp:extent cx="5491480" cy="4018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91480" cy="4018915"/>
                    </a:xfrm>
                    <a:prstGeom prst="rect">
                      <a:avLst/>
                    </a:prstGeom>
                  </pic:spPr>
                </pic:pic>
              </a:graphicData>
            </a:graphic>
          </wp:inline>
        </w:drawing>
      </w:r>
    </w:p>
    <w:p w14:paraId="75608A6E" w14:textId="77777777" w:rsidR="00306A50" w:rsidRPr="009F1C14" w:rsidRDefault="00306A50" w:rsidP="001E3B7C">
      <w:pPr>
        <w:pStyle w:val="SourceNoteText"/>
      </w:pPr>
      <w:r w:rsidRPr="009F1C14">
        <w:t>Source:</w:t>
      </w:r>
      <w:r w:rsidRPr="009F1C14">
        <w:tab/>
        <w:t xml:space="preserve">World Bank, Senegal Electricity Services for Rural Areas Project, ICR, 2013. </w:t>
      </w:r>
    </w:p>
    <w:p w14:paraId="13ABA7AF" w14:textId="77777777" w:rsidR="00306A50" w:rsidRPr="009F1C14" w:rsidRDefault="00306A50" w:rsidP="001E3B7C">
      <w:pPr>
        <w:pStyle w:val="TableorFigureEnd"/>
        <w:pBdr>
          <w:top w:val="single" w:sz="4" w:space="0" w:color="auto"/>
        </w:pBdr>
      </w:pPr>
    </w:p>
    <w:p w14:paraId="3B4C9282" w14:textId="77777777" w:rsidR="00306A50" w:rsidRPr="009F1C14" w:rsidRDefault="00306A50" w:rsidP="001E3B7C">
      <w:pPr>
        <w:pStyle w:val="BodyText"/>
      </w:pPr>
    </w:p>
    <w:p w14:paraId="039D45F8" w14:textId="77777777" w:rsidR="00306A50" w:rsidRPr="009F1C14" w:rsidRDefault="00306A50" w:rsidP="00D66930">
      <w:pPr>
        <w:pStyle w:val="BodyText"/>
        <w:keepNext/>
      </w:pPr>
    </w:p>
    <w:p w14:paraId="501E2CD9" w14:textId="77777777" w:rsidR="00282B8B" w:rsidRPr="009F1C14" w:rsidRDefault="00282B8B" w:rsidP="00D66930">
      <w:pPr>
        <w:pStyle w:val="BodyText"/>
        <w:keepNext/>
      </w:pPr>
      <w:bookmarkStart w:id="86" w:name="_GoBack"/>
      <w:bookmarkEnd w:id="86"/>
    </w:p>
    <w:sectPr w:rsidR="00282B8B" w:rsidRPr="009F1C14" w:rsidSect="001B3981">
      <w:headerReference w:type="default" r:id="rId22"/>
      <w:footerReference w:type="default" r:id="rId23"/>
      <w:pgSz w:w="12242" w:h="15842"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5D2A" w14:textId="77777777" w:rsidR="00F00405" w:rsidRDefault="00F00405">
      <w:r>
        <w:separator/>
      </w:r>
    </w:p>
  </w:endnote>
  <w:endnote w:type="continuationSeparator" w:id="0">
    <w:p w14:paraId="34695BD2" w14:textId="77777777" w:rsidR="00F00405" w:rsidRDefault="00F0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D7C02" w14:textId="37E3F9EF" w:rsidR="00FE1F73" w:rsidRDefault="00FE1F73" w:rsidP="00A3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0B98">
      <w:rPr>
        <w:rStyle w:val="PageNumber"/>
        <w:noProof/>
      </w:rPr>
      <w:t>30</w:t>
    </w:r>
    <w:r>
      <w:rPr>
        <w:rStyle w:val="PageNumber"/>
      </w:rPr>
      <w:fldChar w:fldCharType="end"/>
    </w:r>
  </w:p>
  <w:p w14:paraId="4DCB3304" w14:textId="77777777" w:rsidR="00FE1F73" w:rsidRDefault="00FE1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1D49" w14:textId="77777777" w:rsidR="00586DB0" w:rsidRDefault="00FE1F73" w:rsidP="007B5A0E">
    <w:pPr>
      <w:pStyle w:val="Footer"/>
      <w:jc w:val="center"/>
    </w:pPr>
    <w:r>
      <w:t xml:space="preserve">Copyright </w:t>
    </w:r>
    <w:r w:rsidR="00586DB0">
      <w:t xml:space="preserve">World Bank.  </w:t>
    </w:r>
    <w:r>
      <w:t xml:space="preserve">All rights reserved. </w:t>
    </w:r>
  </w:p>
  <w:p w14:paraId="3EF5FA4B" w14:textId="2DD3D7F0" w:rsidR="00FE1F73" w:rsidRDefault="00586DB0" w:rsidP="007B5A0E">
    <w:pPr>
      <w:pStyle w:val="Footer"/>
      <w:jc w:val="center"/>
    </w:pPr>
    <w:r>
      <w:t xml:space="preserve">Report prepared by </w:t>
    </w:r>
    <w:r w:rsidR="00FE1F73" w:rsidRPr="006240FC">
      <w:t>Castalia</w:t>
    </w:r>
    <w:r>
      <w:t xml:space="preserve">, Limited, </w:t>
    </w:r>
    <w:r w:rsidR="00FE1F73" w:rsidRPr="006240FC">
      <w:t>a part of the worldwide Castalia Advisory Group.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24956" w14:textId="77777777" w:rsidR="00FE1F73" w:rsidRDefault="00FE1F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92C47" w14:textId="277C54E7" w:rsidR="00FE1F73" w:rsidRDefault="00FE1F73" w:rsidP="00A308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6DB0">
      <w:rPr>
        <w:rStyle w:val="PageNumber"/>
        <w:noProof/>
      </w:rPr>
      <w:t>ii</w:t>
    </w:r>
    <w:r>
      <w:rPr>
        <w:rStyle w:val="PageNumber"/>
      </w:rPr>
      <w:fldChar w:fldCharType="end"/>
    </w:r>
  </w:p>
  <w:p w14:paraId="77C45237" w14:textId="77777777" w:rsidR="00FE1F73" w:rsidRDefault="00FE1F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D868" w14:textId="04F0F27F" w:rsidR="00FE1F73" w:rsidRDefault="00FE1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CD2AA" w14:textId="77777777" w:rsidR="00F00405" w:rsidRDefault="00F00405">
      <w:r>
        <w:separator/>
      </w:r>
    </w:p>
  </w:footnote>
  <w:footnote w:type="continuationSeparator" w:id="0">
    <w:p w14:paraId="72563970" w14:textId="77777777" w:rsidR="00F00405" w:rsidRDefault="00F00405">
      <w:r>
        <w:continuationSeparator/>
      </w:r>
    </w:p>
  </w:footnote>
  <w:footnote w:id="1">
    <w:p w14:paraId="486B225B" w14:textId="0335690F" w:rsidR="00FE1F73" w:rsidRDefault="00FE1F73">
      <w:pPr>
        <w:pStyle w:val="FootnoteText"/>
      </w:pPr>
      <w:r>
        <w:rPr>
          <w:rStyle w:val="FootnoteReference"/>
        </w:rPr>
        <w:footnoteRef/>
      </w:r>
      <w:r>
        <w:tab/>
        <w:t xml:space="preserve">Encyclopedia Britannica, “Senegal”, 30 July 2014, </w:t>
      </w:r>
      <w:r w:rsidRPr="00941232">
        <w:t>http://www.britannica.com/place/Senegal</w:t>
      </w:r>
      <w:r>
        <w:t xml:space="preserve"> (accessed 17 September 2015)</w:t>
      </w:r>
    </w:p>
  </w:footnote>
  <w:footnote w:id="2">
    <w:p w14:paraId="5111E7AE" w14:textId="094FFFD5" w:rsidR="00FE1F73" w:rsidRDefault="00FE1F73">
      <w:pPr>
        <w:pStyle w:val="FootnoteText"/>
      </w:pPr>
      <w:r>
        <w:rPr>
          <w:rStyle w:val="FootnoteReference"/>
        </w:rPr>
        <w:footnoteRef/>
      </w:r>
      <w:r>
        <w:tab/>
        <w:t xml:space="preserve">In the Transparency International corruption perceptions index, a higher score and ranking implies a lower </w:t>
      </w:r>
      <w:r w:rsidRPr="00941232">
        <w:t>perceived le</w:t>
      </w:r>
      <w:r>
        <w:t>vel of public sector corruption</w:t>
      </w:r>
    </w:p>
  </w:footnote>
  <w:footnote w:id="3">
    <w:p w14:paraId="36F1EA42" w14:textId="3DDF198C" w:rsidR="00FE1F73" w:rsidRDefault="00FE1F73">
      <w:pPr>
        <w:pStyle w:val="FootnoteText"/>
      </w:pPr>
      <w:r>
        <w:rPr>
          <w:rStyle w:val="FootnoteReference"/>
        </w:rPr>
        <w:footnoteRef/>
      </w:r>
      <w:r>
        <w:tab/>
        <w:t xml:space="preserve">Supreme Court of Senegal, “Presentation”, 2011, </w:t>
      </w:r>
      <w:hyperlink r:id="rId1" w:history="1">
        <w:r w:rsidRPr="00DE4F45">
          <w:rPr>
            <w:rStyle w:val="Hyperlink"/>
          </w:rPr>
          <w:t>http://www.coursupreme.sn/menuprescs.html</w:t>
        </w:r>
      </w:hyperlink>
      <w:r>
        <w:t xml:space="preserve"> (accessed 17 September 2015)</w:t>
      </w:r>
    </w:p>
  </w:footnote>
  <w:footnote w:id="4">
    <w:p w14:paraId="79B4BCF7" w14:textId="07C106DC" w:rsidR="00FE1F73" w:rsidRDefault="00FE1F73">
      <w:pPr>
        <w:pStyle w:val="FootnoteText"/>
      </w:pPr>
      <w:r>
        <w:rPr>
          <w:rStyle w:val="FootnoteReference"/>
        </w:rPr>
        <w:footnoteRef/>
      </w:r>
      <w:r>
        <w:tab/>
        <w:t xml:space="preserve">Encyclopedia Britannica, “Senegal”, 30 July 2014, </w:t>
      </w:r>
      <w:r w:rsidRPr="00941232">
        <w:t>http://www.britannica.com/place/Senegal</w:t>
      </w:r>
      <w:r>
        <w:t xml:space="preserve"> (accessed 17 September 2015). </w:t>
      </w:r>
    </w:p>
  </w:footnote>
  <w:footnote w:id="5">
    <w:p w14:paraId="25C24B84" w14:textId="59B02825" w:rsidR="00FE1F73" w:rsidRDefault="00FE1F73">
      <w:pPr>
        <w:pStyle w:val="FootnoteText"/>
      </w:pPr>
      <w:r>
        <w:rPr>
          <w:rStyle w:val="FootnoteReference"/>
        </w:rPr>
        <w:footnoteRef/>
      </w:r>
      <w:r>
        <w:tab/>
        <w:t xml:space="preserve">Encyclopedia Britannica, “Senegal”, 30 July 2014, </w:t>
      </w:r>
      <w:r w:rsidRPr="00941232">
        <w:t>http://www.britannica.com/place/Senegal</w:t>
      </w:r>
      <w:r>
        <w:t xml:space="preserve"> (accessed 17 September 2015). </w:t>
      </w:r>
    </w:p>
  </w:footnote>
  <w:footnote w:id="6">
    <w:p w14:paraId="23912B27" w14:textId="77777777" w:rsidR="00FE1F73" w:rsidRDefault="00FE1F73" w:rsidP="004769F1">
      <w:pPr>
        <w:pStyle w:val="FootnoteText"/>
      </w:pPr>
      <w:r>
        <w:rPr>
          <w:rStyle w:val="FootnoteReference"/>
        </w:rPr>
        <w:footnoteRef/>
      </w:r>
      <w:r>
        <w:tab/>
        <w:t>Nilgün Gökgür and Leroy Jones (October 2006) Privatization of Senegal Electricity, pg. 4</w:t>
      </w:r>
    </w:p>
  </w:footnote>
  <w:footnote w:id="7">
    <w:p w14:paraId="1053386B" w14:textId="77777777" w:rsidR="00FE1F73" w:rsidRDefault="00FE1F73" w:rsidP="004769F1">
      <w:pPr>
        <w:pStyle w:val="FootnoteText"/>
      </w:pPr>
      <w:r>
        <w:rPr>
          <w:rStyle w:val="FootnoteReference"/>
        </w:rPr>
        <w:footnoteRef/>
      </w:r>
      <w:r>
        <w:tab/>
      </w:r>
      <w:r w:rsidRPr="00BB338A">
        <w:t>International Business Publications</w:t>
      </w:r>
      <w:r>
        <w:t xml:space="preserve"> (23 </w:t>
      </w:r>
      <w:r w:rsidRPr="00BB338A">
        <w:t>May 2012</w:t>
      </w:r>
      <w:r>
        <w:t>) Senegal Business Law Handbook: Strategic Information and Laws (Volume I), pg. 70</w:t>
      </w:r>
    </w:p>
  </w:footnote>
  <w:footnote w:id="8">
    <w:p w14:paraId="5A79C767" w14:textId="77777777" w:rsidR="00FE1F73" w:rsidRPr="006B2DAB" w:rsidRDefault="00FE1F73" w:rsidP="004769F1">
      <w:pPr>
        <w:pStyle w:val="FootnoteText"/>
      </w:pPr>
      <w:r>
        <w:rPr>
          <w:rStyle w:val="FootnoteReference"/>
        </w:rPr>
        <w:footnoteRef/>
      </w:r>
      <w:r>
        <w:rPr>
          <w:lang w:val="fr-FR"/>
        </w:rPr>
        <w:tab/>
      </w:r>
      <w:r w:rsidRPr="00BB338A">
        <w:rPr>
          <w:lang w:val="fr-FR"/>
        </w:rPr>
        <w:t xml:space="preserve">République </w:t>
      </w:r>
      <w:r>
        <w:rPr>
          <w:lang w:val="fr-FR"/>
        </w:rPr>
        <w:t>du</w:t>
      </w:r>
      <w:r w:rsidRPr="00BB338A">
        <w:rPr>
          <w:lang w:val="fr-FR"/>
        </w:rPr>
        <w:t xml:space="preserve"> Sénégal (</w:t>
      </w:r>
      <w:r>
        <w:rPr>
          <w:lang w:val="fr-FR"/>
        </w:rPr>
        <w:t xml:space="preserve">31 </w:t>
      </w:r>
      <w:r w:rsidRPr="00BB338A">
        <w:rPr>
          <w:lang w:val="fr-FR"/>
        </w:rPr>
        <w:t>March 1999) Cahier des Charges de C</w:t>
      </w:r>
      <w:r>
        <w:rPr>
          <w:lang w:val="fr-FR"/>
        </w:rPr>
        <w:t xml:space="preserve">ontrat de Concession et de Licence. </w:t>
      </w:r>
      <w:r w:rsidRPr="006B2DAB">
        <w:t>(“Book of tariffs for the concession contract and license”)</w:t>
      </w:r>
    </w:p>
  </w:footnote>
  <w:footnote w:id="9">
    <w:p w14:paraId="0CE39C34" w14:textId="77777777" w:rsidR="00FE1F73" w:rsidRDefault="00FE1F73" w:rsidP="004769F1">
      <w:pPr>
        <w:pStyle w:val="FootnoteText"/>
      </w:pPr>
      <w:r>
        <w:rPr>
          <w:rStyle w:val="FootnoteReference"/>
        </w:rPr>
        <w:footnoteRef/>
      </w:r>
      <w:r>
        <w:tab/>
      </w:r>
      <w:r w:rsidRPr="00BB338A">
        <w:t>International Business Publications</w:t>
      </w:r>
      <w:r>
        <w:t xml:space="preserve"> (23 </w:t>
      </w:r>
      <w:r w:rsidRPr="00BB338A">
        <w:t>May 2012</w:t>
      </w:r>
      <w:r>
        <w:t>) Senegal Business Law Handbook: Strategic Information and Laws (Volume I), pg. 71</w:t>
      </w:r>
    </w:p>
  </w:footnote>
  <w:footnote w:id="10">
    <w:p w14:paraId="12EC2BF1" w14:textId="77777777" w:rsidR="00FE1F73" w:rsidRDefault="00FE1F73" w:rsidP="004769F1">
      <w:pPr>
        <w:pStyle w:val="FootnoteText"/>
      </w:pPr>
      <w:r>
        <w:rPr>
          <w:rStyle w:val="FootnoteReference"/>
        </w:rPr>
        <w:footnoteRef/>
      </w:r>
      <w:r>
        <w:tab/>
        <w:t>Nilgün Gökgür and Leroy Jones (October 2006) Privatization of Senegal Electricity</w:t>
      </w:r>
    </w:p>
  </w:footnote>
  <w:footnote w:id="11">
    <w:p w14:paraId="095E871C" w14:textId="77777777" w:rsidR="00FE1F73" w:rsidRDefault="00FE1F73" w:rsidP="004769F1">
      <w:pPr>
        <w:pStyle w:val="FootnoteText"/>
        <w:tabs>
          <w:tab w:val="left" w:pos="4605"/>
        </w:tabs>
      </w:pPr>
      <w:r>
        <w:rPr>
          <w:rStyle w:val="FootnoteReference"/>
        </w:rPr>
        <w:footnoteRef/>
      </w:r>
      <w:r>
        <w:tab/>
        <w:t>Oxford Business Group (2008) Senegal Country Report</w:t>
      </w:r>
    </w:p>
  </w:footnote>
  <w:footnote w:id="12">
    <w:p w14:paraId="0A71E663" w14:textId="77777777" w:rsidR="00FE1F73" w:rsidRDefault="00FE1F73" w:rsidP="004769F1">
      <w:pPr>
        <w:pStyle w:val="FootnoteText"/>
      </w:pPr>
      <w:r>
        <w:rPr>
          <w:rStyle w:val="FootnoteReference"/>
        </w:rPr>
        <w:footnoteRef/>
      </w:r>
      <w:r>
        <w:tab/>
        <w:t>Nilgün Gökgür and Leroy Jones (October 2006) Privatization of Senegal Electricity</w:t>
      </w:r>
    </w:p>
  </w:footnote>
  <w:footnote w:id="13">
    <w:p w14:paraId="29D7BD21" w14:textId="68A9EFCE" w:rsidR="00FE1F73" w:rsidRPr="000775D8" w:rsidRDefault="00FE1F73">
      <w:pPr>
        <w:pStyle w:val="FootnoteText"/>
      </w:pPr>
      <w:r>
        <w:rPr>
          <w:rStyle w:val="FootnoteReference"/>
        </w:rPr>
        <w:footnoteRef/>
      </w:r>
      <w:r>
        <w:tab/>
        <w:t>Law</w:t>
      </w:r>
      <w:r w:rsidRPr="00E06902">
        <w:t xml:space="preserve"> no. 98-29 dated 14 April 1998</w:t>
      </w:r>
      <w:r>
        <w:t xml:space="preserve"> on Electricity and D</w:t>
      </w:r>
      <w:r w:rsidRPr="000775D8">
        <w:t>ecree no. 99-1254 d</w:t>
      </w:r>
      <w:r>
        <w:t>ated 30 December 1999 organizing</w:t>
      </w:r>
      <w:r w:rsidRPr="000775D8">
        <w:t xml:space="preserve"> the Agency for Rural Electrification</w:t>
      </w:r>
    </w:p>
  </w:footnote>
  <w:footnote w:id="14">
    <w:p w14:paraId="547F5AFA" w14:textId="40F8C026" w:rsidR="00FE1F73" w:rsidRPr="00BA0CE6" w:rsidRDefault="00FE1F73">
      <w:pPr>
        <w:pStyle w:val="FootnoteText"/>
      </w:pPr>
      <w:r>
        <w:rPr>
          <w:rStyle w:val="FootnoteReference"/>
        </w:rPr>
        <w:footnoteRef/>
      </w:r>
      <w:r>
        <w:tab/>
      </w:r>
      <w:r w:rsidRPr="00BA0CE6">
        <w:t xml:space="preserve">Decree no 2006-247 dated </w:t>
      </w:r>
      <w:r>
        <w:t xml:space="preserve">21 </w:t>
      </w:r>
      <w:r w:rsidRPr="00BA0CE6">
        <w:t>March 2006</w:t>
      </w:r>
      <w:r>
        <w:t xml:space="preserve"> creating the rural investment funds </w:t>
      </w:r>
    </w:p>
  </w:footnote>
  <w:footnote w:id="15">
    <w:p w14:paraId="34D2074E" w14:textId="7D66B4DE" w:rsidR="00FE1F73" w:rsidRPr="008A25B4" w:rsidRDefault="00FE1F73">
      <w:pPr>
        <w:pStyle w:val="FootnoteText"/>
      </w:pPr>
      <w:r>
        <w:rPr>
          <w:rStyle w:val="FootnoteReference"/>
        </w:rPr>
        <w:footnoteRef/>
      </w:r>
      <w:r>
        <w:tab/>
      </w:r>
      <w:r w:rsidRPr="00E06902">
        <w:t>Law no. 98-29 dat</w:t>
      </w:r>
      <w:r>
        <w:t xml:space="preserve">ed 14 April 1998 on Electricity and </w:t>
      </w:r>
      <w:r w:rsidRPr="008A25B4">
        <w:t xml:space="preserve">Decree no. 98-333 dated </w:t>
      </w:r>
      <w:r>
        <w:t xml:space="preserve">21 </w:t>
      </w:r>
      <w:r w:rsidRPr="008A25B4">
        <w:t>April 1998</w:t>
      </w:r>
      <w:r>
        <w:t xml:space="preserve"> creating </w:t>
      </w:r>
      <w:r w:rsidRPr="008A25B4">
        <w:t>Electricity Sector Regulator</w:t>
      </w:r>
    </w:p>
  </w:footnote>
  <w:footnote w:id="16">
    <w:p w14:paraId="4C056A90" w14:textId="27DD0610" w:rsidR="00CD6768" w:rsidRDefault="00CD6768">
      <w:pPr>
        <w:pStyle w:val="FootnoteText"/>
      </w:pPr>
      <w:r>
        <w:rPr>
          <w:rStyle w:val="FootnoteReference"/>
        </w:rPr>
        <w:footnoteRef/>
      </w:r>
      <w:r>
        <w:t xml:space="preserve"> </w:t>
      </w:r>
      <w:r w:rsidRPr="00A201A5">
        <w:rPr>
          <w:lang w:val="fr-FR"/>
        </w:rPr>
        <w:t xml:space="preserve">CRSE, “Bilan </w:t>
      </w:r>
      <w:r>
        <w:rPr>
          <w:lang w:val="fr-FR"/>
        </w:rPr>
        <w:t>des Activites SENELEC 2011-2013.</w:t>
      </w:r>
      <w:r w:rsidRPr="00A201A5">
        <w:rPr>
          <w:lang w:val="fr-FR"/>
        </w:rPr>
        <w:t xml:space="preserve">” </w:t>
      </w:r>
    </w:p>
  </w:footnote>
  <w:footnote w:id="17">
    <w:p w14:paraId="0C240889" w14:textId="70323DBB" w:rsidR="00FE1F73" w:rsidRPr="00223ED3" w:rsidRDefault="00FE1F73" w:rsidP="005E2949">
      <w:pPr>
        <w:pStyle w:val="FootnoteText"/>
      </w:pPr>
      <w:r>
        <w:rPr>
          <w:rStyle w:val="FootnoteReference"/>
        </w:rPr>
        <w:footnoteRef/>
      </w:r>
      <w:r>
        <w:tab/>
      </w:r>
      <w:r w:rsidRPr="00223ED3">
        <w:t>Agence Sénégalaise d'Electrification Rurale – ASER (2004) Desc</w:t>
      </w:r>
      <w:r>
        <w:t>ription ASER concession program</w:t>
      </w:r>
      <w:r w:rsidRPr="00223ED3">
        <w:t xml:space="preserve">; and </w:t>
      </w:r>
      <w:r>
        <w:t>Nilgün Gökgür and Leroy Jones (October 2006) Privatization of Senegal Electricity</w:t>
      </w:r>
    </w:p>
  </w:footnote>
  <w:footnote w:id="18">
    <w:p w14:paraId="5D68281D" w14:textId="6DA1D18E" w:rsidR="00FE1F73" w:rsidRDefault="00FE1F73" w:rsidP="00306A50">
      <w:pPr>
        <w:pStyle w:val="FootnoteText"/>
      </w:pPr>
      <w:r>
        <w:rPr>
          <w:rStyle w:val="FootnoteReference"/>
        </w:rPr>
        <w:footnoteRef/>
      </w:r>
      <w:r>
        <w:tab/>
      </w:r>
      <w:r w:rsidRPr="00223ED3">
        <w:t>Agence Sénégalaise d'Electrification Rurale – ASER (2004) Description A</w:t>
      </w:r>
      <w:r w:rsidR="00F91E88">
        <w:t>SER concession program</w:t>
      </w:r>
      <w:r w:rsidRPr="00223ED3">
        <w:t xml:space="preserve">; and </w:t>
      </w:r>
      <w:r>
        <w:t>Nilgün Gökgür and Leroy Jones (October 2006) Privatization of Senegal Electricity</w:t>
      </w:r>
    </w:p>
  </w:footnote>
  <w:footnote w:id="19">
    <w:p w14:paraId="6AA5DC96" w14:textId="15207B80" w:rsidR="00220A81" w:rsidRDefault="00220A81">
      <w:pPr>
        <w:pStyle w:val="FootnoteText"/>
      </w:pPr>
      <w:r>
        <w:rPr>
          <w:rStyle w:val="FootnoteReference"/>
        </w:rPr>
        <w:footnoteRef/>
      </w:r>
      <w:r>
        <w:t xml:space="preserve"> </w:t>
      </w:r>
      <w:r w:rsidRPr="00A201A5">
        <w:rPr>
          <w:lang w:val="fr-FR"/>
        </w:rPr>
        <w:t xml:space="preserve">CRSE, “Bilan </w:t>
      </w:r>
      <w:r>
        <w:rPr>
          <w:lang w:val="fr-FR"/>
        </w:rPr>
        <w:t>des Activites SENELEC 2011-2013.</w:t>
      </w:r>
      <w:r w:rsidRPr="00A201A5">
        <w:rPr>
          <w:lang w:val="fr-FR"/>
        </w:rPr>
        <w:t xml:space="preserve">” </w:t>
      </w:r>
    </w:p>
  </w:footnote>
  <w:footnote w:id="20">
    <w:p w14:paraId="157F9F3C" w14:textId="7A917106"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45</w:t>
      </w:r>
    </w:p>
  </w:footnote>
  <w:footnote w:id="21">
    <w:p w14:paraId="266FD740" w14:textId="32E3ECC6" w:rsidR="00FE1F73" w:rsidRPr="006207EE" w:rsidRDefault="00FE1F73">
      <w:pPr>
        <w:pStyle w:val="FootnoteText"/>
        <w:rPr>
          <w:lang w:val="fr-FR"/>
        </w:rPr>
      </w:pPr>
      <w:r>
        <w:rPr>
          <w:rStyle w:val="FootnoteReference"/>
        </w:rPr>
        <w:footnoteRef/>
      </w:r>
      <w:r w:rsidRPr="006207EE">
        <w:rPr>
          <w:lang w:val="fr-FR"/>
        </w:rPr>
        <w:t xml:space="preserve"> </w:t>
      </w:r>
      <w:r w:rsidRPr="00476BFF">
        <w:rPr>
          <w:lang w:val="fr-FR"/>
        </w:rPr>
        <w:t>Règlement de service de la concession d’électrification rurale Dagana – Podor – Saint-Louis</w:t>
      </w:r>
      <w:r>
        <w:rPr>
          <w:lang w:val="fr-FR"/>
        </w:rPr>
        <w:t>,</w:t>
      </w:r>
      <w:r w:rsidRPr="006207EE">
        <w:rPr>
          <w:lang w:val="fr-FR"/>
        </w:rPr>
        <w:t xml:space="preserve"> Commission de </w:t>
      </w:r>
      <w:r w:rsidRPr="00766EC6">
        <w:rPr>
          <w:lang w:val="fr-FR"/>
        </w:rPr>
        <w:t>régulation</w:t>
      </w:r>
      <w:r w:rsidRPr="006207EE">
        <w:rPr>
          <w:lang w:val="fr-FR"/>
        </w:rPr>
        <w:t xml:space="preserve"> </w:t>
      </w:r>
      <w:r w:rsidRPr="00766EC6">
        <w:rPr>
          <w:lang w:val="fr-FR"/>
        </w:rPr>
        <w:t>du sec</w:t>
      </w:r>
      <w:r w:rsidRPr="006207EE">
        <w:rPr>
          <w:lang w:val="fr-FR"/>
        </w:rPr>
        <w:t>teur de l’électricité</w:t>
      </w:r>
      <w:r>
        <w:rPr>
          <w:lang w:val="fr-FR"/>
        </w:rPr>
        <w:t xml:space="preserve"> </w:t>
      </w:r>
      <w:r w:rsidRPr="006207EE">
        <w:rPr>
          <w:lang w:val="fr-FR"/>
        </w:rPr>
        <w:t xml:space="preserve">: </w:t>
      </w:r>
      <w:hyperlink r:id="rId2" w:history="1">
        <w:r w:rsidRPr="006207EE">
          <w:rPr>
            <w:rStyle w:val="Hyperlink"/>
            <w:lang w:val="fr-FR"/>
          </w:rPr>
          <w:t>http://www.crse.sn/upl/RegComasel-2013-01.pdf</w:t>
        </w:r>
      </w:hyperlink>
      <w:r>
        <w:rPr>
          <w:lang w:val="fr-FR"/>
        </w:rPr>
        <w:t xml:space="preserve"> </w:t>
      </w:r>
    </w:p>
  </w:footnote>
  <w:footnote w:id="22">
    <w:p w14:paraId="2BA17370" w14:textId="319E3387" w:rsidR="00FE1F73" w:rsidRPr="006207EE" w:rsidRDefault="00FE1F73">
      <w:pPr>
        <w:pStyle w:val="FootnoteText"/>
        <w:rPr>
          <w:lang w:val="fr-FR"/>
        </w:rPr>
      </w:pPr>
      <w:r>
        <w:rPr>
          <w:rStyle w:val="FootnoteReference"/>
        </w:rPr>
        <w:footnoteRef/>
      </w:r>
      <w:r>
        <w:rPr>
          <w:lang w:val="fr-FR"/>
        </w:rPr>
        <w:tab/>
        <w:t xml:space="preserve">Office National de l’Electricité et de l’Eau potable </w:t>
      </w:r>
      <w:r w:rsidRPr="009D6BE5">
        <w:rPr>
          <w:lang w:val="fr-FR"/>
        </w:rPr>
        <w:t>(Morocco</w:t>
      </w:r>
      <w:r>
        <w:rPr>
          <w:lang w:val="fr-FR"/>
        </w:rPr>
        <w:t>)</w:t>
      </w:r>
    </w:p>
  </w:footnote>
  <w:footnote w:id="23">
    <w:p w14:paraId="6BD66A93" w14:textId="6CFF2465" w:rsidR="00FE1F73" w:rsidRPr="006207EE" w:rsidRDefault="00FE1F73">
      <w:pPr>
        <w:pStyle w:val="FootnoteText"/>
        <w:rPr>
          <w:lang w:val="fr-FR"/>
        </w:rPr>
      </w:pPr>
      <w:r>
        <w:rPr>
          <w:rStyle w:val="FootnoteReference"/>
        </w:rPr>
        <w:footnoteRef/>
      </w:r>
      <w:r>
        <w:rPr>
          <w:lang w:val="fr-FR"/>
        </w:rPr>
        <w:tab/>
      </w:r>
      <w:r w:rsidRPr="00F16927">
        <w:rPr>
          <w:lang w:val="fr-FR"/>
        </w:rPr>
        <w:t>Règlement</w:t>
      </w:r>
      <w:r>
        <w:rPr>
          <w:lang w:val="fr-FR"/>
        </w:rPr>
        <w:t xml:space="preserve"> de service de la c</w:t>
      </w:r>
      <w:r w:rsidRPr="00F16927">
        <w:rPr>
          <w:lang w:val="fr-FR"/>
        </w:rPr>
        <w:t>onces</w:t>
      </w:r>
      <w:r>
        <w:rPr>
          <w:lang w:val="fr-FR"/>
        </w:rPr>
        <w:t>sion d</w:t>
      </w:r>
      <w:r w:rsidRPr="00F16927">
        <w:rPr>
          <w:lang w:val="fr-FR"/>
        </w:rPr>
        <w:t>’électrification</w:t>
      </w:r>
      <w:r>
        <w:rPr>
          <w:lang w:val="fr-FR"/>
        </w:rPr>
        <w:t xml:space="preserve"> r</w:t>
      </w:r>
      <w:r w:rsidRPr="00F16927">
        <w:rPr>
          <w:lang w:val="fr-FR"/>
        </w:rPr>
        <w:t>urale Louga – Linguere – Kebemer</w:t>
      </w:r>
      <w:r>
        <w:rPr>
          <w:lang w:val="fr-FR"/>
        </w:rPr>
        <w:t>,</w:t>
      </w:r>
      <w:r w:rsidRPr="00F16927">
        <w:rPr>
          <w:lang w:val="fr-FR"/>
        </w:rPr>
        <w:t xml:space="preserve"> </w:t>
      </w:r>
      <w:r w:rsidRPr="007C551D">
        <w:rPr>
          <w:lang w:val="fr-FR"/>
        </w:rPr>
        <w:t xml:space="preserve">Commission de régulation du secteur de l’électricité: </w:t>
      </w:r>
      <w:hyperlink r:id="rId3" w:history="1">
        <w:r w:rsidRPr="004E7E5E">
          <w:rPr>
            <w:rStyle w:val="Hyperlink"/>
            <w:lang w:val="fr-FR"/>
          </w:rPr>
          <w:t>http://www.crse.sn/upl/RegComasel-2013-01b.pdf</w:t>
        </w:r>
      </w:hyperlink>
      <w:r>
        <w:rPr>
          <w:lang w:val="fr-FR"/>
        </w:rPr>
        <w:t xml:space="preserve"> </w:t>
      </w:r>
    </w:p>
  </w:footnote>
  <w:footnote w:id="24">
    <w:p w14:paraId="1BC36FE8" w14:textId="11ECE319" w:rsidR="00FE1F73" w:rsidRPr="006207EE" w:rsidRDefault="00FE1F73">
      <w:pPr>
        <w:pStyle w:val="FootnoteText"/>
        <w:rPr>
          <w:lang w:val="fr-FR"/>
        </w:rPr>
      </w:pPr>
      <w:r>
        <w:rPr>
          <w:rStyle w:val="FootnoteReference"/>
        </w:rPr>
        <w:footnoteRef/>
      </w:r>
      <w:r>
        <w:rPr>
          <w:lang w:val="fr-FR"/>
        </w:rPr>
        <w:tab/>
        <w:t xml:space="preserve">Electricité de France </w:t>
      </w:r>
    </w:p>
  </w:footnote>
  <w:footnote w:id="25">
    <w:p w14:paraId="33A8DD57" w14:textId="132426F0" w:rsidR="00FE1F73" w:rsidRPr="006207EE" w:rsidRDefault="00FE1F73">
      <w:pPr>
        <w:pStyle w:val="FootnoteText"/>
        <w:rPr>
          <w:lang w:val="fr-FR"/>
        </w:rPr>
      </w:pPr>
      <w:r>
        <w:rPr>
          <w:rStyle w:val="FootnoteReference"/>
        </w:rPr>
        <w:footnoteRef/>
      </w:r>
      <w:r>
        <w:rPr>
          <w:lang w:val="fr-FR"/>
        </w:rPr>
        <w:tab/>
        <w:t xml:space="preserve">Avis 2013- 01 relatif à l’attribution d’une concession de distribution d’énergie électrique et d’une licence de vente à la société SCL Energie Solutions, </w:t>
      </w:r>
      <w:r w:rsidRPr="00FF2681">
        <w:rPr>
          <w:lang w:val="fr-FR"/>
        </w:rPr>
        <w:t>Commission de régulation du secteur de l’électricité</w:t>
      </w:r>
      <w:r>
        <w:rPr>
          <w:lang w:val="fr-FR"/>
        </w:rPr>
        <w:t xml:space="preserve">, </w:t>
      </w:r>
      <w:hyperlink r:id="rId4" w:history="1">
        <w:r w:rsidRPr="004E7E5E">
          <w:rPr>
            <w:rStyle w:val="Hyperlink"/>
            <w:lang w:val="fr-FR"/>
          </w:rPr>
          <w:t>http://www.crse.sn/upl/AvisAttribution201301.pdf</w:t>
        </w:r>
      </w:hyperlink>
      <w:r>
        <w:rPr>
          <w:lang w:val="fr-FR"/>
        </w:rPr>
        <w:t xml:space="preserve"> </w:t>
      </w:r>
    </w:p>
  </w:footnote>
  <w:footnote w:id="26">
    <w:p w14:paraId="70402613" w14:textId="71EB0CAE" w:rsidR="00FE1F73" w:rsidRPr="006207EE" w:rsidRDefault="00FE1F73">
      <w:pPr>
        <w:pStyle w:val="FootnoteText"/>
        <w:rPr>
          <w:lang w:val="fr-FR"/>
        </w:rPr>
      </w:pPr>
      <w:r>
        <w:rPr>
          <w:rStyle w:val="FootnoteReference"/>
        </w:rPr>
        <w:footnoteRef/>
      </w:r>
      <w:r>
        <w:rPr>
          <w:lang w:val="fr-FR"/>
        </w:rPr>
        <w:tab/>
        <w:t xml:space="preserve">Société Tunisienne de l’Electricité et du Gaz </w:t>
      </w:r>
      <w:r w:rsidRPr="009D6BE5">
        <w:rPr>
          <w:lang w:val="fr-FR"/>
        </w:rPr>
        <w:t>(Tunisia</w:t>
      </w:r>
      <w:r>
        <w:rPr>
          <w:lang w:val="fr-FR"/>
        </w:rPr>
        <w:t xml:space="preserve">) </w:t>
      </w:r>
    </w:p>
  </w:footnote>
  <w:footnote w:id="27">
    <w:p w14:paraId="68018E14" w14:textId="3A6A44B2" w:rsidR="00FE1F73" w:rsidRPr="006C3853" w:rsidRDefault="00FE1F73" w:rsidP="002C40E3">
      <w:pPr>
        <w:pStyle w:val="FootnoteText"/>
      </w:pPr>
      <w:r>
        <w:rPr>
          <w:rStyle w:val="FootnoteReference"/>
        </w:rPr>
        <w:footnoteRef/>
      </w:r>
      <w:r>
        <w:tab/>
        <w:t>Loi n</w:t>
      </w:r>
      <w:r w:rsidRPr="006C3853">
        <w:t xml:space="preserve"> 98-29 </w:t>
      </w:r>
      <w:r w:rsidRPr="006207EE">
        <w:t>no 98-29 dated 14 April 1998</w:t>
      </w:r>
    </w:p>
  </w:footnote>
  <w:footnote w:id="28">
    <w:p w14:paraId="1EB473C1" w14:textId="119F17E7" w:rsidR="00FE1F73" w:rsidRDefault="00FE1F73" w:rsidP="002C40E3">
      <w:pPr>
        <w:pStyle w:val="FootnoteText"/>
      </w:pPr>
      <w:r>
        <w:rPr>
          <w:rStyle w:val="FootnoteReference"/>
        </w:rPr>
        <w:footnoteRef/>
      </w:r>
      <w:r>
        <w:tab/>
        <w:t>Interview, World Bank (July 2015)</w:t>
      </w:r>
    </w:p>
  </w:footnote>
  <w:footnote w:id="29">
    <w:p w14:paraId="671CA449" w14:textId="4877D86D" w:rsidR="00E829E0" w:rsidRDefault="00E829E0" w:rsidP="00E829E0">
      <w:pPr>
        <w:pStyle w:val="FootnoteText"/>
      </w:pPr>
      <w:r>
        <w:rPr>
          <w:rStyle w:val="FootnoteReference"/>
        </w:rPr>
        <w:footnoteRef/>
      </w:r>
      <w:r>
        <w:t xml:space="preserve"> Many of these factors are drawn from</w:t>
      </w:r>
      <w:r w:rsidR="002B62AD">
        <w:t xml:space="preserve">: </w:t>
      </w:r>
      <w:r>
        <w:t>Rebecca Mawhood and Robert Gross, “</w:t>
      </w:r>
      <w:r w:rsidRPr="006F7520">
        <w:t>Institutional barriers to a ‘perfect’ policy: A case study of the Senegalese Rural Electrification Plan</w:t>
      </w:r>
      <w:r>
        <w:t>,”</w:t>
      </w:r>
      <w:r w:rsidRPr="006F7520">
        <w:t xml:space="preserve"> Energy Policy (2014, volume 73).</w:t>
      </w:r>
      <w:r w:rsidR="002B62AD">
        <w:t xml:space="preserve"> Others are drawn from the results of a World Bank Implementation and Completion Results report mission in 2012. </w:t>
      </w:r>
    </w:p>
    <w:p w14:paraId="50D7858C" w14:textId="77777777" w:rsidR="00E829E0" w:rsidRDefault="00E829E0" w:rsidP="00E829E0">
      <w:pPr>
        <w:pStyle w:val="FootnoteText"/>
      </w:pPr>
    </w:p>
  </w:footnote>
  <w:footnote w:id="30">
    <w:p w14:paraId="0A3CEBB4" w14:textId="7E383B40"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6</w:t>
      </w:r>
    </w:p>
  </w:footnote>
  <w:footnote w:id="31">
    <w:p w14:paraId="5E2B099E" w14:textId="2D8D391B"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6</w:t>
      </w:r>
    </w:p>
  </w:footnote>
  <w:footnote w:id="32">
    <w:p w14:paraId="341CD933" w14:textId="6C9307E9" w:rsidR="00FE1F73" w:rsidRDefault="00FE1F73" w:rsidP="00306A50">
      <w:pPr>
        <w:pStyle w:val="FootnoteText"/>
      </w:pPr>
      <w:r>
        <w:rPr>
          <w:rStyle w:val="FootnoteReference"/>
        </w:rPr>
        <w:footnoteRef/>
      </w:r>
      <w:r>
        <w:tab/>
        <w:t xml:space="preserve">Using an October 2015 exchange rate of 1 West African CFA Franc to US$0.0017 </w:t>
      </w:r>
    </w:p>
  </w:footnote>
  <w:footnote w:id="33">
    <w:p w14:paraId="1B5280DB" w14:textId="49D0A31A"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7</w:t>
      </w:r>
    </w:p>
  </w:footnote>
  <w:footnote w:id="34">
    <w:p w14:paraId="472613DF" w14:textId="7EF603E7"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6</w:t>
      </w:r>
    </w:p>
  </w:footnote>
  <w:footnote w:id="35">
    <w:p w14:paraId="1AD52256" w14:textId="15C75F54"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6</w:t>
      </w:r>
    </w:p>
  </w:footnote>
  <w:footnote w:id="36">
    <w:p w14:paraId="7D930C4A" w14:textId="5EE52974"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6</w:t>
      </w:r>
    </w:p>
  </w:footnote>
  <w:footnote w:id="37">
    <w:p w14:paraId="0D4B64ED" w14:textId="3CC41B98"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5</w:t>
      </w:r>
    </w:p>
  </w:footnote>
  <w:footnote w:id="38">
    <w:p w14:paraId="206B9D1C" w14:textId="2255F483" w:rsidR="00FE1F73" w:rsidRDefault="00FE1F73" w:rsidP="00306A50">
      <w:pPr>
        <w:pStyle w:val="FootnoteText"/>
        <w:tabs>
          <w:tab w:val="center" w:pos="4324"/>
        </w:tabs>
      </w:pPr>
      <w:r>
        <w:rPr>
          <w:rStyle w:val="FootnoteReference"/>
        </w:rPr>
        <w:footnoteRef/>
      </w:r>
      <w:r>
        <w:tab/>
        <w:t xml:space="preserve">Bruno Legendre, “Organizational, technical and financial audit of ASER’s programs, evaluation of intervention strategies and recommendations for optimization,” 4 August 2015, pg. </w:t>
      </w:r>
    </w:p>
  </w:footnote>
  <w:footnote w:id="39">
    <w:p w14:paraId="2DC550E4" w14:textId="77777777" w:rsidR="00FE1F73" w:rsidRDefault="00FE1F73" w:rsidP="004769F1">
      <w:pPr>
        <w:pStyle w:val="FootnoteText"/>
      </w:pPr>
      <w:r>
        <w:rPr>
          <w:rStyle w:val="FootnoteReference"/>
        </w:rPr>
        <w:footnoteRef/>
      </w:r>
      <w:r>
        <w:tab/>
        <w:t>Bruno Legendre, “Organizational, technical and financial audit of ASER’s programs, evaluation of intervention strategies and recommendations for optimization,” 4 August 2015, pg. 7</w:t>
      </w:r>
    </w:p>
  </w:footnote>
  <w:footnote w:id="40">
    <w:p w14:paraId="36D5C6F8" w14:textId="77777777" w:rsidR="00FE1F73" w:rsidRPr="0051705A" w:rsidRDefault="00FE1F73" w:rsidP="008737E3">
      <w:pPr>
        <w:pStyle w:val="FootnoteText"/>
        <w:rPr>
          <w:lang w:val="fr-FR"/>
        </w:rPr>
      </w:pPr>
      <w:r>
        <w:rPr>
          <w:rStyle w:val="FootnoteReference"/>
        </w:rPr>
        <w:footnoteRef/>
      </w:r>
      <w:r w:rsidRPr="0051705A">
        <w:rPr>
          <w:lang w:val="fr-FR"/>
        </w:rPr>
        <w:t xml:space="preserve"> Concession 1-Dagana- Podor- Saint Louis</w:t>
      </w:r>
    </w:p>
  </w:footnote>
  <w:footnote w:id="41">
    <w:p w14:paraId="423EF5E7" w14:textId="77777777" w:rsidR="00FE1F73" w:rsidRPr="00832F3C" w:rsidRDefault="00FE1F73" w:rsidP="008737E3">
      <w:pPr>
        <w:pStyle w:val="FootnoteText"/>
        <w:rPr>
          <w:lang w:val="fr-FR"/>
        </w:rPr>
      </w:pPr>
      <w:r>
        <w:rPr>
          <w:rStyle w:val="FootnoteReference"/>
        </w:rPr>
        <w:footnoteRef/>
      </w:r>
      <w:r w:rsidRPr="00832F3C">
        <w:rPr>
          <w:lang w:val="fr-FR"/>
        </w:rPr>
        <w:t xml:space="preserve"> </w:t>
      </w:r>
      <w:r w:rsidRPr="00655661">
        <w:rPr>
          <w:lang w:val="fr-FR"/>
        </w:rPr>
        <w:t>Concession 2- Louga-Linguère-Kébémer</w:t>
      </w:r>
    </w:p>
  </w:footnote>
  <w:footnote w:id="42">
    <w:p w14:paraId="046C88A5" w14:textId="77777777" w:rsidR="00FE1F73" w:rsidRPr="0051705A" w:rsidRDefault="00FE1F73" w:rsidP="008737E3">
      <w:pPr>
        <w:pStyle w:val="FootnoteText"/>
      </w:pPr>
      <w:r>
        <w:rPr>
          <w:rStyle w:val="FootnoteReference"/>
        </w:rPr>
        <w:footnoteRef/>
      </w:r>
      <w:r w:rsidRPr="0051705A">
        <w:t xml:space="preserve"> Concession 4- Mbour</w:t>
      </w:r>
    </w:p>
  </w:footnote>
  <w:footnote w:id="43">
    <w:p w14:paraId="52C2E0BB" w14:textId="77777777" w:rsidR="00FE1F73" w:rsidRPr="00CA2CEE" w:rsidRDefault="00FE1F73" w:rsidP="008737E3">
      <w:pPr>
        <w:pStyle w:val="FootnoteText"/>
      </w:pPr>
      <w:r>
        <w:rPr>
          <w:rStyle w:val="FootnoteReference"/>
        </w:rPr>
        <w:footnoteRef/>
      </w:r>
      <w:r>
        <w:t xml:space="preserve"> Concession 3- Kaffrine- Tamba- Kedougou</w:t>
      </w:r>
    </w:p>
  </w:footnote>
  <w:footnote w:id="44">
    <w:p w14:paraId="03B9D9CB" w14:textId="5CC467FC" w:rsidR="00FE1F73" w:rsidRPr="00220A81" w:rsidRDefault="00FE1F73">
      <w:pPr>
        <w:pStyle w:val="FootnoteText"/>
        <w:rPr>
          <w:i/>
        </w:rPr>
      </w:pPr>
      <w:r>
        <w:rPr>
          <w:rStyle w:val="FootnoteReference"/>
        </w:rPr>
        <w:footnoteRef/>
      </w:r>
      <w:r>
        <w:t xml:space="preserve"> See Tenenbaum et. al., </w:t>
      </w:r>
      <w:r>
        <w:rPr>
          <w:i/>
        </w:rPr>
        <w:t xml:space="preserve">From The Bottom Up:  How Small Power Producers and Mini-Grids Can Deliver Electrification and Renewable Energy in Africa, </w:t>
      </w:r>
      <w:r>
        <w:t xml:space="preserve"> World Bank, Directions in Development, 2014, p. 266-267.</w:t>
      </w:r>
      <w:r>
        <w:rPr>
          <w:i/>
        </w:rPr>
        <w:t xml:space="preserve"> </w:t>
      </w:r>
    </w:p>
  </w:footnote>
  <w:footnote w:id="45">
    <w:p w14:paraId="17160C44" w14:textId="0C7CB470" w:rsidR="00FE1F73" w:rsidRDefault="00FE1F73">
      <w:pPr>
        <w:pStyle w:val="FootnoteText"/>
      </w:pPr>
      <w:r>
        <w:rPr>
          <w:rStyle w:val="FootnoteReference"/>
        </w:rPr>
        <w:footnoteRef/>
      </w:r>
      <w:r>
        <w:t xml:space="preserve"> This is quite different from the approach used in Mali and Tanzania where bottom up proposals are spontaneous.  </w:t>
      </w:r>
      <w:r w:rsidR="00220A81">
        <w:t xml:space="preserve">In Mali and Tanzania, rural project proposals below a certain size can be initiated by </w:t>
      </w:r>
      <w:r>
        <w:t>private developers and are not subject to a competitive procurement</w:t>
      </w:r>
      <w:r w:rsidR="00220A81">
        <w:t xml:space="preserve"> process</w:t>
      </w:r>
      <w:r>
        <w:t>.</w:t>
      </w:r>
    </w:p>
  </w:footnote>
  <w:footnote w:id="46">
    <w:p w14:paraId="20398701" w14:textId="5DA30E29" w:rsidR="00FE1F73" w:rsidRPr="00A201A5" w:rsidRDefault="00FE1F73">
      <w:pPr>
        <w:pStyle w:val="FootnoteText"/>
        <w:rPr>
          <w:lang w:val="fr-FR"/>
        </w:rPr>
      </w:pPr>
      <w:r>
        <w:rPr>
          <w:rStyle w:val="FootnoteReference"/>
        </w:rPr>
        <w:footnoteRef/>
      </w:r>
      <w:r w:rsidRPr="00A201A5">
        <w:rPr>
          <w:lang w:val="fr-FR"/>
        </w:rPr>
        <w:t xml:space="preserve"> CRSE, “Bilan </w:t>
      </w:r>
      <w:r>
        <w:rPr>
          <w:lang w:val="fr-FR"/>
        </w:rPr>
        <w:t>des Activites SENELEC 2011-2013.</w:t>
      </w:r>
      <w:r w:rsidRPr="00A201A5">
        <w:rPr>
          <w:lang w:val="fr-FR"/>
        </w:rPr>
        <w:t xml:space="preserve">” </w:t>
      </w:r>
    </w:p>
  </w:footnote>
  <w:footnote w:id="47">
    <w:p w14:paraId="58032D8F" w14:textId="23A032C0" w:rsidR="00FE1F73" w:rsidRDefault="00FE1F73">
      <w:pPr>
        <w:pStyle w:val="FootnoteText"/>
      </w:pPr>
      <w:r>
        <w:rPr>
          <w:rStyle w:val="FootnoteReference"/>
        </w:rPr>
        <w:footnoteRef/>
      </w:r>
      <w:r>
        <w:t xml:space="preserve"> Rebecca Mawhood and Robert Gross, “</w:t>
      </w:r>
      <w:r w:rsidRPr="006F7520">
        <w:t>Institutional barriers to a ‘perfect’ policy: A case study of the Senegalese Rural Electrification Plan</w:t>
      </w:r>
      <w:r>
        <w:t>,”</w:t>
      </w:r>
      <w:r w:rsidRPr="006F7520">
        <w:t xml:space="preserve"> Energy Policy (2014, volume 73).</w:t>
      </w:r>
    </w:p>
  </w:footnote>
  <w:footnote w:id="48">
    <w:p w14:paraId="60149DB0" w14:textId="7C47E9B4" w:rsidR="00FE1F73" w:rsidRDefault="00FE1F73" w:rsidP="00306A50">
      <w:pPr>
        <w:pStyle w:val="FootnoteText"/>
      </w:pPr>
      <w:r>
        <w:rPr>
          <w:rStyle w:val="FootnoteReference"/>
        </w:rPr>
        <w:footnoteRef/>
      </w:r>
      <w:r>
        <w:tab/>
        <w:t xml:space="preserve">World Bank ICR (2013) </w:t>
      </w:r>
      <w:r w:rsidRPr="00D165A1">
        <w:t>Electricity Services for Rural Areas Project</w:t>
      </w:r>
    </w:p>
  </w:footnote>
  <w:footnote w:id="49">
    <w:p w14:paraId="11F2573C" w14:textId="40CB1239"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8</w:t>
      </w:r>
    </w:p>
  </w:footnote>
  <w:footnote w:id="50">
    <w:p w14:paraId="251B07BD" w14:textId="5CCB338D" w:rsidR="00FE1F73" w:rsidRDefault="00FE1F73" w:rsidP="004769F1">
      <w:pPr>
        <w:pStyle w:val="FootnoteText"/>
        <w:tabs>
          <w:tab w:val="left" w:pos="2717"/>
        </w:tabs>
      </w:pPr>
      <w:r>
        <w:rPr>
          <w:rStyle w:val="FootnoteReference"/>
        </w:rPr>
        <w:footnoteRef/>
      </w:r>
      <w:r>
        <w:t xml:space="preserve"> </w:t>
      </w:r>
      <w:r>
        <w:tab/>
        <w:t>Bruno Legendre, “Organizational, technical and financial audit of ASER’s programs, evaluation of intervention strategies and recommendations for optimization,” 4 August 2015, pg. 8.</w:t>
      </w:r>
      <w:r>
        <w:tab/>
      </w:r>
    </w:p>
  </w:footnote>
  <w:footnote w:id="51">
    <w:p w14:paraId="2CC8638D" w14:textId="77777777" w:rsidR="00FE1F73" w:rsidRDefault="00FE1F73" w:rsidP="00B85444">
      <w:pPr>
        <w:pStyle w:val="FootnoteText"/>
      </w:pPr>
      <w:r>
        <w:rPr>
          <w:rStyle w:val="FootnoteReference"/>
        </w:rPr>
        <w:footnoteRef/>
      </w:r>
      <w:r>
        <w:t xml:space="preserve"> Bruno Legendre, “Organizational, technical and financial audit of ASER’s programs, evaluation of intervention strategies and recommendations for optimization,” 4 August 2015, pg. 18</w:t>
      </w:r>
    </w:p>
  </w:footnote>
  <w:footnote w:id="52">
    <w:p w14:paraId="1E9FD584" w14:textId="77777777" w:rsidR="00FE1F73" w:rsidRDefault="00FE1F73" w:rsidP="00B85444">
      <w:pPr>
        <w:pStyle w:val="FootnoteText"/>
      </w:pPr>
      <w:r>
        <w:rPr>
          <w:rStyle w:val="FootnoteReference"/>
        </w:rPr>
        <w:footnoteRef/>
      </w:r>
      <w:r>
        <w:t xml:space="preserve"> Bruno Legendre, “Organizational, technical and financial audit of ASER’s programs, evaluation of intervention strategies and recommendations for optimization,” 4 August 2015, pg. 18</w:t>
      </w:r>
    </w:p>
  </w:footnote>
  <w:footnote w:id="53">
    <w:p w14:paraId="19095AA9" w14:textId="3E129B59" w:rsidR="00FE1F73" w:rsidRDefault="00FE1F73">
      <w:pPr>
        <w:pStyle w:val="FootnoteText"/>
      </w:pPr>
      <w:r>
        <w:rPr>
          <w:rStyle w:val="FootnoteReference"/>
        </w:rPr>
        <w:footnoteRef/>
      </w:r>
      <w:r>
        <w:tab/>
        <w:t>Bruno Legendre, “Organizational, technical and financial audit of ASER’s programs, evaluation of intervention strategies and recommendations for optimization,” 4 August 2015, pg. 9</w:t>
      </w:r>
    </w:p>
  </w:footnote>
  <w:footnote w:id="54">
    <w:p w14:paraId="16E7D246" w14:textId="154C8C6E" w:rsidR="00FE1F73" w:rsidRDefault="00FE1F73">
      <w:pPr>
        <w:pStyle w:val="FootnoteText"/>
      </w:pPr>
      <w:r>
        <w:rPr>
          <w:rStyle w:val="FootnoteReference"/>
        </w:rPr>
        <w:footnoteRef/>
      </w:r>
      <w:r>
        <w:tab/>
        <w:t>Ousmane Fall, ASER, “Rural Electrification and Programmatic CDM – the Senegalese Rural Electrification Agency’s Experience,” 11 June 2009, Presentation in Maputo</w:t>
      </w:r>
    </w:p>
  </w:footnote>
  <w:footnote w:id="55">
    <w:p w14:paraId="02FD44B3" w14:textId="5917712F" w:rsidR="00FE1F73" w:rsidRDefault="00FE1F73" w:rsidP="002C40E3">
      <w:pPr>
        <w:pStyle w:val="FootnoteText"/>
      </w:pPr>
      <w:r>
        <w:rPr>
          <w:rStyle w:val="FootnoteReference"/>
        </w:rPr>
        <w:footnoteRef/>
      </w:r>
      <w:r>
        <w:tab/>
        <w:t>Interview, World Bank (July 2015)</w:t>
      </w:r>
    </w:p>
  </w:footnote>
  <w:footnote w:id="56">
    <w:p w14:paraId="494127D8" w14:textId="5B6E6D53" w:rsidR="00FE1F73" w:rsidRDefault="00FE1F73" w:rsidP="002C40E3">
      <w:pPr>
        <w:pStyle w:val="FootnoteText"/>
      </w:pPr>
      <w:r>
        <w:rPr>
          <w:rStyle w:val="FootnoteReference"/>
        </w:rPr>
        <w:footnoteRef/>
      </w:r>
      <w:r>
        <w:t xml:space="preserve"> </w:t>
      </w:r>
      <w:r>
        <w:tab/>
        <w:t>Interview, World Bank (July 2015)</w:t>
      </w:r>
    </w:p>
  </w:footnote>
  <w:footnote w:id="57">
    <w:p w14:paraId="63A278BD" w14:textId="1716A96D" w:rsidR="00FE1F73" w:rsidRDefault="00FE1F73" w:rsidP="002C40E3">
      <w:pPr>
        <w:pStyle w:val="FootnoteText"/>
      </w:pPr>
      <w:r>
        <w:rPr>
          <w:rStyle w:val="FootnoteReference"/>
        </w:rPr>
        <w:footnoteRef/>
      </w:r>
      <w:r>
        <w:tab/>
        <w:t>Interview, World Bank (July 2015)</w:t>
      </w:r>
    </w:p>
  </w:footnote>
  <w:footnote w:id="58">
    <w:p w14:paraId="6AFED162" w14:textId="5739DDE2" w:rsidR="00FE1F73" w:rsidRDefault="00FE1F73" w:rsidP="002C40E3">
      <w:pPr>
        <w:pStyle w:val="FootnoteText"/>
      </w:pPr>
      <w:r>
        <w:rPr>
          <w:rStyle w:val="FootnoteReference"/>
        </w:rPr>
        <w:footnoteRef/>
      </w:r>
      <w:r>
        <w:tab/>
      </w:r>
      <w:r w:rsidRPr="000D51CA">
        <w:t>World Bank ICR (2013) Electricity Services for Rural Areas Project</w:t>
      </w:r>
      <w:r>
        <w:t>, pg. 8</w:t>
      </w:r>
    </w:p>
  </w:footnote>
  <w:footnote w:id="59">
    <w:p w14:paraId="6BE452A7" w14:textId="6021C64C" w:rsidR="00FE1F73" w:rsidRDefault="00FE1F73" w:rsidP="006F7520">
      <w:pPr>
        <w:pStyle w:val="FootnoteText"/>
      </w:pPr>
      <w:r>
        <w:rPr>
          <w:rStyle w:val="FootnoteReference"/>
        </w:rPr>
        <w:footnoteRef/>
      </w:r>
      <w:r>
        <w:t xml:space="preserve"> Rebecca Mawhood and Robert Gross, “</w:t>
      </w:r>
      <w:r w:rsidRPr="006F7520">
        <w:t>Institutional barriers to a ‘perfect’ policy: A case study of the Senegalese Rural Electrification Plan</w:t>
      </w:r>
      <w:r>
        <w:t>,”</w:t>
      </w:r>
      <w:r w:rsidRPr="006F7520">
        <w:t xml:space="preserve"> Energy Policy (2014, volume 73).</w:t>
      </w:r>
    </w:p>
  </w:footnote>
  <w:footnote w:id="60">
    <w:p w14:paraId="4CB39DED" w14:textId="3C87CF33" w:rsidR="00FE1F73" w:rsidRDefault="00FE1F73" w:rsidP="00042735">
      <w:pPr>
        <w:pStyle w:val="FootnoteText"/>
        <w:tabs>
          <w:tab w:val="center" w:pos="4324"/>
        </w:tabs>
      </w:pPr>
      <w:r>
        <w:rPr>
          <w:rStyle w:val="FootnoteReference"/>
        </w:rPr>
        <w:footnoteRef/>
      </w:r>
      <w:r>
        <w:tab/>
        <w:t>Interview, World Bank (July 2015)</w:t>
      </w:r>
      <w:r>
        <w:tab/>
      </w:r>
    </w:p>
  </w:footnote>
  <w:footnote w:id="61">
    <w:p w14:paraId="351520AE" w14:textId="0DA45F76" w:rsidR="00397D26" w:rsidRDefault="00397D26">
      <w:pPr>
        <w:pStyle w:val="FootnoteText"/>
      </w:pPr>
      <w:r>
        <w:rPr>
          <w:rStyle w:val="FootnoteReference"/>
        </w:rPr>
        <w:footnoteRef/>
      </w:r>
      <w:r>
        <w:t xml:space="preserve"> </w:t>
      </w:r>
      <w:r w:rsidR="002B62AD">
        <w:t>These and other c</w:t>
      </w:r>
      <w:r>
        <w:t>onstraints</w:t>
      </w:r>
      <w:r w:rsidR="002B62AD">
        <w:t xml:space="preserve"> were</w:t>
      </w:r>
      <w:r>
        <w:t xml:space="preserve"> identified during a World Bank mission in August 201</w:t>
      </w:r>
      <w:r w:rsidR="002B62AD">
        <w:t>2 for</w:t>
      </w:r>
      <w:r>
        <w:t xml:space="preserve"> the preparation of a World Bank “</w:t>
      </w:r>
      <w:r w:rsidR="002B62AD">
        <w:t>i</w:t>
      </w:r>
      <w:r w:rsidR="002B62AD" w:rsidRPr="002B62AD">
        <w:t>mplementatio</w:t>
      </w:r>
      <w:r w:rsidR="002B62AD">
        <w:t>n completion and results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52B82" w14:textId="2A939B0D" w:rsidR="00FE1F73" w:rsidRPr="00A308BC" w:rsidRDefault="00FE1F73">
    <w:pPr>
      <w:pStyle w:val="Header"/>
      <w:rPr>
        <w:b/>
        <w:i/>
        <w:lang w:val="en-N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9C4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5C7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4860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22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7E0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531A5D0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2F4AA95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A050EF"/>
    <w:multiLevelType w:val="hybridMultilevel"/>
    <w:tmpl w:val="3948F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B3571"/>
    <w:multiLevelType w:val="hybridMultilevel"/>
    <w:tmpl w:val="FB78ECC6"/>
    <w:lvl w:ilvl="0" w:tplc="6E6A6C54">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cs="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10" w15:restartNumberingAfterBreak="0">
    <w:nsid w:val="0D383C64"/>
    <w:multiLevelType w:val="hybridMultilevel"/>
    <w:tmpl w:val="85F819EC"/>
    <w:lvl w:ilvl="0" w:tplc="FDE29376">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51D20"/>
    <w:multiLevelType w:val="hybridMultilevel"/>
    <w:tmpl w:val="00AE6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164B0338"/>
    <w:multiLevelType w:val="multilevel"/>
    <w:tmpl w:val="F8DA5E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ppendix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4" w15:restartNumberingAfterBreak="0">
    <w:nsid w:val="2101589B"/>
    <w:multiLevelType w:val="hybridMultilevel"/>
    <w:tmpl w:val="25BAB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EA4243"/>
    <w:multiLevelType w:val="hybridMultilevel"/>
    <w:tmpl w:val="AB7E8714"/>
    <w:lvl w:ilvl="0" w:tplc="6E6A6C54">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85519"/>
    <w:multiLevelType w:val="hybridMultilevel"/>
    <w:tmpl w:val="B5368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8" w15:restartNumberingAfterBreak="0">
    <w:nsid w:val="3E4D49B6"/>
    <w:multiLevelType w:val="hybridMultilevel"/>
    <w:tmpl w:val="CE58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03D7E"/>
    <w:multiLevelType w:val="multilevel"/>
    <w:tmpl w:val="818C371A"/>
    <w:lvl w:ilvl="0">
      <w:start w:val="1"/>
      <w:numFmt w:val="decimal"/>
      <w:lvlText w:val="%1."/>
      <w:lvlJc w:val="left"/>
      <w:pPr>
        <w:tabs>
          <w:tab w:val="num" w:pos="357"/>
        </w:tabs>
        <w:ind w:left="357" w:hanging="136"/>
      </w:pPr>
      <w:rPr>
        <w:rFonts w:hint="default"/>
      </w:rPr>
    </w:lvl>
    <w:lvl w:ilvl="1">
      <w:start w:val="1"/>
      <w:numFmt w:val="decimal"/>
      <w:lvlText w:val="%1.%2."/>
      <w:lvlJc w:val="left"/>
      <w:pPr>
        <w:ind w:left="641" w:hanging="136"/>
      </w:pPr>
      <w:rPr>
        <w:rFonts w:hint="default"/>
      </w:rPr>
    </w:lvl>
    <w:lvl w:ilvl="2">
      <w:start w:val="1"/>
      <w:numFmt w:val="decimal"/>
      <w:lvlText w:val="%1.%2.%3."/>
      <w:lvlJc w:val="left"/>
      <w:pPr>
        <w:ind w:left="136" w:hanging="136"/>
      </w:pPr>
      <w:rPr>
        <w:rFonts w:hint="default"/>
      </w:rPr>
    </w:lvl>
    <w:lvl w:ilvl="3">
      <w:start w:val="1"/>
      <w:numFmt w:val="decimal"/>
      <w:lvlText w:val="%1.%2.%3.%4."/>
      <w:lvlJc w:val="left"/>
      <w:pPr>
        <w:ind w:left="1209" w:hanging="136"/>
      </w:pPr>
      <w:rPr>
        <w:rFonts w:hint="default"/>
      </w:rPr>
    </w:lvl>
    <w:lvl w:ilvl="4">
      <w:start w:val="1"/>
      <w:numFmt w:val="decimal"/>
      <w:lvlText w:val="%1.%2.%3.%4.%5."/>
      <w:lvlJc w:val="left"/>
      <w:pPr>
        <w:ind w:left="1493" w:hanging="136"/>
      </w:pPr>
      <w:rPr>
        <w:rFonts w:hint="default"/>
      </w:rPr>
    </w:lvl>
    <w:lvl w:ilvl="5">
      <w:start w:val="1"/>
      <w:numFmt w:val="decimal"/>
      <w:lvlText w:val="%1.%2.%3.%4.%5.%6."/>
      <w:lvlJc w:val="left"/>
      <w:pPr>
        <w:ind w:left="1777" w:hanging="136"/>
      </w:pPr>
      <w:rPr>
        <w:rFonts w:hint="default"/>
      </w:rPr>
    </w:lvl>
    <w:lvl w:ilvl="6">
      <w:start w:val="1"/>
      <w:numFmt w:val="decimal"/>
      <w:lvlText w:val="%1.%2.%3.%4.%5.%6.%7."/>
      <w:lvlJc w:val="left"/>
      <w:pPr>
        <w:ind w:left="2061" w:hanging="136"/>
      </w:pPr>
      <w:rPr>
        <w:rFonts w:hint="default"/>
      </w:rPr>
    </w:lvl>
    <w:lvl w:ilvl="7">
      <w:start w:val="1"/>
      <w:numFmt w:val="decimal"/>
      <w:lvlText w:val="%1.%2.%3.%4.%5.%6.%7.%8."/>
      <w:lvlJc w:val="left"/>
      <w:pPr>
        <w:ind w:left="2345" w:hanging="136"/>
      </w:pPr>
      <w:rPr>
        <w:rFonts w:hint="default"/>
      </w:rPr>
    </w:lvl>
    <w:lvl w:ilvl="8">
      <w:start w:val="1"/>
      <w:numFmt w:val="decimal"/>
      <w:lvlText w:val="%1.%2.%3.%4.%5.%6.%7.%8.%9."/>
      <w:lvlJc w:val="left"/>
      <w:pPr>
        <w:ind w:left="2629" w:hanging="136"/>
      </w:pPr>
      <w:rPr>
        <w:rFonts w:hint="default"/>
      </w:rPr>
    </w:lvl>
  </w:abstractNum>
  <w:abstractNum w:abstractNumId="20" w15:restartNumberingAfterBreak="0">
    <w:nsid w:val="448435E4"/>
    <w:multiLevelType w:val="hybridMultilevel"/>
    <w:tmpl w:val="F614F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C9211F"/>
    <w:multiLevelType w:val="hybridMultilevel"/>
    <w:tmpl w:val="9B4E8194"/>
    <w:lvl w:ilvl="0" w:tplc="8BBC4684">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B45A6"/>
    <w:multiLevelType w:val="hybridMultilevel"/>
    <w:tmpl w:val="EF9CD3F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37008DC6">
      <w:start w:val="1"/>
      <w:numFmt w:val="bullet"/>
      <w:lvlText w:val="-"/>
      <w:lvlJc w:val="left"/>
      <w:pPr>
        <w:ind w:left="2520" w:hanging="360"/>
      </w:pPr>
      <w:rPr>
        <w:rFonts w:ascii="Garamond" w:eastAsia="Times New Roman" w:hAnsi="Garamond"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F7693B"/>
    <w:multiLevelType w:val="hybridMultilevel"/>
    <w:tmpl w:val="62E8D750"/>
    <w:lvl w:ilvl="0" w:tplc="FAD4540A">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15CB5"/>
    <w:multiLevelType w:val="hybridMultilevel"/>
    <w:tmpl w:val="BDD40CA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331407"/>
    <w:multiLevelType w:val="multilevel"/>
    <w:tmpl w:val="321CE36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upperLetter"/>
      <w:pStyle w:val="Heading4"/>
      <w:suff w:val="nothing"/>
      <w:lvlText w:val="Appendix %4"/>
      <w:lvlJc w:val="left"/>
      <w:pPr>
        <w:ind w:left="720" w:hanging="720"/>
      </w:pPr>
      <w:rPr>
        <w:rFonts w:hint="default"/>
      </w:rPr>
    </w:lvl>
    <w:lvl w:ilvl="4">
      <w:start w:val="1"/>
      <w:numFmt w:val="decimal"/>
      <w:pStyle w:val="Heading5"/>
      <w:lvlText w:val="%4.%5"/>
      <w:lvlJc w:val="left"/>
      <w:pPr>
        <w:tabs>
          <w:tab w:val="num" w:pos="720"/>
        </w:tabs>
        <w:ind w:left="720" w:hanging="720"/>
      </w:pPr>
      <w:rPr>
        <w:rFonts w:hint="default"/>
      </w:rPr>
    </w:lvl>
    <w:lvl w:ilvl="5">
      <w:start w:val="1"/>
      <w:numFmt w:val="decimal"/>
      <w:pStyle w:val="Heading6"/>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26" w15:restartNumberingAfterBreak="0">
    <w:nsid w:val="55CE1955"/>
    <w:multiLevelType w:val="hybridMultilevel"/>
    <w:tmpl w:val="218C744E"/>
    <w:lvl w:ilvl="0" w:tplc="638451EA">
      <w:start w:val="1"/>
      <w:numFmt w:val="bullet"/>
      <w:pStyle w:val="pt2"/>
      <w:lvlText w:val="-"/>
      <w:lvlJc w:val="left"/>
      <w:pPr>
        <w:ind w:left="720" w:hanging="360"/>
      </w:pPr>
      <w:rPr>
        <w:rFonts w:ascii="Arial" w:hAnsi="Aria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5412AD6E">
      <w:start w:val="1"/>
      <w:numFmt w:val="bullet"/>
      <w:pStyle w:val="pt3"/>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2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29" w15:restartNumberingAfterBreak="0">
    <w:nsid w:val="5DBF2B51"/>
    <w:multiLevelType w:val="hybridMultilevel"/>
    <w:tmpl w:val="04DE3C8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1" w15:restartNumberingAfterBreak="0">
    <w:nsid w:val="645F6827"/>
    <w:multiLevelType w:val="hybridMultilevel"/>
    <w:tmpl w:val="8670DDFC"/>
    <w:lvl w:ilvl="0" w:tplc="3D2AE76A">
      <w:start w:val="3"/>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9E4F6C"/>
    <w:multiLevelType w:val="multilevel"/>
    <w:tmpl w:val="5A7484E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ppendix %4: "/>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33" w15:restartNumberingAfterBreak="0">
    <w:nsid w:val="69664B9A"/>
    <w:multiLevelType w:val="hybridMultilevel"/>
    <w:tmpl w:val="2250A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50DF4"/>
    <w:multiLevelType w:val="hybridMultilevel"/>
    <w:tmpl w:val="CA9A2DFE"/>
    <w:lvl w:ilvl="0" w:tplc="B2920A18">
      <w:start w:val="1"/>
      <w:numFmt w:val="bullet"/>
      <w:lvlText w:val="-"/>
      <w:lvlJc w:val="left"/>
      <w:pPr>
        <w:ind w:left="720" w:hanging="360"/>
      </w:pPr>
      <w:rPr>
        <w:rFonts w:ascii="Garamond" w:eastAsia="Times New Roman" w:hAnsi="Garamond"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5"/>
  </w:num>
  <w:num w:numId="4">
    <w:abstractNumId w:val="9"/>
  </w:num>
  <w:num w:numId="5">
    <w:abstractNumId w:val="28"/>
  </w:num>
  <w:num w:numId="6">
    <w:abstractNumId w:val="17"/>
  </w:num>
  <w:num w:numId="7">
    <w:abstractNumId w:val="30"/>
  </w:num>
  <w:num w:numId="8">
    <w:abstractNumId w:val="13"/>
  </w:num>
  <w:num w:numId="9">
    <w:abstractNumId w:val="32"/>
  </w:num>
  <w:num w:numId="10">
    <w:abstractNumId w:val="4"/>
  </w:num>
  <w:num w:numId="11">
    <w:abstractNumId w:val="5"/>
  </w:num>
  <w:num w:numId="12">
    <w:abstractNumId w:val="3"/>
  </w:num>
  <w:num w:numId="13">
    <w:abstractNumId w:val="2"/>
  </w:num>
  <w:num w:numId="14">
    <w:abstractNumId w:val="1"/>
  </w:num>
  <w:num w:numId="15">
    <w:abstractNumId w:val="0"/>
  </w:num>
  <w:num w:numId="16">
    <w:abstractNumId w:val="23"/>
  </w:num>
  <w:num w:numId="17">
    <w:abstractNumId w:val="21"/>
  </w:num>
  <w:num w:numId="18">
    <w:abstractNumId w:val="10"/>
  </w:num>
  <w:num w:numId="19">
    <w:abstractNumId w:val="22"/>
  </w:num>
  <w:num w:numId="20">
    <w:abstractNumId w:val="14"/>
  </w:num>
  <w:num w:numId="21">
    <w:abstractNumId w:val="7"/>
  </w:num>
  <w:num w:numId="22">
    <w:abstractNumId w:val="31"/>
  </w:num>
  <w:num w:numId="23">
    <w:abstractNumId w:val="8"/>
  </w:num>
  <w:num w:numId="24">
    <w:abstractNumId w:val="34"/>
  </w:num>
  <w:num w:numId="25">
    <w:abstractNumId w:val="20"/>
  </w:num>
  <w:num w:numId="26">
    <w:abstractNumId w:val="33"/>
  </w:num>
  <w:num w:numId="27">
    <w:abstractNumId w:val="18"/>
  </w:num>
  <w:num w:numId="28">
    <w:abstractNumId w:val="26"/>
  </w:num>
  <w:num w:numId="29">
    <w:abstractNumId w:val="19"/>
  </w:num>
  <w:num w:numId="30">
    <w:abstractNumId w:val="16"/>
  </w:num>
  <w:num w:numId="31">
    <w:abstractNumId w:val="29"/>
  </w:num>
  <w:num w:numId="32">
    <w:abstractNumId w:val="24"/>
  </w:num>
  <w:num w:numId="33">
    <w:abstractNumId w:val="15"/>
  </w:num>
  <w:num w:numId="34">
    <w:abstractNumId w:val="28"/>
    <w:lvlOverride w:ilvl="0">
      <w:startOverride w:val="1"/>
    </w:lvlOverride>
  </w:num>
  <w:num w:numId="35">
    <w:abstractNumId w:val="11"/>
  </w:num>
  <w:num w:numId="3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56"/>
    <w:rsid w:val="00001D80"/>
    <w:rsid w:val="00007546"/>
    <w:rsid w:val="000106E1"/>
    <w:rsid w:val="000157FE"/>
    <w:rsid w:val="00017228"/>
    <w:rsid w:val="00020FA1"/>
    <w:rsid w:val="00024B18"/>
    <w:rsid w:val="000271E6"/>
    <w:rsid w:val="000301E0"/>
    <w:rsid w:val="0003762F"/>
    <w:rsid w:val="00040291"/>
    <w:rsid w:val="00041E28"/>
    <w:rsid w:val="00042735"/>
    <w:rsid w:val="00042AE9"/>
    <w:rsid w:val="00042FD6"/>
    <w:rsid w:val="00045FC9"/>
    <w:rsid w:val="000513B2"/>
    <w:rsid w:val="000523F8"/>
    <w:rsid w:val="00052B32"/>
    <w:rsid w:val="00060A2D"/>
    <w:rsid w:val="000625DD"/>
    <w:rsid w:val="00070D1A"/>
    <w:rsid w:val="0007251B"/>
    <w:rsid w:val="0007664F"/>
    <w:rsid w:val="000775D8"/>
    <w:rsid w:val="000825DC"/>
    <w:rsid w:val="00083EBB"/>
    <w:rsid w:val="00086CD0"/>
    <w:rsid w:val="0009144F"/>
    <w:rsid w:val="00091A47"/>
    <w:rsid w:val="00092D03"/>
    <w:rsid w:val="00093045"/>
    <w:rsid w:val="000954F4"/>
    <w:rsid w:val="000A3EDE"/>
    <w:rsid w:val="000A4C28"/>
    <w:rsid w:val="000A5D40"/>
    <w:rsid w:val="000A7677"/>
    <w:rsid w:val="000B062D"/>
    <w:rsid w:val="000B06F6"/>
    <w:rsid w:val="000B1BC1"/>
    <w:rsid w:val="000B3D1D"/>
    <w:rsid w:val="000B6718"/>
    <w:rsid w:val="000C23D4"/>
    <w:rsid w:val="000C29BE"/>
    <w:rsid w:val="000C63A8"/>
    <w:rsid w:val="000C732B"/>
    <w:rsid w:val="000D0E15"/>
    <w:rsid w:val="000D5BA5"/>
    <w:rsid w:val="000E0A9E"/>
    <w:rsid w:val="000E1E52"/>
    <w:rsid w:val="000E2A9B"/>
    <w:rsid w:val="000E71A7"/>
    <w:rsid w:val="000E73C2"/>
    <w:rsid w:val="000F6C33"/>
    <w:rsid w:val="000F70E7"/>
    <w:rsid w:val="00102792"/>
    <w:rsid w:val="00106AFC"/>
    <w:rsid w:val="0010766F"/>
    <w:rsid w:val="00107950"/>
    <w:rsid w:val="00111B54"/>
    <w:rsid w:val="001136A2"/>
    <w:rsid w:val="00122B34"/>
    <w:rsid w:val="0012488E"/>
    <w:rsid w:val="00126672"/>
    <w:rsid w:val="00127F05"/>
    <w:rsid w:val="00131484"/>
    <w:rsid w:val="00134851"/>
    <w:rsid w:val="00142837"/>
    <w:rsid w:val="00143B1E"/>
    <w:rsid w:val="00145FF5"/>
    <w:rsid w:val="00162D34"/>
    <w:rsid w:val="00166050"/>
    <w:rsid w:val="00166212"/>
    <w:rsid w:val="0017194B"/>
    <w:rsid w:val="00175529"/>
    <w:rsid w:val="001767EC"/>
    <w:rsid w:val="00177E20"/>
    <w:rsid w:val="00177E33"/>
    <w:rsid w:val="00183D1D"/>
    <w:rsid w:val="00184BC4"/>
    <w:rsid w:val="00186192"/>
    <w:rsid w:val="00194854"/>
    <w:rsid w:val="00196C58"/>
    <w:rsid w:val="001B175A"/>
    <w:rsid w:val="001B2510"/>
    <w:rsid w:val="001B357B"/>
    <w:rsid w:val="001B3981"/>
    <w:rsid w:val="001B3E89"/>
    <w:rsid w:val="001B5B57"/>
    <w:rsid w:val="001B6B76"/>
    <w:rsid w:val="001C0F47"/>
    <w:rsid w:val="001C1A00"/>
    <w:rsid w:val="001C2471"/>
    <w:rsid w:val="001C2E99"/>
    <w:rsid w:val="001C4C51"/>
    <w:rsid w:val="001C58A7"/>
    <w:rsid w:val="001D09DC"/>
    <w:rsid w:val="001D4375"/>
    <w:rsid w:val="001D4703"/>
    <w:rsid w:val="001D4837"/>
    <w:rsid w:val="001D6F80"/>
    <w:rsid w:val="001E0584"/>
    <w:rsid w:val="001E0E6A"/>
    <w:rsid w:val="001E3B7C"/>
    <w:rsid w:val="001E545B"/>
    <w:rsid w:val="001E5F7F"/>
    <w:rsid w:val="001E69DA"/>
    <w:rsid w:val="001E6B50"/>
    <w:rsid w:val="001F4117"/>
    <w:rsid w:val="0020116B"/>
    <w:rsid w:val="002039B3"/>
    <w:rsid w:val="0021096C"/>
    <w:rsid w:val="00211AE0"/>
    <w:rsid w:val="00215AE8"/>
    <w:rsid w:val="00215C67"/>
    <w:rsid w:val="00217B2B"/>
    <w:rsid w:val="00217C38"/>
    <w:rsid w:val="00220A81"/>
    <w:rsid w:val="00223707"/>
    <w:rsid w:val="00223873"/>
    <w:rsid w:val="0023004A"/>
    <w:rsid w:val="0023460A"/>
    <w:rsid w:val="002361C9"/>
    <w:rsid w:val="00242191"/>
    <w:rsid w:val="00251BC1"/>
    <w:rsid w:val="00252E89"/>
    <w:rsid w:val="002560A0"/>
    <w:rsid w:val="0026063E"/>
    <w:rsid w:val="00260CB4"/>
    <w:rsid w:val="00262A67"/>
    <w:rsid w:val="00264594"/>
    <w:rsid w:val="00265644"/>
    <w:rsid w:val="00266575"/>
    <w:rsid w:val="00273471"/>
    <w:rsid w:val="00273841"/>
    <w:rsid w:val="00274646"/>
    <w:rsid w:val="002759D3"/>
    <w:rsid w:val="00282B8B"/>
    <w:rsid w:val="00286CBA"/>
    <w:rsid w:val="002951BD"/>
    <w:rsid w:val="00296934"/>
    <w:rsid w:val="00297D9B"/>
    <w:rsid w:val="002A2CAA"/>
    <w:rsid w:val="002A58AF"/>
    <w:rsid w:val="002A721A"/>
    <w:rsid w:val="002B2E39"/>
    <w:rsid w:val="002B5E90"/>
    <w:rsid w:val="002B62AD"/>
    <w:rsid w:val="002B65FF"/>
    <w:rsid w:val="002C0A0C"/>
    <w:rsid w:val="002C0F64"/>
    <w:rsid w:val="002C3D88"/>
    <w:rsid w:val="002C40E3"/>
    <w:rsid w:val="002C6513"/>
    <w:rsid w:val="002C7130"/>
    <w:rsid w:val="002C7C11"/>
    <w:rsid w:val="002C7CE6"/>
    <w:rsid w:val="002D54A3"/>
    <w:rsid w:val="002D5E48"/>
    <w:rsid w:val="002D7CC2"/>
    <w:rsid w:val="002E2080"/>
    <w:rsid w:val="002E4336"/>
    <w:rsid w:val="002E65F2"/>
    <w:rsid w:val="002E7D7E"/>
    <w:rsid w:val="002F23E3"/>
    <w:rsid w:val="002F46DE"/>
    <w:rsid w:val="002F7E2E"/>
    <w:rsid w:val="00302901"/>
    <w:rsid w:val="003048DD"/>
    <w:rsid w:val="00304F3D"/>
    <w:rsid w:val="00306A50"/>
    <w:rsid w:val="00306D66"/>
    <w:rsid w:val="003136D1"/>
    <w:rsid w:val="00316B1E"/>
    <w:rsid w:val="003174FF"/>
    <w:rsid w:val="00321B48"/>
    <w:rsid w:val="00323ACE"/>
    <w:rsid w:val="003267E1"/>
    <w:rsid w:val="00330CC1"/>
    <w:rsid w:val="00340908"/>
    <w:rsid w:val="00343863"/>
    <w:rsid w:val="00344DE9"/>
    <w:rsid w:val="00345B45"/>
    <w:rsid w:val="003460F0"/>
    <w:rsid w:val="0035313F"/>
    <w:rsid w:val="00354E3A"/>
    <w:rsid w:val="00355241"/>
    <w:rsid w:val="00355C43"/>
    <w:rsid w:val="0035663F"/>
    <w:rsid w:val="003605E8"/>
    <w:rsid w:val="003615A9"/>
    <w:rsid w:val="00361ACB"/>
    <w:rsid w:val="003647EF"/>
    <w:rsid w:val="00365264"/>
    <w:rsid w:val="00365655"/>
    <w:rsid w:val="00367071"/>
    <w:rsid w:val="00373AC3"/>
    <w:rsid w:val="00383E3C"/>
    <w:rsid w:val="0038403C"/>
    <w:rsid w:val="00386EE4"/>
    <w:rsid w:val="003902F8"/>
    <w:rsid w:val="00393B3B"/>
    <w:rsid w:val="00397270"/>
    <w:rsid w:val="00397D26"/>
    <w:rsid w:val="003A0480"/>
    <w:rsid w:val="003A07FF"/>
    <w:rsid w:val="003A2A11"/>
    <w:rsid w:val="003C05FE"/>
    <w:rsid w:val="003C07F7"/>
    <w:rsid w:val="003C2700"/>
    <w:rsid w:val="003C2B6C"/>
    <w:rsid w:val="003D4732"/>
    <w:rsid w:val="003E39C6"/>
    <w:rsid w:val="003E3B85"/>
    <w:rsid w:val="003E44C3"/>
    <w:rsid w:val="003E4C54"/>
    <w:rsid w:val="003E5D5B"/>
    <w:rsid w:val="003E7715"/>
    <w:rsid w:val="003F16D7"/>
    <w:rsid w:val="003F18A5"/>
    <w:rsid w:val="003F44A9"/>
    <w:rsid w:val="00400BEE"/>
    <w:rsid w:val="00402FEA"/>
    <w:rsid w:val="00403129"/>
    <w:rsid w:val="00405A3E"/>
    <w:rsid w:val="00411EE6"/>
    <w:rsid w:val="0041426E"/>
    <w:rsid w:val="004264D2"/>
    <w:rsid w:val="00431597"/>
    <w:rsid w:val="004400BA"/>
    <w:rsid w:val="00441560"/>
    <w:rsid w:val="00443883"/>
    <w:rsid w:val="00444E2D"/>
    <w:rsid w:val="0044518B"/>
    <w:rsid w:val="004455AA"/>
    <w:rsid w:val="004502ED"/>
    <w:rsid w:val="00462002"/>
    <w:rsid w:val="00462B9E"/>
    <w:rsid w:val="004713B6"/>
    <w:rsid w:val="00473D72"/>
    <w:rsid w:val="00474088"/>
    <w:rsid w:val="004767F1"/>
    <w:rsid w:val="004768D9"/>
    <w:rsid w:val="004769F1"/>
    <w:rsid w:val="00476BFF"/>
    <w:rsid w:val="0048020A"/>
    <w:rsid w:val="00480346"/>
    <w:rsid w:val="004816A3"/>
    <w:rsid w:val="004844C9"/>
    <w:rsid w:val="004847C9"/>
    <w:rsid w:val="00484A3D"/>
    <w:rsid w:val="00487AD0"/>
    <w:rsid w:val="00490152"/>
    <w:rsid w:val="00490320"/>
    <w:rsid w:val="00490992"/>
    <w:rsid w:val="00492CA7"/>
    <w:rsid w:val="0049471E"/>
    <w:rsid w:val="0049485F"/>
    <w:rsid w:val="004A3F71"/>
    <w:rsid w:val="004A5781"/>
    <w:rsid w:val="004A601B"/>
    <w:rsid w:val="004A7E61"/>
    <w:rsid w:val="004B0A2B"/>
    <w:rsid w:val="004B0CF7"/>
    <w:rsid w:val="004B11C4"/>
    <w:rsid w:val="004B195E"/>
    <w:rsid w:val="004B2FE0"/>
    <w:rsid w:val="004B4908"/>
    <w:rsid w:val="004B543C"/>
    <w:rsid w:val="004D11A3"/>
    <w:rsid w:val="004D11CF"/>
    <w:rsid w:val="004D14BB"/>
    <w:rsid w:val="004D2127"/>
    <w:rsid w:val="004D3633"/>
    <w:rsid w:val="004D39E6"/>
    <w:rsid w:val="004E1A83"/>
    <w:rsid w:val="004E21CE"/>
    <w:rsid w:val="004E4BE2"/>
    <w:rsid w:val="004E6CC3"/>
    <w:rsid w:val="004F0FD7"/>
    <w:rsid w:val="004F44C2"/>
    <w:rsid w:val="004F690D"/>
    <w:rsid w:val="004F6CE4"/>
    <w:rsid w:val="00501039"/>
    <w:rsid w:val="0050165F"/>
    <w:rsid w:val="00503A6A"/>
    <w:rsid w:val="0050425D"/>
    <w:rsid w:val="0050572A"/>
    <w:rsid w:val="005105E2"/>
    <w:rsid w:val="005120AD"/>
    <w:rsid w:val="005121BC"/>
    <w:rsid w:val="00512C8E"/>
    <w:rsid w:val="00514AF1"/>
    <w:rsid w:val="00514BFF"/>
    <w:rsid w:val="005204BB"/>
    <w:rsid w:val="00521C50"/>
    <w:rsid w:val="005223CD"/>
    <w:rsid w:val="00526FEC"/>
    <w:rsid w:val="005356BF"/>
    <w:rsid w:val="00537E58"/>
    <w:rsid w:val="00540E2B"/>
    <w:rsid w:val="00542227"/>
    <w:rsid w:val="00547904"/>
    <w:rsid w:val="005515B5"/>
    <w:rsid w:val="00553864"/>
    <w:rsid w:val="005545FF"/>
    <w:rsid w:val="005570EE"/>
    <w:rsid w:val="0055714C"/>
    <w:rsid w:val="00560105"/>
    <w:rsid w:val="00570750"/>
    <w:rsid w:val="00572A9D"/>
    <w:rsid w:val="0057332F"/>
    <w:rsid w:val="00576247"/>
    <w:rsid w:val="00580121"/>
    <w:rsid w:val="005810A7"/>
    <w:rsid w:val="005810C6"/>
    <w:rsid w:val="0058392C"/>
    <w:rsid w:val="005850F0"/>
    <w:rsid w:val="00585C65"/>
    <w:rsid w:val="00585CB4"/>
    <w:rsid w:val="00586DB0"/>
    <w:rsid w:val="0058748D"/>
    <w:rsid w:val="0058767D"/>
    <w:rsid w:val="00593EE9"/>
    <w:rsid w:val="00596E4E"/>
    <w:rsid w:val="00596FBF"/>
    <w:rsid w:val="005A0C97"/>
    <w:rsid w:val="005A33C8"/>
    <w:rsid w:val="005B45D7"/>
    <w:rsid w:val="005B4B4F"/>
    <w:rsid w:val="005B689B"/>
    <w:rsid w:val="005D0B25"/>
    <w:rsid w:val="005D2F27"/>
    <w:rsid w:val="005D37CF"/>
    <w:rsid w:val="005E2949"/>
    <w:rsid w:val="005E3D00"/>
    <w:rsid w:val="005F2FE0"/>
    <w:rsid w:val="005F3C4B"/>
    <w:rsid w:val="00600106"/>
    <w:rsid w:val="00601E8E"/>
    <w:rsid w:val="006038F7"/>
    <w:rsid w:val="006055D4"/>
    <w:rsid w:val="006072B1"/>
    <w:rsid w:val="006078C2"/>
    <w:rsid w:val="0061450F"/>
    <w:rsid w:val="00614AF2"/>
    <w:rsid w:val="00616450"/>
    <w:rsid w:val="006166D3"/>
    <w:rsid w:val="006207EE"/>
    <w:rsid w:val="00623F18"/>
    <w:rsid w:val="00624421"/>
    <w:rsid w:val="00624B54"/>
    <w:rsid w:val="0063552A"/>
    <w:rsid w:val="00640CF7"/>
    <w:rsid w:val="006415B1"/>
    <w:rsid w:val="0064329C"/>
    <w:rsid w:val="0065043F"/>
    <w:rsid w:val="006525E2"/>
    <w:rsid w:val="006643DC"/>
    <w:rsid w:val="0066520B"/>
    <w:rsid w:val="00680BA6"/>
    <w:rsid w:val="00687326"/>
    <w:rsid w:val="006902FF"/>
    <w:rsid w:val="006A1BD7"/>
    <w:rsid w:val="006A2C1E"/>
    <w:rsid w:val="006A6CC5"/>
    <w:rsid w:val="006B6AC1"/>
    <w:rsid w:val="006B7178"/>
    <w:rsid w:val="006C0453"/>
    <w:rsid w:val="006C1C0B"/>
    <w:rsid w:val="006C28BC"/>
    <w:rsid w:val="006C31E8"/>
    <w:rsid w:val="006C3853"/>
    <w:rsid w:val="006C4CB8"/>
    <w:rsid w:val="006D18FB"/>
    <w:rsid w:val="006D2522"/>
    <w:rsid w:val="006D5712"/>
    <w:rsid w:val="006D67A6"/>
    <w:rsid w:val="006D69F2"/>
    <w:rsid w:val="006E051D"/>
    <w:rsid w:val="006F3406"/>
    <w:rsid w:val="006F44FA"/>
    <w:rsid w:val="006F7520"/>
    <w:rsid w:val="006F79B2"/>
    <w:rsid w:val="007103C3"/>
    <w:rsid w:val="00710B44"/>
    <w:rsid w:val="00710C97"/>
    <w:rsid w:val="007110BF"/>
    <w:rsid w:val="00722A20"/>
    <w:rsid w:val="0072321A"/>
    <w:rsid w:val="00726513"/>
    <w:rsid w:val="00727547"/>
    <w:rsid w:val="0074200B"/>
    <w:rsid w:val="00744DCB"/>
    <w:rsid w:val="007451A7"/>
    <w:rsid w:val="00747FB0"/>
    <w:rsid w:val="00752655"/>
    <w:rsid w:val="00752719"/>
    <w:rsid w:val="007556C2"/>
    <w:rsid w:val="007560A6"/>
    <w:rsid w:val="0075681C"/>
    <w:rsid w:val="00766EC6"/>
    <w:rsid w:val="0076796C"/>
    <w:rsid w:val="0077179E"/>
    <w:rsid w:val="007837C8"/>
    <w:rsid w:val="00787115"/>
    <w:rsid w:val="00794DDD"/>
    <w:rsid w:val="00795A71"/>
    <w:rsid w:val="007960F3"/>
    <w:rsid w:val="007A0D83"/>
    <w:rsid w:val="007A2A21"/>
    <w:rsid w:val="007B0B98"/>
    <w:rsid w:val="007B3FA2"/>
    <w:rsid w:val="007B57F9"/>
    <w:rsid w:val="007B5A0E"/>
    <w:rsid w:val="007C05F6"/>
    <w:rsid w:val="007C192E"/>
    <w:rsid w:val="007C551D"/>
    <w:rsid w:val="007D4309"/>
    <w:rsid w:val="007D7981"/>
    <w:rsid w:val="007E01BE"/>
    <w:rsid w:val="007E0437"/>
    <w:rsid w:val="007E5134"/>
    <w:rsid w:val="007E7DB5"/>
    <w:rsid w:val="007F2E7E"/>
    <w:rsid w:val="007F4249"/>
    <w:rsid w:val="007F4C5C"/>
    <w:rsid w:val="007F597E"/>
    <w:rsid w:val="007F661E"/>
    <w:rsid w:val="007F76B4"/>
    <w:rsid w:val="00802CC3"/>
    <w:rsid w:val="00804D1E"/>
    <w:rsid w:val="00805ACA"/>
    <w:rsid w:val="00805D24"/>
    <w:rsid w:val="00812F8B"/>
    <w:rsid w:val="0081620F"/>
    <w:rsid w:val="00823A29"/>
    <w:rsid w:val="0082640A"/>
    <w:rsid w:val="00832A58"/>
    <w:rsid w:val="00832E78"/>
    <w:rsid w:val="008348BE"/>
    <w:rsid w:val="00837B05"/>
    <w:rsid w:val="008539BC"/>
    <w:rsid w:val="008552E7"/>
    <w:rsid w:val="00861566"/>
    <w:rsid w:val="0086542A"/>
    <w:rsid w:val="0087275A"/>
    <w:rsid w:val="008737E3"/>
    <w:rsid w:val="0087416A"/>
    <w:rsid w:val="00877E93"/>
    <w:rsid w:val="0088064F"/>
    <w:rsid w:val="0089117F"/>
    <w:rsid w:val="00891BA3"/>
    <w:rsid w:val="00893301"/>
    <w:rsid w:val="008A1099"/>
    <w:rsid w:val="008A1640"/>
    <w:rsid w:val="008A17F0"/>
    <w:rsid w:val="008A25B4"/>
    <w:rsid w:val="008A51C5"/>
    <w:rsid w:val="008B07AC"/>
    <w:rsid w:val="008B0E60"/>
    <w:rsid w:val="008B2A82"/>
    <w:rsid w:val="008B2C87"/>
    <w:rsid w:val="008B4B36"/>
    <w:rsid w:val="008B7197"/>
    <w:rsid w:val="008C058D"/>
    <w:rsid w:val="008C4A1A"/>
    <w:rsid w:val="008C5396"/>
    <w:rsid w:val="008D2791"/>
    <w:rsid w:val="008D2CC1"/>
    <w:rsid w:val="008D2E63"/>
    <w:rsid w:val="008D3F79"/>
    <w:rsid w:val="008D6941"/>
    <w:rsid w:val="008D72B1"/>
    <w:rsid w:val="008E1CD4"/>
    <w:rsid w:val="008E799C"/>
    <w:rsid w:val="008E7EB7"/>
    <w:rsid w:val="008F0B3C"/>
    <w:rsid w:val="008F135B"/>
    <w:rsid w:val="008F19F7"/>
    <w:rsid w:val="008F4A25"/>
    <w:rsid w:val="008F4FFD"/>
    <w:rsid w:val="00901FEF"/>
    <w:rsid w:val="00910913"/>
    <w:rsid w:val="00911862"/>
    <w:rsid w:val="009120B9"/>
    <w:rsid w:val="00913A28"/>
    <w:rsid w:val="009238BF"/>
    <w:rsid w:val="00925C16"/>
    <w:rsid w:val="00926938"/>
    <w:rsid w:val="00926CDF"/>
    <w:rsid w:val="0093187B"/>
    <w:rsid w:val="00931A18"/>
    <w:rsid w:val="009352FD"/>
    <w:rsid w:val="0093532F"/>
    <w:rsid w:val="0093778F"/>
    <w:rsid w:val="00941232"/>
    <w:rsid w:val="0094270F"/>
    <w:rsid w:val="0094311B"/>
    <w:rsid w:val="00944568"/>
    <w:rsid w:val="00947878"/>
    <w:rsid w:val="009500D1"/>
    <w:rsid w:val="00951DC7"/>
    <w:rsid w:val="0095214E"/>
    <w:rsid w:val="0095374C"/>
    <w:rsid w:val="00954ABC"/>
    <w:rsid w:val="00954B24"/>
    <w:rsid w:val="009570D7"/>
    <w:rsid w:val="0096389C"/>
    <w:rsid w:val="00965235"/>
    <w:rsid w:val="0096610A"/>
    <w:rsid w:val="00967C47"/>
    <w:rsid w:val="00972ABD"/>
    <w:rsid w:val="0097618E"/>
    <w:rsid w:val="00976700"/>
    <w:rsid w:val="009805E8"/>
    <w:rsid w:val="00990FB4"/>
    <w:rsid w:val="009911AB"/>
    <w:rsid w:val="009B5AAC"/>
    <w:rsid w:val="009B6988"/>
    <w:rsid w:val="009D20B5"/>
    <w:rsid w:val="009D2207"/>
    <w:rsid w:val="009D6BE5"/>
    <w:rsid w:val="009D7B85"/>
    <w:rsid w:val="009E03D7"/>
    <w:rsid w:val="009E1626"/>
    <w:rsid w:val="009E3241"/>
    <w:rsid w:val="009E5516"/>
    <w:rsid w:val="009E654A"/>
    <w:rsid w:val="009E6BA4"/>
    <w:rsid w:val="009F1C14"/>
    <w:rsid w:val="00A00D6E"/>
    <w:rsid w:val="00A0264E"/>
    <w:rsid w:val="00A03500"/>
    <w:rsid w:val="00A05AA8"/>
    <w:rsid w:val="00A0687D"/>
    <w:rsid w:val="00A073CC"/>
    <w:rsid w:val="00A10107"/>
    <w:rsid w:val="00A103E1"/>
    <w:rsid w:val="00A12D79"/>
    <w:rsid w:val="00A12F7A"/>
    <w:rsid w:val="00A1399C"/>
    <w:rsid w:val="00A152CE"/>
    <w:rsid w:val="00A201A5"/>
    <w:rsid w:val="00A23ECE"/>
    <w:rsid w:val="00A30300"/>
    <w:rsid w:val="00A308BC"/>
    <w:rsid w:val="00A35C5C"/>
    <w:rsid w:val="00A36922"/>
    <w:rsid w:val="00A36C59"/>
    <w:rsid w:val="00A476EA"/>
    <w:rsid w:val="00A47BBB"/>
    <w:rsid w:val="00A50408"/>
    <w:rsid w:val="00A525EB"/>
    <w:rsid w:val="00A541C0"/>
    <w:rsid w:val="00A54B1B"/>
    <w:rsid w:val="00A600ED"/>
    <w:rsid w:val="00A61E7E"/>
    <w:rsid w:val="00A65B0A"/>
    <w:rsid w:val="00A82FBF"/>
    <w:rsid w:val="00A832DD"/>
    <w:rsid w:val="00A84FC9"/>
    <w:rsid w:val="00A90B5F"/>
    <w:rsid w:val="00A90ED0"/>
    <w:rsid w:val="00A91C8D"/>
    <w:rsid w:val="00A934C7"/>
    <w:rsid w:val="00A95033"/>
    <w:rsid w:val="00A9558A"/>
    <w:rsid w:val="00A961FA"/>
    <w:rsid w:val="00AA1775"/>
    <w:rsid w:val="00AB0D82"/>
    <w:rsid w:val="00AB5482"/>
    <w:rsid w:val="00AB6804"/>
    <w:rsid w:val="00AB6C60"/>
    <w:rsid w:val="00AB720E"/>
    <w:rsid w:val="00AC1532"/>
    <w:rsid w:val="00AC1BE1"/>
    <w:rsid w:val="00AC2AA9"/>
    <w:rsid w:val="00AD3977"/>
    <w:rsid w:val="00AE344F"/>
    <w:rsid w:val="00AE3FC3"/>
    <w:rsid w:val="00AE6C96"/>
    <w:rsid w:val="00AF0C4F"/>
    <w:rsid w:val="00AF5A1D"/>
    <w:rsid w:val="00AF7561"/>
    <w:rsid w:val="00B018D2"/>
    <w:rsid w:val="00B01F8C"/>
    <w:rsid w:val="00B0341D"/>
    <w:rsid w:val="00B0595C"/>
    <w:rsid w:val="00B07FE3"/>
    <w:rsid w:val="00B109F0"/>
    <w:rsid w:val="00B15E94"/>
    <w:rsid w:val="00B1769E"/>
    <w:rsid w:val="00B17E10"/>
    <w:rsid w:val="00B203F1"/>
    <w:rsid w:val="00B21F05"/>
    <w:rsid w:val="00B23212"/>
    <w:rsid w:val="00B236C9"/>
    <w:rsid w:val="00B23AE9"/>
    <w:rsid w:val="00B2411D"/>
    <w:rsid w:val="00B25502"/>
    <w:rsid w:val="00B33DDB"/>
    <w:rsid w:val="00B359E2"/>
    <w:rsid w:val="00B37E4B"/>
    <w:rsid w:val="00B402DD"/>
    <w:rsid w:val="00B438E0"/>
    <w:rsid w:val="00B43AF5"/>
    <w:rsid w:val="00B44D86"/>
    <w:rsid w:val="00B5431E"/>
    <w:rsid w:val="00B61099"/>
    <w:rsid w:val="00B650F4"/>
    <w:rsid w:val="00B678F3"/>
    <w:rsid w:val="00B71590"/>
    <w:rsid w:val="00B7504E"/>
    <w:rsid w:val="00B752E6"/>
    <w:rsid w:val="00B81C10"/>
    <w:rsid w:val="00B84A0E"/>
    <w:rsid w:val="00B85444"/>
    <w:rsid w:val="00B85779"/>
    <w:rsid w:val="00B85D50"/>
    <w:rsid w:val="00B872C1"/>
    <w:rsid w:val="00B95E71"/>
    <w:rsid w:val="00BA0CE6"/>
    <w:rsid w:val="00BA1C5E"/>
    <w:rsid w:val="00BA4703"/>
    <w:rsid w:val="00BA7A33"/>
    <w:rsid w:val="00BB0D0B"/>
    <w:rsid w:val="00BB432D"/>
    <w:rsid w:val="00BC0049"/>
    <w:rsid w:val="00BC0D42"/>
    <w:rsid w:val="00BC22A3"/>
    <w:rsid w:val="00BC4ACB"/>
    <w:rsid w:val="00BC7497"/>
    <w:rsid w:val="00BD2851"/>
    <w:rsid w:val="00BD342C"/>
    <w:rsid w:val="00BE0CCF"/>
    <w:rsid w:val="00BE1FE3"/>
    <w:rsid w:val="00BE35CB"/>
    <w:rsid w:val="00BE48BC"/>
    <w:rsid w:val="00BE586C"/>
    <w:rsid w:val="00BE5D49"/>
    <w:rsid w:val="00BF34E6"/>
    <w:rsid w:val="00BF5211"/>
    <w:rsid w:val="00BF69C4"/>
    <w:rsid w:val="00BF79E8"/>
    <w:rsid w:val="00C013DB"/>
    <w:rsid w:val="00C02BA7"/>
    <w:rsid w:val="00C03371"/>
    <w:rsid w:val="00C036A0"/>
    <w:rsid w:val="00C110A1"/>
    <w:rsid w:val="00C14356"/>
    <w:rsid w:val="00C14B11"/>
    <w:rsid w:val="00C2298C"/>
    <w:rsid w:val="00C26BC4"/>
    <w:rsid w:val="00C26C33"/>
    <w:rsid w:val="00C301CE"/>
    <w:rsid w:val="00C3412C"/>
    <w:rsid w:val="00C41CC5"/>
    <w:rsid w:val="00C56CF1"/>
    <w:rsid w:val="00C6047B"/>
    <w:rsid w:val="00C83B93"/>
    <w:rsid w:val="00C861E1"/>
    <w:rsid w:val="00C87017"/>
    <w:rsid w:val="00C90304"/>
    <w:rsid w:val="00C91CC7"/>
    <w:rsid w:val="00C94127"/>
    <w:rsid w:val="00C95BE8"/>
    <w:rsid w:val="00C970CF"/>
    <w:rsid w:val="00C97CAE"/>
    <w:rsid w:val="00C97E02"/>
    <w:rsid w:val="00CA036E"/>
    <w:rsid w:val="00CA0902"/>
    <w:rsid w:val="00CA2B83"/>
    <w:rsid w:val="00CA5AEE"/>
    <w:rsid w:val="00CB2BAC"/>
    <w:rsid w:val="00CB5D33"/>
    <w:rsid w:val="00CC047E"/>
    <w:rsid w:val="00CC09C5"/>
    <w:rsid w:val="00CC1034"/>
    <w:rsid w:val="00CD333C"/>
    <w:rsid w:val="00CD5195"/>
    <w:rsid w:val="00CD6768"/>
    <w:rsid w:val="00CE01A3"/>
    <w:rsid w:val="00CE13F5"/>
    <w:rsid w:val="00CF5616"/>
    <w:rsid w:val="00CF591E"/>
    <w:rsid w:val="00D01119"/>
    <w:rsid w:val="00D02753"/>
    <w:rsid w:val="00D04089"/>
    <w:rsid w:val="00D061DE"/>
    <w:rsid w:val="00D06DC0"/>
    <w:rsid w:val="00D133E9"/>
    <w:rsid w:val="00D162F0"/>
    <w:rsid w:val="00D16A12"/>
    <w:rsid w:val="00D3600D"/>
    <w:rsid w:val="00D40879"/>
    <w:rsid w:val="00D40F5B"/>
    <w:rsid w:val="00D42EA8"/>
    <w:rsid w:val="00D50AF1"/>
    <w:rsid w:val="00D51A32"/>
    <w:rsid w:val="00D5409C"/>
    <w:rsid w:val="00D605BD"/>
    <w:rsid w:val="00D61585"/>
    <w:rsid w:val="00D65906"/>
    <w:rsid w:val="00D66930"/>
    <w:rsid w:val="00D7150D"/>
    <w:rsid w:val="00D72049"/>
    <w:rsid w:val="00D7420A"/>
    <w:rsid w:val="00D75AE2"/>
    <w:rsid w:val="00D75FA6"/>
    <w:rsid w:val="00D76555"/>
    <w:rsid w:val="00D77525"/>
    <w:rsid w:val="00D82718"/>
    <w:rsid w:val="00D84D8A"/>
    <w:rsid w:val="00D86E06"/>
    <w:rsid w:val="00D87195"/>
    <w:rsid w:val="00D9590E"/>
    <w:rsid w:val="00D97E11"/>
    <w:rsid w:val="00DA1287"/>
    <w:rsid w:val="00DA337E"/>
    <w:rsid w:val="00DA4127"/>
    <w:rsid w:val="00DB13D4"/>
    <w:rsid w:val="00DB3B90"/>
    <w:rsid w:val="00DB438F"/>
    <w:rsid w:val="00DC1CC3"/>
    <w:rsid w:val="00DC5D5A"/>
    <w:rsid w:val="00DD0A69"/>
    <w:rsid w:val="00DD172D"/>
    <w:rsid w:val="00DD2847"/>
    <w:rsid w:val="00DD2C35"/>
    <w:rsid w:val="00DD2D6E"/>
    <w:rsid w:val="00DE2526"/>
    <w:rsid w:val="00DF5187"/>
    <w:rsid w:val="00E02FC6"/>
    <w:rsid w:val="00E04337"/>
    <w:rsid w:val="00E068F6"/>
    <w:rsid w:val="00E06902"/>
    <w:rsid w:val="00E1094C"/>
    <w:rsid w:val="00E13B60"/>
    <w:rsid w:val="00E2099A"/>
    <w:rsid w:val="00E22D3B"/>
    <w:rsid w:val="00E33402"/>
    <w:rsid w:val="00E33525"/>
    <w:rsid w:val="00E4197A"/>
    <w:rsid w:val="00E43336"/>
    <w:rsid w:val="00E503DA"/>
    <w:rsid w:val="00E51416"/>
    <w:rsid w:val="00E55704"/>
    <w:rsid w:val="00E62223"/>
    <w:rsid w:val="00E632CA"/>
    <w:rsid w:val="00E6598F"/>
    <w:rsid w:val="00E65FB4"/>
    <w:rsid w:val="00E72129"/>
    <w:rsid w:val="00E75A63"/>
    <w:rsid w:val="00E75E9D"/>
    <w:rsid w:val="00E77CD2"/>
    <w:rsid w:val="00E829E0"/>
    <w:rsid w:val="00E84483"/>
    <w:rsid w:val="00E905C4"/>
    <w:rsid w:val="00E925D5"/>
    <w:rsid w:val="00E94905"/>
    <w:rsid w:val="00E969BC"/>
    <w:rsid w:val="00EA16A5"/>
    <w:rsid w:val="00EB0A69"/>
    <w:rsid w:val="00EB0ECA"/>
    <w:rsid w:val="00EB58C6"/>
    <w:rsid w:val="00EC5182"/>
    <w:rsid w:val="00EC63A0"/>
    <w:rsid w:val="00ED016D"/>
    <w:rsid w:val="00ED4568"/>
    <w:rsid w:val="00ED5272"/>
    <w:rsid w:val="00ED60C9"/>
    <w:rsid w:val="00EE428C"/>
    <w:rsid w:val="00EE54BA"/>
    <w:rsid w:val="00EE56DC"/>
    <w:rsid w:val="00EE644D"/>
    <w:rsid w:val="00EE6E16"/>
    <w:rsid w:val="00EF2DD6"/>
    <w:rsid w:val="00EF6159"/>
    <w:rsid w:val="00F00405"/>
    <w:rsid w:val="00F01033"/>
    <w:rsid w:val="00F02A20"/>
    <w:rsid w:val="00F02E28"/>
    <w:rsid w:val="00F057C3"/>
    <w:rsid w:val="00F07D5A"/>
    <w:rsid w:val="00F12FFA"/>
    <w:rsid w:val="00F16927"/>
    <w:rsid w:val="00F20004"/>
    <w:rsid w:val="00F2288B"/>
    <w:rsid w:val="00F23C0A"/>
    <w:rsid w:val="00F23D2D"/>
    <w:rsid w:val="00F27F08"/>
    <w:rsid w:val="00F343C8"/>
    <w:rsid w:val="00F34585"/>
    <w:rsid w:val="00F43E67"/>
    <w:rsid w:val="00F46128"/>
    <w:rsid w:val="00F47FDC"/>
    <w:rsid w:val="00F60902"/>
    <w:rsid w:val="00F6164A"/>
    <w:rsid w:val="00F6267F"/>
    <w:rsid w:val="00F7035A"/>
    <w:rsid w:val="00F70AB2"/>
    <w:rsid w:val="00F715EE"/>
    <w:rsid w:val="00F74A1C"/>
    <w:rsid w:val="00F827D2"/>
    <w:rsid w:val="00F82F7C"/>
    <w:rsid w:val="00F8433D"/>
    <w:rsid w:val="00F86971"/>
    <w:rsid w:val="00F91E88"/>
    <w:rsid w:val="00F95592"/>
    <w:rsid w:val="00FA2CA6"/>
    <w:rsid w:val="00FA41C5"/>
    <w:rsid w:val="00FA70B5"/>
    <w:rsid w:val="00FB12C5"/>
    <w:rsid w:val="00FB2CD2"/>
    <w:rsid w:val="00FB54E6"/>
    <w:rsid w:val="00FB5717"/>
    <w:rsid w:val="00FD1B3F"/>
    <w:rsid w:val="00FD2241"/>
    <w:rsid w:val="00FD32B9"/>
    <w:rsid w:val="00FD4D76"/>
    <w:rsid w:val="00FD62FF"/>
    <w:rsid w:val="00FD7285"/>
    <w:rsid w:val="00FD7B06"/>
    <w:rsid w:val="00FE1869"/>
    <w:rsid w:val="00FE1AC4"/>
    <w:rsid w:val="00FE1F73"/>
    <w:rsid w:val="00FE5CC7"/>
    <w:rsid w:val="00FE7735"/>
    <w:rsid w:val="00FE7958"/>
    <w:rsid w:val="00FF052B"/>
    <w:rsid w:val="00FF0D49"/>
    <w:rsid w:val="00FF2469"/>
    <w:rsid w:val="00FF2681"/>
    <w:rsid w:val="00FF5D78"/>
    <w:rsid w:val="00FF6122"/>
    <w:rsid w:val="00FF75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AE468E"/>
  <w15:docId w15:val="{88523E37-18A4-43FA-9E5C-E05BB26C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FBF"/>
    <w:pPr>
      <w:jc w:val="both"/>
    </w:pPr>
    <w:rPr>
      <w:rFonts w:ascii="Garamond" w:hAnsi="Garamond"/>
      <w:sz w:val="24"/>
      <w:szCs w:val="24"/>
      <w:lang w:eastAsia="en-NZ"/>
    </w:rPr>
  </w:style>
  <w:style w:type="paragraph" w:styleId="Heading1">
    <w:name w:val="heading 1"/>
    <w:basedOn w:val="Normal"/>
    <w:next w:val="BodyText"/>
    <w:qFormat/>
    <w:rsid w:val="008C4A1A"/>
    <w:pPr>
      <w:keepNext/>
      <w:numPr>
        <w:numId w:val="3"/>
      </w:numPr>
      <w:spacing w:before="240" w:after="120"/>
      <w:jc w:val="left"/>
      <w:outlineLvl w:val="0"/>
    </w:pPr>
    <w:rPr>
      <w:rFonts w:cs="Arial"/>
      <w:b/>
      <w:bCs/>
      <w:kern w:val="28"/>
      <w:sz w:val="36"/>
      <w:szCs w:val="36"/>
    </w:rPr>
  </w:style>
  <w:style w:type="paragraph" w:styleId="Heading2">
    <w:name w:val="heading 2"/>
    <w:basedOn w:val="Normal"/>
    <w:next w:val="BodyText"/>
    <w:qFormat/>
    <w:rsid w:val="008C4A1A"/>
    <w:pPr>
      <w:keepNext/>
      <w:numPr>
        <w:ilvl w:val="1"/>
        <w:numId w:val="3"/>
      </w:numPr>
      <w:spacing w:before="120" w:after="80"/>
      <w:jc w:val="left"/>
      <w:outlineLvl w:val="1"/>
    </w:pPr>
    <w:rPr>
      <w:rFonts w:cs="Arial"/>
      <w:b/>
      <w:bCs/>
      <w:iCs/>
      <w:kern w:val="28"/>
      <w:sz w:val="28"/>
      <w:szCs w:val="28"/>
    </w:rPr>
  </w:style>
  <w:style w:type="paragraph" w:styleId="Heading3">
    <w:name w:val="heading 3"/>
    <w:basedOn w:val="Normal"/>
    <w:next w:val="BodyText"/>
    <w:link w:val="Heading3Char"/>
    <w:qFormat/>
    <w:rsid w:val="008C4A1A"/>
    <w:pPr>
      <w:keepNext/>
      <w:numPr>
        <w:ilvl w:val="2"/>
        <w:numId w:val="3"/>
      </w:numPr>
      <w:spacing w:after="80"/>
      <w:jc w:val="left"/>
      <w:outlineLvl w:val="2"/>
    </w:pPr>
    <w:rPr>
      <w:rFonts w:cs="Arial"/>
      <w:b/>
      <w:bCs/>
      <w:szCs w:val="26"/>
    </w:rPr>
  </w:style>
  <w:style w:type="paragraph" w:styleId="Heading4">
    <w:name w:val="heading 4"/>
    <w:basedOn w:val="Heading1"/>
    <w:next w:val="BodyText"/>
    <w:qFormat/>
    <w:rsid w:val="00965235"/>
    <w:pPr>
      <w:numPr>
        <w:ilvl w:val="3"/>
      </w:numPr>
      <w:ind w:left="0" w:firstLine="0"/>
      <w:outlineLvl w:val="3"/>
    </w:pPr>
    <w:rPr>
      <w:bCs w:val="0"/>
    </w:rPr>
  </w:style>
  <w:style w:type="paragraph" w:styleId="Heading5">
    <w:name w:val="heading 5"/>
    <w:basedOn w:val="Heading2"/>
    <w:next w:val="BodyText"/>
    <w:qFormat/>
    <w:rsid w:val="008C4A1A"/>
    <w:pPr>
      <w:numPr>
        <w:ilvl w:val="4"/>
      </w:numPr>
      <w:outlineLvl w:val="4"/>
    </w:pPr>
    <w:rPr>
      <w:bCs w:val="0"/>
      <w:iCs w:val="0"/>
    </w:rPr>
  </w:style>
  <w:style w:type="paragraph" w:styleId="Heading6">
    <w:name w:val="heading 6"/>
    <w:basedOn w:val="Heading3"/>
    <w:next w:val="BodyText"/>
    <w:qFormat/>
    <w:rsid w:val="008C4A1A"/>
    <w:pPr>
      <w:numPr>
        <w:ilvl w:val="5"/>
      </w:numPr>
      <w:outlineLvl w:val="5"/>
    </w:pPr>
    <w:rPr>
      <w:bCs w:val="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Body Text Char Char Char Char,Body Text Char Char Char,Body Text Char Char,1body,BodText,bt,body text,Body Txt,heading3,3 indent,heading31,body text1,3 indent1,heading32,body text2,3 indent2,b,heading33,B.,su"/>
    <w:basedOn w:val="Normal"/>
    <w:link w:val="BodyTextChar"/>
    <w:qFormat/>
    <w:rsid w:val="00AF5A1D"/>
    <w:pPr>
      <w:spacing w:after="120"/>
    </w:pPr>
  </w:style>
  <w:style w:type="paragraph" w:customStyle="1" w:styleId="BlockQuotation">
    <w:name w:val="Block Quotation"/>
    <w:basedOn w:val="BodyText"/>
    <w:next w:val="BodyText"/>
    <w:rsid w:val="00AF5A1D"/>
    <w:pPr>
      <w:keepLines/>
      <w:spacing w:line="280" w:lineRule="atLeast"/>
      <w:ind w:left="720" w:right="720"/>
    </w:pPr>
    <w:rPr>
      <w:i/>
    </w:rPr>
  </w:style>
  <w:style w:type="paragraph" w:customStyle="1" w:styleId="Subheading">
    <w:name w:val="Subheading"/>
    <w:basedOn w:val="BodyText"/>
    <w:next w:val="BodyText"/>
    <w:rsid w:val="000513B2"/>
    <w:pPr>
      <w:keepNext/>
      <w:spacing w:after="80"/>
      <w:jc w:val="left"/>
    </w:pPr>
    <w:rPr>
      <w:b/>
      <w:kern w:val="28"/>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List Bullet2"/>
    <w:basedOn w:val="BodyText"/>
    <w:link w:val="ListBulletChar"/>
    <w:qFormat/>
    <w:rsid w:val="00AF5A1D"/>
    <w:pPr>
      <w:numPr>
        <w:numId w:val="4"/>
      </w:numPr>
    </w:pPr>
  </w:style>
  <w:style w:type="paragraph" w:styleId="ListContinue">
    <w:name w:val="List Continue"/>
    <w:basedOn w:val="BodyText"/>
    <w:rsid w:val="00AF5A1D"/>
    <w:pPr>
      <w:ind w:left="1004"/>
    </w:pPr>
  </w:style>
  <w:style w:type="paragraph" w:styleId="ListBullet2">
    <w:name w:val="List Bullet 2"/>
    <w:aliases w:val="List Bullet 2 Char Char Char"/>
    <w:basedOn w:val="BodyText"/>
    <w:qFormat/>
    <w:rsid w:val="00AF5A1D"/>
    <w:pPr>
      <w:numPr>
        <w:ilvl w:val="1"/>
        <w:numId w:val="4"/>
      </w:numPr>
    </w:pPr>
  </w:style>
  <w:style w:type="paragraph" w:styleId="ListBullet3">
    <w:name w:val="List Bullet 3"/>
    <w:basedOn w:val="BodyText"/>
    <w:rsid w:val="00AF5A1D"/>
    <w:pPr>
      <w:numPr>
        <w:ilvl w:val="2"/>
        <w:numId w:val="4"/>
      </w:numPr>
    </w:pPr>
  </w:style>
  <w:style w:type="paragraph" w:styleId="ListBullet4">
    <w:name w:val="List Bullet 4"/>
    <w:basedOn w:val="BodyText"/>
    <w:rsid w:val="00AF5A1D"/>
    <w:pPr>
      <w:numPr>
        <w:ilvl w:val="3"/>
        <w:numId w:val="4"/>
      </w:numPr>
    </w:pPr>
  </w:style>
  <w:style w:type="paragraph" w:styleId="ListContinue2">
    <w:name w:val="List Continue 2"/>
    <w:basedOn w:val="BodyText"/>
    <w:rsid w:val="00AF5A1D"/>
    <w:pPr>
      <w:ind w:left="1287"/>
    </w:pPr>
  </w:style>
  <w:style w:type="paragraph" w:customStyle="1" w:styleId="Numberedtext">
    <w:name w:val="Numbered text"/>
    <w:basedOn w:val="BodyText"/>
    <w:rsid w:val="00AF5A1D"/>
    <w:pPr>
      <w:numPr>
        <w:numId w:val="5"/>
      </w:numPr>
    </w:pPr>
  </w:style>
  <w:style w:type="paragraph" w:customStyle="1" w:styleId="BoxText">
    <w:name w:val="Box Text"/>
    <w:basedOn w:val="Normal"/>
    <w:rsid w:val="00AF5A1D"/>
    <w:pPr>
      <w:spacing w:before="30" w:after="30"/>
    </w:pPr>
    <w:rPr>
      <w:sz w:val="22"/>
    </w:rPr>
  </w:style>
  <w:style w:type="paragraph" w:customStyle="1" w:styleId="BoxBullet1">
    <w:name w:val="Box Bullet 1"/>
    <w:basedOn w:val="BoxText"/>
    <w:rsid w:val="00AF5A1D"/>
    <w:pPr>
      <w:numPr>
        <w:numId w:val="1"/>
      </w:numPr>
    </w:pPr>
  </w:style>
  <w:style w:type="paragraph" w:customStyle="1" w:styleId="BoxBullet2">
    <w:name w:val="Box Bullet 2"/>
    <w:basedOn w:val="BoxText"/>
    <w:rsid w:val="00AF5A1D"/>
    <w:pPr>
      <w:numPr>
        <w:ilvl w:val="1"/>
        <w:numId w:val="1"/>
      </w:numPr>
    </w:pPr>
  </w:style>
  <w:style w:type="paragraph" w:customStyle="1" w:styleId="TableText">
    <w:name w:val="Table Text"/>
    <w:basedOn w:val="Normal"/>
    <w:rsid w:val="00AF5A1D"/>
    <w:pPr>
      <w:spacing w:before="30" w:after="30"/>
      <w:jc w:val="left"/>
    </w:pPr>
    <w:rPr>
      <w:sz w:val="22"/>
    </w:rPr>
  </w:style>
  <w:style w:type="paragraph" w:customStyle="1" w:styleId="TableBullet1">
    <w:name w:val="Table Bullet 1"/>
    <w:basedOn w:val="TableText"/>
    <w:rsid w:val="00AF5A1D"/>
    <w:pPr>
      <w:numPr>
        <w:numId w:val="6"/>
      </w:numPr>
    </w:pPr>
  </w:style>
  <w:style w:type="paragraph" w:customStyle="1" w:styleId="TableBullet2">
    <w:name w:val="Table Bullet 2"/>
    <w:basedOn w:val="TableText"/>
    <w:rsid w:val="00AF5A1D"/>
    <w:pPr>
      <w:numPr>
        <w:ilvl w:val="1"/>
        <w:numId w:val="6"/>
      </w:numPr>
    </w:pPr>
  </w:style>
  <w:style w:type="paragraph" w:customStyle="1" w:styleId="BoldHeading">
    <w:name w:val="Bold Heading"/>
    <w:basedOn w:val="Heading1"/>
    <w:next w:val="BodyText"/>
    <w:rsid w:val="002F23E3"/>
    <w:pPr>
      <w:numPr>
        <w:numId w:val="0"/>
      </w:numPr>
      <w:outlineLvl w:val="9"/>
    </w:pPr>
  </w:style>
  <w:style w:type="paragraph" w:styleId="Caption">
    <w:name w:val="caption"/>
    <w:basedOn w:val="Normal"/>
    <w:next w:val="TableText"/>
    <w:link w:val="CaptionChar"/>
    <w:qFormat/>
    <w:rsid w:val="000513B2"/>
    <w:pPr>
      <w:pBdr>
        <w:bottom w:val="single" w:sz="4" w:space="1" w:color="auto"/>
      </w:pBdr>
      <w:spacing w:after="120" w:line="240" w:lineRule="atLeast"/>
      <w:ind w:left="-57" w:right="-57"/>
      <w:jc w:val="left"/>
    </w:pPr>
    <w:rPr>
      <w:b/>
      <w:bCs/>
      <w:szCs w:val="20"/>
    </w:rPr>
  </w:style>
  <w:style w:type="paragraph" w:customStyle="1" w:styleId="BoxNumberedText">
    <w:name w:val="Box Numbered Text"/>
    <w:basedOn w:val="BoxText"/>
    <w:rsid w:val="00AF5A1D"/>
    <w:pPr>
      <w:numPr>
        <w:numId w:val="2"/>
      </w:numPr>
    </w:pPr>
  </w:style>
  <w:style w:type="paragraph" w:styleId="Footer">
    <w:name w:val="footer"/>
    <w:basedOn w:val="Normal"/>
    <w:rsid w:val="002F23E3"/>
    <w:pPr>
      <w:tabs>
        <w:tab w:val="right" w:pos="8505"/>
      </w:tabs>
    </w:pPr>
    <w:rPr>
      <w:sz w:val="20"/>
    </w:rPr>
  </w:style>
  <w:style w:type="character" w:styleId="CommentReference">
    <w:name w:val="annotation reference"/>
    <w:basedOn w:val="DefaultParagraphFont"/>
    <w:semiHidden/>
    <w:rsid w:val="00AF5A1D"/>
    <w:rPr>
      <w:sz w:val="16"/>
      <w:szCs w:val="16"/>
    </w:rPr>
  </w:style>
  <w:style w:type="paragraph" w:styleId="FootnoteText">
    <w:name w:val="footnote text"/>
    <w:basedOn w:val="Normal"/>
    <w:link w:val="FootnoteTextChar"/>
    <w:uiPriority w:val="99"/>
    <w:rsid w:val="00AF5A1D"/>
    <w:pPr>
      <w:tabs>
        <w:tab w:val="left" w:pos="187"/>
      </w:tabs>
      <w:spacing w:after="120"/>
      <w:ind w:left="187" w:hanging="187"/>
    </w:pPr>
    <w:rPr>
      <w:sz w:val="18"/>
      <w:szCs w:val="20"/>
    </w:rPr>
  </w:style>
  <w:style w:type="character" w:styleId="FootnoteReference">
    <w:name w:val="footnote reference"/>
    <w:basedOn w:val="DefaultParagraphFont"/>
    <w:uiPriority w:val="99"/>
    <w:rsid w:val="002F23E3"/>
    <w:rPr>
      <w:rFonts w:ascii="Garamond" w:hAnsi="Garamond"/>
      <w:sz w:val="18"/>
      <w:szCs w:val="18"/>
      <w:vertAlign w:val="superscript"/>
      <w:lang w:val="en-US"/>
    </w:rPr>
  </w:style>
  <w:style w:type="paragraph" w:styleId="CommentText">
    <w:name w:val="annotation text"/>
    <w:basedOn w:val="Normal"/>
    <w:semiHidden/>
    <w:rsid w:val="00AF5A1D"/>
    <w:rPr>
      <w:sz w:val="20"/>
      <w:szCs w:val="20"/>
    </w:rPr>
  </w:style>
  <w:style w:type="paragraph" w:styleId="CommentSubject">
    <w:name w:val="annotation subject"/>
    <w:basedOn w:val="CommentText"/>
    <w:next w:val="CommentText"/>
    <w:semiHidden/>
    <w:rsid w:val="00AF5A1D"/>
    <w:rPr>
      <w:b/>
      <w:bCs/>
    </w:rPr>
  </w:style>
  <w:style w:type="paragraph" w:styleId="BalloonText">
    <w:name w:val="Balloon Text"/>
    <w:basedOn w:val="Normal"/>
    <w:rsid w:val="0026063E"/>
    <w:rPr>
      <w:rFonts w:cs="Tahoma"/>
      <w:sz w:val="16"/>
      <w:szCs w:val="16"/>
    </w:rPr>
  </w:style>
  <w:style w:type="paragraph" w:styleId="Header">
    <w:name w:val="header"/>
    <w:basedOn w:val="Normal"/>
    <w:rsid w:val="00AF5A1D"/>
    <w:pPr>
      <w:keepLines/>
      <w:tabs>
        <w:tab w:val="center" w:pos="4153"/>
        <w:tab w:val="right" w:pos="8306"/>
      </w:tabs>
      <w:jc w:val="center"/>
    </w:pPr>
    <w:rPr>
      <w:sz w:val="20"/>
    </w:rPr>
  </w:style>
  <w:style w:type="character" w:styleId="PageNumber">
    <w:name w:val="page number"/>
    <w:basedOn w:val="DefaultParagraphFont"/>
    <w:rsid w:val="00AF5A1D"/>
    <w:rPr>
      <w:rFonts w:ascii="Garamond" w:hAnsi="Garamond"/>
      <w:sz w:val="18"/>
      <w:lang w:val="en-US"/>
    </w:rPr>
  </w:style>
  <w:style w:type="paragraph" w:customStyle="1" w:styleId="SourceNoteText">
    <w:name w:val="Source/Note Text"/>
    <w:basedOn w:val="Normal"/>
    <w:rsid w:val="00AF5A1D"/>
    <w:pPr>
      <w:tabs>
        <w:tab w:val="left" w:pos="743"/>
        <w:tab w:val="left" w:pos="1168"/>
      </w:tabs>
      <w:spacing w:before="120" w:after="30"/>
      <w:ind w:left="743" w:hanging="743"/>
      <w:jc w:val="left"/>
    </w:pPr>
    <w:rPr>
      <w:sz w:val="20"/>
    </w:rPr>
  </w:style>
  <w:style w:type="table" w:styleId="TableGrid">
    <w:name w:val="Table Grid"/>
    <w:basedOn w:val="TableNormal"/>
    <w:rsid w:val="00AF5A1D"/>
    <w:pPr>
      <w:tabs>
        <w:tab w:val="left" w:pos="284"/>
        <w:tab w:val="left" w:pos="567"/>
      </w:tabs>
      <w:spacing w:before="30" w:after="30"/>
    </w:pPr>
    <w:rPr>
      <w:rFonts w:ascii="Garamond" w:hAnsi="Garamond"/>
      <w:sz w:val="22"/>
      <w:szCs w:val="22"/>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paragraph" w:customStyle="1" w:styleId="TableNumberedText">
    <w:name w:val="Table Numbered Text"/>
    <w:basedOn w:val="TableText"/>
    <w:rsid w:val="00AF5A1D"/>
    <w:pPr>
      <w:numPr>
        <w:numId w:val="7"/>
      </w:numPr>
    </w:pPr>
  </w:style>
  <w:style w:type="paragraph" w:styleId="TOC1">
    <w:name w:val="toc 1"/>
    <w:basedOn w:val="Normal"/>
    <w:next w:val="Normal"/>
    <w:uiPriority w:val="39"/>
    <w:rsid w:val="00052B32"/>
    <w:pPr>
      <w:tabs>
        <w:tab w:val="right" w:pos="7655"/>
      </w:tabs>
      <w:spacing w:before="60" w:after="120"/>
      <w:ind w:left="720" w:right="1588" w:hanging="720"/>
      <w:jc w:val="left"/>
    </w:pPr>
    <w:rPr>
      <w:b/>
    </w:rPr>
  </w:style>
  <w:style w:type="paragraph" w:styleId="TOC2">
    <w:name w:val="toc 2"/>
    <w:basedOn w:val="Normal"/>
    <w:next w:val="Normal"/>
    <w:uiPriority w:val="39"/>
    <w:rsid w:val="00052B32"/>
    <w:pPr>
      <w:tabs>
        <w:tab w:val="right" w:pos="7655"/>
      </w:tabs>
      <w:spacing w:after="120"/>
      <w:ind w:left="1440" w:right="1588" w:hanging="720"/>
      <w:jc w:val="left"/>
    </w:pPr>
  </w:style>
  <w:style w:type="paragraph" w:styleId="TOC3">
    <w:name w:val="toc 3"/>
    <w:basedOn w:val="Normal"/>
    <w:next w:val="Normal"/>
    <w:uiPriority w:val="39"/>
    <w:rsid w:val="00052B32"/>
    <w:pPr>
      <w:tabs>
        <w:tab w:val="left" w:pos="1440"/>
        <w:tab w:val="left" w:pos="2160"/>
        <w:tab w:val="right" w:pos="7655"/>
      </w:tabs>
      <w:spacing w:after="120"/>
      <w:ind w:left="2160" w:right="1588" w:hanging="720"/>
      <w:jc w:val="left"/>
    </w:pPr>
  </w:style>
  <w:style w:type="paragraph" w:styleId="TableofFigures">
    <w:name w:val="table of figures"/>
    <w:basedOn w:val="TOC1"/>
    <w:next w:val="Normal"/>
    <w:uiPriority w:val="99"/>
    <w:rsid w:val="00A03500"/>
    <w:pPr>
      <w:ind w:left="0" w:firstLine="0"/>
    </w:pPr>
  </w:style>
  <w:style w:type="character" w:styleId="Hyperlink">
    <w:name w:val="Hyperlink"/>
    <w:basedOn w:val="DefaultParagraphFont"/>
    <w:uiPriority w:val="99"/>
    <w:rsid w:val="00AF5A1D"/>
    <w:rPr>
      <w:color w:val="0000FF"/>
      <w:u w:val="single"/>
      <w:lang w:val="en-US"/>
    </w:rPr>
  </w:style>
  <w:style w:type="paragraph" w:customStyle="1" w:styleId="TableorFigureEnd">
    <w:name w:val="Table or Figure End"/>
    <w:basedOn w:val="Normal"/>
    <w:next w:val="BodyText"/>
    <w:rsid w:val="00AF5A1D"/>
    <w:pPr>
      <w:pBdr>
        <w:top w:val="single" w:sz="4" w:space="1" w:color="auto"/>
      </w:pBdr>
      <w:tabs>
        <w:tab w:val="right" w:leader="dot" w:pos="8296"/>
      </w:tabs>
      <w:spacing w:before="90"/>
      <w:ind w:left="-57" w:right="-57"/>
    </w:pPr>
  </w:style>
  <w:style w:type="paragraph" w:styleId="Title">
    <w:name w:val="Title"/>
    <w:basedOn w:val="Normal"/>
    <w:qFormat/>
    <w:rsid w:val="00AF5A1D"/>
    <w:pPr>
      <w:spacing w:after="240"/>
      <w:ind w:left="1134" w:right="1134"/>
      <w:jc w:val="center"/>
    </w:pPr>
    <w:rPr>
      <w:rFonts w:cs="Arial"/>
      <w:b/>
      <w:bCs/>
      <w:kern w:val="28"/>
      <w:sz w:val="48"/>
      <w:szCs w:val="48"/>
    </w:rPr>
  </w:style>
  <w:style w:type="paragraph" w:styleId="TOC4">
    <w:name w:val="toc 4"/>
    <w:basedOn w:val="Normal"/>
    <w:next w:val="Normal"/>
    <w:rsid w:val="009911AB"/>
    <w:pPr>
      <w:spacing w:before="60" w:after="120"/>
      <w:ind w:right="1588"/>
      <w:jc w:val="left"/>
    </w:pPr>
    <w:rPr>
      <w:b/>
    </w:rPr>
  </w:style>
  <w:style w:type="character" w:customStyle="1" w:styleId="BodyTextChar">
    <w:name w:val="Body Text Char"/>
    <w:aliases w:val="Body Text Char Char Char Char Char Char,Body Text Char Char Char Char Char1,Body Text Char Char Char Char1,Body Text Char Char Char1,1body Char,BodText Char,bt Char,body text Char,Body Txt Char,heading3 Char,3 indent Char,heading31 Char"/>
    <w:basedOn w:val="DefaultParagraphFont"/>
    <w:link w:val="BodyText"/>
    <w:rsid w:val="000301E0"/>
    <w:rPr>
      <w:rFonts w:ascii="Garamond" w:hAnsi="Garamond"/>
      <w:sz w:val="24"/>
      <w:szCs w:val="24"/>
      <w:lang w:eastAsia="en-NZ"/>
    </w:rPr>
  </w:style>
  <w:style w:type="character" w:customStyle="1" w:styleId="FootnoteTextChar">
    <w:name w:val="Footnote Text Char"/>
    <w:basedOn w:val="DefaultParagraphFont"/>
    <w:link w:val="FootnoteText"/>
    <w:uiPriority w:val="99"/>
    <w:rsid w:val="000301E0"/>
    <w:rPr>
      <w:rFonts w:ascii="Garamond" w:hAnsi="Garamond"/>
      <w:sz w:val="18"/>
      <w:lang w:eastAsia="en-NZ"/>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List Bullet2 Char"/>
    <w:basedOn w:val="DefaultParagraphFont"/>
    <w:link w:val="ListBullet"/>
    <w:rsid w:val="000301E0"/>
    <w:rPr>
      <w:rFonts w:ascii="Garamond" w:hAnsi="Garamond"/>
      <w:sz w:val="24"/>
      <w:szCs w:val="24"/>
      <w:lang w:eastAsia="en-NZ"/>
    </w:rPr>
  </w:style>
  <w:style w:type="table" w:styleId="TableElegant">
    <w:name w:val="Table Elegant"/>
    <w:basedOn w:val="TableNormal"/>
    <w:rsid w:val="000301E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F43E67"/>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ps">
    <w:name w:val="hps"/>
    <w:basedOn w:val="DefaultParagraphFont"/>
    <w:rsid w:val="005E2949"/>
  </w:style>
  <w:style w:type="paragraph" w:styleId="ListParagraph">
    <w:name w:val="List Paragraph"/>
    <w:basedOn w:val="Normal"/>
    <w:uiPriority w:val="34"/>
    <w:qFormat/>
    <w:rsid w:val="005E2949"/>
    <w:pPr>
      <w:ind w:left="720"/>
      <w:contextualSpacing/>
    </w:pPr>
  </w:style>
  <w:style w:type="character" w:customStyle="1" w:styleId="Heading3Char">
    <w:name w:val="Heading 3 Char"/>
    <w:link w:val="Heading3"/>
    <w:rsid w:val="00306A50"/>
    <w:rPr>
      <w:rFonts w:ascii="Garamond" w:hAnsi="Garamond" w:cs="Arial"/>
      <w:b/>
      <w:bCs/>
      <w:sz w:val="24"/>
      <w:szCs w:val="26"/>
      <w:lang w:eastAsia="en-NZ"/>
    </w:rPr>
  </w:style>
  <w:style w:type="paragraph" w:customStyle="1" w:styleId="pt2">
    <w:name w:val="pt2"/>
    <w:basedOn w:val="Normal"/>
    <w:qFormat/>
    <w:rsid w:val="00306A50"/>
    <w:pPr>
      <w:numPr>
        <w:numId w:val="28"/>
      </w:numPr>
      <w:spacing w:before="120" w:line="288" w:lineRule="auto"/>
    </w:pPr>
    <w:rPr>
      <w:rFonts w:ascii="Times New Roman" w:hAnsi="Times New Roman"/>
      <w:sz w:val="22"/>
      <w:lang w:val="fr-FR" w:eastAsia="fr-FR"/>
    </w:rPr>
  </w:style>
  <w:style w:type="paragraph" w:customStyle="1" w:styleId="pt3">
    <w:name w:val="pt3"/>
    <w:basedOn w:val="pt2"/>
    <w:qFormat/>
    <w:rsid w:val="00306A50"/>
    <w:pPr>
      <w:numPr>
        <w:ilvl w:val="1"/>
      </w:numPr>
      <w:ind w:left="993" w:hanging="284"/>
    </w:pPr>
  </w:style>
  <w:style w:type="table" w:styleId="ColorfulList">
    <w:name w:val="Colorful List"/>
    <w:basedOn w:val="TableNormal"/>
    <w:uiPriority w:val="72"/>
    <w:rsid w:val="00F02E28"/>
    <w:rPr>
      <w:rFonts w:asciiTheme="minorHAnsi" w:eastAsiaTheme="minorHAnsi" w:hAnsiTheme="minorHAnsi" w:cstheme="minorBidi"/>
      <w:color w:val="000000" w:themeColor="text1"/>
      <w:sz w:val="22"/>
      <w:szCs w:val="22"/>
      <w:lang w:val="fr-F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CaptionChar">
    <w:name w:val="Caption Char"/>
    <w:link w:val="Caption"/>
    <w:rsid w:val="004769F1"/>
    <w:rPr>
      <w:rFonts w:ascii="Garamond" w:hAnsi="Garamond"/>
      <w:b/>
      <w:bCs/>
      <w:sz w:val="24"/>
      <w:lang w:eastAsia="en-NZ"/>
    </w:rPr>
  </w:style>
  <w:style w:type="paragraph" w:styleId="Revision">
    <w:name w:val="Revision"/>
    <w:hidden/>
    <w:uiPriority w:val="99"/>
    <w:semiHidden/>
    <w:rsid w:val="008D6941"/>
    <w:rPr>
      <w:rFonts w:ascii="Garamond" w:hAnsi="Garamond"/>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8799">
      <w:bodyDiv w:val="1"/>
      <w:marLeft w:val="0"/>
      <w:marRight w:val="0"/>
      <w:marTop w:val="0"/>
      <w:marBottom w:val="0"/>
      <w:divBdr>
        <w:top w:val="none" w:sz="0" w:space="0" w:color="auto"/>
        <w:left w:val="none" w:sz="0" w:space="0" w:color="auto"/>
        <w:bottom w:val="none" w:sz="0" w:space="0" w:color="auto"/>
        <w:right w:val="none" w:sz="0" w:space="0" w:color="auto"/>
      </w:divBdr>
    </w:div>
    <w:div w:id="218521219">
      <w:bodyDiv w:val="1"/>
      <w:marLeft w:val="0"/>
      <w:marRight w:val="0"/>
      <w:marTop w:val="0"/>
      <w:marBottom w:val="0"/>
      <w:divBdr>
        <w:top w:val="none" w:sz="0" w:space="0" w:color="auto"/>
        <w:left w:val="none" w:sz="0" w:space="0" w:color="auto"/>
        <w:bottom w:val="none" w:sz="0" w:space="0" w:color="auto"/>
        <w:right w:val="none" w:sz="0" w:space="0" w:color="auto"/>
      </w:divBdr>
      <w:divsChild>
        <w:div w:id="804278762">
          <w:marLeft w:val="0"/>
          <w:marRight w:val="0"/>
          <w:marTop w:val="0"/>
          <w:marBottom w:val="0"/>
          <w:divBdr>
            <w:top w:val="none" w:sz="0" w:space="0" w:color="auto"/>
            <w:left w:val="none" w:sz="0" w:space="0" w:color="auto"/>
            <w:bottom w:val="none" w:sz="0" w:space="0" w:color="auto"/>
            <w:right w:val="none" w:sz="0" w:space="0" w:color="auto"/>
          </w:divBdr>
          <w:divsChild>
            <w:div w:id="334502385">
              <w:marLeft w:val="0"/>
              <w:marRight w:val="0"/>
              <w:marTop w:val="0"/>
              <w:marBottom w:val="0"/>
              <w:divBdr>
                <w:top w:val="none" w:sz="0" w:space="0" w:color="auto"/>
                <w:left w:val="none" w:sz="0" w:space="0" w:color="auto"/>
                <w:bottom w:val="none" w:sz="0" w:space="0" w:color="auto"/>
                <w:right w:val="none" w:sz="0" w:space="0" w:color="auto"/>
              </w:divBdr>
              <w:divsChild>
                <w:div w:id="824056667">
                  <w:marLeft w:val="0"/>
                  <w:marRight w:val="0"/>
                  <w:marTop w:val="0"/>
                  <w:marBottom w:val="0"/>
                  <w:divBdr>
                    <w:top w:val="none" w:sz="0" w:space="0" w:color="auto"/>
                    <w:left w:val="none" w:sz="0" w:space="0" w:color="auto"/>
                    <w:bottom w:val="none" w:sz="0" w:space="0" w:color="auto"/>
                    <w:right w:val="none" w:sz="0" w:space="0" w:color="auto"/>
                  </w:divBdr>
                  <w:divsChild>
                    <w:div w:id="515340114">
                      <w:marLeft w:val="0"/>
                      <w:marRight w:val="0"/>
                      <w:marTop w:val="0"/>
                      <w:marBottom w:val="0"/>
                      <w:divBdr>
                        <w:top w:val="none" w:sz="0" w:space="0" w:color="auto"/>
                        <w:left w:val="none" w:sz="0" w:space="0" w:color="auto"/>
                        <w:bottom w:val="none" w:sz="0" w:space="0" w:color="auto"/>
                        <w:right w:val="none" w:sz="0" w:space="0" w:color="auto"/>
                      </w:divBdr>
                      <w:divsChild>
                        <w:div w:id="1590887455">
                          <w:marLeft w:val="0"/>
                          <w:marRight w:val="0"/>
                          <w:marTop w:val="0"/>
                          <w:marBottom w:val="0"/>
                          <w:divBdr>
                            <w:top w:val="none" w:sz="0" w:space="0" w:color="auto"/>
                            <w:left w:val="none" w:sz="0" w:space="0" w:color="auto"/>
                            <w:bottom w:val="none" w:sz="0" w:space="0" w:color="auto"/>
                            <w:right w:val="none" w:sz="0" w:space="0" w:color="auto"/>
                          </w:divBdr>
                          <w:divsChild>
                            <w:div w:id="950405376">
                              <w:marLeft w:val="0"/>
                              <w:marRight w:val="0"/>
                              <w:marTop w:val="0"/>
                              <w:marBottom w:val="0"/>
                              <w:divBdr>
                                <w:top w:val="none" w:sz="0" w:space="0" w:color="auto"/>
                                <w:left w:val="none" w:sz="0" w:space="0" w:color="auto"/>
                                <w:bottom w:val="none" w:sz="0" w:space="0" w:color="auto"/>
                                <w:right w:val="none" w:sz="0" w:space="0" w:color="auto"/>
                              </w:divBdr>
                              <w:divsChild>
                                <w:div w:id="2124037643">
                                  <w:marLeft w:val="0"/>
                                  <w:marRight w:val="0"/>
                                  <w:marTop w:val="0"/>
                                  <w:marBottom w:val="0"/>
                                  <w:divBdr>
                                    <w:top w:val="none" w:sz="0" w:space="0" w:color="auto"/>
                                    <w:left w:val="none" w:sz="0" w:space="0" w:color="auto"/>
                                    <w:bottom w:val="none" w:sz="0" w:space="0" w:color="auto"/>
                                    <w:right w:val="none" w:sz="0" w:space="0" w:color="auto"/>
                                  </w:divBdr>
                                  <w:divsChild>
                                    <w:div w:id="1273132317">
                                      <w:marLeft w:val="60"/>
                                      <w:marRight w:val="0"/>
                                      <w:marTop w:val="0"/>
                                      <w:marBottom w:val="0"/>
                                      <w:divBdr>
                                        <w:top w:val="none" w:sz="0" w:space="0" w:color="auto"/>
                                        <w:left w:val="none" w:sz="0" w:space="0" w:color="auto"/>
                                        <w:bottom w:val="none" w:sz="0" w:space="0" w:color="auto"/>
                                        <w:right w:val="none" w:sz="0" w:space="0" w:color="auto"/>
                                      </w:divBdr>
                                      <w:divsChild>
                                        <w:div w:id="2048337227">
                                          <w:marLeft w:val="0"/>
                                          <w:marRight w:val="0"/>
                                          <w:marTop w:val="0"/>
                                          <w:marBottom w:val="0"/>
                                          <w:divBdr>
                                            <w:top w:val="none" w:sz="0" w:space="0" w:color="auto"/>
                                            <w:left w:val="none" w:sz="0" w:space="0" w:color="auto"/>
                                            <w:bottom w:val="none" w:sz="0" w:space="0" w:color="auto"/>
                                            <w:right w:val="none" w:sz="0" w:space="0" w:color="auto"/>
                                          </w:divBdr>
                                          <w:divsChild>
                                            <w:div w:id="507404942">
                                              <w:marLeft w:val="0"/>
                                              <w:marRight w:val="0"/>
                                              <w:marTop w:val="0"/>
                                              <w:marBottom w:val="120"/>
                                              <w:divBdr>
                                                <w:top w:val="single" w:sz="6" w:space="0" w:color="F5F5F5"/>
                                                <w:left w:val="single" w:sz="6" w:space="0" w:color="F5F5F5"/>
                                                <w:bottom w:val="single" w:sz="6" w:space="0" w:color="F5F5F5"/>
                                                <w:right w:val="single" w:sz="6" w:space="0" w:color="F5F5F5"/>
                                              </w:divBdr>
                                              <w:divsChild>
                                                <w:div w:id="1626348742">
                                                  <w:marLeft w:val="0"/>
                                                  <w:marRight w:val="0"/>
                                                  <w:marTop w:val="0"/>
                                                  <w:marBottom w:val="0"/>
                                                  <w:divBdr>
                                                    <w:top w:val="none" w:sz="0" w:space="0" w:color="auto"/>
                                                    <w:left w:val="none" w:sz="0" w:space="0" w:color="auto"/>
                                                    <w:bottom w:val="none" w:sz="0" w:space="0" w:color="auto"/>
                                                    <w:right w:val="none" w:sz="0" w:space="0" w:color="auto"/>
                                                  </w:divBdr>
                                                  <w:divsChild>
                                                    <w:div w:id="568685885">
                                                      <w:marLeft w:val="0"/>
                                                      <w:marRight w:val="0"/>
                                                      <w:marTop w:val="0"/>
                                                      <w:marBottom w:val="0"/>
                                                      <w:divBdr>
                                                        <w:top w:val="none" w:sz="0" w:space="0" w:color="auto"/>
                                                        <w:left w:val="none" w:sz="0" w:space="0" w:color="auto"/>
                                                        <w:bottom w:val="none" w:sz="0" w:space="0" w:color="auto"/>
                                                        <w:right w:val="none" w:sz="0" w:space="0" w:color="auto"/>
                                                      </w:divBdr>
                                                    </w:div>
                                                  </w:divsChild>
                                                </w:div>
                                                <w:div w:id="1005211496">
                                                  <w:marLeft w:val="0"/>
                                                  <w:marRight w:val="0"/>
                                                  <w:marTop w:val="0"/>
                                                  <w:marBottom w:val="0"/>
                                                  <w:divBdr>
                                                    <w:top w:val="none" w:sz="0" w:space="0" w:color="auto"/>
                                                    <w:left w:val="none" w:sz="0" w:space="0" w:color="auto"/>
                                                    <w:bottom w:val="none" w:sz="0" w:space="0" w:color="auto"/>
                                                    <w:right w:val="none" w:sz="0" w:space="0" w:color="auto"/>
                                                  </w:divBdr>
                                                  <w:divsChild>
                                                    <w:div w:id="1565681252">
                                                      <w:marLeft w:val="0"/>
                                                      <w:marRight w:val="0"/>
                                                      <w:marTop w:val="0"/>
                                                      <w:marBottom w:val="0"/>
                                                      <w:divBdr>
                                                        <w:top w:val="none" w:sz="0" w:space="0" w:color="auto"/>
                                                        <w:left w:val="none" w:sz="0" w:space="0" w:color="auto"/>
                                                        <w:bottom w:val="none" w:sz="0" w:space="0" w:color="auto"/>
                                                        <w:right w:val="none" w:sz="0" w:space="0" w:color="auto"/>
                                                      </w:divBdr>
                                                    </w:div>
                                                  </w:divsChild>
                                                </w:div>
                                                <w:div w:id="1452358050">
                                                  <w:marLeft w:val="0"/>
                                                  <w:marRight w:val="0"/>
                                                  <w:marTop w:val="0"/>
                                                  <w:marBottom w:val="0"/>
                                                  <w:divBdr>
                                                    <w:top w:val="none" w:sz="0" w:space="0" w:color="auto"/>
                                                    <w:left w:val="none" w:sz="0" w:space="0" w:color="auto"/>
                                                    <w:bottom w:val="none" w:sz="0" w:space="0" w:color="auto"/>
                                                    <w:right w:val="none" w:sz="0" w:space="0" w:color="auto"/>
                                                  </w:divBdr>
                                                  <w:divsChild>
                                                    <w:div w:id="383871239">
                                                      <w:marLeft w:val="0"/>
                                                      <w:marRight w:val="0"/>
                                                      <w:marTop w:val="0"/>
                                                      <w:marBottom w:val="0"/>
                                                      <w:divBdr>
                                                        <w:top w:val="none" w:sz="0" w:space="0" w:color="auto"/>
                                                        <w:left w:val="none" w:sz="0" w:space="0" w:color="auto"/>
                                                        <w:bottom w:val="none" w:sz="0" w:space="0" w:color="auto"/>
                                                        <w:right w:val="none" w:sz="0" w:space="0" w:color="auto"/>
                                                      </w:divBdr>
                                                      <w:divsChild>
                                                        <w:div w:id="20710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5003387">
      <w:bodyDiv w:val="1"/>
      <w:marLeft w:val="0"/>
      <w:marRight w:val="0"/>
      <w:marTop w:val="0"/>
      <w:marBottom w:val="0"/>
      <w:divBdr>
        <w:top w:val="none" w:sz="0" w:space="0" w:color="auto"/>
        <w:left w:val="none" w:sz="0" w:space="0" w:color="auto"/>
        <w:bottom w:val="none" w:sz="0" w:space="0" w:color="auto"/>
        <w:right w:val="none" w:sz="0" w:space="0" w:color="auto"/>
      </w:divBdr>
      <w:divsChild>
        <w:div w:id="1000306253">
          <w:marLeft w:val="0"/>
          <w:marRight w:val="0"/>
          <w:marTop w:val="0"/>
          <w:marBottom w:val="0"/>
          <w:divBdr>
            <w:top w:val="none" w:sz="0" w:space="0" w:color="auto"/>
            <w:left w:val="none" w:sz="0" w:space="0" w:color="auto"/>
            <w:bottom w:val="none" w:sz="0" w:space="0" w:color="auto"/>
            <w:right w:val="none" w:sz="0" w:space="0" w:color="auto"/>
          </w:divBdr>
          <w:divsChild>
            <w:div w:id="699622692">
              <w:marLeft w:val="0"/>
              <w:marRight w:val="0"/>
              <w:marTop w:val="0"/>
              <w:marBottom w:val="0"/>
              <w:divBdr>
                <w:top w:val="none" w:sz="0" w:space="0" w:color="auto"/>
                <w:left w:val="none" w:sz="0" w:space="0" w:color="auto"/>
                <w:bottom w:val="none" w:sz="0" w:space="0" w:color="auto"/>
                <w:right w:val="none" w:sz="0" w:space="0" w:color="auto"/>
              </w:divBdr>
              <w:divsChild>
                <w:div w:id="963191007">
                  <w:marLeft w:val="0"/>
                  <w:marRight w:val="0"/>
                  <w:marTop w:val="0"/>
                  <w:marBottom w:val="0"/>
                  <w:divBdr>
                    <w:top w:val="none" w:sz="0" w:space="0" w:color="auto"/>
                    <w:left w:val="none" w:sz="0" w:space="0" w:color="auto"/>
                    <w:bottom w:val="none" w:sz="0" w:space="0" w:color="auto"/>
                    <w:right w:val="none" w:sz="0" w:space="0" w:color="auto"/>
                  </w:divBdr>
                  <w:divsChild>
                    <w:div w:id="1866793502">
                      <w:marLeft w:val="0"/>
                      <w:marRight w:val="0"/>
                      <w:marTop w:val="45"/>
                      <w:marBottom w:val="0"/>
                      <w:divBdr>
                        <w:top w:val="none" w:sz="0" w:space="0" w:color="auto"/>
                        <w:left w:val="none" w:sz="0" w:space="0" w:color="auto"/>
                        <w:bottom w:val="none" w:sz="0" w:space="0" w:color="auto"/>
                        <w:right w:val="none" w:sz="0" w:space="0" w:color="auto"/>
                      </w:divBdr>
                      <w:divsChild>
                        <w:div w:id="1008024603">
                          <w:marLeft w:val="0"/>
                          <w:marRight w:val="0"/>
                          <w:marTop w:val="0"/>
                          <w:marBottom w:val="0"/>
                          <w:divBdr>
                            <w:top w:val="none" w:sz="0" w:space="0" w:color="auto"/>
                            <w:left w:val="none" w:sz="0" w:space="0" w:color="auto"/>
                            <w:bottom w:val="none" w:sz="0" w:space="0" w:color="auto"/>
                            <w:right w:val="none" w:sz="0" w:space="0" w:color="auto"/>
                          </w:divBdr>
                          <w:divsChild>
                            <w:div w:id="2069306108">
                              <w:marLeft w:val="2070"/>
                              <w:marRight w:val="3810"/>
                              <w:marTop w:val="0"/>
                              <w:marBottom w:val="0"/>
                              <w:divBdr>
                                <w:top w:val="none" w:sz="0" w:space="0" w:color="auto"/>
                                <w:left w:val="none" w:sz="0" w:space="0" w:color="auto"/>
                                <w:bottom w:val="none" w:sz="0" w:space="0" w:color="auto"/>
                                <w:right w:val="none" w:sz="0" w:space="0" w:color="auto"/>
                              </w:divBdr>
                              <w:divsChild>
                                <w:div w:id="1357077417">
                                  <w:marLeft w:val="0"/>
                                  <w:marRight w:val="0"/>
                                  <w:marTop w:val="0"/>
                                  <w:marBottom w:val="0"/>
                                  <w:divBdr>
                                    <w:top w:val="none" w:sz="0" w:space="0" w:color="auto"/>
                                    <w:left w:val="none" w:sz="0" w:space="0" w:color="auto"/>
                                    <w:bottom w:val="none" w:sz="0" w:space="0" w:color="auto"/>
                                    <w:right w:val="none" w:sz="0" w:space="0" w:color="auto"/>
                                  </w:divBdr>
                                  <w:divsChild>
                                    <w:div w:id="1946232156">
                                      <w:marLeft w:val="0"/>
                                      <w:marRight w:val="0"/>
                                      <w:marTop w:val="0"/>
                                      <w:marBottom w:val="0"/>
                                      <w:divBdr>
                                        <w:top w:val="none" w:sz="0" w:space="0" w:color="auto"/>
                                        <w:left w:val="none" w:sz="0" w:space="0" w:color="auto"/>
                                        <w:bottom w:val="none" w:sz="0" w:space="0" w:color="auto"/>
                                        <w:right w:val="none" w:sz="0" w:space="0" w:color="auto"/>
                                      </w:divBdr>
                                      <w:divsChild>
                                        <w:div w:id="53743867">
                                          <w:marLeft w:val="0"/>
                                          <w:marRight w:val="0"/>
                                          <w:marTop w:val="0"/>
                                          <w:marBottom w:val="0"/>
                                          <w:divBdr>
                                            <w:top w:val="none" w:sz="0" w:space="0" w:color="auto"/>
                                            <w:left w:val="none" w:sz="0" w:space="0" w:color="auto"/>
                                            <w:bottom w:val="none" w:sz="0" w:space="0" w:color="auto"/>
                                            <w:right w:val="none" w:sz="0" w:space="0" w:color="auto"/>
                                          </w:divBdr>
                                          <w:divsChild>
                                            <w:div w:id="432281572">
                                              <w:marLeft w:val="0"/>
                                              <w:marRight w:val="0"/>
                                              <w:marTop w:val="0"/>
                                              <w:marBottom w:val="0"/>
                                              <w:divBdr>
                                                <w:top w:val="none" w:sz="0" w:space="0" w:color="auto"/>
                                                <w:left w:val="none" w:sz="0" w:space="0" w:color="auto"/>
                                                <w:bottom w:val="none" w:sz="0" w:space="0" w:color="auto"/>
                                                <w:right w:val="none" w:sz="0" w:space="0" w:color="auto"/>
                                              </w:divBdr>
                                              <w:divsChild>
                                                <w:div w:id="487357659">
                                                  <w:marLeft w:val="0"/>
                                                  <w:marRight w:val="0"/>
                                                  <w:marTop w:val="0"/>
                                                  <w:marBottom w:val="0"/>
                                                  <w:divBdr>
                                                    <w:top w:val="none" w:sz="0" w:space="0" w:color="auto"/>
                                                    <w:left w:val="none" w:sz="0" w:space="0" w:color="auto"/>
                                                    <w:bottom w:val="none" w:sz="0" w:space="0" w:color="auto"/>
                                                    <w:right w:val="none" w:sz="0" w:space="0" w:color="auto"/>
                                                  </w:divBdr>
                                                  <w:divsChild>
                                                    <w:div w:id="1513101808">
                                                      <w:marLeft w:val="0"/>
                                                      <w:marRight w:val="0"/>
                                                      <w:marTop w:val="0"/>
                                                      <w:marBottom w:val="0"/>
                                                      <w:divBdr>
                                                        <w:top w:val="none" w:sz="0" w:space="0" w:color="auto"/>
                                                        <w:left w:val="none" w:sz="0" w:space="0" w:color="auto"/>
                                                        <w:bottom w:val="none" w:sz="0" w:space="0" w:color="auto"/>
                                                        <w:right w:val="none" w:sz="0" w:space="0" w:color="auto"/>
                                                      </w:divBdr>
                                                    </w:div>
                                                    <w:div w:id="4162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579445">
      <w:bodyDiv w:val="1"/>
      <w:marLeft w:val="0"/>
      <w:marRight w:val="0"/>
      <w:marTop w:val="0"/>
      <w:marBottom w:val="0"/>
      <w:divBdr>
        <w:top w:val="none" w:sz="0" w:space="0" w:color="auto"/>
        <w:left w:val="none" w:sz="0" w:space="0" w:color="auto"/>
        <w:bottom w:val="none" w:sz="0" w:space="0" w:color="auto"/>
        <w:right w:val="none" w:sz="0" w:space="0" w:color="auto"/>
      </w:divBdr>
    </w:div>
    <w:div w:id="585305600">
      <w:bodyDiv w:val="1"/>
      <w:marLeft w:val="0"/>
      <w:marRight w:val="0"/>
      <w:marTop w:val="0"/>
      <w:marBottom w:val="0"/>
      <w:divBdr>
        <w:top w:val="none" w:sz="0" w:space="0" w:color="auto"/>
        <w:left w:val="none" w:sz="0" w:space="0" w:color="auto"/>
        <w:bottom w:val="none" w:sz="0" w:space="0" w:color="auto"/>
        <w:right w:val="none" w:sz="0" w:space="0" w:color="auto"/>
      </w:divBdr>
    </w:div>
    <w:div w:id="749887492">
      <w:bodyDiv w:val="1"/>
      <w:marLeft w:val="0"/>
      <w:marRight w:val="0"/>
      <w:marTop w:val="0"/>
      <w:marBottom w:val="0"/>
      <w:divBdr>
        <w:top w:val="none" w:sz="0" w:space="0" w:color="auto"/>
        <w:left w:val="none" w:sz="0" w:space="0" w:color="auto"/>
        <w:bottom w:val="none" w:sz="0" w:space="0" w:color="auto"/>
        <w:right w:val="none" w:sz="0" w:space="0" w:color="auto"/>
      </w:divBdr>
    </w:div>
    <w:div w:id="754516988">
      <w:bodyDiv w:val="1"/>
      <w:marLeft w:val="0"/>
      <w:marRight w:val="0"/>
      <w:marTop w:val="0"/>
      <w:marBottom w:val="0"/>
      <w:divBdr>
        <w:top w:val="none" w:sz="0" w:space="0" w:color="auto"/>
        <w:left w:val="none" w:sz="0" w:space="0" w:color="auto"/>
        <w:bottom w:val="none" w:sz="0" w:space="0" w:color="auto"/>
        <w:right w:val="none" w:sz="0" w:space="0" w:color="auto"/>
      </w:divBdr>
    </w:div>
    <w:div w:id="759957940">
      <w:bodyDiv w:val="1"/>
      <w:marLeft w:val="0"/>
      <w:marRight w:val="0"/>
      <w:marTop w:val="0"/>
      <w:marBottom w:val="0"/>
      <w:divBdr>
        <w:top w:val="none" w:sz="0" w:space="0" w:color="auto"/>
        <w:left w:val="none" w:sz="0" w:space="0" w:color="auto"/>
        <w:bottom w:val="none" w:sz="0" w:space="0" w:color="auto"/>
        <w:right w:val="none" w:sz="0" w:space="0" w:color="auto"/>
      </w:divBdr>
    </w:div>
    <w:div w:id="1073164483">
      <w:bodyDiv w:val="1"/>
      <w:marLeft w:val="0"/>
      <w:marRight w:val="0"/>
      <w:marTop w:val="0"/>
      <w:marBottom w:val="0"/>
      <w:divBdr>
        <w:top w:val="none" w:sz="0" w:space="0" w:color="auto"/>
        <w:left w:val="none" w:sz="0" w:space="0" w:color="auto"/>
        <w:bottom w:val="none" w:sz="0" w:space="0" w:color="auto"/>
        <w:right w:val="none" w:sz="0" w:space="0" w:color="auto"/>
      </w:divBdr>
      <w:divsChild>
        <w:div w:id="897666685">
          <w:marLeft w:val="0"/>
          <w:marRight w:val="0"/>
          <w:marTop w:val="0"/>
          <w:marBottom w:val="0"/>
          <w:divBdr>
            <w:top w:val="single" w:sz="2" w:space="0" w:color="2E2E2E"/>
            <w:left w:val="single" w:sz="2" w:space="0" w:color="2E2E2E"/>
            <w:bottom w:val="single" w:sz="2" w:space="0" w:color="2E2E2E"/>
            <w:right w:val="single" w:sz="2" w:space="0" w:color="2E2E2E"/>
          </w:divBdr>
          <w:divsChild>
            <w:div w:id="1648243547">
              <w:marLeft w:val="0"/>
              <w:marRight w:val="0"/>
              <w:marTop w:val="0"/>
              <w:marBottom w:val="0"/>
              <w:divBdr>
                <w:top w:val="single" w:sz="6" w:space="0" w:color="C9C9C9"/>
                <w:left w:val="none" w:sz="0" w:space="0" w:color="auto"/>
                <w:bottom w:val="none" w:sz="0" w:space="0" w:color="auto"/>
                <w:right w:val="none" w:sz="0" w:space="0" w:color="auto"/>
              </w:divBdr>
              <w:divsChild>
                <w:div w:id="807818418">
                  <w:marLeft w:val="0"/>
                  <w:marRight w:val="0"/>
                  <w:marTop w:val="0"/>
                  <w:marBottom w:val="0"/>
                  <w:divBdr>
                    <w:top w:val="none" w:sz="0" w:space="0" w:color="auto"/>
                    <w:left w:val="none" w:sz="0" w:space="0" w:color="auto"/>
                    <w:bottom w:val="none" w:sz="0" w:space="0" w:color="auto"/>
                    <w:right w:val="none" w:sz="0" w:space="0" w:color="auto"/>
                  </w:divBdr>
                  <w:divsChild>
                    <w:div w:id="368726683">
                      <w:marLeft w:val="0"/>
                      <w:marRight w:val="0"/>
                      <w:marTop w:val="0"/>
                      <w:marBottom w:val="0"/>
                      <w:divBdr>
                        <w:top w:val="none" w:sz="0" w:space="0" w:color="auto"/>
                        <w:left w:val="none" w:sz="0" w:space="0" w:color="auto"/>
                        <w:bottom w:val="none" w:sz="0" w:space="0" w:color="auto"/>
                        <w:right w:val="none" w:sz="0" w:space="0" w:color="auto"/>
                      </w:divBdr>
                      <w:divsChild>
                        <w:div w:id="17833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924">
      <w:bodyDiv w:val="1"/>
      <w:marLeft w:val="0"/>
      <w:marRight w:val="0"/>
      <w:marTop w:val="0"/>
      <w:marBottom w:val="0"/>
      <w:divBdr>
        <w:top w:val="none" w:sz="0" w:space="0" w:color="auto"/>
        <w:left w:val="none" w:sz="0" w:space="0" w:color="auto"/>
        <w:bottom w:val="none" w:sz="0" w:space="0" w:color="auto"/>
        <w:right w:val="none" w:sz="0" w:space="0" w:color="auto"/>
      </w:divBdr>
    </w:div>
    <w:div w:id="1423263041">
      <w:bodyDiv w:val="1"/>
      <w:marLeft w:val="0"/>
      <w:marRight w:val="0"/>
      <w:marTop w:val="0"/>
      <w:marBottom w:val="0"/>
      <w:divBdr>
        <w:top w:val="none" w:sz="0" w:space="0" w:color="auto"/>
        <w:left w:val="none" w:sz="0" w:space="0" w:color="auto"/>
        <w:bottom w:val="none" w:sz="0" w:space="0" w:color="auto"/>
        <w:right w:val="none" w:sz="0" w:space="0" w:color="auto"/>
      </w:divBdr>
    </w:div>
    <w:div w:id="1573003905">
      <w:bodyDiv w:val="1"/>
      <w:marLeft w:val="0"/>
      <w:marRight w:val="0"/>
      <w:marTop w:val="0"/>
      <w:marBottom w:val="0"/>
      <w:divBdr>
        <w:top w:val="none" w:sz="0" w:space="0" w:color="auto"/>
        <w:left w:val="none" w:sz="0" w:space="0" w:color="auto"/>
        <w:bottom w:val="none" w:sz="0" w:space="0" w:color="auto"/>
        <w:right w:val="none" w:sz="0" w:space="0" w:color="auto"/>
      </w:divBdr>
    </w:div>
    <w:div w:id="1911960340">
      <w:bodyDiv w:val="1"/>
      <w:marLeft w:val="0"/>
      <w:marRight w:val="0"/>
      <w:marTop w:val="0"/>
      <w:marBottom w:val="0"/>
      <w:divBdr>
        <w:top w:val="none" w:sz="0" w:space="0" w:color="auto"/>
        <w:left w:val="none" w:sz="0" w:space="0" w:color="auto"/>
        <w:bottom w:val="none" w:sz="0" w:space="0" w:color="auto"/>
        <w:right w:val="none" w:sz="0" w:space="0" w:color="auto"/>
      </w:divBdr>
    </w:div>
    <w:div w:id="1937590701">
      <w:bodyDiv w:val="1"/>
      <w:marLeft w:val="0"/>
      <w:marRight w:val="0"/>
      <w:marTop w:val="0"/>
      <w:marBottom w:val="0"/>
      <w:divBdr>
        <w:top w:val="none" w:sz="0" w:space="0" w:color="auto"/>
        <w:left w:val="none" w:sz="0" w:space="0" w:color="auto"/>
        <w:bottom w:val="none" w:sz="0" w:space="0" w:color="auto"/>
        <w:right w:val="none" w:sz="0" w:space="0" w:color="auto"/>
      </w:divBdr>
    </w:div>
    <w:div w:id="1979652088">
      <w:bodyDiv w:val="1"/>
      <w:marLeft w:val="0"/>
      <w:marRight w:val="0"/>
      <w:marTop w:val="0"/>
      <w:marBottom w:val="0"/>
      <w:divBdr>
        <w:top w:val="none" w:sz="0" w:space="0" w:color="auto"/>
        <w:left w:val="none" w:sz="0" w:space="0" w:color="auto"/>
        <w:bottom w:val="none" w:sz="0" w:space="0" w:color="auto"/>
        <w:right w:val="none" w:sz="0" w:space="0" w:color="auto"/>
      </w:divBdr>
    </w:div>
    <w:div w:id="199460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rse.sn/upl/RegComasel-2013-01b.pdf" TargetMode="External"/><Relationship Id="rId2" Type="http://schemas.openxmlformats.org/officeDocument/2006/relationships/hyperlink" Target="http://www.crse.sn/upl/RegComasel-2013-01.pdf" TargetMode="External"/><Relationship Id="rId1" Type="http://schemas.openxmlformats.org/officeDocument/2006/relationships/hyperlink" Target="http://www.coursupreme.sn/menuprescs.html" TargetMode="External"/><Relationship Id="rId4" Type="http://schemas.openxmlformats.org/officeDocument/2006/relationships/hyperlink" Target="http://www.crse.sn/upl/AvisAttribution2013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astalia%20report%20US\Castalia%20Report%20US.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AppData\Local\Microsoft\Windows\Temporary%20Internet%20Files\Content.Outlook\N0SUK2LJ\RE%20concessions%20charts%201510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AppData\Local\Microsoft\Windows\Temporary%20Internet%20Files\Content.Outlook\N0SUK2LJ\RE%20concessions%20charts%201510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Rural</c:v>
          </c:tx>
          <c:spPr>
            <a:ln w="19050" cap="rnd" cmpd="sng" algn="ctr">
              <a:solidFill>
                <a:schemeClr val="accent2"/>
              </a:solidFill>
              <a:prstDash val="sysDot"/>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Senegal!$B$1:$E$1</c:f>
              <c:numCache>
                <c:formatCode>0</c:formatCode>
                <c:ptCount val="4"/>
                <c:pt idx="0">
                  <c:v>1990</c:v>
                </c:pt>
                <c:pt idx="1">
                  <c:v>2000</c:v>
                </c:pt>
                <c:pt idx="2">
                  <c:v>2010</c:v>
                </c:pt>
                <c:pt idx="3">
                  <c:v>2012</c:v>
                </c:pt>
              </c:numCache>
            </c:numRef>
          </c:cat>
          <c:val>
            <c:numRef>
              <c:f>Senegal!$B$2:$E$2</c:f>
              <c:numCache>
                <c:formatCode>0.0</c:formatCode>
                <c:ptCount val="4"/>
                <c:pt idx="0">
                  <c:v>2.2000000000000002</c:v>
                </c:pt>
                <c:pt idx="1">
                  <c:v>9.6</c:v>
                </c:pt>
                <c:pt idx="2">
                  <c:v>26.6</c:v>
                </c:pt>
                <c:pt idx="3">
                  <c:v>26.6</c:v>
                </c:pt>
              </c:numCache>
            </c:numRef>
          </c:val>
          <c:smooth val="0"/>
          <c:extLst xmlns:c16r2="http://schemas.microsoft.com/office/drawing/2015/06/chart">
            <c:ext xmlns:c16="http://schemas.microsoft.com/office/drawing/2014/chart" uri="{C3380CC4-5D6E-409C-BE32-E72D297353CC}">
              <c16:uniqueId val="{00000000-773A-4212-BAF0-E6DCBC8455A9}"/>
            </c:ext>
          </c:extLst>
        </c:ser>
        <c:ser>
          <c:idx val="1"/>
          <c:order val="1"/>
          <c:tx>
            <c:v>National</c:v>
          </c:tx>
          <c:spPr>
            <a:ln w="19050" cap="rnd" cmpd="sng" algn="ctr">
              <a:solidFill>
                <a:schemeClr val="accent1"/>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Senegal!$B$1:$E$1</c:f>
              <c:numCache>
                <c:formatCode>0</c:formatCode>
                <c:ptCount val="4"/>
                <c:pt idx="0">
                  <c:v>1990</c:v>
                </c:pt>
                <c:pt idx="1">
                  <c:v>2000</c:v>
                </c:pt>
                <c:pt idx="2">
                  <c:v>2010</c:v>
                </c:pt>
                <c:pt idx="3">
                  <c:v>2012</c:v>
                </c:pt>
              </c:numCache>
            </c:numRef>
          </c:cat>
          <c:val>
            <c:numRef>
              <c:f>Senegal!$B$3:$E$3</c:f>
              <c:numCache>
                <c:formatCode>General</c:formatCode>
                <c:ptCount val="4"/>
                <c:pt idx="0">
                  <c:v>26</c:v>
                </c:pt>
                <c:pt idx="1">
                  <c:v>37</c:v>
                </c:pt>
                <c:pt idx="2">
                  <c:v>57</c:v>
                </c:pt>
                <c:pt idx="3">
                  <c:v>57</c:v>
                </c:pt>
              </c:numCache>
            </c:numRef>
          </c:val>
          <c:smooth val="0"/>
          <c:extLst xmlns:c16r2="http://schemas.microsoft.com/office/drawing/2015/06/chart">
            <c:ext xmlns:c16="http://schemas.microsoft.com/office/drawing/2014/chart" uri="{C3380CC4-5D6E-409C-BE32-E72D297353CC}">
              <c16:uniqueId val="{00000001-773A-4212-BAF0-E6DCBC8455A9}"/>
            </c:ext>
          </c:extLst>
        </c:ser>
        <c:dLbls>
          <c:dLblPos val="ctr"/>
          <c:showLegendKey val="0"/>
          <c:showVal val="1"/>
          <c:showCatName val="0"/>
          <c:showSerName val="0"/>
          <c:showPercent val="0"/>
          <c:showBubbleSize val="0"/>
        </c:dLbls>
        <c:marker val="1"/>
        <c:smooth val="0"/>
        <c:axId val="594624072"/>
        <c:axId val="594623680"/>
      </c:lineChart>
      <c:dateAx>
        <c:axId val="5946240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594623680"/>
        <c:crosses val="autoZero"/>
        <c:auto val="0"/>
        <c:lblOffset val="100"/>
        <c:baseTimeUnit val="days"/>
      </c:dateAx>
      <c:valAx>
        <c:axId val="594623680"/>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Electrification Rate (%)</a:t>
                </a:r>
              </a:p>
            </c:rich>
          </c:tx>
          <c:overlay val="0"/>
          <c:spPr>
            <a:noFill/>
            <a:ln>
              <a:noFill/>
            </a:ln>
            <a:effectLst/>
          </c:spPr>
        </c:title>
        <c:numFmt formatCode="0.0" sourceLinked="1"/>
        <c:majorTickMark val="none"/>
        <c:minorTickMark val="none"/>
        <c:tickLblPos val="nextTo"/>
        <c:crossAx val="5946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Senegal!$G$4</c:f>
              <c:strCache>
                <c:ptCount val="1"/>
                <c:pt idx="0">
                  <c:v>Rural population without electricity</c:v>
                </c:pt>
              </c:strCache>
            </c:strRef>
          </c:tx>
          <c:spPr>
            <a:solidFill>
              <a:schemeClr val="accent2">
                <a:lumMod val="20000"/>
                <a:lumOff val="80000"/>
              </a:schemeClr>
            </a:solidFill>
            <a:ln>
              <a:noFill/>
            </a:ln>
            <a:effectLst/>
          </c:spPr>
          <c:invertIfNegative val="0"/>
          <c:cat>
            <c:numRef>
              <c:f>Senegal!$H$1:$R$1</c:f>
              <c:numCache>
                <c:formatCode>General</c:formatCode>
                <c:ptCount val="11"/>
                <c:pt idx="0">
                  <c:v>1990</c:v>
                </c:pt>
                <c:pt idx="3">
                  <c:v>2000</c:v>
                </c:pt>
                <c:pt idx="6">
                  <c:v>2010</c:v>
                </c:pt>
                <c:pt idx="9">
                  <c:v>2012</c:v>
                </c:pt>
              </c:numCache>
            </c:numRef>
          </c:cat>
          <c:val>
            <c:numRef>
              <c:f>Senegal!$H$4:$R$4</c:f>
              <c:numCache>
                <c:formatCode>_(* #,##0_);_(* \(#,##0\);_(* "-"??_);_(@_)</c:formatCode>
                <c:ptCount val="11"/>
                <c:pt idx="1">
                  <c:v>4490171.1059999997</c:v>
                </c:pt>
                <c:pt idx="4">
                  <c:v>5317624.5120000001</c:v>
                </c:pt>
                <c:pt idx="7">
                  <c:v>5494091.2920000004</c:v>
                </c:pt>
                <c:pt idx="10">
                  <c:v>5787472.5599999996</c:v>
                </c:pt>
              </c:numCache>
            </c:numRef>
          </c:val>
          <c:extLst xmlns:c16r2="http://schemas.microsoft.com/office/drawing/2015/06/chart">
            <c:ext xmlns:c16="http://schemas.microsoft.com/office/drawing/2014/chart" uri="{C3380CC4-5D6E-409C-BE32-E72D297353CC}">
              <c16:uniqueId val="{00000000-6B89-4D5D-BA09-846326D18719}"/>
            </c:ext>
          </c:extLst>
        </c:ser>
        <c:ser>
          <c:idx val="3"/>
          <c:order val="1"/>
          <c:tx>
            <c:strRef>
              <c:f>Senegal!$G$5</c:f>
              <c:strCache>
                <c:ptCount val="1"/>
                <c:pt idx="0">
                  <c:v>Rural population with access to electricity</c:v>
                </c:pt>
              </c:strCache>
            </c:strRef>
          </c:tx>
          <c:spPr>
            <a:solidFill>
              <a:schemeClr val="accent2"/>
            </a:solidFill>
            <a:ln>
              <a:noFill/>
            </a:ln>
            <a:effectLst/>
          </c:spPr>
          <c:invertIfNegative val="0"/>
          <c:cat>
            <c:numRef>
              <c:f>Senegal!$H$1:$R$1</c:f>
              <c:numCache>
                <c:formatCode>General</c:formatCode>
                <c:ptCount val="11"/>
                <c:pt idx="0">
                  <c:v>1990</c:v>
                </c:pt>
                <c:pt idx="3">
                  <c:v>2000</c:v>
                </c:pt>
                <c:pt idx="6">
                  <c:v>2010</c:v>
                </c:pt>
                <c:pt idx="9">
                  <c:v>2012</c:v>
                </c:pt>
              </c:numCache>
            </c:numRef>
          </c:cat>
          <c:val>
            <c:numRef>
              <c:f>Senegal!$H$5:$R$5</c:f>
              <c:numCache>
                <c:formatCode>_(* #,##0_);_(* \(#,##0\);_(* "-"??_);_(@_)</c:formatCode>
                <c:ptCount val="11"/>
                <c:pt idx="1">
                  <c:v>101005.894</c:v>
                </c:pt>
                <c:pt idx="4">
                  <c:v>564703.48800000001</c:v>
                </c:pt>
                <c:pt idx="7">
                  <c:v>1991046.7080000001</c:v>
                </c:pt>
                <c:pt idx="10">
                  <c:v>2097367.44</c:v>
                </c:pt>
              </c:numCache>
            </c:numRef>
          </c:val>
          <c:extLst xmlns:c16r2="http://schemas.microsoft.com/office/drawing/2015/06/chart">
            <c:ext xmlns:c16="http://schemas.microsoft.com/office/drawing/2014/chart" uri="{C3380CC4-5D6E-409C-BE32-E72D297353CC}">
              <c16:uniqueId val="{00000001-6B89-4D5D-BA09-846326D18719}"/>
            </c:ext>
          </c:extLst>
        </c:ser>
        <c:ser>
          <c:idx val="0"/>
          <c:order val="2"/>
          <c:tx>
            <c:strRef>
              <c:f>Senegal!$G$2</c:f>
              <c:strCache>
                <c:ptCount val="1"/>
                <c:pt idx="0">
                  <c:v>Total population without electricity</c:v>
                </c:pt>
              </c:strCache>
            </c:strRef>
          </c:tx>
          <c:spPr>
            <a:solidFill>
              <a:schemeClr val="tx2">
                <a:lumMod val="20000"/>
                <a:lumOff val="80000"/>
              </a:schemeClr>
            </a:solidFill>
            <a:ln>
              <a:noFill/>
            </a:ln>
            <a:effectLst/>
          </c:spPr>
          <c:invertIfNegative val="0"/>
          <c:cat>
            <c:numRef>
              <c:f>Senegal!$H$1:$R$1</c:f>
              <c:numCache>
                <c:formatCode>General</c:formatCode>
                <c:ptCount val="11"/>
                <c:pt idx="0">
                  <c:v>1990</c:v>
                </c:pt>
                <c:pt idx="3">
                  <c:v>2000</c:v>
                </c:pt>
                <c:pt idx="6">
                  <c:v>2010</c:v>
                </c:pt>
                <c:pt idx="9">
                  <c:v>2012</c:v>
                </c:pt>
              </c:numCache>
            </c:numRef>
          </c:cat>
          <c:val>
            <c:numRef>
              <c:f>Senegal!$H$2:$R$2</c:f>
              <c:numCache>
                <c:formatCode>General</c:formatCode>
                <c:ptCount val="11"/>
                <c:pt idx="0" formatCode="_(* #,##0_);_(* \(#,##0\);_(* &quot;-&quot;??_);_(@_)">
                  <c:v>5560508.7400000002</c:v>
                </c:pt>
                <c:pt idx="3" formatCode="_(* #,##0_);_(* \(#,##0\);_(* &quot;-&quot;??_);_(@_)">
                  <c:v>6212164.1399999997</c:v>
                </c:pt>
                <c:pt idx="6" formatCode="_(* #,##0_);_(* \(#,##0\);_(* &quot;-&quot;??_);_(@_)">
                  <c:v>5571420.1299999999</c:v>
                </c:pt>
                <c:pt idx="9" formatCode="_(* #,##0_);_(* \(#,##0\);_(* &quot;-&quot;??_);_(@_)">
                  <c:v>5925446.4400000004</c:v>
                </c:pt>
              </c:numCache>
            </c:numRef>
          </c:val>
          <c:extLst xmlns:c16r2="http://schemas.microsoft.com/office/drawing/2015/06/chart">
            <c:ext xmlns:c16="http://schemas.microsoft.com/office/drawing/2014/chart" uri="{C3380CC4-5D6E-409C-BE32-E72D297353CC}">
              <c16:uniqueId val="{00000002-6B89-4D5D-BA09-846326D18719}"/>
            </c:ext>
          </c:extLst>
        </c:ser>
        <c:ser>
          <c:idx val="1"/>
          <c:order val="3"/>
          <c:tx>
            <c:strRef>
              <c:f>Senegal!$G$3</c:f>
              <c:strCache>
                <c:ptCount val="1"/>
                <c:pt idx="0">
                  <c:v>Total population with access to electricity</c:v>
                </c:pt>
              </c:strCache>
            </c:strRef>
          </c:tx>
          <c:spPr>
            <a:solidFill>
              <a:schemeClr val="tx2"/>
            </a:solidFill>
            <a:ln>
              <a:noFill/>
            </a:ln>
            <a:effectLst/>
          </c:spPr>
          <c:invertIfNegative val="0"/>
          <c:cat>
            <c:numRef>
              <c:f>Senegal!$H$1:$R$1</c:f>
              <c:numCache>
                <c:formatCode>General</c:formatCode>
                <c:ptCount val="11"/>
                <c:pt idx="0">
                  <c:v>1990</c:v>
                </c:pt>
                <c:pt idx="3">
                  <c:v>2000</c:v>
                </c:pt>
                <c:pt idx="6">
                  <c:v>2010</c:v>
                </c:pt>
                <c:pt idx="9">
                  <c:v>2012</c:v>
                </c:pt>
              </c:numCache>
            </c:numRef>
          </c:cat>
          <c:val>
            <c:numRef>
              <c:f>Senegal!$H$3:$R$3</c:f>
              <c:numCache>
                <c:formatCode>General</c:formatCode>
                <c:ptCount val="11"/>
                <c:pt idx="0" formatCode="_(* #,##0_);_(* \(#,##0\);_(* &quot;-&quot;??_);_(@_)">
                  <c:v>1953692.26</c:v>
                </c:pt>
                <c:pt idx="3" formatCode="_(* #,##0_);_(* \(#,##0\);_(* &quot;-&quot;??_);_(@_)">
                  <c:v>3648413.86</c:v>
                </c:pt>
                <c:pt idx="6" formatCode="_(* #,##0_);_(* \(#,##0\);_(* &quot;-&quot;??_);_(@_)">
                  <c:v>7385370.8700000001</c:v>
                </c:pt>
                <c:pt idx="9" formatCode="_(* #,##0_);_(* \(#,##0\);_(* &quot;-&quot;??_);_(@_)">
                  <c:v>7854661.5599999996</c:v>
                </c:pt>
              </c:numCache>
            </c:numRef>
          </c:val>
          <c:extLst xmlns:c16r2="http://schemas.microsoft.com/office/drawing/2015/06/chart">
            <c:ext xmlns:c16="http://schemas.microsoft.com/office/drawing/2014/chart" uri="{C3380CC4-5D6E-409C-BE32-E72D297353CC}">
              <c16:uniqueId val="{00000003-6B89-4D5D-BA09-846326D18719}"/>
            </c:ext>
          </c:extLst>
        </c:ser>
        <c:dLbls>
          <c:showLegendKey val="0"/>
          <c:showVal val="0"/>
          <c:showCatName val="0"/>
          <c:showSerName val="0"/>
          <c:showPercent val="0"/>
          <c:showBubbleSize val="0"/>
        </c:dLbls>
        <c:gapWidth val="0"/>
        <c:overlap val="100"/>
        <c:axId val="53353200"/>
        <c:axId val="53352808"/>
      </c:barChart>
      <c:catAx>
        <c:axId val="5335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2808"/>
        <c:crosses val="autoZero"/>
        <c:auto val="1"/>
        <c:lblAlgn val="ctr"/>
        <c:lblOffset val="100"/>
        <c:noMultiLvlLbl val="0"/>
      </c:catAx>
      <c:valAx>
        <c:axId val="5335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05B1FE00FEEB4A9F65290068982F2B" ma:contentTypeVersion="2" ma:contentTypeDescription="Create a new document." ma:contentTypeScope="" ma:versionID="667f7941762030e4920c82c9d6eb8614">
  <xsd:schema xmlns:xsd="http://www.w3.org/2001/XMLSchema" xmlns:xs="http://www.w3.org/2001/XMLSchema" xmlns:p="http://schemas.microsoft.com/office/2006/metadata/properties" xmlns:ns2="2a965387-0272-4dd9-b11f-423753277a10" xmlns:ns3="be332c2e-ee5e-467f-8e5c-d8c48ed72e22" targetNamespace="http://schemas.microsoft.com/office/2006/metadata/properties" ma:root="true" ma:fieldsID="dbf32c7ca03bca78865e978dcbd8aca2" ns2:_="" ns3:_="">
    <xsd:import namespace="2a965387-0272-4dd9-b11f-423753277a10"/>
    <xsd:import namespace="be332c2e-ee5e-467f-8e5c-d8c48ed72e22"/>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65387-0272-4dd9-b11f-423753277a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332c2e-ee5e-467f-8e5c-d8c48ed72e22"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CF2B3-A260-417E-86FF-1ADF294840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2D3DA9-CB40-4195-90F6-A9ECDF26A58A}">
  <ds:schemaRefs>
    <ds:schemaRef ds:uri="http://schemas.microsoft.com/sharepoint/v3/contenttype/forms"/>
  </ds:schemaRefs>
</ds:datastoreItem>
</file>

<file path=customXml/itemProps3.xml><?xml version="1.0" encoding="utf-8"?>
<ds:datastoreItem xmlns:ds="http://schemas.openxmlformats.org/officeDocument/2006/customXml" ds:itemID="{4B89ADBC-D883-4804-B07A-72E8C85D0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65387-0272-4dd9-b11f-423753277a10"/>
    <ds:schemaRef ds:uri="be332c2e-ee5e-467f-8e5c-d8c48ed72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43F5A-BD39-4648-9DA9-F6201440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Castalia Report US.dotm</Template>
  <TotalTime>0</TotalTime>
  <Pages>35</Pages>
  <Words>8473</Words>
  <Characters>48300</Characters>
  <Application>Microsoft Office Word</Application>
  <DocSecurity>0</DocSecurity>
  <Lines>402</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Castalia Limited</Company>
  <LinksUpToDate>false</LinksUpToDate>
  <CharactersWithSpaces>56660</CharactersWithSpaces>
  <SharedDoc>false</SharedDoc>
  <HLinks>
    <vt:vector size="12" baseType="variant">
      <vt:variant>
        <vt:i4>1900603</vt:i4>
      </vt:variant>
      <vt:variant>
        <vt:i4>16</vt:i4>
      </vt:variant>
      <vt:variant>
        <vt:i4>0</vt:i4>
      </vt:variant>
      <vt:variant>
        <vt:i4>5</vt:i4>
      </vt:variant>
      <vt:variant>
        <vt:lpwstr/>
      </vt:variant>
      <vt:variant>
        <vt:lpwstr>_Toc254881566</vt:lpwstr>
      </vt:variant>
      <vt:variant>
        <vt:i4>1900603</vt:i4>
      </vt:variant>
      <vt:variant>
        <vt:i4>10</vt:i4>
      </vt:variant>
      <vt:variant>
        <vt:i4>0</vt:i4>
      </vt:variant>
      <vt:variant>
        <vt:i4>5</vt:i4>
      </vt:variant>
      <vt:variant>
        <vt:lpwstr/>
      </vt:variant>
      <vt:variant>
        <vt:lpwstr>_Toc254881565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Pickering</dc:creator>
  <dc:description>Release date:  13 July 2010</dc:description>
  <cp:lastModifiedBy>Richard H. Hosier</cp:lastModifiedBy>
  <cp:revision>2</cp:revision>
  <cp:lastPrinted>2015-12-05T00:55:00Z</cp:lastPrinted>
  <dcterms:created xsi:type="dcterms:W3CDTF">2017-04-13T20:34:00Z</dcterms:created>
  <dcterms:modified xsi:type="dcterms:W3CDTF">2017-04-13T20:34:00Z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0x010100EA05B1FE00FEEB4A9F65290068982F2B</vt:lpwstr>
  </property>
</Properties>
</file>