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C4" w:rsidRDefault="003B4AC4" w:rsidP="0034620A">
      <w:pPr>
        <w:pStyle w:val="Heading1"/>
      </w:pPr>
      <w:r>
        <w:rPr>
          <w:noProof/>
        </w:rPr>
        <w:drawing>
          <wp:inline distT="0" distB="0" distL="0" distR="0" wp14:anchorId="29219D08" wp14:editId="0991F3E2">
            <wp:extent cx="3905250" cy="38100"/>
            <wp:effectExtent l="0" t="0" r="0" b="0"/>
            <wp:docPr id="12" name="Picture 1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8100"/>
                    </a:xfrm>
                    <a:prstGeom prst="rect">
                      <a:avLst/>
                    </a:prstGeom>
                    <a:noFill/>
                    <a:ln>
                      <a:noFill/>
                    </a:ln>
                  </pic:spPr>
                </pic:pic>
              </a:graphicData>
            </a:graphic>
          </wp:inline>
        </w:drawing>
      </w:r>
      <w:bookmarkStart w:id="0" w:name="mainContent"/>
      <w:bookmarkEnd w:id="0"/>
      <w:r w:rsidR="0034620A">
        <w:t>94576</w:t>
      </w:r>
    </w:p>
    <w:p w:rsidR="0034620A" w:rsidRPr="003B4AC4" w:rsidRDefault="0034620A" w:rsidP="0034620A">
      <w:pPr>
        <w:pStyle w:val="Heading1"/>
      </w:pPr>
      <w:r>
        <w:t xml:space="preserve">                                                                                  </w:t>
      </w:r>
      <w:bookmarkStart w:id="1" w:name="_GoBack"/>
      <w:bookmarkEnd w:id="1"/>
      <w:r>
        <w:t>September 10, 2009</w:t>
      </w:r>
    </w:p>
    <w:tbl>
      <w:tblPr>
        <w:tblW w:w="5000" w:type="pct"/>
        <w:tblCellSpacing w:w="0" w:type="dxa"/>
        <w:tblCellMar>
          <w:left w:w="0" w:type="dxa"/>
          <w:right w:w="0" w:type="dxa"/>
        </w:tblCellMar>
        <w:tblLook w:val="04A0" w:firstRow="1" w:lastRow="0" w:firstColumn="1" w:lastColumn="0" w:noHBand="0" w:noVBand="1"/>
        <w:tblDescription w:val=""/>
      </w:tblPr>
      <w:tblGrid>
        <w:gridCol w:w="300"/>
        <w:gridCol w:w="9060"/>
      </w:tblGrid>
      <w:tr w:rsidR="003B4AC4" w:rsidRPr="003B4AC4">
        <w:trPr>
          <w:tblCellSpacing w:w="0" w:type="dxa"/>
        </w:trPr>
        <w:tc>
          <w:tcPr>
            <w:tcW w:w="300" w:type="dxa"/>
            <w:hideMark/>
          </w:tcPr>
          <w:p w:rsidR="003B4AC4" w:rsidRPr="003B4AC4" w:rsidRDefault="003B4AC4" w:rsidP="003B4AC4">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90500" cy="190500"/>
                  <wp:effectExtent l="0" t="0" r="0" b="0"/>
                  <wp:docPr id="11" name="Picture 1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بنن - تحسين إمكانية الحصول على الخدمات العمرانية displayed below"/>
            </w:tblPr>
            <w:tblGrid>
              <w:gridCol w:w="8398"/>
              <w:gridCol w:w="331"/>
              <w:gridCol w:w="331"/>
            </w:tblGrid>
            <w:tr w:rsidR="003B4AC4" w:rsidRPr="003B4AC4">
              <w:trPr>
                <w:tblCellSpacing w:w="0" w:type="dxa"/>
              </w:trPr>
              <w:tc>
                <w:tcPr>
                  <w:tcW w:w="0" w:type="auto"/>
                  <w:gridSpan w:val="3"/>
                  <w:hideMark/>
                </w:tcPr>
                <w:p w:rsidR="003B4AC4" w:rsidRPr="003B4AC4" w:rsidRDefault="003B4AC4" w:rsidP="003B4AC4">
                  <w:pPr>
                    <w:spacing w:after="0" w:line="240" w:lineRule="auto"/>
                    <w:outlineLvl w:val="0"/>
                    <w:rPr>
                      <w:rFonts w:ascii="Arial" w:eastAsia="Times New Roman" w:hAnsi="Arial" w:cs="Arial"/>
                      <w:b/>
                      <w:bCs/>
                      <w:color w:val="000000"/>
                      <w:kern w:val="36"/>
                      <w:sz w:val="27"/>
                      <w:szCs w:val="27"/>
                    </w:rPr>
                  </w:pPr>
                  <w:r w:rsidRPr="003B4AC4">
                    <w:rPr>
                      <w:rFonts w:ascii="Arial" w:eastAsia="Times New Roman" w:hAnsi="Arial" w:cs="Arial"/>
                      <w:b/>
                      <w:bCs/>
                      <w:color w:val="000000"/>
                      <w:kern w:val="36"/>
                      <w:sz w:val="27"/>
                      <w:szCs w:val="27"/>
                    </w:rPr>
                    <w:t>بنن - تحسين إمكانية الحصول على الخدمات العمرانية</w:t>
                  </w:r>
                </w:p>
              </w:tc>
            </w:tr>
            <w:tr w:rsidR="003B4AC4" w:rsidRPr="003B4AC4">
              <w:trPr>
                <w:tblCellSpacing w:w="0" w:type="dxa"/>
              </w:trPr>
              <w:tc>
                <w:tcPr>
                  <w:tcW w:w="0" w:type="auto"/>
                  <w:gridSpan w:val="3"/>
                  <w:shd w:val="clear" w:color="auto" w:fill="6699CC"/>
                  <w:hideMark/>
                </w:tcPr>
                <w:p w:rsidR="003B4AC4" w:rsidRPr="003B4AC4" w:rsidRDefault="003B4AC4" w:rsidP="003B4AC4">
                  <w:pPr>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95250" cy="9525"/>
                        <wp:effectExtent l="0" t="0" r="0" b="0"/>
                        <wp:docPr id="10" name="Picture 10"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3B4AC4" w:rsidRPr="003B4AC4">
              <w:trPr>
                <w:tblCellSpacing w:w="0" w:type="dxa"/>
              </w:trPr>
              <w:tc>
                <w:tcPr>
                  <w:tcW w:w="0" w:type="auto"/>
                  <w:hideMark/>
                </w:tcPr>
                <w:p w:rsidR="003B4AC4" w:rsidRPr="003B4AC4" w:rsidRDefault="003B4AC4" w:rsidP="003B4AC4">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0" cy="66675"/>
                        <wp:effectExtent l="0" t="0" r="0" b="0"/>
                        <wp:docPr id="9" name="Picture 9"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3B4AC4" w:rsidRPr="003B4AC4" w:rsidRDefault="003B4AC4" w:rsidP="003B4AC4">
                  <w:pPr>
                    <w:spacing w:after="0" w:line="240" w:lineRule="auto"/>
                    <w:rPr>
                      <w:rFonts w:ascii="Times New Roman" w:eastAsia="Times New Roman" w:hAnsi="Times New Roman" w:cs="Times New Roman"/>
                      <w:sz w:val="20"/>
                      <w:szCs w:val="20"/>
                    </w:rPr>
                  </w:pPr>
                </w:p>
              </w:tc>
              <w:tc>
                <w:tcPr>
                  <w:tcW w:w="0" w:type="auto"/>
                  <w:vAlign w:val="center"/>
                  <w:hideMark/>
                </w:tcPr>
                <w:p w:rsidR="003B4AC4" w:rsidRPr="003B4AC4" w:rsidRDefault="003B4AC4" w:rsidP="003B4AC4">
                  <w:pPr>
                    <w:spacing w:after="0" w:line="240" w:lineRule="auto"/>
                    <w:rPr>
                      <w:rFonts w:ascii="Times New Roman" w:eastAsia="Times New Roman" w:hAnsi="Times New Roman" w:cs="Times New Roman"/>
                      <w:sz w:val="20"/>
                      <w:szCs w:val="20"/>
                    </w:rPr>
                  </w:pPr>
                </w:p>
              </w:tc>
            </w:tr>
            <w:tr w:rsidR="003B4AC4" w:rsidRPr="003B4AC4">
              <w:trPr>
                <w:tblCellSpacing w:w="0" w:type="dxa"/>
              </w:trPr>
              <w:tc>
                <w:tcPr>
                  <w:tcW w:w="0" w:type="auto"/>
                  <w:gridSpan w:val="3"/>
                  <w:hideMark/>
                </w:tcPr>
                <w:p w:rsidR="003B4AC4" w:rsidRPr="003B4AC4" w:rsidRDefault="003B4AC4" w:rsidP="003B4AC4">
                  <w:pPr>
                    <w:shd w:val="clear" w:color="auto" w:fill="FFFFFF"/>
                    <w:spacing w:after="0" w:line="240" w:lineRule="auto"/>
                    <w:rPr>
                      <w:rFonts w:ascii="Arial" w:eastAsia="Times New Roman" w:hAnsi="Arial" w:cs="Arial"/>
                      <w:color w:val="889933"/>
                      <w:sz w:val="15"/>
                      <w:szCs w:val="15"/>
                    </w:rPr>
                  </w:pPr>
                  <w:r w:rsidRPr="003B4AC4">
                    <w:rPr>
                      <w:rFonts w:ascii="Arial" w:eastAsia="Times New Roman" w:hAnsi="Arial" w:cs="Arial"/>
                      <w:b/>
                      <w:bCs/>
                      <w:color w:val="889933"/>
                      <w:sz w:val="20"/>
                      <w:szCs w:val="20"/>
                    </w:rPr>
                    <w:t>تاريخ آخر تحديث: سبتمبر/أيلول 2009</w:t>
                  </w:r>
                </w:p>
                <w:p w:rsidR="003B4AC4" w:rsidRPr="003B4AC4" w:rsidRDefault="003B4AC4" w:rsidP="003B4AC4">
                  <w:pPr>
                    <w:shd w:val="clear" w:color="auto" w:fill="BF7C21"/>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5334000" cy="714375"/>
                        <wp:effectExtent l="0" t="0" r="0" b="9525"/>
                        <wp:docPr id="8" name="Picture 8" descr="بنن: تحسين إمكانية الحصول على الخدمات العمرا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بنن: تحسين إمكانية الحصول على الخدمات العمران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14375"/>
                                </a:xfrm>
                                <a:prstGeom prst="rect">
                                  <a:avLst/>
                                </a:prstGeom>
                                <a:noFill/>
                                <a:ln>
                                  <a:noFill/>
                                </a:ln>
                              </pic:spPr>
                            </pic:pic>
                          </a:graphicData>
                        </a:graphic>
                      </wp:inline>
                    </w:drawing>
                  </w:r>
                </w:p>
                <w:p w:rsidR="003B4AC4" w:rsidRPr="003B4AC4" w:rsidRDefault="003B4AC4" w:rsidP="003B4AC4">
                  <w:pPr>
                    <w:shd w:val="clear" w:color="auto" w:fill="F0DA6A"/>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3257550" cy="1990725"/>
                        <wp:effectExtent l="0" t="0" r="0" b="9525"/>
                        <wp:docPr id="7" name="Picture 7" descr="بنن: تحسين إمكانية الحصول على الخدمات العمرا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نن: تحسين إمكانية الحصول على الخدمات العمراني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990725"/>
                                </a:xfrm>
                                <a:prstGeom prst="rect">
                                  <a:avLst/>
                                </a:prstGeom>
                                <a:noFill/>
                                <a:ln>
                                  <a:noFill/>
                                </a:ln>
                              </pic:spPr>
                            </pic:pic>
                          </a:graphicData>
                        </a:graphic>
                      </wp:inline>
                    </w:drawing>
                  </w:r>
                </w:p>
                <w:p w:rsidR="003B4AC4" w:rsidRPr="003B4AC4" w:rsidRDefault="003B4AC4" w:rsidP="003B4AC4">
                  <w:pPr>
                    <w:shd w:val="clear" w:color="auto" w:fill="F0DA6A"/>
                    <w:spacing w:after="0" w:line="255" w:lineRule="atLeast"/>
                    <w:rPr>
                      <w:rFonts w:ascii="Arial" w:eastAsia="Times New Roman" w:hAnsi="Arial" w:cs="Arial"/>
                      <w:color w:val="333333"/>
                      <w:sz w:val="17"/>
                      <w:szCs w:val="17"/>
                    </w:rPr>
                  </w:pPr>
                  <w:r w:rsidRPr="003B4AC4">
                    <w:rPr>
                      <w:rFonts w:ascii="Arial" w:eastAsia="Times New Roman" w:hAnsi="Arial" w:cs="Arial"/>
                      <w:b/>
                      <w:bCs/>
                      <w:color w:val="333333"/>
                      <w:sz w:val="24"/>
                      <w:szCs w:val="24"/>
                    </w:rPr>
                    <w:t>روابط:</w:t>
                  </w:r>
                  <w:r w:rsidRPr="003B4AC4">
                    <w:rPr>
                      <w:rFonts w:ascii="Arial" w:eastAsia="Times New Roman" w:hAnsi="Arial" w:cs="Arial"/>
                      <w:b/>
                      <w:bCs/>
                      <w:color w:val="333333"/>
                      <w:sz w:val="24"/>
                      <w:szCs w:val="24"/>
                    </w:rPr>
                    <w:br/>
                    <w:t>-</w:t>
                  </w:r>
                  <w:r w:rsidRPr="003B4AC4">
                    <w:rPr>
                      <w:rFonts w:ascii="Arial" w:eastAsia="Times New Roman" w:hAnsi="Arial" w:cs="Arial"/>
                      <w:color w:val="333333"/>
                      <w:sz w:val="17"/>
                      <w:szCs w:val="17"/>
                    </w:rPr>
                    <w:t xml:space="preserve"> </w:t>
                  </w:r>
                  <w:hyperlink r:id="rId7" w:history="1">
                    <w:r w:rsidRPr="003B4AC4">
                      <w:rPr>
                        <w:rFonts w:ascii="Arial" w:eastAsia="Times New Roman" w:hAnsi="Arial" w:cs="Arial"/>
                        <w:color w:val="A35F05"/>
                        <w:sz w:val="24"/>
                        <w:szCs w:val="24"/>
                        <w:u w:val="single"/>
                      </w:rPr>
                      <w:t>ما هي المؤسسة الدولية للتنمية؟</w:t>
                    </w:r>
                  </w:hyperlink>
                  <w:r w:rsidRPr="003B4AC4">
                    <w:rPr>
                      <w:rFonts w:ascii="Arial" w:eastAsia="Times New Roman" w:hAnsi="Arial" w:cs="Arial"/>
                      <w:color w:val="333333"/>
                      <w:sz w:val="17"/>
                      <w:szCs w:val="17"/>
                    </w:rPr>
                    <w:br/>
                  </w:r>
                  <w:r w:rsidRPr="003B4AC4">
                    <w:rPr>
                      <w:rFonts w:ascii="Arial" w:eastAsia="Times New Roman" w:hAnsi="Arial" w:cs="Arial"/>
                      <w:b/>
                      <w:bCs/>
                      <w:color w:val="333333"/>
                      <w:sz w:val="24"/>
                      <w:szCs w:val="24"/>
                    </w:rPr>
                    <w:t>-</w:t>
                  </w:r>
                  <w:r w:rsidRPr="003B4AC4">
                    <w:rPr>
                      <w:rFonts w:ascii="Arial" w:eastAsia="Times New Roman" w:hAnsi="Arial" w:cs="Arial"/>
                      <w:color w:val="333333"/>
                      <w:sz w:val="17"/>
                      <w:szCs w:val="17"/>
                    </w:rPr>
                    <w:t xml:space="preserve"> </w:t>
                  </w:r>
                  <w:hyperlink r:id="rId8" w:history="1">
                    <w:r w:rsidRPr="003B4AC4">
                      <w:rPr>
                        <w:rFonts w:ascii="Arial" w:eastAsia="Times New Roman" w:hAnsi="Arial" w:cs="Arial"/>
                        <w:color w:val="A35F05"/>
                        <w:sz w:val="24"/>
                        <w:szCs w:val="24"/>
                        <w:u w:val="single"/>
                      </w:rPr>
                      <w:t xml:space="preserve">عمل المؤسسة الدولية للتنمية </w:t>
                    </w:r>
                    <w:r w:rsidRPr="003B4AC4">
                      <w:rPr>
                        <w:rFonts w:ascii="Arial" w:eastAsia="Times New Roman" w:hAnsi="Arial" w:cs="Arial"/>
                        <w:color w:val="A35F05"/>
                        <w:sz w:val="24"/>
                        <w:szCs w:val="24"/>
                        <w:u w:val="single"/>
                      </w:rPr>
                      <w:br/>
                      <w:t>في بنن</w:t>
                    </w:r>
                  </w:hyperlink>
                  <w:r w:rsidRPr="003B4AC4">
                    <w:rPr>
                      <w:rFonts w:ascii="Arial" w:eastAsia="Times New Roman" w:hAnsi="Arial" w:cs="Arial"/>
                      <w:color w:val="333333"/>
                      <w:sz w:val="17"/>
                      <w:szCs w:val="17"/>
                    </w:rPr>
                    <w:t xml:space="preserve"> *</w:t>
                  </w:r>
                  <w:r w:rsidRPr="003B4AC4">
                    <w:rPr>
                      <w:rFonts w:ascii="Arial" w:eastAsia="Times New Roman" w:hAnsi="Arial" w:cs="Arial"/>
                      <w:color w:val="333333"/>
                      <w:sz w:val="17"/>
                      <w:szCs w:val="17"/>
                    </w:rPr>
                    <w:br/>
                  </w:r>
                  <w:r w:rsidRPr="003B4AC4">
                    <w:rPr>
                      <w:rFonts w:ascii="Arial" w:eastAsia="Times New Roman" w:hAnsi="Arial" w:cs="Arial"/>
                      <w:color w:val="333333"/>
                      <w:sz w:val="17"/>
                      <w:szCs w:val="17"/>
                    </w:rPr>
                    <w:br/>
                  </w:r>
                  <w:r w:rsidRPr="003B4AC4">
                    <w:rPr>
                      <w:rFonts w:ascii="Arial" w:eastAsia="Times New Roman" w:hAnsi="Arial" w:cs="Arial"/>
                      <w:b/>
                      <w:bCs/>
                      <w:color w:val="333333"/>
                      <w:sz w:val="24"/>
                      <w:szCs w:val="24"/>
                    </w:rPr>
                    <w:t>مزيد من المعلومات عن بنن:</w:t>
                  </w:r>
                  <w:r w:rsidRPr="003B4AC4">
                    <w:rPr>
                      <w:rFonts w:ascii="Arial" w:eastAsia="Times New Roman" w:hAnsi="Arial" w:cs="Arial"/>
                      <w:b/>
                      <w:bCs/>
                      <w:color w:val="333333"/>
                      <w:sz w:val="24"/>
                      <w:szCs w:val="24"/>
                    </w:rPr>
                    <w:br/>
                    <w:t>-</w:t>
                  </w:r>
                  <w:r w:rsidRPr="003B4AC4">
                    <w:rPr>
                      <w:rFonts w:ascii="Arial" w:eastAsia="Times New Roman" w:hAnsi="Arial" w:cs="Arial"/>
                      <w:color w:val="333333"/>
                      <w:sz w:val="17"/>
                      <w:szCs w:val="17"/>
                    </w:rPr>
                    <w:t xml:space="preserve"> </w:t>
                  </w:r>
                  <w:hyperlink r:id="rId9" w:history="1">
                    <w:r w:rsidRPr="003B4AC4">
                      <w:rPr>
                        <w:rFonts w:ascii="Arial" w:eastAsia="Times New Roman" w:hAnsi="Arial" w:cs="Arial"/>
                        <w:color w:val="A35F05"/>
                        <w:sz w:val="24"/>
                        <w:szCs w:val="24"/>
                        <w:u w:val="single"/>
                      </w:rPr>
                      <w:t>تاريخ الاقتراض</w:t>
                    </w:r>
                  </w:hyperlink>
                  <w:r w:rsidRPr="003B4AC4">
                    <w:rPr>
                      <w:rFonts w:ascii="Arial" w:eastAsia="Times New Roman" w:hAnsi="Arial" w:cs="Arial"/>
                      <w:color w:val="333333"/>
                      <w:sz w:val="17"/>
                      <w:szCs w:val="17"/>
                    </w:rPr>
                    <w:t xml:space="preserve"> </w:t>
                  </w:r>
                  <w:r w:rsidRPr="003B4AC4">
                    <w:rPr>
                      <w:rFonts w:ascii="Arial" w:eastAsia="Times New Roman" w:hAnsi="Arial" w:cs="Arial"/>
                      <w:color w:val="333333"/>
                      <w:sz w:val="17"/>
                      <w:szCs w:val="17"/>
                    </w:rPr>
                    <w:br/>
                  </w:r>
                  <w:r w:rsidRPr="003B4AC4">
                    <w:rPr>
                      <w:rFonts w:ascii="Arial" w:eastAsia="Times New Roman" w:hAnsi="Arial" w:cs="Arial"/>
                      <w:b/>
                      <w:bCs/>
                      <w:color w:val="333333"/>
                      <w:sz w:val="24"/>
                      <w:szCs w:val="24"/>
                    </w:rPr>
                    <w:t>-</w:t>
                  </w:r>
                  <w:r w:rsidRPr="003B4AC4">
                    <w:rPr>
                      <w:rFonts w:ascii="Arial" w:eastAsia="Times New Roman" w:hAnsi="Arial" w:cs="Arial"/>
                      <w:color w:val="333333"/>
                      <w:sz w:val="17"/>
                      <w:szCs w:val="17"/>
                    </w:rPr>
                    <w:t xml:space="preserve"> </w:t>
                  </w:r>
                  <w:hyperlink r:id="rId10" w:history="1">
                    <w:r w:rsidRPr="003B4AC4">
                      <w:rPr>
                        <w:rFonts w:ascii="Arial" w:eastAsia="Times New Roman" w:hAnsi="Arial" w:cs="Arial"/>
                        <w:color w:val="A35F05"/>
                        <w:sz w:val="24"/>
                        <w:szCs w:val="24"/>
                        <w:u w:val="single"/>
                      </w:rPr>
                      <w:t>بيانات واحصاءات</w:t>
                    </w:r>
                  </w:hyperlink>
                  <w:r w:rsidRPr="003B4AC4">
                    <w:rPr>
                      <w:rFonts w:ascii="Arial" w:eastAsia="Times New Roman" w:hAnsi="Arial" w:cs="Arial"/>
                      <w:color w:val="333333"/>
                      <w:sz w:val="17"/>
                      <w:szCs w:val="17"/>
                    </w:rPr>
                    <w:t xml:space="preserve"> *</w:t>
                  </w:r>
                  <w:r w:rsidRPr="003B4AC4">
                    <w:rPr>
                      <w:rFonts w:ascii="Arial" w:eastAsia="Times New Roman" w:hAnsi="Arial" w:cs="Arial"/>
                      <w:color w:val="333333"/>
                      <w:sz w:val="17"/>
                      <w:szCs w:val="17"/>
                    </w:rPr>
                    <w:br/>
                  </w:r>
                  <w:r w:rsidRPr="003B4AC4">
                    <w:rPr>
                      <w:rFonts w:ascii="Arial" w:eastAsia="Times New Roman" w:hAnsi="Arial" w:cs="Arial"/>
                      <w:b/>
                      <w:bCs/>
                      <w:color w:val="333333"/>
                      <w:sz w:val="24"/>
                      <w:szCs w:val="24"/>
                    </w:rPr>
                    <w:t>-</w:t>
                  </w:r>
                  <w:r w:rsidRPr="003B4AC4">
                    <w:rPr>
                      <w:rFonts w:ascii="Arial" w:eastAsia="Times New Roman" w:hAnsi="Arial" w:cs="Arial"/>
                      <w:color w:val="333333"/>
                      <w:sz w:val="17"/>
                      <w:szCs w:val="17"/>
                    </w:rPr>
                    <w:t xml:space="preserve"> </w:t>
                  </w:r>
                  <w:hyperlink r:id="rId11" w:history="1">
                    <w:r w:rsidRPr="003B4AC4">
                      <w:rPr>
                        <w:rFonts w:ascii="Arial" w:eastAsia="Times New Roman" w:hAnsi="Arial" w:cs="Arial"/>
                        <w:color w:val="A35F05"/>
                        <w:sz w:val="24"/>
                        <w:szCs w:val="24"/>
                        <w:u w:val="single"/>
                      </w:rPr>
                      <w:t>أبحاث</w:t>
                    </w:r>
                  </w:hyperlink>
                  <w:r w:rsidRPr="003B4AC4">
                    <w:rPr>
                      <w:rFonts w:ascii="Arial" w:eastAsia="Times New Roman" w:hAnsi="Arial" w:cs="Arial"/>
                      <w:color w:val="333333"/>
                      <w:sz w:val="17"/>
                      <w:szCs w:val="17"/>
                    </w:rPr>
                    <w:t xml:space="preserve"> *</w:t>
                  </w:r>
                  <w:r w:rsidRPr="003B4AC4">
                    <w:rPr>
                      <w:rFonts w:ascii="Arial" w:eastAsia="Times New Roman" w:hAnsi="Arial" w:cs="Arial"/>
                      <w:color w:val="333333"/>
                      <w:sz w:val="17"/>
                      <w:szCs w:val="17"/>
                    </w:rPr>
                    <w:br/>
                  </w:r>
                  <w:r w:rsidRPr="003B4AC4">
                    <w:rPr>
                      <w:rFonts w:ascii="Arial" w:eastAsia="Times New Roman" w:hAnsi="Arial" w:cs="Arial"/>
                      <w:b/>
                      <w:bCs/>
                      <w:color w:val="333333"/>
                      <w:sz w:val="24"/>
                      <w:szCs w:val="24"/>
                    </w:rPr>
                    <w:t>-</w:t>
                  </w:r>
                  <w:r w:rsidRPr="003B4AC4">
                    <w:rPr>
                      <w:rFonts w:ascii="Arial" w:eastAsia="Times New Roman" w:hAnsi="Arial" w:cs="Arial"/>
                      <w:color w:val="333333"/>
                      <w:sz w:val="17"/>
                      <w:szCs w:val="17"/>
                    </w:rPr>
                    <w:t xml:space="preserve"> </w:t>
                  </w:r>
                  <w:hyperlink r:id="rId12" w:history="1">
                    <w:r w:rsidRPr="003B4AC4">
                      <w:rPr>
                        <w:rFonts w:ascii="Arial" w:eastAsia="Times New Roman" w:hAnsi="Arial" w:cs="Arial"/>
                        <w:color w:val="A35F05"/>
                        <w:sz w:val="24"/>
                        <w:szCs w:val="24"/>
                        <w:u w:val="single"/>
                      </w:rPr>
                      <w:t>للاتصال بنا</w:t>
                    </w:r>
                  </w:hyperlink>
                  <w:r w:rsidRPr="003B4AC4">
                    <w:rPr>
                      <w:rFonts w:ascii="Arial" w:eastAsia="Times New Roman" w:hAnsi="Arial" w:cs="Arial"/>
                      <w:color w:val="333333"/>
                      <w:sz w:val="17"/>
                      <w:szCs w:val="17"/>
                    </w:rPr>
                    <w:t xml:space="preserve"> *</w:t>
                  </w:r>
                </w:p>
                <w:p w:rsidR="003B4AC4" w:rsidRPr="003B4AC4" w:rsidRDefault="003B4AC4" w:rsidP="003B4AC4">
                  <w:pPr>
                    <w:shd w:val="clear" w:color="auto" w:fill="EFF5D6"/>
                    <w:bidi/>
                    <w:spacing w:after="150" w:line="270" w:lineRule="atLeast"/>
                    <w:jc w:val="righ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4"/>
                      <w:szCs w:val="24"/>
                    </w:rPr>
                    <w:drawing>
                      <wp:inline distT="0" distB="0" distL="0" distR="0">
                        <wp:extent cx="809625" cy="238125"/>
                        <wp:effectExtent l="0" t="0" r="9525" b="9525"/>
                        <wp:docPr id="6" name="Picture 6" descr="التح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تحدي"/>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rsidR="003B4AC4" w:rsidRPr="003B4AC4" w:rsidRDefault="003B4AC4" w:rsidP="003B4AC4">
                  <w:pPr>
                    <w:shd w:val="clear" w:color="auto" w:fill="EFF5D6"/>
                    <w:bidi/>
                    <w:spacing w:after="0" w:line="270" w:lineRule="atLeast"/>
                    <w:rPr>
                      <w:rFonts w:ascii="Arial" w:eastAsia="Times New Roman" w:hAnsi="Arial" w:cs="Arial"/>
                      <w:color w:val="333333"/>
                      <w:sz w:val="18"/>
                      <w:szCs w:val="18"/>
                      <w:rtl/>
                    </w:rPr>
                  </w:pPr>
                  <w:r w:rsidRPr="003B4AC4">
                    <w:rPr>
                      <w:rFonts w:ascii="Arial" w:eastAsia="Times New Roman" w:hAnsi="Arial" w:cs="Arial"/>
                      <w:b/>
                      <w:bCs/>
                      <w:color w:val="333333"/>
                      <w:sz w:val="24"/>
                      <w:szCs w:val="24"/>
                      <w:rtl/>
                    </w:rPr>
                    <w:t xml:space="preserve">بنن بلد صغير فقير يبلغ عدد سكانه نحو 8.7 مليون نسمة ويبلغ دخل الفرد فيه حوالي 550 دولاراً أمريكياً سنويا، وهو أقل من متوسط دخل الفرد في منطقة أفريقيا جنوب الصحراء. ومازال الفقر واسع الانتشار في أرجائها. ويعيش قرابة نصف سكان بنن في المدن ـــ وبالنسبة للكثير منهم فإن المهام البسيطة للحياة اليومية مضنية. ونتيجة للهجرة المستمرة من القرية إلى المدينة، أصبحت هناك جيوب ضخمة من الأحياء العشوائية الكثيفة السكان وسيئة التخطيط تطوق مدن بنن. ويعاني الناس هناك من تعذر الحصول على الخدمات الأساسية، ومحدودية البنية الأساسية، وصعوبة ظروف الحياة. </w:t>
                  </w:r>
                </w:p>
                <w:p w:rsidR="003B4AC4" w:rsidRPr="003B4AC4" w:rsidRDefault="003B4AC4" w:rsidP="003B4AC4">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143000" cy="190500"/>
                        <wp:effectExtent l="0" t="0" r="0" b="0"/>
                        <wp:docPr id="5" name="Picture 5" descr="النه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نهج"/>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3B4AC4" w:rsidRPr="003B4AC4" w:rsidRDefault="003B4AC4" w:rsidP="003B4AC4">
                  <w:pPr>
                    <w:shd w:val="clear" w:color="auto" w:fill="FCFFF0"/>
                    <w:bidi/>
                    <w:spacing w:after="0" w:line="270" w:lineRule="atLeast"/>
                    <w:rPr>
                      <w:rFonts w:ascii="Arial" w:eastAsia="Times New Roman" w:hAnsi="Arial" w:cs="Arial"/>
                      <w:color w:val="333333"/>
                      <w:sz w:val="18"/>
                      <w:szCs w:val="18"/>
                      <w:rtl/>
                    </w:rPr>
                  </w:pPr>
                  <w:r w:rsidRPr="003B4AC4">
                    <w:rPr>
                      <w:rFonts w:ascii="Arial" w:eastAsia="Times New Roman" w:hAnsi="Arial" w:cs="Arial"/>
                      <w:b/>
                      <w:bCs/>
                      <w:color w:val="333333"/>
                      <w:sz w:val="24"/>
                      <w:szCs w:val="24"/>
                      <w:rtl/>
                    </w:rPr>
                    <w:t xml:space="preserve">وفي عام 2005، تم إطلاق المشروع الثاني للإدارة اللامركزية للمدن الذي تموله المؤسسة الدولية للتنمية لتحسين إمكانية الحصول على البنية الأساسية والخدمات الأساسية في مدن بنن الرئيسية مثل كوتونو، وبورتو نوفو، وباراكو والمدن الفرعية الثانية المختارة مثل أبومي-كالافي، وكاندي، ولوكوسا. وكان أول المستفيدين هم أفقر قاطني الحضر في بنن ممن يعيشون في أحياء عشوائية مختارة. ووجهت نصف أموال المشروع بشكل خاص لتحسين إمكانية الحصول على خدمات المياه والصرف الصحي وكذلك تعزيز الحماية من الفيضانات ـــ ومن ثم حماية أفقر الضواحي من الفيضانات الموسمية المدمرة؛ ووجه ثلث إضافي من هذه الأموال إلى البنية الأساسية للنقل، وبالتحديد إلى تحسين صيانة الرصف والحواجز والشوارع. وبالبناء على الدروس المستفادة من المشروع الأول للإدارة اللامركزية للمدن </w:t>
                  </w:r>
                  <w:r w:rsidRPr="003B4AC4">
                    <w:rPr>
                      <w:rFonts w:ascii="Arial" w:eastAsia="Times New Roman" w:hAnsi="Arial" w:cs="Arial"/>
                      <w:b/>
                      <w:bCs/>
                      <w:color w:val="333333"/>
                      <w:sz w:val="24"/>
                      <w:szCs w:val="24"/>
                      <w:rtl/>
                    </w:rPr>
                    <w:lastRenderedPageBreak/>
                    <w:t xml:space="preserve">الذي تموله المؤسسة الدولية للتنمية والذي استمر طوال الفترة من 2000 إلى 2004، فقد اندمج المشروع الثاني بشكل جيد مع الإستراتيجية الوطنية لتخفيض أعداد الفقراء ـــ والتي حددت التنمية الحضرية كمطلب جوهري لتشجيع النمو الاقتصادي وتحسين نوعية الحياة للعديد من المواطنين الأكثر فقراً. </w:t>
                  </w:r>
                </w:p>
                <w:p w:rsidR="003B4AC4" w:rsidRPr="003B4AC4" w:rsidRDefault="003B4AC4" w:rsidP="003B4AC4">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4" name="Picture 4" descr="النتائ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نتائ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3B4AC4" w:rsidRPr="003B4AC4" w:rsidRDefault="003B4AC4" w:rsidP="003B4AC4">
                  <w:pPr>
                    <w:shd w:val="clear" w:color="auto" w:fill="EFF5D6"/>
                    <w:bidi/>
                    <w:spacing w:after="0" w:line="270" w:lineRule="atLeast"/>
                    <w:rPr>
                      <w:rFonts w:ascii="Arial" w:eastAsia="Times New Roman" w:hAnsi="Arial" w:cs="Arial"/>
                      <w:color w:val="333333"/>
                      <w:sz w:val="18"/>
                      <w:szCs w:val="18"/>
                      <w:rtl/>
                    </w:rPr>
                  </w:pPr>
                  <w:r w:rsidRPr="003B4AC4">
                    <w:rPr>
                      <w:rFonts w:ascii="Arial" w:eastAsia="Times New Roman" w:hAnsi="Arial" w:cs="Arial"/>
                      <w:b/>
                      <w:bCs/>
                      <w:color w:val="333333"/>
                      <w:sz w:val="24"/>
                      <w:szCs w:val="24"/>
                      <w:rtl/>
                    </w:rPr>
                    <w:t xml:space="preserve">حتى يونيو/حزيران 2009، أعاد المشروع تأهيل الرصف والصرف السطحي في 19 كيلومترا من الطرق التي تشق المدن المزدحمة، ومن ثم تحسين سبل وصول 180 ألف من السكان إلى الأصول الاقتصادية المتواجدة في مراكز المدن (78 في المائة من الهدف النهائي للمشروع)؛ وشيد 4.5 كيلومتر من شبكات الصرف السطحي الجديدة والأساسية ليحمي 40 ألفا من السكان من الفيضانات الدورية (وهو ما يزيد عن الهدف النهائي المخطط للمشروع والبالغ 38 ألف شخص). </w:t>
                  </w:r>
                  <w:r w:rsidRPr="003B4AC4">
                    <w:rPr>
                      <w:rFonts w:ascii="Arial" w:eastAsia="Times New Roman" w:hAnsi="Arial" w:cs="Arial"/>
                      <w:b/>
                      <w:bCs/>
                      <w:color w:val="333333"/>
                      <w:sz w:val="24"/>
                      <w:szCs w:val="24"/>
                      <w:rtl/>
                    </w:rPr>
                    <w:br/>
                  </w:r>
                  <w:r w:rsidRPr="003B4AC4">
                    <w:rPr>
                      <w:rFonts w:ascii="Arial" w:eastAsia="Times New Roman" w:hAnsi="Arial" w:cs="Arial"/>
                      <w:b/>
                      <w:bCs/>
                      <w:color w:val="333333"/>
                      <w:sz w:val="24"/>
                      <w:szCs w:val="24"/>
                      <w:rtl/>
                    </w:rPr>
                    <w:br/>
                    <w:t xml:space="preserve">الملامح الرئيسية: </w:t>
                  </w:r>
                  <w:r w:rsidRPr="003B4AC4">
                    <w:rPr>
                      <w:rFonts w:ascii="Arial" w:eastAsia="Times New Roman" w:hAnsi="Arial" w:cs="Arial"/>
                      <w:b/>
                      <w:bCs/>
                      <w:color w:val="333333"/>
                      <w:sz w:val="24"/>
                      <w:szCs w:val="24"/>
                      <w:rtl/>
                    </w:rPr>
                    <w:br/>
                  </w:r>
                  <w:r w:rsidRPr="003B4AC4">
                    <w:rPr>
                      <w:rFonts w:ascii="Arial" w:eastAsia="Times New Roman" w:hAnsi="Arial" w:cs="Arial"/>
                      <w:b/>
                      <w:bCs/>
                      <w:color w:val="333333"/>
                      <w:sz w:val="24"/>
                      <w:szCs w:val="24"/>
                      <w:rtl/>
                    </w:rPr>
                    <w:br/>
                    <w:t xml:space="preserve">- خلق فرص العمل. ساند المشروع جهود الحكومة لخلق الوظائف من خلال الاستعانة بأفراد المجتمعات المحلية لينفذوا الأعمال كلما تطلب الأمر. </w:t>
                  </w:r>
                  <w:r w:rsidRPr="003B4AC4">
                    <w:rPr>
                      <w:rFonts w:ascii="Arial" w:eastAsia="Times New Roman" w:hAnsi="Arial" w:cs="Arial"/>
                      <w:b/>
                      <w:bCs/>
                      <w:color w:val="333333"/>
                      <w:sz w:val="24"/>
                      <w:szCs w:val="24"/>
                      <w:rtl/>
                    </w:rPr>
                    <w:br/>
                  </w:r>
                  <w:r w:rsidRPr="003B4AC4">
                    <w:rPr>
                      <w:rFonts w:ascii="Arial" w:eastAsia="Times New Roman" w:hAnsi="Arial" w:cs="Arial"/>
                      <w:b/>
                      <w:bCs/>
                      <w:color w:val="333333"/>
                      <w:sz w:val="24"/>
                      <w:szCs w:val="24"/>
                      <w:rtl/>
                    </w:rPr>
                    <w:br/>
                    <w:t xml:space="preserve">- مشاركة المجتمعات المحلية. أنشئت وحدات مساندة مبادرة المجتمعات المحلية في كل المدن الست لتوسيع نطاق التغطية. وأنشئت لجان تطوير الأحياء في كل الأحياء الأربع عشرة الفقيرة التي استهدفها المشروع. وساعد أعضاء المجتمع المحلي في تخطيط وتنفيذ العمل. </w:t>
                  </w:r>
                  <w:r w:rsidRPr="003B4AC4">
                    <w:rPr>
                      <w:rFonts w:ascii="Arial" w:eastAsia="Times New Roman" w:hAnsi="Arial" w:cs="Arial"/>
                      <w:b/>
                      <w:bCs/>
                      <w:color w:val="333333"/>
                      <w:sz w:val="24"/>
                      <w:szCs w:val="24"/>
                      <w:rtl/>
                    </w:rPr>
                    <w:br/>
                  </w:r>
                  <w:r w:rsidRPr="003B4AC4">
                    <w:rPr>
                      <w:rFonts w:ascii="Arial" w:eastAsia="Times New Roman" w:hAnsi="Arial" w:cs="Arial"/>
                      <w:b/>
                      <w:bCs/>
                      <w:color w:val="333333"/>
                      <w:sz w:val="24"/>
                      <w:szCs w:val="24"/>
                      <w:rtl/>
                    </w:rPr>
                    <w:br/>
                    <w:t xml:space="preserve">- تدعيم الموارد المالية للمدن. أنشأ المشروع أدوات أفضل لتقديم الخدمة، وصيانة البنية الأساسية، وإدارة المالية العامة في المدن الرئيسية المختارة. ونتيجة لذلك، وبنهاية عام 2007، (قبل عامين فقط من انتهاء مدة المشروع البالغة خمس سنوات)، كانت خمس من بين ست مدن قد تجاوزت بالفعل هدفها المتمثل في زيادة عائداتها بنسبة 30 في المائة. وبعبارة أكثر تحديداً، تمكنت لوكوسا حتى يونيو/حزيران 2009 من تجاوز هدفها المرصود بنسبة 275 في المائة، وتجاوزته مدينة أبومي-كالافي بنسبة 55 في المائة، وبورتو نوفو بنسبة 40 في المائة، وكوتونو بنسبة 10 في المائة. </w:t>
                  </w:r>
                  <w:r w:rsidRPr="003B4AC4">
                    <w:rPr>
                      <w:rFonts w:ascii="Arial" w:eastAsia="Times New Roman" w:hAnsi="Arial" w:cs="Arial"/>
                      <w:b/>
                      <w:bCs/>
                      <w:color w:val="333333"/>
                      <w:sz w:val="24"/>
                      <w:szCs w:val="24"/>
                      <w:rtl/>
                    </w:rPr>
                    <w:br/>
                  </w:r>
                  <w:r w:rsidRPr="003B4AC4">
                    <w:rPr>
                      <w:rFonts w:ascii="Arial" w:eastAsia="Times New Roman" w:hAnsi="Arial" w:cs="Arial"/>
                      <w:b/>
                      <w:bCs/>
                      <w:color w:val="333333"/>
                      <w:sz w:val="24"/>
                      <w:szCs w:val="24"/>
                      <w:rtl/>
                    </w:rPr>
                    <w:br/>
                    <w:t>- إدارة النفايات الصلبة في بورتو نوفو. يمضي المشروع على طريق إتمام إنشاء مدفن جديد للنفايات في ثاني أكبر مدن بنن، وهي بورتو نوفو. وتم فتح قسم جديد لإدارة النفايات في بلدية بورتو نوفو يقوم حاليا بالإشراف على أنظمة تجميع النفايات الصلبة. ولم يكتمل بعد المدفن الجديد للنفايات بيد أن التقدم مستمر على هذا الصعيد.</w:t>
                  </w:r>
                </w:p>
                <w:p w:rsidR="003B4AC4" w:rsidRPr="003B4AC4" w:rsidRDefault="003B4AC4" w:rsidP="003B4AC4">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905000" cy="285750"/>
                        <wp:effectExtent l="0" t="0" r="0" b="0"/>
                        <wp:docPr id="3" name="Picture 3" descr="مساهمة المؤسسة الدولية للتن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ساهمة المؤسسة الدولية للتنمي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p w:rsidR="003B4AC4" w:rsidRPr="003B4AC4" w:rsidRDefault="003B4AC4" w:rsidP="003B4AC4">
                  <w:pPr>
                    <w:shd w:val="clear" w:color="auto" w:fill="FCFFF0"/>
                    <w:bidi/>
                    <w:spacing w:after="0" w:line="270" w:lineRule="atLeast"/>
                    <w:rPr>
                      <w:rFonts w:ascii="Arial" w:eastAsia="Times New Roman" w:hAnsi="Arial" w:cs="Arial"/>
                      <w:color w:val="333333"/>
                      <w:sz w:val="18"/>
                      <w:szCs w:val="18"/>
                      <w:rtl/>
                    </w:rPr>
                  </w:pPr>
                  <w:r w:rsidRPr="003B4AC4">
                    <w:rPr>
                      <w:rFonts w:ascii="Arial" w:eastAsia="Times New Roman" w:hAnsi="Arial" w:cs="Arial"/>
                      <w:b/>
                      <w:bCs/>
                      <w:color w:val="333333"/>
                      <w:sz w:val="24"/>
                      <w:szCs w:val="24"/>
                      <w:rtl/>
                    </w:rPr>
                    <w:t xml:space="preserve">تم إطلاق المشروع الثاني للإدارة اللامركزية للمدن في مارس/آذار 2005. وبلغ إجمالي تكلفة المشروع- بما في ذلك اعتماد إضافي تمت الموافقة عليه عام 2008 ـ 75 مليون دولار قدمته المؤسسة الدولية للتنمية بالكامل. ونظرا للنجاح الذي تم إحرازه بموجب المشروعين الأول والثاني، تم إعداد تمويل إضافي مقداره 40 مليون دولار على وجه السرعة لتوسيع نطاق المكتسبات للمزيد من الناس والمجتمعات المحلية. </w:t>
                  </w:r>
                </w:p>
                <w:p w:rsidR="003B4AC4" w:rsidRPr="003B4AC4" w:rsidRDefault="003B4AC4" w:rsidP="003B4AC4">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2" name="Picture 2" descr="الشرك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شركاء"/>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3B4AC4" w:rsidRPr="003B4AC4" w:rsidRDefault="003B4AC4" w:rsidP="003B4AC4">
                  <w:pPr>
                    <w:shd w:val="clear" w:color="auto" w:fill="EFF5D6"/>
                    <w:bidi/>
                    <w:spacing w:after="0" w:line="270" w:lineRule="atLeast"/>
                    <w:rPr>
                      <w:rFonts w:ascii="Arial" w:eastAsia="Times New Roman" w:hAnsi="Arial" w:cs="Arial"/>
                      <w:color w:val="333333"/>
                      <w:sz w:val="18"/>
                      <w:szCs w:val="18"/>
                      <w:rtl/>
                    </w:rPr>
                  </w:pPr>
                  <w:r w:rsidRPr="003B4AC4">
                    <w:rPr>
                      <w:rFonts w:ascii="Arial" w:eastAsia="Times New Roman" w:hAnsi="Arial" w:cs="Arial"/>
                      <w:b/>
                      <w:bCs/>
                      <w:color w:val="333333"/>
                      <w:sz w:val="24"/>
                      <w:szCs w:val="24"/>
                      <w:rtl/>
                    </w:rPr>
                    <w:t>تتضمن قائمة شركاء الحكومة: وزارة العمل والشؤون الاجتماعية وتكافؤ الفرص، وزارة التعليم، إدارة الإستراتيجية وتنسيق المانحين، والمعهد الألباني للإحصاء. وقدم برنامج الأمم المتحدة الإنمائي (</w:t>
                  </w:r>
                  <w:r w:rsidRPr="003B4AC4">
                    <w:rPr>
                      <w:rFonts w:ascii="Arial" w:eastAsia="Times New Roman" w:hAnsi="Arial" w:cs="Arial"/>
                      <w:b/>
                      <w:bCs/>
                      <w:color w:val="333333"/>
                      <w:sz w:val="24"/>
                      <w:szCs w:val="24"/>
                    </w:rPr>
                    <w:t>UNDP</w:t>
                  </w:r>
                  <w:r w:rsidRPr="003B4AC4">
                    <w:rPr>
                      <w:rFonts w:ascii="Arial" w:eastAsia="Times New Roman" w:hAnsi="Arial" w:cs="Arial"/>
                      <w:b/>
                      <w:bCs/>
                      <w:color w:val="333333"/>
                      <w:sz w:val="24"/>
                      <w:szCs w:val="24"/>
                      <w:rtl/>
                    </w:rPr>
                    <w:t>) ووزارة التنمية الدولية البريطانية مساندة مالية متعددة السنوات.</w:t>
                  </w:r>
                </w:p>
                <w:p w:rsidR="003B4AC4" w:rsidRPr="003B4AC4" w:rsidRDefault="003B4AC4" w:rsidP="003B4AC4">
                  <w:pPr>
                    <w:shd w:val="clear" w:color="auto" w:fill="FFF1AD"/>
                    <w:bidi/>
                    <w:spacing w:after="150" w:line="255"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524000" cy="333375"/>
                        <wp:effectExtent l="0" t="0" r="0" b="9525"/>
                        <wp:docPr id="1" name="Picture 1" descr="للمزيد من المعلو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للمزيد من المعلومات"/>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p w:rsidR="003B4AC4" w:rsidRPr="003B4AC4" w:rsidRDefault="003B4AC4" w:rsidP="003B4AC4">
                  <w:pPr>
                    <w:shd w:val="clear" w:color="auto" w:fill="FFF1AD"/>
                    <w:bidi/>
                    <w:spacing w:after="150" w:line="255" w:lineRule="atLeast"/>
                    <w:rPr>
                      <w:rFonts w:ascii="Arial" w:eastAsia="Times New Roman" w:hAnsi="Arial" w:cs="Arial"/>
                      <w:color w:val="333333"/>
                      <w:sz w:val="17"/>
                      <w:szCs w:val="17"/>
                    </w:rPr>
                  </w:pPr>
                  <w:r w:rsidRPr="003B4AC4">
                    <w:rPr>
                      <w:rFonts w:ascii="Arial" w:eastAsia="Times New Roman" w:hAnsi="Arial" w:cs="Arial"/>
                      <w:b/>
                      <w:bCs/>
                      <w:color w:val="333333"/>
                      <w:sz w:val="24"/>
                      <w:szCs w:val="24"/>
                      <w:rtl/>
                    </w:rPr>
                    <w:t>تحسين إمكانية الحصول على الخدمات الحضرية</w:t>
                  </w:r>
                  <w:r w:rsidRPr="003B4AC4">
                    <w:rPr>
                      <w:rFonts w:ascii="Arial" w:eastAsia="Times New Roman" w:hAnsi="Arial" w:cs="Arial"/>
                      <w:b/>
                      <w:bCs/>
                      <w:color w:val="333333"/>
                      <w:sz w:val="24"/>
                      <w:szCs w:val="24"/>
                      <w:rtl/>
                    </w:rPr>
                    <w:br/>
                  </w:r>
                  <w:hyperlink r:id="rId19" w:history="1">
                    <w:r w:rsidRPr="003B4AC4">
                      <w:rPr>
                        <w:rFonts w:ascii="Arial" w:eastAsia="Times New Roman" w:hAnsi="Arial" w:cs="Arial"/>
                        <w:b/>
                        <w:bCs/>
                        <w:color w:val="A35F05"/>
                        <w:sz w:val="24"/>
                        <w:szCs w:val="24"/>
                        <w:u w:val="single"/>
                        <w:rtl/>
                      </w:rPr>
                      <w:t>وثائق المشروع</w:t>
                    </w:r>
                  </w:hyperlink>
                  <w:r w:rsidRPr="003B4AC4">
                    <w:rPr>
                      <w:rFonts w:ascii="Arial" w:eastAsia="Times New Roman" w:hAnsi="Arial" w:cs="Arial"/>
                      <w:b/>
                      <w:bCs/>
                      <w:color w:val="333333"/>
                      <w:sz w:val="24"/>
                      <w:szCs w:val="24"/>
                      <w:rtl/>
                    </w:rPr>
                    <w:br/>
                  </w:r>
                  <w:hyperlink r:id="rId20" w:history="1">
                    <w:r w:rsidRPr="003B4AC4">
                      <w:rPr>
                        <w:rFonts w:ascii="Arial" w:eastAsia="Times New Roman" w:hAnsi="Arial" w:cs="Arial"/>
                        <w:b/>
                        <w:bCs/>
                        <w:color w:val="A35F05"/>
                        <w:sz w:val="24"/>
                        <w:szCs w:val="24"/>
                        <w:u w:val="single"/>
                        <w:rtl/>
                      </w:rPr>
                      <w:t>خريطة المشروع</w:t>
                    </w:r>
                  </w:hyperlink>
                  <w:r w:rsidRPr="003B4AC4">
                    <w:rPr>
                      <w:rFonts w:ascii="Arial" w:eastAsia="Times New Roman" w:hAnsi="Arial" w:cs="Arial"/>
                      <w:b/>
                      <w:bCs/>
                      <w:color w:val="333333"/>
                      <w:sz w:val="24"/>
                      <w:szCs w:val="24"/>
                      <w:rtl/>
                    </w:rPr>
                    <w:t xml:space="preserve"> *</w:t>
                  </w:r>
                </w:p>
              </w:tc>
            </w:tr>
          </w:tbl>
          <w:p w:rsidR="003B4AC4" w:rsidRPr="003B4AC4" w:rsidRDefault="003B4AC4" w:rsidP="003B4AC4">
            <w:pPr>
              <w:spacing w:after="0" w:line="240" w:lineRule="auto"/>
              <w:rPr>
                <w:rFonts w:ascii="Arial" w:eastAsia="Times New Roman" w:hAnsi="Arial" w:cs="Arial"/>
                <w:color w:val="000000"/>
                <w:sz w:val="18"/>
                <w:szCs w:val="18"/>
              </w:rPr>
            </w:pPr>
          </w:p>
        </w:tc>
      </w:tr>
    </w:tbl>
    <w:p w:rsidR="00150534" w:rsidRDefault="00150534"/>
    <w:sectPr w:rsidR="0015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4"/>
    <w:rsid w:val="00150534"/>
    <w:rsid w:val="0034620A"/>
    <w:rsid w:val="003B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6FCFF-D63A-4FCB-B7A2-2938AFD2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AC4"/>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AC4"/>
    <w:rPr>
      <w:rFonts w:ascii="Arial" w:eastAsia="Times New Roman" w:hAnsi="Arial" w:cs="Arial"/>
      <w:b/>
      <w:bCs/>
      <w:color w:val="000000"/>
      <w:kern w:val="36"/>
      <w:sz w:val="27"/>
      <w:szCs w:val="27"/>
    </w:rPr>
  </w:style>
  <w:style w:type="character" w:styleId="Strong">
    <w:name w:val="Strong"/>
    <w:basedOn w:val="DefaultParagraphFont"/>
    <w:uiPriority w:val="22"/>
    <w:qFormat/>
    <w:rsid w:val="003B4AC4"/>
    <w:rPr>
      <w:b/>
      <w:bCs/>
    </w:rPr>
  </w:style>
  <w:style w:type="paragraph" w:styleId="BalloonText">
    <w:name w:val="Balloon Text"/>
    <w:basedOn w:val="Normal"/>
    <w:link w:val="BalloonTextChar"/>
    <w:uiPriority w:val="99"/>
    <w:semiHidden/>
    <w:unhideWhenUsed/>
    <w:rsid w:val="003B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2075">
      <w:bodyDiv w:val="1"/>
      <w:marLeft w:val="0"/>
      <w:marRight w:val="0"/>
      <w:marTop w:val="0"/>
      <w:marBottom w:val="0"/>
      <w:divBdr>
        <w:top w:val="none" w:sz="0" w:space="0" w:color="auto"/>
        <w:left w:val="none" w:sz="0" w:space="0" w:color="auto"/>
        <w:bottom w:val="none" w:sz="0" w:space="0" w:color="auto"/>
        <w:right w:val="none" w:sz="0" w:space="0" w:color="auto"/>
      </w:divBdr>
      <w:divsChild>
        <w:div w:id="472992536">
          <w:marLeft w:val="0"/>
          <w:marRight w:val="0"/>
          <w:marTop w:val="0"/>
          <w:marBottom w:val="150"/>
          <w:divBdr>
            <w:top w:val="none" w:sz="0" w:space="0" w:color="auto"/>
            <w:left w:val="none" w:sz="0" w:space="0" w:color="auto"/>
            <w:bottom w:val="none" w:sz="0" w:space="0" w:color="auto"/>
            <w:right w:val="none" w:sz="0" w:space="0" w:color="auto"/>
          </w:divBdr>
          <w:divsChild>
            <w:div w:id="1506436964">
              <w:marLeft w:val="0"/>
              <w:marRight w:val="0"/>
              <w:marTop w:val="0"/>
              <w:marBottom w:val="0"/>
              <w:divBdr>
                <w:top w:val="none" w:sz="0" w:space="0" w:color="auto"/>
                <w:left w:val="none" w:sz="0" w:space="0" w:color="auto"/>
                <w:bottom w:val="none" w:sz="0" w:space="0" w:color="auto"/>
                <w:right w:val="none" w:sz="0" w:space="0" w:color="auto"/>
              </w:divBdr>
            </w:div>
            <w:div w:id="409081240">
              <w:marLeft w:val="0"/>
              <w:marRight w:val="0"/>
              <w:marTop w:val="0"/>
              <w:marBottom w:val="0"/>
              <w:divBdr>
                <w:top w:val="none" w:sz="0" w:space="0" w:color="auto"/>
                <w:left w:val="none" w:sz="0" w:space="0" w:color="auto"/>
                <w:bottom w:val="none" w:sz="0" w:space="0" w:color="auto"/>
                <w:right w:val="none" w:sz="0" w:space="0" w:color="auto"/>
              </w:divBdr>
            </w:div>
            <w:div w:id="1690984578">
              <w:marLeft w:val="0"/>
              <w:marRight w:val="0"/>
              <w:marTop w:val="0"/>
              <w:marBottom w:val="0"/>
              <w:divBdr>
                <w:top w:val="none" w:sz="0" w:space="0" w:color="auto"/>
                <w:left w:val="none" w:sz="0" w:space="0" w:color="auto"/>
                <w:bottom w:val="none" w:sz="0" w:space="0" w:color="auto"/>
                <w:right w:val="none" w:sz="0" w:space="0" w:color="auto"/>
              </w:divBdr>
              <w:divsChild>
                <w:div w:id="41370646">
                  <w:marLeft w:val="0"/>
                  <w:marRight w:val="0"/>
                  <w:marTop w:val="0"/>
                  <w:marBottom w:val="0"/>
                  <w:divBdr>
                    <w:top w:val="none" w:sz="0" w:space="0" w:color="auto"/>
                    <w:left w:val="none" w:sz="0" w:space="0" w:color="auto"/>
                    <w:bottom w:val="none" w:sz="0" w:space="0" w:color="auto"/>
                    <w:right w:val="none" w:sz="0" w:space="0" w:color="auto"/>
                  </w:divBdr>
                </w:div>
                <w:div w:id="779880981">
                  <w:marLeft w:val="0"/>
                  <w:marRight w:val="0"/>
                  <w:marTop w:val="0"/>
                  <w:marBottom w:val="0"/>
                  <w:divBdr>
                    <w:top w:val="none" w:sz="0" w:space="0" w:color="auto"/>
                    <w:left w:val="none" w:sz="0" w:space="0" w:color="auto"/>
                    <w:bottom w:val="none" w:sz="0" w:space="0" w:color="auto"/>
                    <w:right w:val="none" w:sz="0" w:space="0" w:color="auto"/>
                  </w:divBdr>
                </w:div>
              </w:divsChild>
            </w:div>
            <w:div w:id="1933705750">
              <w:marLeft w:val="0"/>
              <w:marRight w:val="0"/>
              <w:marTop w:val="0"/>
              <w:marBottom w:val="0"/>
              <w:divBdr>
                <w:top w:val="none" w:sz="0" w:space="0" w:color="auto"/>
                <w:left w:val="none" w:sz="0" w:space="0" w:color="auto"/>
                <w:bottom w:val="none" w:sz="0" w:space="0" w:color="auto"/>
                <w:right w:val="none" w:sz="0" w:space="0" w:color="auto"/>
              </w:divBdr>
              <w:divsChild>
                <w:div w:id="298607253">
                  <w:marLeft w:val="0"/>
                  <w:marRight w:val="0"/>
                  <w:marTop w:val="0"/>
                  <w:marBottom w:val="0"/>
                  <w:divBdr>
                    <w:top w:val="none" w:sz="0" w:space="0" w:color="auto"/>
                    <w:left w:val="none" w:sz="0" w:space="0" w:color="auto"/>
                    <w:bottom w:val="none" w:sz="0" w:space="0" w:color="auto"/>
                    <w:right w:val="none" w:sz="0" w:space="0" w:color="auto"/>
                  </w:divBdr>
                </w:div>
                <w:div w:id="457722215">
                  <w:marLeft w:val="0"/>
                  <w:marRight w:val="0"/>
                  <w:marTop w:val="0"/>
                  <w:marBottom w:val="0"/>
                  <w:divBdr>
                    <w:top w:val="none" w:sz="0" w:space="0" w:color="auto"/>
                    <w:left w:val="none" w:sz="0" w:space="0" w:color="auto"/>
                    <w:bottom w:val="none" w:sz="0" w:space="0" w:color="auto"/>
                    <w:right w:val="none" w:sz="0" w:space="0" w:color="auto"/>
                  </w:divBdr>
                </w:div>
                <w:div w:id="273640183">
                  <w:marLeft w:val="0"/>
                  <w:marRight w:val="0"/>
                  <w:marTop w:val="0"/>
                  <w:marBottom w:val="0"/>
                  <w:divBdr>
                    <w:top w:val="none" w:sz="0" w:space="0" w:color="auto"/>
                    <w:left w:val="none" w:sz="0" w:space="0" w:color="auto"/>
                    <w:bottom w:val="none" w:sz="0" w:space="0" w:color="auto"/>
                    <w:right w:val="none" w:sz="0" w:space="0" w:color="auto"/>
                  </w:divBdr>
                </w:div>
                <w:div w:id="578640153">
                  <w:marLeft w:val="0"/>
                  <w:marRight w:val="0"/>
                  <w:marTop w:val="0"/>
                  <w:marBottom w:val="0"/>
                  <w:divBdr>
                    <w:top w:val="none" w:sz="0" w:space="0" w:color="auto"/>
                    <w:left w:val="none" w:sz="0" w:space="0" w:color="auto"/>
                    <w:bottom w:val="none" w:sz="0" w:space="0" w:color="auto"/>
                    <w:right w:val="none" w:sz="0" w:space="0" w:color="auto"/>
                  </w:divBdr>
                </w:div>
                <w:div w:id="1208761837">
                  <w:marLeft w:val="0"/>
                  <w:marRight w:val="0"/>
                  <w:marTop w:val="0"/>
                  <w:marBottom w:val="0"/>
                  <w:divBdr>
                    <w:top w:val="none" w:sz="0" w:space="0" w:color="auto"/>
                    <w:left w:val="none" w:sz="0" w:space="0" w:color="auto"/>
                    <w:bottom w:val="none" w:sz="0" w:space="0" w:color="auto"/>
                    <w:right w:val="none" w:sz="0" w:space="0" w:color="auto"/>
                  </w:divBdr>
                </w:div>
                <w:div w:id="12084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COUNTRIES/AFRICAEXT/BENINEXTN/0,,menuPK:322645~pagePK:141159~piPK:141110~theSitePK:322639,00.htm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eb.worldbank.org/WBSITE/EXTERNAL/EXTARABICHOME/EXTABOUTUSARABIC/EXTIDAARABIC/0,,contentMDK:21216974~menuPK:3440391~pagePK:51236175~piPK:437394~theSitePK:1774633,00.html" TargetMode="External"/><Relationship Id="rId12" Type="http://schemas.openxmlformats.org/officeDocument/2006/relationships/hyperlink" Target="http://web.worldbank.org/WBSITE/EXTERNAL/COUNTRIES/AFRICAEXT/BENINEXTN/0,,menuPK:322686~pagePK:141132~piPK:141099~theSitePK:322639,00.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www-wds.worldbank.org/external/default/WDSContentServer/WDSP/IB/2008/06/11/000333037_20080611004648/Rendered/PDF/430810PJPR0P1017391B01OFF0USE0ONLY1.pdf"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eb.worldbank.org/external/default/main?sortDesc=DOCDT&amp;theSitePK=322639&amp;pagePK=51187344&amp;cntry=82645&amp;menuPK=322667&amp;piPK=51189442" TargetMode="External"/><Relationship Id="rId5" Type="http://schemas.openxmlformats.org/officeDocument/2006/relationships/image" Target="media/image2.gif"/><Relationship Id="rId15" Type="http://schemas.openxmlformats.org/officeDocument/2006/relationships/image" Target="media/image6.jpeg"/><Relationship Id="rId10" Type="http://schemas.openxmlformats.org/officeDocument/2006/relationships/hyperlink" Target="http://web.worldbank.org/WBSITE/EXTERNAL/COUNTRIES/AFRICAEXT/BENINEXTN/0,,menuPK:322665~pagePK:141132~piPK:141109~theSitePK:322639,00.html" TargetMode="External"/><Relationship Id="rId19" Type="http://schemas.openxmlformats.org/officeDocument/2006/relationships/hyperlink" Target="http://web.worldbank.org/external/projects/main?pagePK=64312881&amp;piPK=64711367&amp;theSitePK=3319423&amp;Projectid=P082725" TargetMode="External"/><Relationship Id="rId4" Type="http://schemas.openxmlformats.org/officeDocument/2006/relationships/image" Target="media/image1.gif"/><Relationship Id="rId9" Type="http://schemas.openxmlformats.org/officeDocument/2006/relationships/hyperlink" Target="http://web.worldbank.org/WBSITE/EXTERNAL/EXTARABICHOME/PROJECTSARA/0,,menuPK:4374779~pagePK:64392398~piPK:64831378~subTitle:Lending%20Summary~theSitePK:3319423~countrycode:BJ,00.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4761</Characters>
  <Application>Microsoft Office Word</Application>
  <DocSecurity>0</DocSecurity>
  <Lines>39</Lines>
  <Paragraphs>11</Paragraphs>
  <ScaleCrop>false</ScaleCrop>
  <Company>The World Bank Group</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2014-11-13T20:36:00Z</dcterms:created>
  <dcterms:modified xsi:type="dcterms:W3CDTF">2015-03-02T16:50:00Z</dcterms:modified>
</cp:coreProperties>
</file>