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57" w:rsidRDefault="00007315" w:rsidP="00320855">
      <w:pPr>
        <w:pStyle w:val="Title"/>
      </w:pPr>
      <w:r>
        <w:rPr>
          <w:noProof/>
        </w:rPr>
        <mc:AlternateContent>
          <mc:Choice Requires="wps">
            <w:drawing>
              <wp:anchor distT="0" distB="0" distL="114300" distR="114300" simplePos="0" relativeHeight="251662336" behindDoc="0" locked="0" layoutInCell="1" allowOverlap="1">
                <wp:simplePos x="0" y="0"/>
                <wp:positionH relativeFrom="column">
                  <wp:posOffset>5068779</wp:posOffset>
                </wp:positionH>
                <wp:positionV relativeFrom="paragraph">
                  <wp:posOffset>-600501</wp:posOffset>
                </wp:positionV>
                <wp:extent cx="1528549" cy="42308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8549" cy="42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15" w:rsidRPr="00007315" w:rsidRDefault="00007315">
                            <w:pPr>
                              <w:rPr>
                                <w:sz w:val="44"/>
                                <w:szCs w:val="44"/>
                              </w:rPr>
                            </w:pPr>
                            <w:r>
                              <w:rPr>
                                <w:sz w:val="44"/>
                                <w:szCs w:val="44"/>
                              </w:rPr>
                              <w:t>87854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1pt;margin-top:-47.3pt;width:120.35pt;height:3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" filled="f" stroked="f" strokeweight=".5pt">
                <v:textbox>
                  <w:txbxContent>
                    <w:p w:rsidR="00007315" w:rsidRPr="00007315" w:rsidRDefault="00007315">
                      <w:pPr>
                        <w:rPr>
                          <w:sz w:val="44"/>
                          <w:szCs w:val="44"/>
                        </w:rPr>
                      </w:pPr>
                      <w:r>
                        <w:rPr>
                          <w:sz w:val="44"/>
                          <w:szCs w:val="44"/>
                        </w:rPr>
                        <w:t>87854</w:t>
                      </w:r>
                    </w:p>
                  </w:txbxContent>
                </v:textbox>
              </v:shape>
            </w:pict>
          </mc:Fallback>
        </mc:AlternateContent>
      </w:r>
      <w:r w:rsidR="003707BF">
        <w:rPr>
          <w:noProof/>
        </w:rPr>
        <w:drawing>
          <wp:anchor distT="0" distB="0" distL="114300" distR="114300" simplePos="0" relativeHeight="251661312" behindDoc="1" locked="0" layoutInCell="1" allowOverlap="1" wp14:anchorId="38E0031E" wp14:editId="04E471EA">
            <wp:simplePos x="0" y="0"/>
            <wp:positionH relativeFrom="page">
              <wp:posOffset>144145</wp:posOffset>
            </wp:positionH>
            <wp:positionV relativeFrom="page">
              <wp:posOffset>144145</wp:posOffset>
            </wp:positionV>
            <wp:extent cx="7482840" cy="18288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25_Policy_Briefs_Header.jpg"/>
                    <pic:cNvPicPr/>
                  </pic:nvPicPr>
                  <pic:blipFill>
                    <a:blip r:embed="rId9">
                      <a:extLst>
                        <a:ext uri="{28A0092B-C50C-407E-A947-70E740481C1C}">
                          <a14:useLocalDpi xmlns:a14="http://schemas.microsoft.com/office/drawing/2010/main" val="0"/>
                        </a:ext>
                      </a:extLst>
                    </a:blip>
                    <a:stretch>
                      <a:fillRect/>
                    </a:stretch>
                  </pic:blipFill>
                  <pic:spPr>
                    <a:xfrm>
                      <a:off x="0" y="0"/>
                      <a:ext cx="7482840"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80EA8">
        <w:t>Gender-</w:t>
      </w:r>
      <w:r w:rsidR="00F570DF">
        <w:t>B</w:t>
      </w:r>
      <w:r w:rsidR="00120057" w:rsidRPr="00874FA6">
        <w:t>ased Violence</w:t>
      </w:r>
      <w:r w:rsidR="00614C5A" w:rsidRPr="00874FA6">
        <w:t xml:space="preserve"> Prevention</w:t>
      </w:r>
      <w:r w:rsidR="00120057" w:rsidRPr="00874FA6">
        <w:t xml:space="preserve">: </w:t>
      </w:r>
      <w:r w:rsidR="00402AB1">
        <w:br/>
      </w:r>
      <w:r w:rsidR="00120057" w:rsidRPr="00874FA6">
        <w:t xml:space="preserve">Lessons from </w:t>
      </w:r>
      <w:r w:rsidR="00120057" w:rsidRPr="00320855">
        <w:t>World</w:t>
      </w:r>
      <w:r w:rsidR="00120057" w:rsidRPr="00874FA6">
        <w:t xml:space="preserve"> Bank Impact Evaluations</w:t>
      </w:r>
    </w:p>
    <w:p w:rsidR="00395C0D" w:rsidRPr="00395C0D" w:rsidRDefault="00395C0D" w:rsidP="00E676C8">
      <w:pPr>
        <w:jc w:val="right"/>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395C0D">
        <w:rPr>
          <w:sz w:val="20"/>
          <w:szCs w:val="20"/>
        </w:rPr>
        <w:t>April 30, 2014</w:t>
      </w:r>
    </w:p>
    <w:p w:rsidR="00991B37" w:rsidRPr="005A35B0" w:rsidRDefault="00874FA6" w:rsidP="00320855">
      <w:pPr>
        <w:rPr>
          <w:sz w:val="28"/>
          <w:szCs w:val="28"/>
          <w:u w:val="single"/>
        </w:rPr>
      </w:pPr>
      <w:r>
        <w:rPr>
          <w:noProof/>
        </w:rPr>
        <mc:AlternateContent>
          <mc:Choice Requires="wps">
            <w:drawing>
              <wp:inline distT="0" distB="0" distL="0" distR="0" wp14:anchorId="369F131B" wp14:editId="2ED061FD">
                <wp:extent cx="6309360" cy="91440"/>
                <wp:effectExtent l="0" t="0" r="0" b="10160"/>
                <wp:docPr id="1" name="Rectangle 1"/>
                <wp:cNvGraphicFramePr/>
                <a:graphic xmlns:a="http://schemas.openxmlformats.org/drawingml/2006/main">
                  <a:graphicData uri="http://schemas.microsoft.com/office/word/2010/wordprocessingShape">
                    <wps:wsp>
                      <wps:cNvSpPr/>
                      <wps:spPr>
                        <a:xfrm>
                          <a:off x="0" y="0"/>
                          <a:ext cx="6309360" cy="91440"/>
                        </a:xfrm>
                        <a:prstGeom prst="rect">
                          <a:avLst/>
                        </a:prstGeom>
                        <a:solidFill>
                          <a:srgbClr val="B1CD29"/>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id="Rectangle 1" o:spid="_x0000_s1026" style="width:496.8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" fillcolor="#b1cd29" stroked="f">
                <w10:anchorlock/>
              </v:rect>
            </w:pict>
          </mc:Fallback>
        </mc:AlternateContent>
      </w:r>
    </w:p>
    <w:p w:rsidR="000E4AB7" w:rsidRPr="005A35B0" w:rsidRDefault="000E4AB7" w:rsidP="003E3611">
      <w:pPr>
        <w:pStyle w:val="Author"/>
      </w:pPr>
      <w:r w:rsidRPr="005A35B0">
        <w:t>Sveinung Kiplesund</w:t>
      </w:r>
      <w:r w:rsidR="00E54BE2" w:rsidRPr="005A35B0">
        <w:t xml:space="preserve"> and Matthew Morton</w:t>
      </w:r>
    </w:p>
    <w:p w:rsidR="00CD1224" w:rsidRPr="003E3611" w:rsidRDefault="00CD1224" w:rsidP="003E3611">
      <w:pPr>
        <w:pStyle w:val="Author"/>
      </w:pPr>
      <w:r w:rsidRPr="003E3611">
        <w:t>Gen</w:t>
      </w:r>
      <w:r w:rsidR="008E3A9B">
        <w:t>der and Development, World Bank</w:t>
      </w:r>
    </w:p>
    <w:p w:rsidR="00352BEE" w:rsidRPr="005A35B0" w:rsidRDefault="00352BEE" w:rsidP="00320855">
      <w:pPr>
        <w:sectPr w:rsidR="00352BEE" w:rsidRPr="005A35B0" w:rsidSect="00862F1C">
          <w:headerReference w:type="default" r:id="rId10"/>
          <w:footerReference w:type="default" r:id="rId11"/>
          <w:pgSz w:w="12240" w:h="15840"/>
          <w:pgMar w:top="1440" w:right="1152" w:bottom="1354" w:left="1152" w:header="720" w:footer="720" w:gutter="0"/>
          <w:cols w:space="720"/>
          <w:docGrid w:linePitch="360"/>
        </w:sectPr>
      </w:pPr>
    </w:p>
    <w:p w:rsidR="002F197C" w:rsidRPr="00C5423C" w:rsidRDefault="002F197C" w:rsidP="009A7028">
      <w:pPr>
        <w:pStyle w:val="Heading2"/>
        <w:rPr>
          <w:sz w:val="22"/>
          <w:szCs w:val="22"/>
        </w:rPr>
      </w:pPr>
      <w:r w:rsidRPr="00C5423C">
        <w:rPr>
          <w:sz w:val="22"/>
          <w:szCs w:val="22"/>
        </w:rPr>
        <w:lastRenderedPageBreak/>
        <w:t>Synopsis</w:t>
      </w:r>
    </w:p>
    <w:p w:rsidR="002F197C" w:rsidRPr="00C5423C" w:rsidRDefault="00980EA8" w:rsidP="00320855">
      <w:pPr>
        <w:rPr>
          <w:i/>
          <w:sz w:val="20"/>
          <w:szCs w:val="20"/>
        </w:rPr>
      </w:pPr>
      <w:r w:rsidRPr="00C5423C">
        <w:rPr>
          <w:i/>
          <w:sz w:val="20"/>
          <w:szCs w:val="20"/>
        </w:rPr>
        <w:t>Gender-</w:t>
      </w:r>
      <w:r w:rsidR="002F197C" w:rsidRPr="00C5423C">
        <w:rPr>
          <w:i/>
          <w:sz w:val="20"/>
          <w:szCs w:val="20"/>
        </w:rPr>
        <w:t>based violence (GBV) is widespread</w:t>
      </w:r>
      <w:r w:rsidR="00CB4B0D" w:rsidRPr="00C5423C">
        <w:rPr>
          <w:i/>
          <w:sz w:val="20"/>
          <w:szCs w:val="20"/>
        </w:rPr>
        <w:t xml:space="preserve">, with adverse repercussions for individual wellbeing and </w:t>
      </w:r>
      <w:r w:rsidR="002F197C" w:rsidRPr="00C5423C">
        <w:rPr>
          <w:i/>
          <w:sz w:val="20"/>
          <w:szCs w:val="20"/>
        </w:rPr>
        <w:t>development</w:t>
      </w:r>
      <w:r w:rsidR="00CB4B0D" w:rsidRPr="00C5423C">
        <w:rPr>
          <w:i/>
          <w:sz w:val="20"/>
          <w:szCs w:val="20"/>
        </w:rPr>
        <w:t xml:space="preserve"> more broadly</w:t>
      </w:r>
      <w:r w:rsidR="002F197C" w:rsidRPr="00C5423C">
        <w:rPr>
          <w:i/>
          <w:sz w:val="20"/>
          <w:szCs w:val="20"/>
        </w:rPr>
        <w:t>. Yet</w:t>
      </w:r>
      <w:r w:rsidR="00D55059">
        <w:rPr>
          <w:i/>
          <w:sz w:val="20"/>
          <w:szCs w:val="20"/>
        </w:rPr>
        <w:t>,</w:t>
      </w:r>
      <w:r w:rsidR="002F197C" w:rsidRPr="00C5423C">
        <w:rPr>
          <w:i/>
          <w:sz w:val="20"/>
          <w:szCs w:val="20"/>
        </w:rPr>
        <w:t xml:space="preserve"> knowledge on what works to prevent GBV is limited. </w:t>
      </w:r>
      <w:proofErr w:type="gramStart"/>
      <w:r w:rsidR="002F197C" w:rsidRPr="00C5423C">
        <w:rPr>
          <w:i/>
          <w:sz w:val="20"/>
          <w:szCs w:val="20"/>
        </w:rPr>
        <w:t>Drawing on lessons from three impact evaluations s</w:t>
      </w:r>
      <w:r w:rsidR="00CB4B0D" w:rsidRPr="00C5423C">
        <w:rPr>
          <w:i/>
          <w:sz w:val="20"/>
          <w:szCs w:val="20"/>
        </w:rPr>
        <w:t>upported by the World Bank</w:t>
      </w:r>
      <w:r w:rsidR="002F197C" w:rsidRPr="00C5423C">
        <w:rPr>
          <w:i/>
          <w:sz w:val="20"/>
          <w:szCs w:val="20"/>
        </w:rPr>
        <w:t>, this brief highlights opportunities for addressing GBV in economic empowerment interventions.</w:t>
      </w:r>
      <w:proofErr w:type="gramEnd"/>
      <w:r w:rsidR="002F197C" w:rsidRPr="00C5423C">
        <w:rPr>
          <w:i/>
          <w:sz w:val="20"/>
          <w:szCs w:val="20"/>
        </w:rPr>
        <w:t xml:space="preserve"> </w:t>
      </w:r>
      <w:r w:rsidR="00CB4B0D" w:rsidRPr="00C5423C">
        <w:rPr>
          <w:i/>
          <w:sz w:val="20"/>
          <w:szCs w:val="20"/>
        </w:rPr>
        <w:t>I</w:t>
      </w:r>
      <w:r w:rsidR="002F197C" w:rsidRPr="00C5423C">
        <w:rPr>
          <w:i/>
          <w:sz w:val="20"/>
          <w:szCs w:val="20"/>
        </w:rPr>
        <w:t>nterventions</w:t>
      </w:r>
      <w:r w:rsidR="00F24018">
        <w:rPr>
          <w:i/>
          <w:sz w:val="20"/>
          <w:szCs w:val="20"/>
        </w:rPr>
        <w:t xml:space="preserve"> that</w:t>
      </w:r>
      <w:r w:rsidR="002F197C" w:rsidRPr="00C5423C">
        <w:rPr>
          <w:i/>
          <w:sz w:val="20"/>
          <w:szCs w:val="20"/>
        </w:rPr>
        <w:t xml:space="preserve"> </w:t>
      </w:r>
      <w:r w:rsidR="00F24018">
        <w:rPr>
          <w:i/>
          <w:sz w:val="20"/>
          <w:szCs w:val="20"/>
        </w:rPr>
        <w:t>address</w:t>
      </w:r>
      <w:r w:rsidR="002F197C" w:rsidRPr="00C5423C">
        <w:rPr>
          <w:i/>
          <w:sz w:val="20"/>
          <w:szCs w:val="20"/>
        </w:rPr>
        <w:t xml:space="preserve"> gender norms and engage men have shown some promise</w:t>
      </w:r>
      <w:r w:rsidR="007305E2">
        <w:rPr>
          <w:i/>
          <w:sz w:val="20"/>
          <w:szCs w:val="20"/>
        </w:rPr>
        <w:t xml:space="preserve"> from a small number of World Bank evaluations</w:t>
      </w:r>
      <w:r w:rsidR="002F197C" w:rsidRPr="00C5423C">
        <w:rPr>
          <w:i/>
          <w:sz w:val="20"/>
          <w:szCs w:val="20"/>
        </w:rPr>
        <w:t xml:space="preserve">. It </w:t>
      </w:r>
      <w:proofErr w:type="gramStart"/>
      <w:r w:rsidR="002F197C" w:rsidRPr="00C5423C">
        <w:rPr>
          <w:i/>
          <w:sz w:val="20"/>
          <w:szCs w:val="20"/>
        </w:rPr>
        <w:t>is,</w:t>
      </w:r>
      <w:proofErr w:type="gramEnd"/>
      <w:r w:rsidR="002F197C" w:rsidRPr="00C5423C">
        <w:rPr>
          <w:i/>
          <w:sz w:val="20"/>
          <w:szCs w:val="20"/>
        </w:rPr>
        <w:t xml:space="preserve"> however, clear that more rigorous impact evaluations are needed to better understand</w:t>
      </w:r>
      <w:r w:rsidR="00CB4B0D" w:rsidRPr="00C5423C">
        <w:rPr>
          <w:i/>
          <w:sz w:val="20"/>
          <w:szCs w:val="20"/>
        </w:rPr>
        <w:t xml:space="preserve"> how to effectively prevent GBV, especially in developing countries. </w:t>
      </w:r>
    </w:p>
    <w:p w:rsidR="00507579" w:rsidRDefault="00507579" w:rsidP="00320855">
      <w:pPr>
        <w:sectPr w:rsidR="00507579" w:rsidSect="00862F1C">
          <w:type w:val="continuous"/>
          <w:pgSz w:w="12240" w:h="15840"/>
          <w:pgMar w:top="1440" w:right="1152" w:bottom="1354" w:left="1152" w:header="720" w:footer="720" w:gutter="0"/>
          <w:cols w:space="720"/>
          <w:docGrid w:linePitch="360"/>
        </w:sectPr>
      </w:pPr>
    </w:p>
    <w:p w:rsidR="00120057" w:rsidRPr="00C5423C" w:rsidRDefault="00120057" w:rsidP="00C5423C">
      <w:pPr>
        <w:pStyle w:val="Heading2"/>
        <w:ind w:right="-342"/>
        <w:rPr>
          <w:sz w:val="22"/>
          <w:szCs w:val="22"/>
        </w:rPr>
      </w:pPr>
      <w:r w:rsidRPr="00C5423C">
        <w:rPr>
          <w:sz w:val="22"/>
          <w:szCs w:val="22"/>
        </w:rPr>
        <w:lastRenderedPageBreak/>
        <w:t>Background</w:t>
      </w:r>
    </w:p>
    <w:p w:rsidR="004F6BA4" w:rsidRDefault="00980EA8" w:rsidP="00C5423C">
      <w:pPr>
        <w:ind w:right="-342"/>
        <w:rPr>
          <w:sz w:val="20"/>
          <w:szCs w:val="20"/>
        </w:rPr>
      </w:pPr>
      <w:r w:rsidRPr="00C5423C">
        <w:rPr>
          <w:sz w:val="20"/>
          <w:szCs w:val="20"/>
        </w:rPr>
        <w:t>Gender-</w:t>
      </w:r>
      <w:r w:rsidR="00120057" w:rsidRPr="00C5423C">
        <w:rPr>
          <w:sz w:val="20"/>
          <w:szCs w:val="20"/>
        </w:rPr>
        <w:t>based violence</w:t>
      </w:r>
      <w:r w:rsidR="007305E2">
        <w:rPr>
          <w:sz w:val="20"/>
          <w:szCs w:val="20"/>
        </w:rPr>
        <w:t xml:space="preserve"> (GBV)</w:t>
      </w:r>
      <w:r w:rsidR="00120057" w:rsidRPr="00C5423C">
        <w:rPr>
          <w:sz w:val="20"/>
          <w:szCs w:val="20"/>
        </w:rPr>
        <w:t xml:space="preserve"> is widespread</w:t>
      </w:r>
      <w:r w:rsidR="008B5C6A" w:rsidRPr="00C5423C">
        <w:rPr>
          <w:sz w:val="20"/>
          <w:szCs w:val="20"/>
        </w:rPr>
        <w:t xml:space="preserve"> and devastating</w:t>
      </w:r>
      <w:r w:rsidR="009062B6" w:rsidRPr="00C5423C">
        <w:rPr>
          <w:sz w:val="20"/>
          <w:szCs w:val="20"/>
        </w:rPr>
        <w:t>.</w:t>
      </w:r>
      <w:r w:rsidR="00955AF5" w:rsidRPr="00C5423C">
        <w:rPr>
          <w:rStyle w:val="FootnoteReference"/>
          <w:sz w:val="20"/>
          <w:szCs w:val="20"/>
        </w:rPr>
        <w:footnoteReference w:id="1"/>
      </w:r>
      <w:r w:rsidR="00120057" w:rsidRPr="00C5423C">
        <w:rPr>
          <w:sz w:val="20"/>
          <w:szCs w:val="20"/>
        </w:rPr>
        <w:t xml:space="preserve"> </w:t>
      </w:r>
      <w:r w:rsidR="007305E2">
        <w:rPr>
          <w:sz w:val="20"/>
          <w:szCs w:val="20"/>
        </w:rPr>
        <w:t>It</w:t>
      </w:r>
      <w:r w:rsidR="007305E2" w:rsidRPr="00C5423C">
        <w:rPr>
          <w:sz w:val="20"/>
          <w:szCs w:val="20"/>
        </w:rPr>
        <w:t xml:space="preserve"> </w:t>
      </w:r>
      <w:r w:rsidRPr="00C5423C">
        <w:rPr>
          <w:sz w:val="20"/>
          <w:szCs w:val="20"/>
        </w:rPr>
        <w:t>takes many different forms, including rape, physical abuse, workplace harassment, honor killings, child marriage, economic violence and female genital mutilation/cutting</w:t>
      </w:r>
      <w:r w:rsidR="007305E2">
        <w:rPr>
          <w:sz w:val="20"/>
          <w:szCs w:val="20"/>
        </w:rPr>
        <w:t>, among others</w:t>
      </w:r>
      <w:r w:rsidRPr="00C5423C">
        <w:rPr>
          <w:sz w:val="20"/>
          <w:szCs w:val="20"/>
        </w:rPr>
        <w:t xml:space="preserve">. </w:t>
      </w:r>
      <w:r w:rsidR="00120057" w:rsidRPr="00C5423C">
        <w:rPr>
          <w:sz w:val="20"/>
          <w:szCs w:val="20"/>
        </w:rPr>
        <w:t xml:space="preserve">A </w:t>
      </w:r>
      <w:r w:rsidR="00CB4B0D" w:rsidRPr="00C5423C">
        <w:rPr>
          <w:sz w:val="20"/>
          <w:szCs w:val="20"/>
        </w:rPr>
        <w:t xml:space="preserve">recent </w:t>
      </w:r>
      <w:r w:rsidR="00120057" w:rsidRPr="00C5423C">
        <w:rPr>
          <w:sz w:val="20"/>
          <w:szCs w:val="20"/>
        </w:rPr>
        <w:t>study by the World Health Organization fo</w:t>
      </w:r>
      <w:r w:rsidR="008B5C6A" w:rsidRPr="00C5423C">
        <w:rPr>
          <w:sz w:val="20"/>
          <w:szCs w:val="20"/>
        </w:rPr>
        <w:t xml:space="preserve">und that over 35 percent of </w:t>
      </w:r>
      <w:r w:rsidR="00120057" w:rsidRPr="00C5423C">
        <w:rPr>
          <w:sz w:val="20"/>
          <w:szCs w:val="20"/>
        </w:rPr>
        <w:t xml:space="preserve">women worldwide have experienced physical or sexual </w:t>
      </w:r>
      <w:r w:rsidR="0003566A" w:rsidRPr="00C5423C">
        <w:rPr>
          <w:sz w:val="20"/>
          <w:szCs w:val="20"/>
        </w:rPr>
        <w:t xml:space="preserve">intimate </w:t>
      </w:r>
      <w:r w:rsidR="00120057" w:rsidRPr="00C5423C">
        <w:rPr>
          <w:sz w:val="20"/>
          <w:szCs w:val="20"/>
        </w:rPr>
        <w:t xml:space="preserve">partner violence </w:t>
      </w:r>
      <w:r w:rsidR="0003566A" w:rsidRPr="00C5423C">
        <w:rPr>
          <w:sz w:val="20"/>
          <w:szCs w:val="20"/>
        </w:rPr>
        <w:t xml:space="preserve">(IPV) </w:t>
      </w:r>
      <w:r w:rsidR="00120057" w:rsidRPr="00C5423C">
        <w:rPr>
          <w:sz w:val="20"/>
          <w:szCs w:val="20"/>
        </w:rPr>
        <w:t>or non-partner sexual violence</w:t>
      </w:r>
      <w:r w:rsidR="00510D29" w:rsidRPr="00C5423C">
        <w:rPr>
          <w:sz w:val="20"/>
          <w:szCs w:val="20"/>
        </w:rPr>
        <w:t xml:space="preserve"> (</w:t>
      </w:r>
      <w:r w:rsidR="00510D29" w:rsidRPr="00C5423C">
        <w:rPr>
          <w:noProof/>
          <w:sz w:val="20"/>
          <w:szCs w:val="20"/>
        </w:rPr>
        <w:t>Garcia-Moreno</w:t>
      </w:r>
      <w:r w:rsidR="00510D29" w:rsidRPr="00C5423C">
        <w:rPr>
          <w:sz w:val="20"/>
          <w:szCs w:val="20"/>
        </w:rPr>
        <w:t xml:space="preserve"> et al., 2013)</w:t>
      </w:r>
      <w:r w:rsidR="00120057" w:rsidRPr="00C5423C">
        <w:rPr>
          <w:sz w:val="20"/>
          <w:szCs w:val="20"/>
        </w:rPr>
        <w:t xml:space="preserve">.  </w:t>
      </w:r>
      <w:r w:rsidR="0003566A" w:rsidRPr="00C5423C">
        <w:rPr>
          <w:sz w:val="20"/>
          <w:szCs w:val="20"/>
        </w:rPr>
        <w:t>With nearly one-third of (ever-partnered</w:t>
      </w:r>
      <w:r w:rsidRPr="00C5423C">
        <w:rPr>
          <w:sz w:val="20"/>
          <w:szCs w:val="20"/>
        </w:rPr>
        <w:t>)</w:t>
      </w:r>
      <w:r w:rsidR="0003566A" w:rsidRPr="00C5423C">
        <w:rPr>
          <w:sz w:val="20"/>
          <w:szCs w:val="20"/>
        </w:rPr>
        <w:t xml:space="preserve"> women experiencing violence </w:t>
      </w:r>
      <w:r w:rsidR="007305E2">
        <w:rPr>
          <w:sz w:val="20"/>
          <w:szCs w:val="20"/>
        </w:rPr>
        <w:t>by</w:t>
      </w:r>
      <w:r w:rsidR="007305E2" w:rsidRPr="00C5423C">
        <w:rPr>
          <w:sz w:val="20"/>
          <w:szCs w:val="20"/>
        </w:rPr>
        <w:t xml:space="preserve"> </w:t>
      </w:r>
      <w:r w:rsidR="0003566A" w:rsidRPr="00C5423C">
        <w:rPr>
          <w:sz w:val="20"/>
          <w:szCs w:val="20"/>
        </w:rPr>
        <w:t>a partner, IPV</w:t>
      </w:r>
      <w:r w:rsidR="00614C5A" w:rsidRPr="00C5423C">
        <w:rPr>
          <w:sz w:val="20"/>
          <w:szCs w:val="20"/>
        </w:rPr>
        <w:t xml:space="preserve"> </w:t>
      </w:r>
      <w:proofErr w:type="gramStart"/>
      <w:r w:rsidR="00120057" w:rsidRPr="00C5423C">
        <w:rPr>
          <w:sz w:val="20"/>
          <w:szCs w:val="20"/>
        </w:rPr>
        <w:t>is</w:t>
      </w:r>
      <w:proofErr w:type="gramEnd"/>
      <w:r w:rsidR="00120057" w:rsidRPr="00C5423C">
        <w:rPr>
          <w:sz w:val="20"/>
          <w:szCs w:val="20"/>
        </w:rPr>
        <w:t xml:space="preserve"> </w:t>
      </w:r>
      <w:r w:rsidR="00614C5A" w:rsidRPr="00C5423C">
        <w:rPr>
          <w:sz w:val="20"/>
          <w:szCs w:val="20"/>
        </w:rPr>
        <w:t xml:space="preserve">the most </w:t>
      </w:r>
      <w:r w:rsidR="00120057" w:rsidRPr="00C5423C">
        <w:rPr>
          <w:sz w:val="20"/>
          <w:szCs w:val="20"/>
        </w:rPr>
        <w:t>common</w:t>
      </w:r>
      <w:r w:rsidR="0003566A" w:rsidRPr="00C5423C">
        <w:rPr>
          <w:sz w:val="20"/>
          <w:szCs w:val="20"/>
        </w:rPr>
        <w:t xml:space="preserve"> form of violence women experience</w:t>
      </w:r>
      <w:r w:rsidR="00F24018">
        <w:rPr>
          <w:sz w:val="20"/>
          <w:szCs w:val="20"/>
        </w:rPr>
        <w:t>.</w:t>
      </w:r>
      <w:r w:rsidR="00120057" w:rsidRPr="00C5423C">
        <w:rPr>
          <w:sz w:val="20"/>
          <w:szCs w:val="20"/>
        </w:rPr>
        <w:t xml:space="preserve"> The impacts of GBV extend beyond the individua</w:t>
      </w:r>
      <w:r w:rsidR="00106AA8" w:rsidRPr="00C5423C">
        <w:rPr>
          <w:sz w:val="20"/>
          <w:szCs w:val="20"/>
        </w:rPr>
        <w:t xml:space="preserve">l </w:t>
      </w:r>
      <w:r w:rsidR="00E508A1" w:rsidRPr="00C5423C">
        <w:rPr>
          <w:sz w:val="20"/>
          <w:szCs w:val="20"/>
        </w:rPr>
        <w:t>survivor</w:t>
      </w:r>
      <w:r w:rsidR="00106AA8" w:rsidRPr="00C5423C">
        <w:rPr>
          <w:sz w:val="20"/>
          <w:szCs w:val="20"/>
        </w:rPr>
        <w:t>, affecting children, households,</w:t>
      </w:r>
      <w:r w:rsidR="00FF7252" w:rsidRPr="00C5423C">
        <w:rPr>
          <w:sz w:val="20"/>
          <w:szCs w:val="20"/>
        </w:rPr>
        <w:t xml:space="preserve"> workplaces,</w:t>
      </w:r>
      <w:r w:rsidR="00106AA8" w:rsidRPr="00C5423C">
        <w:rPr>
          <w:sz w:val="20"/>
          <w:szCs w:val="20"/>
        </w:rPr>
        <w:t xml:space="preserve"> a</w:t>
      </w:r>
      <w:r w:rsidR="00FF7252" w:rsidRPr="00C5423C">
        <w:rPr>
          <w:sz w:val="20"/>
          <w:szCs w:val="20"/>
        </w:rPr>
        <w:t>nd communities</w:t>
      </w:r>
      <w:r w:rsidR="00120057" w:rsidRPr="00C5423C">
        <w:rPr>
          <w:sz w:val="20"/>
          <w:szCs w:val="20"/>
        </w:rPr>
        <w:t>. Studies</w:t>
      </w:r>
      <w:r w:rsidR="00614C5A" w:rsidRPr="00C5423C">
        <w:rPr>
          <w:sz w:val="20"/>
          <w:szCs w:val="20"/>
        </w:rPr>
        <w:t xml:space="preserve"> have documented</w:t>
      </w:r>
      <w:r w:rsidR="000A599B" w:rsidRPr="00C5423C">
        <w:rPr>
          <w:sz w:val="20"/>
          <w:szCs w:val="20"/>
        </w:rPr>
        <w:t xml:space="preserve"> larg</w:t>
      </w:r>
      <w:r w:rsidR="005B3739" w:rsidRPr="00C5423C">
        <w:rPr>
          <w:sz w:val="20"/>
          <w:szCs w:val="20"/>
        </w:rPr>
        <w:t>e</w:t>
      </w:r>
      <w:r w:rsidR="00120057" w:rsidRPr="00C5423C">
        <w:rPr>
          <w:sz w:val="20"/>
          <w:szCs w:val="20"/>
        </w:rPr>
        <w:t xml:space="preserve"> </w:t>
      </w:r>
      <w:r w:rsidR="0039346B" w:rsidRPr="00C5423C">
        <w:rPr>
          <w:sz w:val="20"/>
          <w:szCs w:val="20"/>
        </w:rPr>
        <w:t>development impacts</w:t>
      </w:r>
      <w:r w:rsidR="00CB4B0D" w:rsidRPr="00C5423C">
        <w:rPr>
          <w:sz w:val="20"/>
          <w:szCs w:val="20"/>
        </w:rPr>
        <w:t xml:space="preserve">. </w:t>
      </w:r>
      <w:r w:rsidR="00120057" w:rsidRPr="00C5423C">
        <w:rPr>
          <w:sz w:val="20"/>
          <w:szCs w:val="20"/>
        </w:rPr>
        <w:t xml:space="preserve">Conservative estimates from </w:t>
      </w:r>
      <w:r w:rsidR="00A53F46" w:rsidRPr="00C5423C">
        <w:rPr>
          <w:sz w:val="20"/>
          <w:szCs w:val="20"/>
        </w:rPr>
        <w:t>a numb</w:t>
      </w:r>
      <w:r w:rsidR="009062B6" w:rsidRPr="00C5423C">
        <w:rPr>
          <w:sz w:val="20"/>
          <w:szCs w:val="20"/>
        </w:rPr>
        <w:t xml:space="preserve">er of countries </w:t>
      </w:r>
      <w:r w:rsidR="00120057" w:rsidRPr="00C5423C">
        <w:rPr>
          <w:sz w:val="20"/>
          <w:szCs w:val="20"/>
        </w:rPr>
        <w:t xml:space="preserve">put the economic costs of lost productivity due to </w:t>
      </w:r>
      <w:r w:rsidR="0039346B" w:rsidRPr="00C5423C">
        <w:rPr>
          <w:sz w:val="20"/>
          <w:szCs w:val="20"/>
        </w:rPr>
        <w:t>intimate partner violence</w:t>
      </w:r>
      <w:r w:rsidR="00A53F46" w:rsidRPr="00C5423C">
        <w:rPr>
          <w:sz w:val="20"/>
          <w:szCs w:val="20"/>
        </w:rPr>
        <w:t xml:space="preserve"> between 1</w:t>
      </w:r>
      <w:r w:rsidR="00614C5A" w:rsidRPr="00C5423C">
        <w:rPr>
          <w:sz w:val="20"/>
          <w:szCs w:val="20"/>
        </w:rPr>
        <w:t xml:space="preserve"> and 2 percent</w:t>
      </w:r>
      <w:r w:rsidR="00120057" w:rsidRPr="00C5423C">
        <w:rPr>
          <w:sz w:val="20"/>
          <w:szCs w:val="20"/>
        </w:rPr>
        <w:t xml:space="preserve"> of GDP—more than what most governments sp</w:t>
      </w:r>
      <w:r w:rsidR="00614C5A" w:rsidRPr="00C5423C">
        <w:rPr>
          <w:sz w:val="20"/>
          <w:szCs w:val="20"/>
        </w:rPr>
        <w:t>end on primary education (1.5 percent</w:t>
      </w:r>
      <w:r w:rsidR="00120057" w:rsidRPr="00C5423C">
        <w:rPr>
          <w:sz w:val="20"/>
          <w:szCs w:val="20"/>
        </w:rPr>
        <w:t>)</w:t>
      </w:r>
      <w:r w:rsidR="00A53F46" w:rsidRPr="00C5423C">
        <w:rPr>
          <w:sz w:val="20"/>
          <w:szCs w:val="20"/>
        </w:rPr>
        <w:t xml:space="preserve"> (</w:t>
      </w:r>
      <w:proofErr w:type="spellStart"/>
      <w:r w:rsidR="00A53F46" w:rsidRPr="00C5423C">
        <w:rPr>
          <w:sz w:val="20"/>
          <w:szCs w:val="20"/>
        </w:rPr>
        <w:t>Duvvury</w:t>
      </w:r>
      <w:proofErr w:type="spellEnd"/>
      <w:r w:rsidR="00A53F46" w:rsidRPr="00C5423C">
        <w:rPr>
          <w:sz w:val="20"/>
          <w:szCs w:val="20"/>
        </w:rPr>
        <w:t xml:space="preserve"> et al., 2013)</w:t>
      </w:r>
      <w:r w:rsidR="00120057" w:rsidRPr="00C5423C">
        <w:rPr>
          <w:sz w:val="20"/>
          <w:szCs w:val="20"/>
        </w:rPr>
        <w:t xml:space="preserve">. Designing and implementing </w:t>
      </w:r>
      <w:r w:rsidR="001C093C" w:rsidRPr="00C5423C">
        <w:rPr>
          <w:sz w:val="20"/>
          <w:szCs w:val="20"/>
        </w:rPr>
        <w:t xml:space="preserve">projects that help </w:t>
      </w:r>
      <w:r w:rsidR="00B91D2F" w:rsidRPr="00C5423C">
        <w:rPr>
          <w:sz w:val="20"/>
          <w:szCs w:val="20"/>
        </w:rPr>
        <w:t xml:space="preserve">prevent </w:t>
      </w:r>
      <w:r w:rsidR="001C093C" w:rsidRPr="00C5423C">
        <w:rPr>
          <w:sz w:val="20"/>
          <w:szCs w:val="20"/>
        </w:rPr>
        <w:t>GBV are</w:t>
      </w:r>
      <w:r w:rsidR="00120057" w:rsidRPr="00C5423C">
        <w:rPr>
          <w:sz w:val="20"/>
          <w:szCs w:val="20"/>
        </w:rPr>
        <w:t xml:space="preserve"> </w:t>
      </w:r>
      <w:r w:rsidR="00614C5A" w:rsidRPr="00C5423C">
        <w:rPr>
          <w:sz w:val="20"/>
          <w:szCs w:val="20"/>
        </w:rPr>
        <w:t>critical. They can</w:t>
      </w:r>
      <w:r w:rsidR="00120057" w:rsidRPr="00C5423C">
        <w:rPr>
          <w:sz w:val="20"/>
          <w:szCs w:val="20"/>
        </w:rPr>
        <w:t xml:space="preserve"> improve </w:t>
      </w:r>
      <w:r w:rsidR="00614C5A" w:rsidRPr="00C5423C">
        <w:rPr>
          <w:sz w:val="20"/>
          <w:szCs w:val="20"/>
        </w:rPr>
        <w:t>the lives of millions of women and their</w:t>
      </w:r>
      <w:r w:rsidR="004F6BA4">
        <w:rPr>
          <w:sz w:val="20"/>
          <w:szCs w:val="20"/>
        </w:rPr>
        <w:t xml:space="preserve"> </w:t>
      </w:r>
      <w:r w:rsidR="004F6BA4" w:rsidRPr="00C5423C">
        <w:rPr>
          <w:sz w:val="20"/>
          <w:szCs w:val="20"/>
        </w:rPr>
        <w:t xml:space="preserve">families </w:t>
      </w:r>
    </w:p>
    <w:p w:rsidR="004F6BA4" w:rsidRDefault="004F6BA4" w:rsidP="00C5423C">
      <w:pPr>
        <w:ind w:right="-342"/>
        <w:rPr>
          <w:sz w:val="20"/>
          <w:szCs w:val="20"/>
        </w:rPr>
      </w:pPr>
    </w:p>
    <w:p w:rsidR="004F6BA4" w:rsidRDefault="004F6BA4" w:rsidP="00C5423C">
      <w:pPr>
        <w:ind w:right="-342"/>
        <w:rPr>
          <w:sz w:val="20"/>
          <w:szCs w:val="20"/>
        </w:rPr>
      </w:pPr>
    </w:p>
    <w:p w:rsidR="004F6BA4" w:rsidRDefault="004F6BA4" w:rsidP="00C5423C">
      <w:pPr>
        <w:ind w:right="-342"/>
        <w:rPr>
          <w:sz w:val="20"/>
          <w:szCs w:val="20"/>
        </w:rPr>
      </w:pPr>
    </w:p>
    <w:p w:rsidR="00120057" w:rsidRPr="00C5423C" w:rsidRDefault="004F6BA4" w:rsidP="00C5423C">
      <w:pPr>
        <w:ind w:right="-342"/>
        <w:rPr>
          <w:sz w:val="20"/>
          <w:szCs w:val="20"/>
        </w:rPr>
      </w:pPr>
      <w:proofErr w:type="gramStart"/>
      <w:r>
        <w:rPr>
          <w:sz w:val="20"/>
          <w:szCs w:val="20"/>
        </w:rPr>
        <w:t>and</w:t>
      </w:r>
      <w:proofErr w:type="gramEnd"/>
      <w:r w:rsidRPr="00C5423C">
        <w:rPr>
          <w:sz w:val="20"/>
          <w:szCs w:val="20"/>
        </w:rPr>
        <w:t xml:space="preserve"> </w:t>
      </w:r>
      <w:r>
        <w:rPr>
          <w:sz w:val="20"/>
          <w:szCs w:val="20"/>
        </w:rPr>
        <w:t>further</w:t>
      </w:r>
      <w:r w:rsidR="0039346B" w:rsidRPr="00C5423C">
        <w:rPr>
          <w:sz w:val="20"/>
          <w:szCs w:val="20"/>
        </w:rPr>
        <w:t xml:space="preserve"> </w:t>
      </w:r>
      <w:r>
        <w:rPr>
          <w:sz w:val="20"/>
          <w:szCs w:val="20"/>
        </w:rPr>
        <w:t>t</w:t>
      </w:r>
      <w:r w:rsidR="0039346B" w:rsidRPr="00C5423C">
        <w:rPr>
          <w:sz w:val="20"/>
          <w:szCs w:val="20"/>
        </w:rPr>
        <w:t xml:space="preserve">he </w:t>
      </w:r>
      <w:r w:rsidRPr="00C5423C">
        <w:rPr>
          <w:sz w:val="20"/>
          <w:szCs w:val="20"/>
        </w:rPr>
        <w:t>World</w:t>
      </w:r>
      <w:r>
        <w:rPr>
          <w:sz w:val="20"/>
          <w:szCs w:val="20"/>
        </w:rPr>
        <w:t xml:space="preserve"> </w:t>
      </w:r>
      <w:r w:rsidRPr="00C5423C">
        <w:rPr>
          <w:sz w:val="20"/>
          <w:szCs w:val="20"/>
        </w:rPr>
        <w:t xml:space="preserve">Bank’s </w:t>
      </w:r>
      <w:r>
        <w:rPr>
          <w:sz w:val="20"/>
          <w:szCs w:val="20"/>
        </w:rPr>
        <w:t>twin</w:t>
      </w:r>
      <w:r w:rsidR="0077504B" w:rsidRPr="00C5423C">
        <w:rPr>
          <w:sz w:val="20"/>
          <w:szCs w:val="20"/>
        </w:rPr>
        <w:t xml:space="preserve"> </w:t>
      </w:r>
      <w:r w:rsidRPr="00C5423C">
        <w:rPr>
          <w:sz w:val="20"/>
          <w:szCs w:val="20"/>
        </w:rPr>
        <w:t xml:space="preserve">goals </w:t>
      </w:r>
      <w:r>
        <w:rPr>
          <w:sz w:val="20"/>
          <w:szCs w:val="20"/>
        </w:rPr>
        <w:t xml:space="preserve">of </w:t>
      </w:r>
      <w:r w:rsidRPr="00C5423C">
        <w:rPr>
          <w:sz w:val="20"/>
          <w:szCs w:val="20"/>
        </w:rPr>
        <w:t>eliminating</w:t>
      </w:r>
      <w:r>
        <w:rPr>
          <w:sz w:val="20"/>
          <w:szCs w:val="20"/>
        </w:rPr>
        <w:t xml:space="preserve"> </w:t>
      </w:r>
      <w:r w:rsidR="00614C5A" w:rsidRPr="00C5423C">
        <w:rPr>
          <w:sz w:val="20"/>
          <w:szCs w:val="20"/>
        </w:rPr>
        <w:t>extreme poverty and boost</w:t>
      </w:r>
      <w:r w:rsidR="0039346B" w:rsidRPr="00C5423C">
        <w:rPr>
          <w:sz w:val="20"/>
          <w:szCs w:val="20"/>
        </w:rPr>
        <w:t>ing</w:t>
      </w:r>
      <w:r w:rsidR="00614C5A" w:rsidRPr="00C5423C">
        <w:rPr>
          <w:sz w:val="20"/>
          <w:szCs w:val="20"/>
        </w:rPr>
        <w:t xml:space="preserve"> shared prosperity. </w:t>
      </w:r>
    </w:p>
    <w:p w:rsidR="00120057" w:rsidRPr="00C5423C" w:rsidRDefault="00120057" w:rsidP="00C5423C">
      <w:pPr>
        <w:pStyle w:val="Heading2"/>
        <w:ind w:right="-342"/>
        <w:rPr>
          <w:sz w:val="22"/>
          <w:szCs w:val="22"/>
        </w:rPr>
      </w:pPr>
      <w:r w:rsidRPr="00C5423C">
        <w:rPr>
          <w:sz w:val="22"/>
          <w:szCs w:val="22"/>
        </w:rPr>
        <w:t xml:space="preserve">Nature </w:t>
      </w:r>
      <w:r w:rsidR="00980EA8" w:rsidRPr="00C5423C">
        <w:rPr>
          <w:sz w:val="22"/>
          <w:szCs w:val="22"/>
        </w:rPr>
        <w:t xml:space="preserve">of the </w:t>
      </w:r>
      <w:r w:rsidRPr="00C5423C">
        <w:rPr>
          <w:sz w:val="22"/>
          <w:szCs w:val="22"/>
        </w:rPr>
        <w:t xml:space="preserve">Evidence </w:t>
      </w:r>
      <w:r w:rsidR="00980EA8" w:rsidRPr="00C5423C">
        <w:rPr>
          <w:sz w:val="22"/>
          <w:szCs w:val="22"/>
        </w:rPr>
        <w:t>from the</w:t>
      </w:r>
      <w:r w:rsidRPr="00C5423C">
        <w:rPr>
          <w:sz w:val="22"/>
          <w:szCs w:val="22"/>
        </w:rPr>
        <w:t xml:space="preserve"> W</w:t>
      </w:r>
      <w:r w:rsidR="008E3A9B" w:rsidRPr="00C5423C">
        <w:rPr>
          <w:sz w:val="22"/>
          <w:szCs w:val="22"/>
        </w:rPr>
        <w:t>orld Bank</w:t>
      </w:r>
    </w:p>
    <w:p w:rsidR="00120057" w:rsidRPr="00C5423C" w:rsidRDefault="00AB1A2E" w:rsidP="00C5423C">
      <w:pPr>
        <w:ind w:right="-342"/>
        <w:rPr>
          <w:sz w:val="20"/>
          <w:szCs w:val="20"/>
        </w:rPr>
      </w:pPr>
      <w:r w:rsidRPr="00C5423C">
        <w:rPr>
          <w:sz w:val="20"/>
          <w:szCs w:val="20"/>
        </w:rPr>
        <w:t>In recent years</w:t>
      </w:r>
      <w:r w:rsidR="007305E2">
        <w:rPr>
          <w:sz w:val="20"/>
          <w:szCs w:val="20"/>
        </w:rPr>
        <w:t>,</w:t>
      </w:r>
      <w:r w:rsidRPr="00C5423C">
        <w:rPr>
          <w:sz w:val="20"/>
          <w:szCs w:val="20"/>
        </w:rPr>
        <w:t xml:space="preserve"> the B</w:t>
      </w:r>
      <w:r w:rsidR="00120057" w:rsidRPr="00C5423C">
        <w:rPr>
          <w:sz w:val="20"/>
          <w:szCs w:val="20"/>
        </w:rPr>
        <w:t xml:space="preserve">ank’s portfolio </w:t>
      </w:r>
      <w:r w:rsidRPr="00C5423C">
        <w:rPr>
          <w:sz w:val="20"/>
          <w:szCs w:val="20"/>
        </w:rPr>
        <w:t xml:space="preserve">of work on GBV </w:t>
      </w:r>
      <w:r w:rsidR="00614C5A" w:rsidRPr="00C5423C">
        <w:rPr>
          <w:sz w:val="20"/>
          <w:szCs w:val="20"/>
        </w:rPr>
        <w:t xml:space="preserve">has </w:t>
      </w:r>
      <w:r w:rsidR="009062B6" w:rsidRPr="00C5423C">
        <w:rPr>
          <w:sz w:val="20"/>
          <w:szCs w:val="20"/>
        </w:rPr>
        <w:t xml:space="preserve">expanded. </w:t>
      </w:r>
      <w:r w:rsidR="00614C5A" w:rsidRPr="00C5423C">
        <w:rPr>
          <w:sz w:val="20"/>
          <w:szCs w:val="20"/>
        </w:rPr>
        <w:t>Yet</w:t>
      </w:r>
      <w:r w:rsidR="00D46C92" w:rsidRPr="00C5423C">
        <w:rPr>
          <w:sz w:val="20"/>
          <w:szCs w:val="20"/>
        </w:rPr>
        <w:t>,</w:t>
      </w:r>
      <w:r w:rsidR="00120057" w:rsidRPr="00C5423C">
        <w:rPr>
          <w:sz w:val="20"/>
          <w:szCs w:val="20"/>
        </w:rPr>
        <w:t xml:space="preserve"> </w:t>
      </w:r>
      <w:r w:rsidR="00980EA8" w:rsidRPr="00C5423C">
        <w:rPr>
          <w:sz w:val="20"/>
          <w:szCs w:val="20"/>
        </w:rPr>
        <w:t xml:space="preserve">we </w:t>
      </w:r>
      <w:r w:rsidR="009062B6" w:rsidRPr="00C5423C">
        <w:rPr>
          <w:sz w:val="20"/>
          <w:szCs w:val="20"/>
        </w:rPr>
        <w:t>only</w:t>
      </w:r>
      <w:r w:rsidR="00120057" w:rsidRPr="00C5423C">
        <w:rPr>
          <w:sz w:val="20"/>
          <w:szCs w:val="20"/>
        </w:rPr>
        <w:t xml:space="preserve"> </w:t>
      </w:r>
      <w:r w:rsidR="00980EA8" w:rsidRPr="00C5423C">
        <w:rPr>
          <w:sz w:val="20"/>
          <w:szCs w:val="20"/>
        </w:rPr>
        <w:t xml:space="preserve">identified </w:t>
      </w:r>
      <w:r w:rsidR="00120057" w:rsidRPr="00C5423C">
        <w:rPr>
          <w:sz w:val="20"/>
          <w:szCs w:val="20"/>
        </w:rPr>
        <w:t>three</w:t>
      </w:r>
      <w:r w:rsidR="00E47E42" w:rsidRPr="00C5423C">
        <w:rPr>
          <w:sz w:val="20"/>
          <w:szCs w:val="20"/>
        </w:rPr>
        <w:t xml:space="preserve"> impact evaluation</w:t>
      </w:r>
      <w:r w:rsidR="00120057" w:rsidRPr="00C5423C">
        <w:rPr>
          <w:sz w:val="20"/>
          <w:szCs w:val="20"/>
        </w:rPr>
        <w:t>s measuring GBV as an outcome, and</w:t>
      </w:r>
      <w:r w:rsidR="00614C5A" w:rsidRPr="00C5423C">
        <w:rPr>
          <w:sz w:val="20"/>
          <w:szCs w:val="20"/>
        </w:rPr>
        <w:t>, among these, only one (</w:t>
      </w:r>
      <w:r w:rsidR="000543DD" w:rsidRPr="00C5423C">
        <w:rPr>
          <w:noProof/>
          <w:sz w:val="20"/>
          <w:szCs w:val="20"/>
        </w:rPr>
        <w:t>Gupta et al.</w:t>
      </w:r>
      <w:r w:rsidR="00F502EB" w:rsidRPr="00C5423C">
        <w:rPr>
          <w:noProof/>
          <w:sz w:val="20"/>
          <w:szCs w:val="20"/>
        </w:rPr>
        <w:t>,</w:t>
      </w:r>
      <w:r w:rsidR="000543DD" w:rsidRPr="00C5423C">
        <w:rPr>
          <w:noProof/>
          <w:sz w:val="20"/>
          <w:szCs w:val="20"/>
        </w:rPr>
        <w:t xml:space="preserve"> 2013) </w:t>
      </w:r>
      <w:r w:rsidR="00614C5A" w:rsidRPr="00C5423C">
        <w:rPr>
          <w:sz w:val="20"/>
          <w:szCs w:val="20"/>
        </w:rPr>
        <w:t>addressed</w:t>
      </w:r>
      <w:r w:rsidR="00120057" w:rsidRPr="00C5423C">
        <w:rPr>
          <w:sz w:val="20"/>
          <w:szCs w:val="20"/>
        </w:rPr>
        <w:t xml:space="preserve"> GBV as </w:t>
      </w:r>
      <w:r w:rsidRPr="00C5423C">
        <w:rPr>
          <w:sz w:val="20"/>
          <w:szCs w:val="20"/>
        </w:rPr>
        <w:t>a</w:t>
      </w:r>
      <w:r w:rsidR="00120057" w:rsidRPr="00C5423C">
        <w:rPr>
          <w:sz w:val="20"/>
          <w:szCs w:val="20"/>
        </w:rPr>
        <w:t xml:space="preserve"> primary </w:t>
      </w:r>
      <w:r w:rsidRPr="00C5423C">
        <w:rPr>
          <w:sz w:val="20"/>
          <w:szCs w:val="20"/>
        </w:rPr>
        <w:t xml:space="preserve">programmatic </w:t>
      </w:r>
      <w:r w:rsidR="00120057" w:rsidRPr="00C5423C">
        <w:rPr>
          <w:sz w:val="20"/>
          <w:szCs w:val="20"/>
        </w:rPr>
        <w:t xml:space="preserve">focus. </w:t>
      </w:r>
      <w:r w:rsidR="00F24018">
        <w:rPr>
          <w:sz w:val="20"/>
          <w:szCs w:val="20"/>
        </w:rPr>
        <w:t>Two</w:t>
      </w:r>
      <w:r w:rsidR="00F24018" w:rsidRPr="00C5423C">
        <w:rPr>
          <w:sz w:val="20"/>
          <w:szCs w:val="20"/>
        </w:rPr>
        <w:t xml:space="preserve"> </w:t>
      </w:r>
      <w:r w:rsidR="00120057" w:rsidRPr="00C5423C">
        <w:rPr>
          <w:sz w:val="20"/>
          <w:szCs w:val="20"/>
        </w:rPr>
        <w:t xml:space="preserve">additional </w:t>
      </w:r>
      <w:r w:rsidR="00E47E42" w:rsidRPr="00C5423C">
        <w:rPr>
          <w:sz w:val="20"/>
          <w:szCs w:val="20"/>
        </w:rPr>
        <w:t>impact evaluation</w:t>
      </w:r>
      <w:r w:rsidR="00120057" w:rsidRPr="00C5423C">
        <w:rPr>
          <w:sz w:val="20"/>
          <w:szCs w:val="20"/>
        </w:rPr>
        <w:t xml:space="preserve">s have looked at related areas such as the impact of psychotherapy on </w:t>
      </w:r>
      <w:r w:rsidR="002F349D" w:rsidRPr="00C5423C">
        <w:rPr>
          <w:sz w:val="20"/>
          <w:szCs w:val="20"/>
        </w:rPr>
        <w:t xml:space="preserve">survivors’ </w:t>
      </w:r>
      <w:r w:rsidR="00120057" w:rsidRPr="00C5423C">
        <w:rPr>
          <w:sz w:val="20"/>
          <w:szCs w:val="20"/>
        </w:rPr>
        <w:t xml:space="preserve">wellbeing </w:t>
      </w:r>
      <w:r w:rsidR="008326B4" w:rsidRPr="00C5423C">
        <w:rPr>
          <w:sz w:val="20"/>
          <w:szCs w:val="20"/>
        </w:rPr>
        <w:t>in the Democratic Republic of Congo</w:t>
      </w:r>
      <w:r w:rsidR="00120057" w:rsidRPr="00C5423C">
        <w:rPr>
          <w:sz w:val="20"/>
          <w:szCs w:val="20"/>
        </w:rPr>
        <w:t xml:space="preserve"> </w:t>
      </w:r>
      <w:r w:rsidR="00A8711E" w:rsidRPr="00C5423C">
        <w:rPr>
          <w:sz w:val="20"/>
          <w:szCs w:val="20"/>
        </w:rPr>
        <w:fldChar w:fldCharType="begin"/>
      </w:r>
      <w:r w:rsidR="00120057" w:rsidRPr="00C5423C">
        <w:rPr>
          <w:sz w:val="20"/>
          <w:szCs w:val="20"/>
        </w:rPr>
        <w:instrText xml:space="preserve"> ADDIN EN.CITE &lt;EndNote&gt;&lt;Cite&gt;&lt;Author&gt;Bass&lt;/Author&gt;&lt;Year&gt;2013&lt;/Year&gt;&lt;RecNum&gt;4729&lt;/RecNum&gt;&lt;DisplayText&gt;(Bass et al., 2013)&lt;/DisplayText&gt;&lt;record&gt;&lt;rec-number&gt;4729&lt;/rec-number&gt;&lt;foreign-keys&gt;&lt;key app="EN" db-id="xwvxfazr5t0svjevst2xafxk2p0fav9rpd9z"&gt;4729&lt;/key&gt;&lt;/foreign-keys&gt;&lt;ref-type name="Journal Article"&gt;17&lt;/ref-type&gt;&lt;contributors&gt;&lt;authors&gt;&lt;author&gt;Bass, Judith K.&lt;/author&gt;&lt;author&gt;Annan, Jeannie&lt;/author&gt;&lt;author&gt;McIvor Murray, Sarah&lt;/author&gt;&lt;author&gt;Kaysen, Debra&lt;/author&gt;&lt;author&gt;Griffiths, Shelly&lt;/author&gt;&lt;author&gt;Cetinoglu, Talita&lt;/author&gt;&lt;author&gt;Wachter, Karin&lt;/author&gt;&lt;author&gt;Murray, Laura K.&lt;/author&gt;&lt;author&gt;Bolton, Paul A.&lt;/author&gt;&lt;/authors&gt;&lt;/contributors&gt;&lt;titles&gt;&lt;title&gt;Controlled Trial of Psychotherapy for Congolese Survivors of Sexual Violence&lt;/title&gt;&lt;secondary-title&gt;New England Journal of Medicine&lt;/secondary-title&gt;&lt;/titles&gt;&lt;periodical&gt;&lt;full-title&gt;New England Journal of Medicine&lt;/full-title&gt;&lt;/periodical&gt;&lt;pages&gt;2182-2191&lt;/pages&gt;&lt;volume&gt;368&lt;/volume&gt;&lt;number&gt;23&lt;/number&gt;&lt;dates&gt;&lt;year&gt;2013&lt;/year&gt;&lt;/dates&gt;&lt;accession-num&gt;23738545&lt;/accession-num&gt;&lt;urls&gt;&lt;related-urls&gt;&lt;url&gt;http://www.nejm.org/doi/full/10.1056/NEJMoa1211853&lt;/url&gt;&lt;/related-urls&gt;&lt;/urls&gt;&lt;electronic-resource-num&gt;doi:10.1056/NEJMoa1211853&lt;/electronic-resource-num&gt;&lt;/record&gt;&lt;/Cite&gt;&lt;/EndNote&gt;</w:instrText>
      </w:r>
      <w:r w:rsidR="00A8711E" w:rsidRPr="00C5423C">
        <w:rPr>
          <w:sz w:val="20"/>
          <w:szCs w:val="20"/>
        </w:rPr>
        <w:fldChar w:fldCharType="separate"/>
      </w:r>
      <w:r w:rsidR="00120057" w:rsidRPr="00C5423C">
        <w:rPr>
          <w:noProof/>
          <w:sz w:val="20"/>
          <w:szCs w:val="20"/>
        </w:rPr>
        <w:t>(</w:t>
      </w:r>
      <w:hyperlink w:anchor="_ENREF_3" w:tooltip="Bass, 2013 #4729" w:history="1">
        <w:r w:rsidR="00120057" w:rsidRPr="00C5423C">
          <w:rPr>
            <w:noProof/>
            <w:sz w:val="20"/>
            <w:szCs w:val="20"/>
          </w:rPr>
          <w:t>B</w:t>
        </w:r>
        <w:bookmarkStart w:id="0" w:name="_GoBack"/>
        <w:bookmarkEnd w:id="0"/>
        <w:r w:rsidR="00120057" w:rsidRPr="00C5423C">
          <w:rPr>
            <w:noProof/>
            <w:sz w:val="20"/>
            <w:szCs w:val="20"/>
          </w:rPr>
          <w:t>ass et al., 2013</w:t>
        </w:r>
      </w:hyperlink>
      <w:r w:rsidR="00120057" w:rsidRPr="00C5423C">
        <w:rPr>
          <w:noProof/>
          <w:sz w:val="20"/>
          <w:szCs w:val="20"/>
        </w:rPr>
        <w:t>)</w:t>
      </w:r>
      <w:r w:rsidR="00A8711E" w:rsidRPr="00C5423C">
        <w:rPr>
          <w:sz w:val="20"/>
          <w:szCs w:val="20"/>
        </w:rPr>
        <w:fldChar w:fldCharType="end"/>
      </w:r>
      <w:r w:rsidR="00120057" w:rsidRPr="00C5423C">
        <w:rPr>
          <w:sz w:val="20"/>
          <w:szCs w:val="20"/>
        </w:rPr>
        <w:t xml:space="preserve"> and the role of </w:t>
      </w:r>
      <w:r w:rsidR="008326B4" w:rsidRPr="00C5423C">
        <w:rPr>
          <w:sz w:val="20"/>
          <w:szCs w:val="20"/>
        </w:rPr>
        <w:t>messages and information about HIV risk</w:t>
      </w:r>
      <w:r w:rsidR="00120057" w:rsidRPr="00C5423C">
        <w:rPr>
          <w:sz w:val="20"/>
          <w:szCs w:val="20"/>
        </w:rPr>
        <w:t xml:space="preserve"> in changing sexual behavior</w:t>
      </w:r>
      <w:r w:rsidR="001C093C" w:rsidRPr="00C5423C">
        <w:rPr>
          <w:sz w:val="20"/>
          <w:szCs w:val="20"/>
        </w:rPr>
        <w:t>s</w:t>
      </w:r>
      <w:r w:rsidR="00120057" w:rsidRPr="00C5423C">
        <w:rPr>
          <w:sz w:val="20"/>
          <w:szCs w:val="20"/>
        </w:rPr>
        <w:t xml:space="preserve"> of youth in Kenya </w:t>
      </w:r>
      <w:r w:rsidR="00A8711E" w:rsidRPr="00C5423C">
        <w:rPr>
          <w:sz w:val="20"/>
          <w:szCs w:val="20"/>
        </w:rPr>
        <w:fldChar w:fldCharType="begin"/>
      </w:r>
      <w:r w:rsidR="00120057" w:rsidRPr="00C5423C">
        <w:rPr>
          <w:sz w:val="20"/>
          <w:szCs w:val="20"/>
        </w:rPr>
        <w:instrText xml:space="preserve"> ADDIN EN.CITE &lt;EndNote&gt;&lt;Cite&gt;&lt;Author&gt;Dupas&lt;/Author&gt;&lt;Year&gt;2011&lt;/Year&gt;&lt;RecNum&gt;4727&lt;/RecNum&gt;&lt;DisplayText&gt;(Dupas, 2011)&lt;/DisplayText&gt;&lt;record&gt;&lt;rec-number&gt;4727&lt;/rec-number&gt;&lt;foreign-keys&gt;&lt;key app="EN" db-id="xwvxfazr5t0svjevst2xafxk2p0fav9rpd9z"&gt;4727&lt;/key&gt;&lt;/foreign-keys&gt;&lt;ref-type name="Journal Article"&gt;17&lt;/ref-type&gt;&lt;contributors&gt;&lt;authors&gt;&lt;author&gt;P. Dupas&lt;/author&gt;&lt;/authors&gt;&lt;/contributors&gt;&lt;titles&gt;&lt;title&gt;Do Teenagers Respond to HIV Risk Information? Evidence from a Field Experiment&lt;/title&gt;&lt;secondary-title&gt;American Economic Journal: Applied Economics&lt;/secondary-title&gt;&lt;/titles&gt;&lt;periodical&gt;&lt;full-title&gt;American Economic Journal: Applied Economics&lt;/full-title&gt;&lt;/periodical&gt;&lt;pages&gt;1-34&lt;/pages&gt;&lt;volume&gt;3&lt;/volume&gt;&lt;number&gt;1&lt;/number&gt;&lt;dates&gt;&lt;year&gt;2011&lt;/year&gt;&lt;/dates&gt;&lt;urls&gt;&lt;/urls&gt;&lt;/record&gt;&lt;/Cite&gt;&lt;/EndNote&gt;</w:instrText>
      </w:r>
      <w:r w:rsidR="00A8711E" w:rsidRPr="00C5423C">
        <w:rPr>
          <w:sz w:val="20"/>
          <w:szCs w:val="20"/>
        </w:rPr>
        <w:fldChar w:fldCharType="separate"/>
      </w:r>
      <w:r w:rsidR="00120057" w:rsidRPr="00C5423C">
        <w:rPr>
          <w:noProof/>
          <w:sz w:val="20"/>
          <w:szCs w:val="20"/>
        </w:rPr>
        <w:t>(</w:t>
      </w:r>
      <w:hyperlink w:anchor="_ENREF_5" w:tooltip="Dupas, 2011 #4727" w:history="1">
        <w:r w:rsidR="00120057" w:rsidRPr="00C5423C">
          <w:rPr>
            <w:noProof/>
            <w:sz w:val="20"/>
            <w:szCs w:val="20"/>
          </w:rPr>
          <w:t>Dupas, 2011</w:t>
        </w:r>
      </w:hyperlink>
      <w:r w:rsidR="00120057" w:rsidRPr="00C5423C">
        <w:rPr>
          <w:noProof/>
          <w:sz w:val="20"/>
          <w:szCs w:val="20"/>
        </w:rPr>
        <w:t>)</w:t>
      </w:r>
      <w:r w:rsidR="00A8711E" w:rsidRPr="00C5423C">
        <w:rPr>
          <w:sz w:val="20"/>
          <w:szCs w:val="20"/>
        </w:rPr>
        <w:fldChar w:fldCharType="end"/>
      </w:r>
      <w:r w:rsidR="00F24018">
        <w:rPr>
          <w:sz w:val="20"/>
          <w:szCs w:val="20"/>
        </w:rPr>
        <w:t>. However,</w:t>
      </w:r>
      <w:r w:rsidR="000543DD" w:rsidRPr="00C5423C">
        <w:rPr>
          <w:sz w:val="20"/>
          <w:szCs w:val="20"/>
        </w:rPr>
        <w:t xml:space="preserve"> these are not discussed here as they do not </w:t>
      </w:r>
      <w:r w:rsidR="004E7834" w:rsidRPr="00C5423C">
        <w:rPr>
          <w:sz w:val="20"/>
          <w:szCs w:val="20"/>
        </w:rPr>
        <w:t xml:space="preserve">measure </w:t>
      </w:r>
      <w:r w:rsidRPr="00C5423C">
        <w:rPr>
          <w:sz w:val="20"/>
          <w:szCs w:val="20"/>
        </w:rPr>
        <w:t>GBV exposure</w:t>
      </w:r>
      <w:r w:rsidR="00980EA8" w:rsidRPr="00C5423C">
        <w:rPr>
          <w:sz w:val="20"/>
          <w:szCs w:val="20"/>
        </w:rPr>
        <w:t xml:space="preserve"> or perpetration</w:t>
      </w:r>
      <w:r w:rsidR="000543DD" w:rsidRPr="00C5423C">
        <w:rPr>
          <w:sz w:val="20"/>
          <w:szCs w:val="20"/>
        </w:rPr>
        <w:t xml:space="preserve">. </w:t>
      </w:r>
      <w:r w:rsidR="00120057" w:rsidRPr="00C5423C">
        <w:rPr>
          <w:sz w:val="20"/>
          <w:szCs w:val="20"/>
        </w:rPr>
        <w:t xml:space="preserve">   </w:t>
      </w:r>
    </w:p>
    <w:p w:rsidR="00120057" w:rsidRPr="00C5423C" w:rsidRDefault="00104CA4" w:rsidP="00C5423C">
      <w:pPr>
        <w:pStyle w:val="Heading2"/>
        <w:ind w:right="-342"/>
        <w:rPr>
          <w:sz w:val="22"/>
          <w:szCs w:val="22"/>
        </w:rPr>
      </w:pPr>
      <w:r w:rsidRPr="00C5423C">
        <w:rPr>
          <w:sz w:val="22"/>
          <w:szCs w:val="22"/>
        </w:rPr>
        <w:t xml:space="preserve">Summaries </w:t>
      </w:r>
      <w:r w:rsidR="00120057" w:rsidRPr="00C5423C">
        <w:rPr>
          <w:sz w:val="22"/>
          <w:szCs w:val="22"/>
        </w:rPr>
        <w:t xml:space="preserve">of Interventions Evaluated </w:t>
      </w:r>
    </w:p>
    <w:p w:rsidR="00120057" w:rsidRPr="005D3E74" w:rsidRDefault="00642FE3" w:rsidP="00C5423C">
      <w:pPr>
        <w:ind w:right="-342"/>
        <w:rPr>
          <w:sz w:val="20"/>
          <w:szCs w:val="20"/>
        </w:rPr>
      </w:pPr>
      <w:r w:rsidRPr="005D3E74">
        <w:rPr>
          <w:sz w:val="20"/>
          <w:szCs w:val="20"/>
        </w:rPr>
        <w:t>The table in Annex 1 give</w:t>
      </w:r>
      <w:r w:rsidR="00972886" w:rsidRPr="005D3E74">
        <w:rPr>
          <w:sz w:val="20"/>
          <w:szCs w:val="20"/>
        </w:rPr>
        <w:t>s</w:t>
      </w:r>
      <w:r w:rsidRPr="005D3E74">
        <w:rPr>
          <w:sz w:val="20"/>
          <w:szCs w:val="20"/>
        </w:rPr>
        <w:t xml:space="preserve"> a brief overview of key features of the three interventions. </w:t>
      </w:r>
      <w:r w:rsidR="00120057" w:rsidRPr="005D3E74">
        <w:rPr>
          <w:b/>
          <w:sz w:val="20"/>
          <w:szCs w:val="20"/>
        </w:rPr>
        <w:t>The Women’s Income Generating Support (WINGS) Program</w:t>
      </w:r>
      <w:r w:rsidR="00120057" w:rsidRPr="005D3E74">
        <w:rPr>
          <w:sz w:val="20"/>
          <w:szCs w:val="20"/>
        </w:rPr>
        <w:t xml:space="preserve"> </w:t>
      </w:r>
      <w:r w:rsidR="00A8711E" w:rsidRPr="005D3E74">
        <w:rPr>
          <w:sz w:val="20"/>
          <w:szCs w:val="20"/>
        </w:rPr>
        <w:fldChar w:fldCharType="begin"/>
      </w:r>
      <w:r w:rsidR="00120057" w:rsidRPr="005D3E74">
        <w:rPr>
          <w:sz w:val="20"/>
          <w:szCs w:val="20"/>
        </w:rPr>
        <w:instrText xml:space="preserve"> ADDIN EN.CITE &lt;EndNote&gt;&lt;Cite&gt;&lt;Author&gt;Blattman&lt;/Author&gt;&lt;Year&gt;2013&lt;/Year&gt;&lt;RecNum&gt;4717&lt;/RecNum&gt;&lt;DisplayText&gt;(Blattman et al., 2013)&lt;/DisplayText&gt;&lt;record&gt;&lt;rec-number&gt;4717&lt;/rec-number&gt;&lt;foreign-keys&gt;&lt;key app="EN" db-id="xwvxfazr5t0svjevst2xafxk2p0fav9rpd9z"&gt;4717&lt;/key&gt;&lt;/foreign-keys&gt;&lt;ref-type name="Journal Article"&gt;17&lt;/ref-type&gt;&lt;contributors&gt;&lt;authors&gt;&lt;author&gt;Blattman, C., &lt;/author&gt;&lt;author&gt;Green, E., &lt;/author&gt;&lt;author&gt;Annan, J., &lt;/author&gt;&lt;author&gt;Jamison, J., &lt;/author&gt;&lt;author&gt;Bureau, C. F. P., &lt;/author&gt;&lt;author&gt;Aryemo, F., &lt;/author&gt;&lt;author&gt;Segura, A.&lt;/author&gt;&lt;/authors&gt;&lt;/contributors&gt;&lt;titles&gt;&lt;title&gt;Building Women’s Economic and Social Empowerment Through Enterprise An Experimental Assessment of the Women’s Income Generating Support (WINGS) Program&lt;/title&gt;&lt;/titles&gt;&lt;dates&gt;&lt;year&gt;2013&lt;/year&gt;&lt;/dates&gt;&lt;urls&gt;&lt;/urls&gt;&lt;/record&gt;&lt;/Cite&gt;&lt;/EndNote&gt;</w:instrText>
      </w:r>
      <w:r w:rsidR="00A8711E" w:rsidRPr="005D3E74">
        <w:rPr>
          <w:sz w:val="20"/>
          <w:szCs w:val="20"/>
        </w:rPr>
        <w:fldChar w:fldCharType="separate"/>
      </w:r>
      <w:r w:rsidR="00120057" w:rsidRPr="005D3E74">
        <w:rPr>
          <w:noProof/>
          <w:sz w:val="20"/>
          <w:szCs w:val="20"/>
        </w:rPr>
        <w:t>(</w:t>
      </w:r>
      <w:hyperlink w:anchor="_ENREF_4" w:tooltip="Blattman, 2013 #4717" w:history="1">
        <w:r w:rsidR="00120057" w:rsidRPr="005D3E74">
          <w:rPr>
            <w:noProof/>
            <w:sz w:val="20"/>
            <w:szCs w:val="20"/>
          </w:rPr>
          <w:t>Blattman et al., 2013</w:t>
        </w:r>
      </w:hyperlink>
      <w:r w:rsidR="00120057" w:rsidRPr="005D3E74">
        <w:rPr>
          <w:noProof/>
          <w:sz w:val="20"/>
          <w:szCs w:val="20"/>
        </w:rPr>
        <w:t>)</w:t>
      </w:r>
      <w:r w:rsidR="00A8711E" w:rsidRPr="005D3E74">
        <w:rPr>
          <w:sz w:val="20"/>
          <w:szCs w:val="20"/>
        </w:rPr>
        <w:fldChar w:fldCharType="end"/>
      </w:r>
      <w:r w:rsidR="000543DD" w:rsidRPr="005D3E74">
        <w:rPr>
          <w:sz w:val="20"/>
          <w:szCs w:val="20"/>
        </w:rPr>
        <w:t xml:space="preserve"> involved</w:t>
      </w:r>
      <w:r w:rsidR="00120057" w:rsidRPr="005D3E74">
        <w:rPr>
          <w:sz w:val="20"/>
          <w:szCs w:val="20"/>
        </w:rPr>
        <w:t xml:space="preserve"> a cash transfer and business skills intervention aimed </w:t>
      </w:r>
      <w:r w:rsidR="000510CB" w:rsidRPr="005D3E74">
        <w:rPr>
          <w:sz w:val="20"/>
          <w:szCs w:val="20"/>
        </w:rPr>
        <w:t xml:space="preserve">primarily at </w:t>
      </w:r>
      <w:r w:rsidR="00120057" w:rsidRPr="005D3E74">
        <w:rPr>
          <w:sz w:val="20"/>
          <w:szCs w:val="20"/>
        </w:rPr>
        <w:t xml:space="preserve"> </w:t>
      </w:r>
      <w:r w:rsidR="0032479A" w:rsidRPr="005D3E74">
        <w:rPr>
          <w:sz w:val="20"/>
          <w:szCs w:val="20"/>
        </w:rPr>
        <w:t xml:space="preserve">vulnerable </w:t>
      </w:r>
      <w:r w:rsidR="000510CB" w:rsidRPr="005D3E74">
        <w:rPr>
          <w:sz w:val="20"/>
          <w:szCs w:val="20"/>
        </w:rPr>
        <w:t xml:space="preserve">women </w:t>
      </w:r>
      <w:r w:rsidR="00120057" w:rsidRPr="005D3E74">
        <w:rPr>
          <w:sz w:val="20"/>
          <w:szCs w:val="20"/>
        </w:rPr>
        <w:t>in Northern Uganda.</w:t>
      </w:r>
      <w:r w:rsidR="0032479A" w:rsidRPr="005D3E74">
        <w:rPr>
          <w:sz w:val="20"/>
          <w:szCs w:val="20"/>
        </w:rPr>
        <w:t xml:space="preserve"> The core intervention included regular supervision and </w:t>
      </w:r>
      <w:r w:rsidR="00CB4B0D" w:rsidRPr="005D3E74">
        <w:rPr>
          <w:sz w:val="20"/>
          <w:szCs w:val="20"/>
        </w:rPr>
        <w:t xml:space="preserve">advice on business activities. </w:t>
      </w:r>
      <w:r w:rsidR="00AB1A2E" w:rsidRPr="005D3E74">
        <w:rPr>
          <w:i/>
          <w:sz w:val="20"/>
          <w:szCs w:val="20"/>
        </w:rPr>
        <w:t xml:space="preserve">The program had no impact on </w:t>
      </w:r>
      <w:r w:rsidR="009074E6" w:rsidRPr="005D3E74">
        <w:rPr>
          <w:i/>
          <w:sz w:val="20"/>
          <w:szCs w:val="20"/>
        </w:rPr>
        <w:lastRenderedPageBreak/>
        <w:t xml:space="preserve">intimate </w:t>
      </w:r>
      <w:r w:rsidR="00CB4B0D" w:rsidRPr="005D3E74">
        <w:rPr>
          <w:i/>
          <w:sz w:val="20"/>
          <w:szCs w:val="20"/>
        </w:rPr>
        <w:t xml:space="preserve">partner violence and </w:t>
      </w:r>
      <w:r w:rsidR="00AB1A2E" w:rsidRPr="005D3E74">
        <w:rPr>
          <w:i/>
          <w:sz w:val="20"/>
          <w:szCs w:val="20"/>
        </w:rPr>
        <w:t>no statistically significant results for other empowerment measures</w:t>
      </w:r>
      <w:r w:rsidR="008B5C6A" w:rsidRPr="005D3E74">
        <w:rPr>
          <w:i/>
          <w:sz w:val="20"/>
          <w:szCs w:val="20"/>
        </w:rPr>
        <w:t xml:space="preserve"> such as women’s independence and status in the community</w:t>
      </w:r>
      <w:r w:rsidR="00AB1A2E" w:rsidRPr="005D3E74">
        <w:rPr>
          <w:i/>
          <w:sz w:val="20"/>
          <w:szCs w:val="20"/>
        </w:rPr>
        <w:t>.</w:t>
      </w:r>
      <w:r w:rsidR="00AB1A2E" w:rsidRPr="005D3E74">
        <w:rPr>
          <w:sz w:val="20"/>
          <w:szCs w:val="20"/>
        </w:rPr>
        <w:t xml:space="preserve"> </w:t>
      </w:r>
      <w:r w:rsidR="00463DF2">
        <w:rPr>
          <w:sz w:val="20"/>
          <w:szCs w:val="20"/>
        </w:rPr>
        <w:t>T</w:t>
      </w:r>
      <w:r w:rsidR="00AB1A2E" w:rsidRPr="005D3E74">
        <w:rPr>
          <w:sz w:val="20"/>
          <w:szCs w:val="20"/>
        </w:rPr>
        <w:t xml:space="preserve">he intervention </w:t>
      </w:r>
      <w:r w:rsidR="00CB4B0D" w:rsidRPr="005D3E74">
        <w:rPr>
          <w:sz w:val="20"/>
          <w:szCs w:val="20"/>
        </w:rPr>
        <w:t xml:space="preserve">did expand </w:t>
      </w:r>
      <w:r w:rsidR="00120057" w:rsidRPr="005D3E74">
        <w:rPr>
          <w:sz w:val="20"/>
          <w:szCs w:val="20"/>
        </w:rPr>
        <w:t xml:space="preserve">women’s economic </w:t>
      </w:r>
      <w:r w:rsidR="00CB4B0D" w:rsidRPr="005D3E74">
        <w:rPr>
          <w:sz w:val="20"/>
          <w:szCs w:val="20"/>
        </w:rPr>
        <w:t>opportunities</w:t>
      </w:r>
      <w:r w:rsidR="00120057" w:rsidRPr="005D3E74">
        <w:rPr>
          <w:sz w:val="20"/>
          <w:szCs w:val="20"/>
        </w:rPr>
        <w:t xml:space="preserve">, with monthly cash earnings doubling and savings </w:t>
      </w:r>
      <w:r w:rsidR="00CB4B0D" w:rsidRPr="005D3E74">
        <w:rPr>
          <w:sz w:val="20"/>
          <w:szCs w:val="20"/>
        </w:rPr>
        <w:t>tripling</w:t>
      </w:r>
      <w:r w:rsidR="00463DF2">
        <w:rPr>
          <w:sz w:val="20"/>
          <w:szCs w:val="20"/>
        </w:rPr>
        <w:t>, but this economic empowerment did not appear to translate to reductions in violence exposure during the evaluation period</w:t>
      </w:r>
      <w:r w:rsidR="00CB4B0D" w:rsidRPr="005D3E74">
        <w:rPr>
          <w:sz w:val="20"/>
          <w:szCs w:val="20"/>
        </w:rPr>
        <w:t xml:space="preserve">. </w:t>
      </w:r>
      <w:r w:rsidR="00120057" w:rsidRPr="005D3E74">
        <w:rPr>
          <w:sz w:val="20"/>
          <w:szCs w:val="20"/>
        </w:rPr>
        <w:t>In</w:t>
      </w:r>
      <w:r w:rsidR="000543DD" w:rsidRPr="005D3E74">
        <w:rPr>
          <w:sz w:val="20"/>
          <w:szCs w:val="20"/>
        </w:rPr>
        <w:t xml:space="preserve"> one of the treatment arms</w:t>
      </w:r>
      <w:r w:rsidR="00463DF2">
        <w:rPr>
          <w:sz w:val="20"/>
          <w:szCs w:val="20"/>
        </w:rPr>
        <w:t>,</w:t>
      </w:r>
      <w:r w:rsidR="00120057" w:rsidRPr="005D3E74">
        <w:rPr>
          <w:sz w:val="20"/>
          <w:szCs w:val="20"/>
        </w:rPr>
        <w:t xml:space="preserve"> male partners </w:t>
      </w:r>
      <w:r w:rsidR="000543DD" w:rsidRPr="005D3E74">
        <w:rPr>
          <w:sz w:val="20"/>
          <w:szCs w:val="20"/>
        </w:rPr>
        <w:t xml:space="preserve">also </w:t>
      </w:r>
      <w:r w:rsidR="00120057" w:rsidRPr="005D3E74">
        <w:rPr>
          <w:sz w:val="20"/>
          <w:szCs w:val="20"/>
        </w:rPr>
        <w:t>received business skills training in order to facilitate more cooperati</w:t>
      </w:r>
      <w:r w:rsidR="00354C78" w:rsidRPr="005D3E74">
        <w:rPr>
          <w:sz w:val="20"/>
          <w:szCs w:val="20"/>
        </w:rPr>
        <w:t xml:space="preserve">on between partners. This </w:t>
      </w:r>
      <w:r w:rsidR="00120057" w:rsidRPr="005D3E74">
        <w:rPr>
          <w:sz w:val="20"/>
          <w:szCs w:val="20"/>
        </w:rPr>
        <w:t xml:space="preserve">component </w:t>
      </w:r>
      <w:r w:rsidR="00AB1A2E" w:rsidRPr="005D3E74">
        <w:rPr>
          <w:sz w:val="20"/>
          <w:szCs w:val="20"/>
        </w:rPr>
        <w:t xml:space="preserve">had a small </w:t>
      </w:r>
      <w:r w:rsidR="0047206B" w:rsidRPr="005D3E74">
        <w:rPr>
          <w:sz w:val="20"/>
          <w:szCs w:val="20"/>
        </w:rPr>
        <w:t>and significant</w:t>
      </w:r>
      <w:r w:rsidR="00AB1A2E" w:rsidRPr="005D3E74">
        <w:rPr>
          <w:sz w:val="20"/>
          <w:szCs w:val="20"/>
        </w:rPr>
        <w:t xml:space="preserve"> positive </w:t>
      </w:r>
      <w:r w:rsidR="000543DD" w:rsidRPr="005D3E74">
        <w:rPr>
          <w:sz w:val="20"/>
          <w:szCs w:val="20"/>
        </w:rPr>
        <w:t>effect on couple</w:t>
      </w:r>
      <w:r w:rsidR="00120057" w:rsidRPr="005D3E74">
        <w:rPr>
          <w:sz w:val="20"/>
          <w:szCs w:val="20"/>
        </w:rPr>
        <w:t>s</w:t>
      </w:r>
      <w:r w:rsidR="000543DD" w:rsidRPr="005D3E74">
        <w:rPr>
          <w:sz w:val="20"/>
          <w:szCs w:val="20"/>
        </w:rPr>
        <w:t>’</w:t>
      </w:r>
      <w:r w:rsidR="00120057" w:rsidRPr="005D3E74">
        <w:rPr>
          <w:sz w:val="20"/>
          <w:szCs w:val="20"/>
        </w:rPr>
        <w:t xml:space="preserve"> communication and relationship</w:t>
      </w:r>
      <w:r w:rsidR="00463DF2">
        <w:rPr>
          <w:sz w:val="20"/>
          <w:szCs w:val="20"/>
        </w:rPr>
        <w:t>s</w:t>
      </w:r>
      <w:r w:rsidR="00120057" w:rsidRPr="005D3E74">
        <w:rPr>
          <w:sz w:val="20"/>
          <w:szCs w:val="20"/>
        </w:rPr>
        <w:t xml:space="preserve">, but </w:t>
      </w:r>
      <w:r w:rsidR="0047206B" w:rsidRPr="005D3E74">
        <w:rPr>
          <w:sz w:val="20"/>
          <w:szCs w:val="20"/>
        </w:rPr>
        <w:t xml:space="preserve">no </w:t>
      </w:r>
      <w:r w:rsidR="00354C78" w:rsidRPr="005D3E74">
        <w:rPr>
          <w:sz w:val="20"/>
          <w:szCs w:val="20"/>
        </w:rPr>
        <w:t xml:space="preserve">observed </w:t>
      </w:r>
      <w:r w:rsidR="00120057" w:rsidRPr="005D3E74">
        <w:rPr>
          <w:sz w:val="20"/>
          <w:szCs w:val="20"/>
        </w:rPr>
        <w:t>impact on</w:t>
      </w:r>
      <w:r w:rsidR="009074E6" w:rsidRPr="005D3E74">
        <w:rPr>
          <w:sz w:val="20"/>
          <w:szCs w:val="20"/>
        </w:rPr>
        <w:t xml:space="preserve"> </w:t>
      </w:r>
      <w:r w:rsidR="0047206B" w:rsidRPr="005D3E74">
        <w:rPr>
          <w:sz w:val="20"/>
          <w:szCs w:val="20"/>
        </w:rPr>
        <w:t>partner violence</w:t>
      </w:r>
      <w:r w:rsidR="00120057" w:rsidRPr="005D3E74">
        <w:rPr>
          <w:sz w:val="20"/>
          <w:szCs w:val="20"/>
        </w:rPr>
        <w:t>.</w:t>
      </w:r>
    </w:p>
    <w:p w:rsidR="00120057" w:rsidRPr="005D3E74" w:rsidRDefault="00120057" w:rsidP="00C5423C">
      <w:pPr>
        <w:ind w:right="-342"/>
        <w:rPr>
          <w:sz w:val="20"/>
          <w:szCs w:val="20"/>
        </w:rPr>
      </w:pPr>
    </w:p>
    <w:p w:rsidR="00120057" w:rsidRPr="005D3E74" w:rsidRDefault="00120057" w:rsidP="004F6BA4">
      <w:pPr>
        <w:ind w:right="-342"/>
        <w:rPr>
          <w:sz w:val="20"/>
          <w:szCs w:val="20"/>
        </w:rPr>
      </w:pPr>
      <w:r w:rsidRPr="005D3E74">
        <w:rPr>
          <w:b/>
          <w:sz w:val="20"/>
          <w:szCs w:val="20"/>
        </w:rPr>
        <w:t>The Empowerment and Livelihood for Adolescents (ELA)</w:t>
      </w:r>
      <w:r w:rsidRPr="005D3E74">
        <w:rPr>
          <w:sz w:val="20"/>
          <w:szCs w:val="20"/>
        </w:rPr>
        <w:t xml:space="preserve"> program was also implemented in Uganda</w:t>
      </w:r>
      <w:r w:rsidR="00677FAF" w:rsidRPr="005D3E74">
        <w:rPr>
          <w:sz w:val="20"/>
          <w:szCs w:val="20"/>
        </w:rPr>
        <w:t xml:space="preserve"> (</w:t>
      </w:r>
      <w:r w:rsidR="00677FAF" w:rsidRPr="005D3E74">
        <w:rPr>
          <w:sz w:val="20"/>
          <w:szCs w:val="20"/>
        </w:rPr>
        <w:fldChar w:fldCharType="begin"/>
      </w:r>
      <w:r w:rsidR="00677FAF" w:rsidRPr="005D3E74">
        <w:rPr>
          <w:sz w:val="20"/>
          <w:szCs w:val="20"/>
        </w:rPr>
        <w:instrText xml:space="preserve"> ADDIN EN.CITE &lt;EndNote&gt;&lt;Cite&gt;&lt;Author&gt;Bandiera&lt;/Author&gt;&lt;Year&gt;2012&lt;/Year&gt;&lt;RecNum&gt;4718&lt;/RecNum&gt;&lt;DisplayText&gt;(Bandiera et al., 2012)&lt;/DisplayText&gt;&lt;record&gt;&lt;rec-number&gt;4718&lt;/rec-number&gt;&lt;foreign-keys&gt;&lt;key app="EN" db-id="xwvxfazr5t0svjevst2xafxk2p0fav9rpd9z"&gt;4718&lt;/key&gt;&lt;/foreign-keys&gt;&lt;ref-type name="Journal Article"&gt;17&lt;/ref-type&gt;&lt;contributors&gt;&lt;authors&gt;&lt;author&gt;Bandiera, O., &lt;/author&gt;&lt;author&gt;Buehren, N., &lt;/author&gt;&lt;author&gt;Burgess, R., &lt;/author&gt;&lt;author&gt;Goldstein, M., &lt;/author&gt;&lt;author&gt;Gulesci, S., &lt;/author&gt;&lt;author&gt;Rasul, I., &lt;/author&gt;&lt;author&gt;Sulaiman, M.&lt;/author&gt;&lt;/authors&gt;&lt;/contributors&gt;&lt;titles&gt;&lt;title&gt;Empowering Adolescent Girls: Evidence from a Randomized Control Trial in Uganda&lt;/title&gt;&lt;/titles&gt;&lt;dates&gt;&lt;year&gt;2012&lt;/year&gt;&lt;/dates&gt;&lt;urls&gt;&lt;/urls&gt;&lt;/record&gt;&lt;/Cite&gt;&lt;/EndNote&gt;</w:instrText>
      </w:r>
      <w:r w:rsidR="00677FAF" w:rsidRPr="005D3E74">
        <w:rPr>
          <w:sz w:val="20"/>
          <w:szCs w:val="20"/>
        </w:rPr>
        <w:fldChar w:fldCharType="separate"/>
      </w:r>
      <w:hyperlink w:anchor="_ENREF_2" w:tooltip="Bandiera, 2012 #4718" w:history="1">
        <w:r w:rsidR="00677FAF" w:rsidRPr="005D3E74">
          <w:rPr>
            <w:noProof/>
            <w:sz w:val="20"/>
            <w:szCs w:val="20"/>
          </w:rPr>
          <w:t>Bandiera et al. 2012</w:t>
        </w:r>
      </w:hyperlink>
      <w:r w:rsidR="00677FAF" w:rsidRPr="005D3E74">
        <w:rPr>
          <w:sz w:val="20"/>
          <w:szCs w:val="20"/>
        </w:rPr>
        <w:fldChar w:fldCharType="end"/>
      </w:r>
      <w:r w:rsidR="00677FAF" w:rsidRPr="005D3E74">
        <w:rPr>
          <w:sz w:val="20"/>
          <w:szCs w:val="20"/>
        </w:rPr>
        <w:t>)</w:t>
      </w:r>
      <w:r w:rsidR="00BF0AE5" w:rsidRPr="005D3E74">
        <w:rPr>
          <w:sz w:val="20"/>
          <w:szCs w:val="20"/>
        </w:rPr>
        <w:t xml:space="preserve">. </w:t>
      </w:r>
      <w:r w:rsidR="000543DD" w:rsidRPr="005D3E74">
        <w:rPr>
          <w:sz w:val="20"/>
          <w:szCs w:val="20"/>
        </w:rPr>
        <w:t xml:space="preserve">The program delivered </w:t>
      </w:r>
      <w:r w:rsidRPr="005D3E74">
        <w:rPr>
          <w:sz w:val="20"/>
          <w:szCs w:val="20"/>
        </w:rPr>
        <w:t>"Adolescent Development Clubs," which provide</w:t>
      </w:r>
      <w:r w:rsidR="00BF0AE5" w:rsidRPr="005D3E74">
        <w:rPr>
          <w:sz w:val="20"/>
          <w:szCs w:val="20"/>
        </w:rPr>
        <w:t>d</w:t>
      </w:r>
      <w:r w:rsidRPr="005D3E74">
        <w:rPr>
          <w:sz w:val="20"/>
          <w:szCs w:val="20"/>
        </w:rPr>
        <w:t xml:space="preserve"> </w:t>
      </w:r>
      <w:r w:rsidR="00463DF2">
        <w:rPr>
          <w:sz w:val="20"/>
          <w:szCs w:val="20"/>
        </w:rPr>
        <w:t xml:space="preserve">safe places for positive social interactions along with </w:t>
      </w:r>
      <w:r w:rsidRPr="005D3E74">
        <w:rPr>
          <w:sz w:val="20"/>
          <w:szCs w:val="20"/>
        </w:rPr>
        <w:t xml:space="preserve">vocational </w:t>
      </w:r>
      <w:r w:rsidR="00BF0AE5" w:rsidRPr="005D3E74">
        <w:rPr>
          <w:sz w:val="20"/>
          <w:szCs w:val="20"/>
        </w:rPr>
        <w:t xml:space="preserve">and life </w:t>
      </w:r>
      <w:r w:rsidRPr="005D3E74">
        <w:rPr>
          <w:sz w:val="20"/>
          <w:szCs w:val="20"/>
        </w:rPr>
        <w:t>skill</w:t>
      </w:r>
      <w:r w:rsidR="00BF0AE5" w:rsidRPr="005D3E74">
        <w:rPr>
          <w:sz w:val="20"/>
          <w:szCs w:val="20"/>
        </w:rPr>
        <w:t>s to</w:t>
      </w:r>
      <w:r w:rsidRPr="005D3E74">
        <w:rPr>
          <w:sz w:val="20"/>
          <w:szCs w:val="20"/>
        </w:rPr>
        <w:t xml:space="preserve"> girls age</w:t>
      </w:r>
      <w:r w:rsidR="001C093C" w:rsidRPr="005D3E74">
        <w:rPr>
          <w:sz w:val="20"/>
          <w:szCs w:val="20"/>
        </w:rPr>
        <w:t>d 14-20. The clubs were led by</w:t>
      </w:r>
      <w:r w:rsidRPr="005D3E74">
        <w:rPr>
          <w:sz w:val="20"/>
          <w:szCs w:val="20"/>
        </w:rPr>
        <w:t xml:space="preserve"> female mentor</w:t>
      </w:r>
      <w:r w:rsidR="001C093C" w:rsidRPr="005D3E74">
        <w:rPr>
          <w:sz w:val="20"/>
          <w:szCs w:val="20"/>
        </w:rPr>
        <w:t>s</w:t>
      </w:r>
      <w:r w:rsidR="00354C78" w:rsidRPr="005D3E74">
        <w:rPr>
          <w:sz w:val="20"/>
          <w:szCs w:val="20"/>
        </w:rPr>
        <w:t xml:space="preserve"> who taught</w:t>
      </w:r>
      <w:r w:rsidRPr="005D3E74">
        <w:rPr>
          <w:sz w:val="20"/>
          <w:szCs w:val="20"/>
        </w:rPr>
        <w:t xml:space="preserve"> courses on income generati</w:t>
      </w:r>
      <w:r w:rsidR="00BF0AE5" w:rsidRPr="005D3E74">
        <w:rPr>
          <w:sz w:val="20"/>
          <w:szCs w:val="20"/>
        </w:rPr>
        <w:t xml:space="preserve">on </w:t>
      </w:r>
      <w:r w:rsidR="00354C78" w:rsidRPr="005D3E74">
        <w:rPr>
          <w:sz w:val="20"/>
          <w:szCs w:val="20"/>
        </w:rPr>
        <w:t xml:space="preserve">with a </w:t>
      </w:r>
      <w:r w:rsidRPr="005D3E74">
        <w:rPr>
          <w:sz w:val="20"/>
          <w:szCs w:val="20"/>
        </w:rPr>
        <w:t xml:space="preserve">focus on micro-enterprises. Life skills courses covered topics </w:t>
      </w:r>
      <w:r w:rsidR="00BF0AE5" w:rsidRPr="005D3E74">
        <w:rPr>
          <w:sz w:val="20"/>
          <w:szCs w:val="20"/>
        </w:rPr>
        <w:t xml:space="preserve">such as </w:t>
      </w:r>
      <w:r w:rsidRPr="005D3E74">
        <w:rPr>
          <w:sz w:val="20"/>
          <w:szCs w:val="20"/>
        </w:rPr>
        <w:t xml:space="preserve">sexual </w:t>
      </w:r>
      <w:r w:rsidR="009946CF" w:rsidRPr="005D3E74">
        <w:rPr>
          <w:sz w:val="20"/>
          <w:szCs w:val="20"/>
        </w:rPr>
        <w:t xml:space="preserve">and </w:t>
      </w:r>
      <w:r w:rsidRPr="005D3E74">
        <w:rPr>
          <w:sz w:val="20"/>
          <w:szCs w:val="20"/>
        </w:rPr>
        <w:t>reproductive h</w:t>
      </w:r>
      <w:r w:rsidR="001C093C" w:rsidRPr="005D3E74">
        <w:rPr>
          <w:sz w:val="20"/>
          <w:szCs w:val="20"/>
        </w:rPr>
        <w:t xml:space="preserve">ealth, </w:t>
      </w:r>
      <w:r w:rsidRPr="005D3E74">
        <w:rPr>
          <w:sz w:val="20"/>
          <w:szCs w:val="20"/>
        </w:rPr>
        <w:t xml:space="preserve">family planning, rape, conflict resolution and leadership. </w:t>
      </w:r>
      <w:r w:rsidR="000543DD" w:rsidRPr="005D3E74">
        <w:rPr>
          <w:i/>
          <w:sz w:val="20"/>
          <w:szCs w:val="20"/>
        </w:rPr>
        <w:t>T</w:t>
      </w:r>
      <w:r w:rsidR="004F6BA4">
        <w:rPr>
          <w:i/>
          <w:sz w:val="20"/>
          <w:szCs w:val="20"/>
        </w:rPr>
        <w:t xml:space="preserve">he study </w:t>
      </w:r>
      <w:r w:rsidR="0022046F">
        <w:rPr>
          <w:i/>
          <w:sz w:val="20"/>
          <w:szCs w:val="20"/>
        </w:rPr>
        <w:t xml:space="preserve">found </w:t>
      </w:r>
      <w:r w:rsidR="004F6BA4">
        <w:rPr>
          <w:i/>
          <w:sz w:val="20"/>
          <w:szCs w:val="20"/>
        </w:rPr>
        <w:t xml:space="preserve">that the share of </w:t>
      </w:r>
      <w:r w:rsidR="004F6BA4" w:rsidRPr="004F6BA4">
        <w:rPr>
          <w:i/>
          <w:sz w:val="20"/>
          <w:szCs w:val="20"/>
        </w:rPr>
        <w:t>girls reporting sex</w:t>
      </w:r>
      <w:r w:rsidR="004F6BA4">
        <w:rPr>
          <w:i/>
          <w:sz w:val="20"/>
          <w:szCs w:val="20"/>
        </w:rPr>
        <w:t xml:space="preserve"> </w:t>
      </w:r>
      <w:r w:rsidR="004F6BA4" w:rsidRPr="004F6BA4">
        <w:rPr>
          <w:i/>
          <w:sz w:val="20"/>
          <w:szCs w:val="20"/>
        </w:rPr>
        <w:t xml:space="preserve">against their will </w:t>
      </w:r>
      <w:r w:rsidR="005E23D8" w:rsidRPr="004F6BA4">
        <w:rPr>
          <w:i/>
          <w:sz w:val="20"/>
          <w:szCs w:val="20"/>
        </w:rPr>
        <w:t>drop</w:t>
      </w:r>
      <w:r w:rsidR="005E23D8">
        <w:rPr>
          <w:i/>
          <w:sz w:val="20"/>
          <w:szCs w:val="20"/>
        </w:rPr>
        <w:t>ped from</w:t>
      </w:r>
      <w:r w:rsidR="004F6BA4" w:rsidRPr="004F6BA4">
        <w:rPr>
          <w:i/>
          <w:sz w:val="20"/>
          <w:szCs w:val="20"/>
        </w:rPr>
        <w:t xml:space="preserve"> 21</w:t>
      </w:r>
      <w:r w:rsidR="004F6BA4">
        <w:rPr>
          <w:i/>
          <w:sz w:val="20"/>
          <w:szCs w:val="20"/>
        </w:rPr>
        <w:t xml:space="preserve"> percent </w:t>
      </w:r>
      <w:r w:rsidR="004F6BA4" w:rsidRPr="004F6BA4">
        <w:rPr>
          <w:i/>
          <w:sz w:val="20"/>
          <w:szCs w:val="20"/>
        </w:rPr>
        <w:t>to almost zero.</w:t>
      </w:r>
      <w:r w:rsidR="004F6BA4">
        <w:rPr>
          <w:i/>
          <w:sz w:val="20"/>
          <w:szCs w:val="20"/>
        </w:rPr>
        <w:t xml:space="preserve"> </w:t>
      </w:r>
      <w:r w:rsidR="006427EF" w:rsidRPr="006427EF">
        <w:rPr>
          <w:sz w:val="20"/>
          <w:szCs w:val="20"/>
        </w:rPr>
        <w:t xml:space="preserve">Furthermore, </w:t>
      </w:r>
      <w:r w:rsidR="006427EF">
        <w:rPr>
          <w:sz w:val="20"/>
          <w:szCs w:val="20"/>
        </w:rPr>
        <w:t>t</w:t>
      </w:r>
      <w:r w:rsidR="00354C78" w:rsidRPr="005D3E74">
        <w:rPr>
          <w:sz w:val="20"/>
          <w:szCs w:val="20"/>
        </w:rPr>
        <w:t>he</w:t>
      </w:r>
      <w:r w:rsidRPr="005D3E74">
        <w:rPr>
          <w:sz w:val="20"/>
          <w:szCs w:val="20"/>
        </w:rPr>
        <w:t xml:space="preserve"> program significantly increased entrepreneurial skills and participation in income</w:t>
      </w:r>
      <w:r w:rsidR="00F24018">
        <w:rPr>
          <w:sz w:val="20"/>
          <w:szCs w:val="20"/>
        </w:rPr>
        <w:t>-</w:t>
      </w:r>
      <w:r w:rsidRPr="005D3E74">
        <w:rPr>
          <w:sz w:val="20"/>
          <w:szCs w:val="20"/>
        </w:rPr>
        <w:t>generating activities</w:t>
      </w:r>
      <w:r w:rsidR="000543DD" w:rsidRPr="005D3E74">
        <w:rPr>
          <w:sz w:val="20"/>
          <w:szCs w:val="20"/>
        </w:rPr>
        <w:t>, i</w:t>
      </w:r>
      <w:r w:rsidRPr="005D3E74">
        <w:rPr>
          <w:sz w:val="20"/>
          <w:szCs w:val="20"/>
        </w:rPr>
        <w:t xml:space="preserve">n addition to a number of positive outcomes related to condom use, </w:t>
      </w:r>
      <w:r w:rsidR="00980EA8" w:rsidRPr="005D3E74">
        <w:rPr>
          <w:sz w:val="20"/>
          <w:szCs w:val="20"/>
        </w:rPr>
        <w:t xml:space="preserve">teen pregnancies rates </w:t>
      </w:r>
      <w:r w:rsidRPr="005D3E74">
        <w:rPr>
          <w:sz w:val="20"/>
          <w:szCs w:val="20"/>
        </w:rPr>
        <w:t>and k</w:t>
      </w:r>
      <w:r w:rsidR="000543DD" w:rsidRPr="005D3E74">
        <w:rPr>
          <w:sz w:val="20"/>
          <w:szCs w:val="20"/>
        </w:rPr>
        <w:t>nowledge about risky behaviors</w:t>
      </w:r>
      <w:r w:rsidR="00C770F7" w:rsidRPr="005D3E74">
        <w:rPr>
          <w:sz w:val="20"/>
          <w:szCs w:val="20"/>
        </w:rPr>
        <w:t xml:space="preserve"> (HIV and pregnancy knowledge)</w:t>
      </w:r>
      <w:r w:rsidR="000543DD" w:rsidRPr="005D3E74">
        <w:rPr>
          <w:sz w:val="20"/>
          <w:szCs w:val="20"/>
        </w:rPr>
        <w:t xml:space="preserve">. </w:t>
      </w:r>
    </w:p>
    <w:p w:rsidR="00120057" w:rsidRPr="005D3E74" w:rsidRDefault="00120057" w:rsidP="00C5423C">
      <w:pPr>
        <w:ind w:right="-342"/>
        <w:rPr>
          <w:sz w:val="20"/>
          <w:szCs w:val="20"/>
        </w:rPr>
      </w:pPr>
    </w:p>
    <w:p w:rsidR="008E3A9B" w:rsidRPr="005D3E74" w:rsidRDefault="00120057" w:rsidP="00C5423C">
      <w:pPr>
        <w:ind w:right="-342"/>
        <w:rPr>
          <w:sz w:val="20"/>
          <w:szCs w:val="20"/>
        </w:rPr>
      </w:pPr>
      <w:r w:rsidRPr="005D3E74">
        <w:rPr>
          <w:sz w:val="20"/>
          <w:szCs w:val="20"/>
        </w:rPr>
        <w:t xml:space="preserve">The third intervention took place in Cote d’Ivoire through </w:t>
      </w:r>
      <w:r w:rsidR="00A77826" w:rsidRPr="005D3E74">
        <w:rPr>
          <w:sz w:val="20"/>
          <w:szCs w:val="20"/>
        </w:rPr>
        <w:t xml:space="preserve">women-only </w:t>
      </w:r>
      <w:r w:rsidRPr="005D3E74">
        <w:rPr>
          <w:b/>
          <w:sz w:val="20"/>
          <w:szCs w:val="20"/>
        </w:rPr>
        <w:t>Village Saving</w:t>
      </w:r>
      <w:r w:rsidR="009F1B8E" w:rsidRPr="005D3E74">
        <w:rPr>
          <w:b/>
          <w:sz w:val="20"/>
          <w:szCs w:val="20"/>
        </w:rPr>
        <w:t>s and</w:t>
      </w:r>
      <w:r w:rsidRPr="005D3E74">
        <w:rPr>
          <w:b/>
          <w:sz w:val="20"/>
          <w:szCs w:val="20"/>
        </w:rPr>
        <w:t xml:space="preserve"> Loan</w:t>
      </w:r>
      <w:r w:rsidR="00DB2404" w:rsidRPr="005D3E74">
        <w:rPr>
          <w:b/>
          <w:sz w:val="20"/>
          <w:szCs w:val="20"/>
        </w:rPr>
        <w:t>s</w:t>
      </w:r>
      <w:r w:rsidRPr="005D3E74">
        <w:rPr>
          <w:b/>
          <w:sz w:val="20"/>
          <w:szCs w:val="20"/>
        </w:rPr>
        <w:t xml:space="preserve"> Associations (VSLA) and Gender Dialogue Groups (GDG)</w:t>
      </w:r>
      <w:r w:rsidR="008E3A9B" w:rsidRPr="005D3E74">
        <w:rPr>
          <w:b/>
          <w:sz w:val="20"/>
          <w:szCs w:val="20"/>
        </w:rPr>
        <w:t xml:space="preserve"> </w:t>
      </w:r>
      <w:r w:rsidR="008E3A9B" w:rsidRPr="005D3E74">
        <w:rPr>
          <w:sz w:val="20"/>
          <w:szCs w:val="20"/>
        </w:rPr>
        <w:fldChar w:fldCharType="begin"/>
      </w:r>
      <w:r w:rsidR="008E3A9B" w:rsidRPr="005D3E74">
        <w:rPr>
          <w:sz w:val="20"/>
          <w:szCs w:val="20"/>
        </w:rPr>
        <w:instrText xml:space="preserve"> ADDIN EN.CITE &lt;EndNote&gt;&lt;Cite&gt;&lt;Author&gt;Gupta&lt;/Author&gt;&lt;Year&gt;2013&lt;/Year&gt;&lt;RecNum&gt;4719&lt;/RecNum&gt;&lt;DisplayText&gt;(Gupta, Falb, Kpebo, Seban, &amp;amp; Annan, 2013)&lt;/DisplayText&gt;&lt;record&gt;&lt;rec-number&gt;4719&lt;/rec-number&gt;&lt;foreign-keys&gt;&lt;key app="EN" db-id="xwvxfazr5t0svjevst2xafxk2p0fav9rpd9z"&gt;4719&lt;/key&gt;&lt;/foreign-keys&gt;&lt;ref-type name="Journal Article"&gt;17&lt;/ref-type&gt;&lt;contributors&gt;&lt;authors&gt;&lt;author&gt;Gupta, J., &lt;/author&gt;&lt;author&gt;Falb, K., &lt;/author&gt;&lt;author&gt;Kpebo, D., &lt;/author&gt;&lt;author&gt;Seban, J.,&lt;/author&gt;&lt;author&gt;Annan, J.&lt;/author&gt;&lt;/authors&gt;&lt;/contributors&gt;&lt;titles&gt;&lt;title&gt;Village Savings and Loans Associations, Gender Dialogue Groups, and Gender-Based Violence against Women in Cote d&amp;apos;Ivoire: Findings from a randomized community trial&lt;/title&gt;&lt;/titles&gt;&lt;dates&gt;&lt;year&gt;2013&lt;/year&gt;&lt;/dates&gt;&lt;urls&gt;&lt;/urls&gt;&lt;/record&gt;&lt;/Cite&gt;&lt;/EndNote&gt;</w:instrText>
      </w:r>
      <w:r w:rsidR="008E3A9B" w:rsidRPr="005D3E74">
        <w:rPr>
          <w:sz w:val="20"/>
          <w:szCs w:val="20"/>
        </w:rPr>
        <w:fldChar w:fldCharType="separate"/>
      </w:r>
      <w:r w:rsidR="008E3A9B" w:rsidRPr="005D3E74">
        <w:rPr>
          <w:sz w:val="20"/>
          <w:szCs w:val="20"/>
        </w:rPr>
        <w:t xml:space="preserve"> (</w:t>
      </w:r>
      <w:r w:rsidR="008E3A9B" w:rsidRPr="005D3E74">
        <w:rPr>
          <w:noProof/>
          <w:sz w:val="20"/>
          <w:szCs w:val="20"/>
        </w:rPr>
        <w:t>Gupta et al., 2013)</w:t>
      </w:r>
      <w:r w:rsidR="008E3A9B" w:rsidRPr="005D3E74">
        <w:rPr>
          <w:sz w:val="20"/>
          <w:szCs w:val="20"/>
        </w:rPr>
        <w:fldChar w:fldCharType="end"/>
      </w:r>
      <w:r w:rsidR="009062B6" w:rsidRPr="005D3E74">
        <w:rPr>
          <w:b/>
          <w:sz w:val="20"/>
          <w:szCs w:val="20"/>
        </w:rPr>
        <w:t xml:space="preserve">. </w:t>
      </w:r>
      <w:r w:rsidR="009062B6" w:rsidRPr="005D3E74">
        <w:rPr>
          <w:sz w:val="20"/>
          <w:szCs w:val="20"/>
        </w:rPr>
        <w:t xml:space="preserve">The intervention was aimed at </w:t>
      </w:r>
      <w:r w:rsidR="00D46C92" w:rsidRPr="005D3E74">
        <w:rPr>
          <w:sz w:val="20"/>
          <w:szCs w:val="20"/>
        </w:rPr>
        <w:t>female</w:t>
      </w:r>
      <w:r w:rsidR="00A77826" w:rsidRPr="005D3E74">
        <w:rPr>
          <w:sz w:val="20"/>
          <w:szCs w:val="20"/>
        </w:rPr>
        <w:t xml:space="preserve"> VSLA participants and their male partners</w:t>
      </w:r>
      <w:r w:rsidRPr="005D3E74">
        <w:rPr>
          <w:sz w:val="20"/>
          <w:szCs w:val="20"/>
        </w:rPr>
        <w:t xml:space="preserve">. VSLA is a methodology designed </w:t>
      </w:r>
      <w:r w:rsidR="009F1B8E" w:rsidRPr="005D3E74">
        <w:rPr>
          <w:sz w:val="20"/>
          <w:szCs w:val="20"/>
        </w:rPr>
        <w:t xml:space="preserve">by CARE International in the 1990s </w:t>
      </w:r>
      <w:r w:rsidRPr="005D3E74">
        <w:rPr>
          <w:sz w:val="20"/>
          <w:szCs w:val="20"/>
        </w:rPr>
        <w:t xml:space="preserve">to increase saving opportunities and capital acquisition through the creation of groups. </w:t>
      </w:r>
      <w:r w:rsidR="009F1B8E" w:rsidRPr="005D3E74">
        <w:rPr>
          <w:sz w:val="20"/>
          <w:szCs w:val="20"/>
        </w:rPr>
        <w:t xml:space="preserve">In this intervention, the VSLA </w:t>
      </w:r>
      <w:r w:rsidRPr="005D3E74">
        <w:rPr>
          <w:sz w:val="20"/>
          <w:szCs w:val="20"/>
        </w:rPr>
        <w:t>provide</w:t>
      </w:r>
      <w:r w:rsidR="009F1B8E" w:rsidRPr="005D3E74">
        <w:rPr>
          <w:sz w:val="20"/>
          <w:szCs w:val="20"/>
        </w:rPr>
        <w:t>d</w:t>
      </w:r>
      <w:r w:rsidRPr="005D3E74">
        <w:rPr>
          <w:sz w:val="20"/>
          <w:szCs w:val="20"/>
        </w:rPr>
        <w:t xml:space="preserve"> simple savings and loan facilities. </w:t>
      </w:r>
      <w:r w:rsidR="009F1B8E" w:rsidRPr="005D3E74">
        <w:rPr>
          <w:sz w:val="20"/>
          <w:szCs w:val="20"/>
        </w:rPr>
        <w:t xml:space="preserve">In addition to the standard VSLA model, half </w:t>
      </w:r>
      <w:r w:rsidRPr="005D3E74">
        <w:rPr>
          <w:sz w:val="20"/>
          <w:szCs w:val="20"/>
        </w:rPr>
        <w:t xml:space="preserve">of the groups </w:t>
      </w:r>
      <w:r w:rsidR="009F1B8E" w:rsidRPr="005D3E74">
        <w:rPr>
          <w:sz w:val="20"/>
          <w:szCs w:val="20"/>
        </w:rPr>
        <w:t xml:space="preserve">also </w:t>
      </w:r>
      <w:r w:rsidR="000543DD" w:rsidRPr="005D3E74">
        <w:rPr>
          <w:sz w:val="20"/>
          <w:szCs w:val="20"/>
        </w:rPr>
        <w:t>included</w:t>
      </w:r>
      <w:r w:rsidRPr="005D3E74">
        <w:rPr>
          <w:sz w:val="20"/>
          <w:szCs w:val="20"/>
        </w:rPr>
        <w:t xml:space="preserve"> a </w:t>
      </w:r>
      <w:r w:rsidR="00354C78" w:rsidRPr="005D3E74">
        <w:rPr>
          <w:sz w:val="20"/>
          <w:szCs w:val="20"/>
        </w:rPr>
        <w:t>“</w:t>
      </w:r>
      <w:r w:rsidRPr="005D3E74">
        <w:rPr>
          <w:sz w:val="20"/>
          <w:szCs w:val="20"/>
        </w:rPr>
        <w:t>Gender Dialog</w:t>
      </w:r>
      <w:r w:rsidR="004E4A2E" w:rsidRPr="005D3E74">
        <w:rPr>
          <w:sz w:val="20"/>
          <w:szCs w:val="20"/>
        </w:rPr>
        <w:t>ue</w:t>
      </w:r>
      <w:r w:rsidRPr="005D3E74">
        <w:rPr>
          <w:sz w:val="20"/>
          <w:szCs w:val="20"/>
        </w:rPr>
        <w:t xml:space="preserve"> Group</w:t>
      </w:r>
      <w:r w:rsidR="00354C78" w:rsidRPr="005D3E74">
        <w:rPr>
          <w:sz w:val="20"/>
          <w:szCs w:val="20"/>
        </w:rPr>
        <w:t>.”</w:t>
      </w:r>
      <w:r w:rsidRPr="005D3E74">
        <w:rPr>
          <w:sz w:val="20"/>
          <w:szCs w:val="20"/>
        </w:rPr>
        <w:t xml:space="preserve"> The curriculum of these </w:t>
      </w:r>
      <w:r w:rsidR="00A77826" w:rsidRPr="005D3E74">
        <w:rPr>
          <w:sz w:val="20"/>
          <w:szCs w:val="20"/>
        </w:rPr>
        <w:t xml:space="preserve">Gender Dialogue Groups </w:t>
      </w:r>
      <w:r w:rsidRPr="005D3E74">
        <w:rPr>
          <w:sz w:val="20"/>
          <w:szCs w:val="20"/>
        </w:rPr>
        <w:t xml:space="preserve">was designed to </w:t>
      </w:r>
      <w:r w:rsidR="000543DD" w:rsidRPr="005D3E74">
        <w:rPr>
          <w:sz w:val="20"/>
          <w:szCs w:val="20"/>
        </w:rPr>
        <w:t>help</w:t>
      </w:r>
      <w:r w:rsidRPr="005D3E74">
        <w:rPr>
          <w:sz w:val="20"/>
          <w:szCs w:val="20"/>
        </w:rPr>
        <w:t xml:space="preserve"> participants (both male and female) </w:t>
      </w:r>
      <w:r w:rsidR="000A599B" w:rsidRPr="005D3E74">
        <w:rPr>
          <w:sz w:val="20"/>
          <w:szCs w:val="20"/>
        </w:rPr>
        <w:t>discuss n</w:t>
      </w:r>
      <w:r w:rsidR="00DE1724" w:rsidRPr="005D3E74">
        <w:rPr>
          <w:sz w:val="20"/>
          <w:szCs w:val="20"/>
        </w:rPr>
        <w:t>o</w:t>
      </w:r>
      <w:r w:rsidRPr="005D3E74">
        <w:rPr>
          <w:sz w:val="20"/>
          <w:szCs w:val="20"/>
        </w:rPr>
        <w:t xml:space="preserve">rms and attitudes regarding financial decisions, the value of women in the household, gender equality and the use of violence. </w:t>
      </w:r>
      <w:r w:rsidR="00A77826" w:rsidRPr="005D3E74">
        <w:rPr>
          <w:sz w:val="20"/>
          <w:szCs w:val="20"/>
        </w:rPr>
        <w:t xml:space="preserve"> </w:t>
      </w:r>
      <w:r w:rsidR="00A77826" w:rsidRPr="005D3E74">
        <w:rPr>
          <w:i/>
          <w:sz w:val="20"/>
          <w:szCs w:val="20"/>
        </w:rPr>
        <w:t xml:space="preserve">Adding the Gender Dialogue Groups to the VSLA program </w:t>
      </w:r>
      <w:r w:rsidR="00DE1724" w:rsidRPr="005D3E74">
        <w:rPr>
          <w:i/>
          <w:sz w:val="20"/>
          <w:szCs w:val="20"/>
        </w:rPr>
        <w:t xml:space="preserve">showed statistically significant </w:t>
      </w:r>
      <w:r w:rsidR="00354C78" w:rsidRPr="005D3E74">
        <w:rPr>
          <w:i/>
          <w:sz w:val="20"/>
          <w:szCs w:val="20"/>
        </w:rPr>
        <w:t xml:space="preserve">increases in control over household economic resources. </w:t>
      </w:r>
      <w:r w:rsidR="00A77826" w:rsidRPr="005D3E74">
        <w:rPr>
          <w:i/>
          <w:sz w:val="20"/>
          <w:szCs w:val="20"/>
        </w:rPr>
        <w:t xml:space="preserve">Physical, sexual, and emotional IPV also decreased, although findings were </w:t>
      </w:r>
      <w:r w:rsidR="0022046F">
        <w:rPr>
          <w:i/>
          <w:sz w:val="20"/>
          <w:szCs w:val="20"/>
        </w:rPr>
        <w:t xml:space="preserve">not </w:t>
      </w:r>
      <w:r w:rsidR="00DE1724" w:rsidRPr="005D3E74">
        <w:rPr>
          <w:i/>
          <w:sz w:val="20"/>
          <w:szCs w:val="20"/>
        </w:rPr>
        <w:t>statistically significant.</w:t>
      </w:r>
      <w:r w:rsidR="00DE1724" w:rsidRPr="005D3E74">
        <w:rPr>
          <w:sz w:val="20"/>
          <w:szCs w:val="20"/>
        </w:rPr>
        <w:t xml:space="preserve"> </w:t>
      </w:r>
      <w:r w:rsidR="00354C78" w:rsidRPr="005D3E74">
        <w:rPr>
          <w:sz w:val="20"/>
          <w:szCs w:val="20"/>
        </w:rPr>
        <w:t xml:space="preserve">Among women and men who attended the </w:t>
      </w:r>
      <w:r w:rsidR="00463DF2">
        <w:rPr>
          <w:sz w:val="20"/>
          <w:szCs w:val="20"/>
        </w:rPr>
        <w:t>G</w:t>
      </w:r>
      <w:r w:rsidR="00354C78" w:rsidRPr="005D3E74">
        <w:rPr>
          <w:sz w:val="20"/>
          <w:szCs w:val="20"/>
        </w:rPr>
        <w:t xml:space="preserve">ender </w:t>
      </w:r>
      <w:r w:rsidR="00463DF2">
        <w:rPr>
          <w:sz w:val="20"/>
          <w:szCs w:val="20"/>
        </w:rPr>
        <w:lastRenderedPageBreak/>
        <w:t>D</w:t>
      </w:r>
      <w:r w:rsidR="00354C78" w:rsidRPr="005D3E74">
        <w:rPr>
          <w:sz w:val="20"/>
          <w:szCs w:val="20"/>
        </w:rPr>
        <w:t xml:space="preserve">ialogue </w:t>
      </w:r>
      <w:r w:rsidR="00463DF2">
        <w:rPr>
          <w:sz w:val="20"/>
          <w:szCs w:val="20"/>
        </w:rPr>
        <w:t>G</w:t>
      </w:r>
      <w:r w:rsidR="00354C78" w:rsidRPr="005D3E74">
        <w:rPr>
          <w:sz w:val="20"/>
          <w:szCs w:val="20"/>
        </w:rPr>
        <w:t>roups regularly</w:t>
      </w:r>
      <w:r w:rsidR="00463DF2">
        <w:rPr>
          <w:sz w:val="20"/>
          <w:szCs w:val="20"/>
        </w:rPr>
        <w:t>,</w:t>
      </w:r>
      <w:r w:rsidR="00354C78" w:rsidRPr="005D3E74">
        <w:rPr>
          <w:sz w:val="20"/>
          <w:szCs w:val="20"/>
        </w:rPr>
        <w:t xml:space="preserve"> p</w:t>
      </w:r>
      <w:r w:rsidR="00A77826" w:rsidRPr="005D3E74">
        <w:rPr>
          <w:sz w:val="20"/>
          <w:szCs w:val="20"/>
        </w:rPr>
        <w:t>hysical IPV was significantly reduced</w:t>
      </w:r>
      <w:r w:rsidR="00DA6565" w:rsidRPr="005D3E74">
        <w:rPr>
          <w:sz w:val="20"/>
          <w:szCs w:val="20"/>
        </w:rPr>
        <w:t xml:space="preserve">. </w:t>
      </w:r>
    </w:p>
    <w:p w:rsidR="008E3A9B" w:rsidRPr="005D3E74" w:rsidRDefault="008E3A9B" w:rsidP="00C5423C">
      <w:pPr>
        <w:ind w:right="-342"/>
        <w:rPr>
          <w:sz w:val="20"/>
          <w:szCs w:val="20"/>
        </w:rPr>
      </w:pPr>
    </w:p>
    <w:p w:rsidR="00120057" w:rsidRPr="005D3E74" w:rsidRDefault="00D4706D" w:rsidP="00C5423C">
      <w:pPr>
        <w:ind w:right="-342"/>
        <w:rPr>
          <w:sz w:val="20"/>
          <w:szCs w:val="20"/>
        </w:rPr>
      </w:pPr>
      <w:r w:rsidRPr="005D3E74">
        <w:rPr>
          <w:sz w:val="20"/>
          <w:szCs w:val="20"/>
        </w:rPr>
        <w:t>The study in Cote d’Ivoire was not designed to measure the eco</w:t>
      </w:r>
      <w:r w:rsidR="00354C78" w:rsidRPr="005D3E74">
        <w:rPr>
          <w:sz w:val="20"/>
          <w:szCs w:val="20"/>
        </w:rPr>
        <w:t xml:space="preserve">nomic benefits of the </w:t>
      </w:r>
      <w:r w:rsidRPr="005D3E74">
        <w:rPr>
          <w:sz w:val="20"/>
          <w:szCs w:val="20"/>
        </w:rPr>
        <w:t>loans scheme, although pre</w:t>
      </w:r>
      <w:r w:rsidR="00463DF2">
        <w:rPr>
          <w:sz w:val="20"/>
          <w:szCs w:val="20"/>
        </w:rPr>
        <w:t>-</w:t>
      </w:r>
      <w:r w:rsidRPr="005D3E74">
        <w:rPr>
          <w:sz w:val="20"/>
          <w:szCs w:val="20"/>
        </w:rPr>
        <w:t xml:space="preserve"> and </w:t>
      </w:r>
      <w:r w:rsidR="00972886" w:rsidRPr="005D3E74">
        <w:rPr>
          <w:sz w:val="20"/>
          <w:szCs w:val="20"/>
        </w:rPr>
        <w:t>post</w:t>
      </w:r>
      <w:r w:rsidR="009074E6" w:rsidRPr="005D3E74">
        <w:rPr>
          <w:sz w:val="20"/>
          <w:szCs w:val="20"/>
        </w:rPr>
        <w:t>-</w:t>
      </w:r>
      <w:r w:rsidR="00972886" w:rsidRPr="005D3E74">
        <w:rPr>
          <w:sz w:val="20"/>
          <w:szCs w:val="20"/>
        </w:rPr>
        <w:t>tests suggest that there were a number of</w:t>
      </w:r>
      <w:r w:rsidRPr="005D3E74">
        <w:rPr>
          <w:sz w:val="20"/>
          <w:szCs w:val="20"/>
        </w:rPr>
        <w:t xml:space="preserve"> positive economic </w:t>
      </w:r>
      <w:r w:rsidR="00463DF2">
        <w:rPr>
          <w:sz w:val="20"/>
          <w:szCs w:val="20"/>
        </w:rPr>
        <w:t>impacts</w:t>
      </w:r>
      <w:r w:rsidRPr="005D3E74">
        <w:rPr>
          <w:sz w:val="20"/>
          <w:szCs w:val="20"/>
        </w:rPr>
        <w:t>. This is in line with</w:t>
      </w:r>
      <w:r w:rsidRPr="005D3E74">
        <w:rPr>
          <w:rFonts w:cstheme="minorHAnsi"/>
          <w:sz w:val="20"/>
          <w:szCs w:val="20"/>
        </w:rPr>
        <w:t xml:space="preserve"> </w:t>
      </w:r>
      <w:r w:rsidR="00EA7128" w:rsidRPr="005D3E74">
        <w:rPr>
          <w:sz w:val="20"/>
          <w:szCs w:val="20"/>
        </w:rPr>
        <w:t xml:space="preserve">other </w:t>
      </w:r>
      <w:r w:rsidR="009870E4" w:rsidRPr="005D3E74">
        <w:rPr>
          <w:sz w:val="20"/>
          <w:szCs w:val="20"/>
        </w:rPr>
        <w:t>trials, which</w:t>
      </w:r>
      <w:r w:rsidRPr="005D3E74">
        <w:rPr>
          <w:sz w:val="20"/>
          <w:szCs w:val="20"/>
        </w:rPr>
        <w:t xml:space="preserve"> have </w:t>
      </w:r>
      <w:r w:rsidR="00EA7128" w:rsidRPr="005D3E74">
        <w:rPr>
          <w:sz w:val="20"/>
          <w:szCs w:val="20"/>
        </w:rPr>
        <w:t>found</w:t>
      </w:r>
      <w:r w:rsidRPr="005D3E74">
        <w:rPr>
          <w:sz w:val="20"/>
          <w:szCs w:val="20"/>
        </w:rPr>
        <w:t xml:space="preserve"> VSLA </w:t>
      </w:r>
      <w:r w:rsidR="00EA7128" w:rsidRPr="005D3E74">
        <w:rPr>
          <w:sz w:val="20"/>
          <w:szCs w:val="20"/>
        </w:rPr>
        <w:t xml:space="preserve">to have </w:t>
      </w:r>
      <w:r w:rsidR="00120057" w:rsidRPr="005D3E74">
        <w:rPr>
          <w:sz w:val="20"/>
          <w:szCs w:val="20"/>
        </w:rPr>
        <w:t>a</w:t>
      </w:r>
      <w:r w:rsidR="00BF0AE5" w:rsidRPr="005D3E74">
        <w:rPr>
          <w:sz w:val="20"/>
          <w:szCs w:val="20"/>
        </w:rPr>
        <w:t>n overall</w:t>
      </w:r>
      <w:r w:rsidR="00120057" w:rsidRPr="005D3E74">
        <w:rPr>
          <w:sz w:val="20"/>
          <w:szCs w:val="20"/>
        </w:rPr>
        <w:t xml:space="preserve"> positive impact on </w:t>
      </w:r>
      <w:r w:rsidR="00EA7128" w:rsidRPr="005D3E74">
        <w:rPr>
          <w:sz w:val="20"/>
          <w:szCs w:val="20"/>
        </w:rPr>
        <w:t xml:space="preserve">household savings, assets and consumption expenditure. </w:t>
      </w:r>
      <w:proofErr w:type="gramStart"/>
      <w:r w:rsidR="00057733" w:rsidRPr="005D3E74">
        <w:rPr>
          <w:sz w:val="20"/>
          <w:szCs w:val="20"/>
        </w:rPr>
        <w:t xml:space="preserve">(Annan et al., 2013 and </w:t>
      </w:r>
      <w:proofErr w:type="spellStart"/>
      <w:r w:rsidR="00057733" w:rsidRPr="005D3E74">
        <w:rPr>
          <w:sz w:val="20"/>
          <w:szCs w:val="20"/>
        </w:rPr>
        <w:t>Ksoll</w:t>
      </w:r>
      <w:proofErr w:type="spellEnd"/>
      <w:r w:rsidR="00057733" w:rsidRPr="005D3E74">
        <w:rPr>
          <w:sz w:val="20"/>
          <w:szCs w:val="20"/>
        </w:rPr>
        <w:t xml:space="preserve"> et al., 2013)</w:t>
      </w:r>
      <w:r w:rsidR="00120057" w:rsidRPr="005D3E74">
        <w:rPr>
          <w:sz w:val="20"/>
          <w:szCs w:val="20"/>
        </w:rPr>
        <w:t>.</w:t>
      </w:r>
      <w:proofErr w:type="gramEnd"/>
      <w:r w:rsidR="004E4A2E" w:rsidRPr="005D3E74">
        <w:rPr>
          <w:sz w:val="20"/>
          <w:szCs w:val="20"/>
        </w:rPr>
        <w:t xml:space="preserve"> </w:t>
      </w:r>
    </w:p>
    <w:p w:rsidR="00120057" w:rsidRPr="005D3E74" w:rsidRDefault="00CA4BE8" w:rsidP="00C5423C">
      <w:pPr>
        <w:pStyle w:val="Heading1"/>
        <w:ind w:right="-342"/>
        <w:rPr>
          <w:sz w:val="26"/>
          <w:szCs w:val="26"/>
        </w:rPr>
      </w:pPr>
      <w:r w:rsidRPr="005D3E74">
        <w:rPr>
          <w:sz w:val="26"/>
          <w:szCs w:val="26"/>
        </w:rPr>
        <w:t xml:space="preserve">Emerging </w:t>
      </w:r>
      <w:r w:rsidR="00120057" w:rsidRPr="005D3E74">
        <w:rPr>
          <w:sz w:val="26"/>
          <w:szCs w:val="26"/>
        </w:rPr>
        <w:t>Policy Lessons</w:t>
      </w:r>
    </w:p>
    <w:p w:rsidR="008B5C6A" w:rsidRPr="005D3E74" w:rsidRDefault="00120057" w:rsidP="00C5423C">
      <w:pPr>
        <w:pStyle w:val="Heading2"/>
        <w:ind w:right="-342"/>
        <w:rPr>
          <w:sz w:val="22"/>
          <w:szCs w:val="22"/>
        </w:rPr>
      </w:pPr>
      <w:r w:rsidRPr="005D3E74">
        <w:rPr>
          <w:sz w:val="22"/>
          <w:szCs w:val="22"/>
        </w:rPr>
        <w:t xml:space="preserve">Economic </w:t>
      </w:r>
      <w:r w:rsidR="00354C78" w:rsidRPr="005D3E74">
        <w:rPr>
          <w:sz w:val="22"/>
          <w:szCs w:val="22"/>
        </w:rPr>
        <w:t>Oppor</w:t>
      </w:r>
      <w:r w:rsidRPr="005D3E74">
        <w:rPr>
          <w:sz w:val="22"/>
          <w:szCs w:val="22"/>
        </w:rPr>
        <w:t>t</w:t>
      </w:r>
      <w:r w:rsidR="00354C78" w:rsidRPr="005D3E74">
        <w:rPr>
          <w:sz w:val="22"/>
          <w:szCs w:val="22"/>
        </w:rPr>
        <w:t>unities</w:t>
      </w:r>
      <w:r w:rsidR="00A65303" w:rsidRPr="005D3E74">
        <w:rPr>
          <w:sz w:val="22"/>
          <w:szCs w:val="22"/>
        </w:rPr>
        <w:t xml:space="preserve"> and GBV</w:t>
      </w:r>
    </w:p>
    <w:p w:rsidR="00120057" w:rsidRPr="005D3E74" w:rsidRDefault="008B5C6A" w:rsidP="00C5423C">
      <w:pPr>
        <w:ind w:right="-342"/>
        <w:rPr>
          <w:b/>
          <w:sz w:val="20"/>
          <w:szCs w:val="20"/>
        </w:rPr>
      </w:pPr>
      <w:r w:rsidRPr="005D3E74">
        <w:rPr>
          <w:sz w:val="20"/>
          <w:szCs w:val="20"/>
        </w:rPr>
        <w:t>P</w:t>
      </w:r>
      <w:r w:rsidR="00A65303" w:rsidRPr="005D3E74">
        <w:rPr>
          <w:sz w:val="20"/>
          <w:szCs w:val="20"/>
        </w:rPr>
        <w:t xml:space="preserve">rograms to increase women’s economic empowerment may reduce GBV by increasing </w:t>
      </w:r>
      <w:r w:rsidR="00217587" w:rsidRPr="005D3E74">
        <w:rPr>
          <w:sz w:val="20"/>
          <w:szCs w:val="20"/>
        </w:rPr>
        <w:t xml:space="preserve">women’s </w:t>
      </w:r>
      <w:r w:rsidR="00A65303" w:rsidRPr="005D3E74">
        <w:rPr>
          <w:sz w:val="20"/>
          <w:szCs w:val="20"/>
        </w:rPr>
        <w:t>bargaining power</w:t>
      </w:r>
      <w:r w:rsidR="00664B61" w:rsidRPr="005D3E74">
        <w:rPr>
          <w:sz w:val="20"/>
          <w:szCs w:val="20"/>
        </w:rPr>
        <w:t xml:space="preserve"> and ability to leave abusive relationships</w:t>
      </w:r>
      <w:r w:rsidR="00106AA8" w:rsidRPr="005D3E74">
        <w:rPr>
          <w:sz w:val="20"/>
          <w:szCs w:val="20"/>
        </w:rPr>
        <w:t xml:space="preserve">, though there are also risks that </w:t>
      </w:r>
      <w:r w:rsidR="00485BDB" w:rsidRPr="005D3E74">
        <w:rPr>
          <w:sz w:val="20"/>
          <w:szCs w:val="20"/>
        </w:rPr>
        <w:t xml:space="preserve">increased </w:t>
      </w:r>
      <w:r w:rsidR="00106AA8" w:rsidRPr="005D3E74">
        <w:rPr>
          <w:sz w:val="20"/>
          <w:szCs w:val="20"/>
        </w:rPr>
        <w:t>empowerment could threaten household patriarchies and exacerbate violence</w:t>
      </w:r>
      <w:r w:rsidR="00A65303" w:rsidRPr="005D3E74">
        <w:rPr>
          <w:sz w:val="20"/>
          <w:szCs w:val="20"/>
        </w:rPr>
        <w:t xml:space="preserve">. </w:t>
      </w:r>
      <w:r w:rsidR="00120057" w:rsidRPr="005D3E74">
        <w:rPr>
          <w:sz w:val="20"/>
          <w:szCs w:val="20"/>
        </w:rPr>
        <w:t xml:space="preserve">The three interventions </w:t>
      </w:r>
      <w:r w:rsidR="00CA4BE8" w:rsidRPr="005D3E74">
        <w:rPr>
          <w:sz w:val="20"/>
          <w:szCs w:val="20"/>
        </w:rPr>
        <w:t xml:space="preserve">each </w:t>
      </w:r>
      <w:r w:rsidRPr="005D3E74">
        <w:rPr>
          <w:sz w:val="20"/>
          <w:szCs w:val="20"/>
        </w:rPr>
        <w:t>had</w:t>
      </w:r>
      <w:r w:rsidR="00120057" w:rsidRPr="005D3E74">
        <w:rPr>
          <w:sz w:val="20"/>
          <w:szCs w:val="20"/>
        </w:rPr>
        <w:t xml:space="preserve"> components aimed at increasing women’s economic </w:t>
      </w:r>
      <w:r w:rsidR="00354C78" w:rsidRPr="005D3E74">
        <w:rPr>
          <w:sz w:val="20"/>
          <w:szCs w:val="20"/>
        </w:rPr>
        <w:t>opportunities</w:t>
      </w:r>
      <w:r w:rsidR="00120057" w:rsidRPr="005D3E74">
        <w:rPr>
          <w:sz w:val="20"/>
          <w:szCs w:val="20"/>
        </w:rPr>
        <w:t xml:space="preserve">. </w:t>
      </w:r>
      <w:r w:rsidR="00A8711E" w:rsidRPr="005D3E74">
        <w:rPr>
          <w:sz w:val="20"/>
          <w:szCs w:val="20"/>
        </w:rPr>
        <w:fldChar w:fldCharType="begin"/>
      </w:r>
      <w:r w:rsidR="00120057" w:rsidRPr="005D3E74">
        <w:rPr>
          <w:sz w:val="20"/>
          <w:szCs w:val="20"/>
        </w:rPr>
        <w:instrText xml:space="preserve"> ADDIN EN.CITE &lt;EndNote&gt;&lt;Cite&gt;&lt;Author&gt;Bandiera&lt;/Author&gt;&lt;Year&gt;2012&lt;/Year&gt;&lt;RecNum&gt;4718&lt;/RecNum&gt;&lt;DisplayText&gt;(Bandiera et al., 2012)&lt;/DisplayText&gt;&lt;record&gt;&lt;rec-number&gt;4718&lt;/rec-number&gt;&lt;foreign-keys&gt;&lt;key app="EN" db-id="xwvxfazr5t0svjevst2xafxk2p0fav9rpd9z"&gt;4718&lt;/key&gt;&lt;/foreign-keys&gt;&lt;ref-type name="Journal Article"&gt;17&lt;/ref-type&gt;&lt;contributors&gt;&lt;authors&gt;&lt;author&gt;Bandiera, O., &lt;/author&gt;&lt;author&gt;Buehren, N., &lt;/author&gt;&lt;author&gt;Burgess, R., &lt;/author&gt;&lt;author&gt;Goldstein, M., &lt;/author&gt;&lt;author&gt;Gulesci, S., &lt;/author&gt;&lt;author&gt;Rasul, I., &lt;/author&gt;&lt;author&gt;Sulaiman, M.&lt;/author&gt;&lt;/authors&gt;&lt;/contributors&gt;&lt;titles&gt;&lt;title&gt;Empowering Adolescent Girls: Evidence from a Randomized Control Trial in Uganda&lt;/title&gt;&lt;/titles&gt;&lt;dates&gt;&lt;year&gt;2012&lt;/year&gt;&lt;/dates&gt;&lt;urls&gt;&lt;/urls&gt;&lt;/record&gt;&lt;/Cite&gt;&lt;/EndNote&gt;</w:instrText>
      </w:r>
      <w:r w:rsidR="00A8711E" w:rsidRPr="005D3E74">
        <w:rPr>
          <w:sz w:val="20"/>
          <w:szCs w:val="20"/>
        </w:rPr>
        <w:fldChar w:fldCharType="separate"/>
      </w:r>
      <w:hyperlink w:anchor="_ENREF_2" w:tooltip="Bandiera, 2012 #4718" w:history="1">
        <w:r w:rsidR="00106AA8" w:rsidRPr="005D3E74">
          <w:rPr>
            <w:noProof/>
            <w:sz w:val="20"/>
            <w:szCs w:val="20"/>
          </w:rPr>
          <w:t>Bandiera et al. (</w:t>
        </w:r>
        <w:r w:rsidR="00120057" w:rsidRPr="005D3E74">
          <w:rPr>
            <w:noProof/>
            <w:sz w:val="20"/>
            <w:szCs w:val="20"/>
          </w:rPr>
          <w:t>2012</w:t>
        </w:r>
      </w:hyperlink>
      <w:r w:rsidR="00A8711E" w:rsidRPr="005D3E74">
        <w:rPr>
          <w:sz w:val="20"/>
          <w:szCs w:val="20"/>
        </w:rPr>
        <w:fldChar w:fldCharType="end"/>
      </w:r>
      <w:r w:rsidR="00106AA8" w:rsidRPr="005D3E74">
        <w:rPr>
          <w:sz w:val="20"/>
          <w:szCs w:val="20"/>
        </w:rPr>
        <w:t>)</w:t>
      </w:r>
      <w:r w:rsidR="00BF0AE5" w:rsidRPr="005D3E74">
        <w:rPr>
          <w:sz w:val="20"/>
          <w:szCs w:val="20"/>
        </w:rPr>
        <w:t xml:space="preserve"> found that</w:t>
      </w:r>
      <w:r w:rsidR="00120057" w:rsidRPr="005D3E74">
        <w:rPr>
          <w:sz w:val="20"/>
          <w:szCs w:val="20"/>
        </w:rPr>
        <w:t xml:space="preserve"> the ELA program positively impacted </w:t>
      </w:r>
      <w:r w:rsidR="00463DF2">
        <w:rPr>
          <w:sz w:val="20"/>
          <w:szCs w:val="20"/>
        </w:rPr>
        <w:t>young women’s</w:t>
      </w:r>
      <w:r w:rsidR="00463DF2" w:rsidRPr="005D3E74">
        <w:rPr>
          <w:sz w:val="20"/>
          <w:szCs w:val="20"/>
        </w:rPr>
        <w:t xml:space="preserve"> </w:t>
      </w:r>
      <w:r w:rsidR="00120057" w:rsidRPr="005D3E74">
        <w:rPr>
          <w:sz w:val="20"/>
          <w:szCs w:val="20"/>
        </w:rPr>
        <w:t>likelihood of engaging in income</w:t>
      </w:r>
      <w:r w:rsidR="00F24018">
        <w:rPr>
          <w:sz w:val="20"/>
          <w:szCs w:val="20"/>
        </w:rPr>
        <w:t>-</w:t>
      </w:r>
      <w:r w:rsidR="00120057" w:rsidRPr="005D3E74">
        <w:rPr>
          <w:sz w:val="20"/>
          <w:szCs w:val="20"/>
        </w:rPr>
        <w:t xml:space="preserve">generating activities as well as </w:t>
      </w:r>
      <w:r w:rsidR="00DA6565" w:rsidRPr="005D3E74">
        <w:rPr>
          <w:sz w:val="20"/>
          <w:szCs w:val="20"/>
        </w:rPr>
        <w:t xml:space="preserve">significantly </w:t>
      </w:r>
      <w:r w:rsidR="00120057" w:rsidRPr="005D3E74">
        <w:rPr>
          <w:sz w:val="20"/>
          <w:szCs w:val="20"/>
        </w:rPr>
        <w:t xml:space="preserve">reducing the share of </w:t>
      </w:r>
      <w:r w:rsidR="0022046F">
        <w:rPr>
          <w:sz w:val="20"/>
          <w:szCs w:val="20"/>
        </w:rPr>
        <w:t xml:space="preserve">adolescent girls </w:t>
      </w:r>
      <w:r w:rsidR="00120057" w:rsidRPr="005D3E74">
        <w:rPr>
          <w:sz w:val="20"/>
          <w:szCs w:val="20"/>
        </w:rPr>
        <w:t xml:space="preserve">reporting </w:t>
      </w:r>
      <w:r w:rsidR="000510CB" w:rsidRPr="005D3E74">
        <w:rPr>
          <w:sz w:val="20"/>
          <w:szCs w:val="20"/>
        </w:rPr>
        <w:t>having sex unwillingly</w:t>
      </w:r>
      <w:r w:rsidR="00120057" w:rsidRPr="005D3E74">
        <w:rPr>
          <w:sz w:val="20"/>
          <w:szCs w:val="20"/>
        </w:rPr>
        <w:t xml:space="preserve">. </w:t>
      </w:r>
      <w:r w:rsidR="00A8711E" w:rsidRPr="005D3E74">
        <w:rPr>
          <w:sz w:val="20"/>
          <w:szCs w:val="20"/>
        </w:rPr>
        <w:fldChar w:fldCharType="begin"/>
      </w:r>
      <w:r w:rsidR="00120057" w:rsidRPr="005D3E74">
        <w:rPr>
          <w:sz w:val="20"/>
          <w:szCs w:val="20"/>
        </w:rPr>
        <w:instrText xml:space="preserve"> ADDIN EN.CITE &lt;EndNote&gt;&lt;Cite&gt;&lt;Author&gt;Blattman&lt;/Author&gt;&lt;Year&gt;2013&lt;/Year&gt;&lt;RecNum&gt;4717&lt;/RecNum&gt;&lt;DisplayText&gt;(Blattman et al., 2013)&lt;/DisplayText&gt;&lt;record&gt;&lt;rec-number&gt;4717&lt;/rec-number&gt;&lt;foreign-keys&gt;&lt;key app="EN" db-id="xwvxfazr5t0svjevst2xafxk2p0fav9rpd9z"&gt;4717&lt;/key&gt;&lt;/foreign-keys&gt;&lt;ref-type name="Journal Article"&gt;17&lt;/ref-type&gt;&lt;contributors&gt;&lt;authors&gt;&lt;author&gt;Blattman, C., &lt;/author&gt;&lt;author&gt;Green, E., &lt;/author&gt;&lt;author&gt;Annan, J., &lt;/author&gt;&lt;author&gt;Jamison, J., &lt;/author&gt;&lt;author&gt;Bureau, C. F. P., &lt;/author&gt;&lt;author&gt;Aryemo, F., &lt;/author&gt;&lt;author&gt;Segura, A.&lt;/author&gt;&lt;/authors&gt;&lt;/contributors&gt;&lt;titles&gt;&lt;title&gt;Building Women’s Economic and Social Empowerment Through Enterprise An Experimental Assessment of the Women’s Income Generating Support (WINGS) Program&lt;/title&gt;&lt;/titles&gt;&lt;dates&gt;&lt;year&gt;2013&lt;/year&gt;&lt;/dates&gt;&lt;urls&gt;&lt;/urls&gt;&lt;/record&gt;&lt;/Cite&gt;&lt;/EndNote&gt;</w:instrText>
      </w:r>
      <w:r w:rsidR="00A8711E" w:rsidRPr="005D3E74">
        <w:rPr>
          <w:sz w:val="20"/>
          <w:szCs w:val="20"/>
        </w:rPr>
        <w:fldChar w:fldCharType="separate"/>
      </w:r>
      <w:hyperlink w:anchor="_ENREF_4" w:tooltip="Blattman, 2013 #4717" w:history="1">
        <w:r w:rsidR="00BF0AE5" w:rsidRPr="005D3E74">
          <w:rPr>
            <w:noProof/>
            <w:sz w:val="20"/>
            <w:szCs w:val="20"/>
          </w:rPr>
          <w:t>Blattman et al.</w:t>
        </w:r>
        <w:r w:rsidR="00106AA8" w:rsidRPr="005D3E74">
          <w:rPr>
            <w:noProof/>
            <w:sz w:val="20"/>
            <w:szCs w:val="20"/>
          </w:rPr>
          <w:t xml:space="preserve"> (</w:t>
        </w:r>
        <w:r w:rsidR="00120057" w:rsidRPr="005D3E74">
          <w:rPr>
            <w:noProof/>
            <w:sz w:val="20"/>
            <w:szCs w:val="20"/>
          </w:rPr>
          <w:t>2013</w:t>
        </w:r>
      </w:hyperlink>
      <w:r w:rsidR="00A8711E" w:rsidRPr="005D3E74">
        <w:rPr>
          <w:sz w:val="20"/>
          <w:szCs w:val="20"/>
        </w:rPr>
        <w:fldChar w:fldCharType="end"/>
      </w:r>
      <w:r w:rsidR="00106AA8" w:rsidRPr="005D3E74">
        <w:rPr>
          <w:sz w:val="20"/>
          <w:szCs w:val="20"/>
        </w:rPr>
        <w:t>),</w:t>
      </w:r>
      <w:r w:rsidR="00120057" w:rsidRPr="005D3E74">
        <w:rPr>
          <w:sz w:val="20"/>
          <w:szCs w:val="20"/>
        </w:rPr>
        <w:t xml:space="preserve"> on the other hand</w:t>
      </w:r>
      <w:r w:rsidR="00106AA8" w:rsidRPr="005D3E74">
        <w:rPr>
          <w:sz w:val="20"/>
          <w:szCs w:val="20"/>
        </w:rPr>
        <w:t>,</w:t>
      </w:r>
      <w:r w:rsidR="00120057" w:rsidRPr="005D3E74">
        <w:rPr>
          <w:sz w:val="20"/>
          <w:szCs w:val="20"/>
        </w:rPr>
        <w:t xml:space="preserve"> found no reduction in intimate partner violence, but large </w:t>
      </w:r>
      <w:r w:rsidR="002F780C" w:rsidRPr="005D3E74">
        <w:rPr>
          <w:sz w:val="20"/>
          <w:szCs w:val="20"/>
        </w:rPr>
        <w:t xml:space="preserve">increases in </w:t>
      </w:r>
      <w:r w:rsidR="00937D92" w:rsidRPr="005D3E74">
        <w:rPr>
          <w:sz w:val="20"/>
          <w:szCs w:val="20"/>
        </w:rPr>
        <w:t xml:space="preserve">women’s </w:t>
      </w:r>
      <w:r w:rsidR="002F780C" w:rsidRPr="005D3E74">
        <w:rPr>
          <w:sz w:val="20"/>
          <w:szCs w:val="20"/>
        </w:rPr>
        <w:t xml:space="preserve">income and wealth. </w:t>
      </w:r>
      <w:r w:rsidR="005949A7" w:rsidRPr="005D3E74">
        <w:rPr>
          <w:sz w:val="20"/>
          <w:szCs w:val="20"/>
        </w:rPr>
        <w:t xml:space="preserve">These mixed findings are consistent with the results of a recent </w:t>
      </w:r>
      <w:r w:rsidR="00664B61" w:rsidRPr="005D3E74">
        <w:rPr>
          <w:sz w:val="20"/>
          <w:szCs w:val="20"/>
        </w:rPr>
        <w:t>systematic revie</w:t>
      </w:r>
      <w:r w:rsidR="00106AA8" w:rsidRPr="005D3E74">
        <w:rPr>
          <w:sz w:val="20"/>
          <w:szCs w:val="20"/>
        </w:rPr>
        <w:t>w</w:t>
      </w:r>
      <w:r w:rsidR="00721A84" w:rsidRPr="005D3E74">
        <w:rPr>
          <w:sz w:val="20"/>
          <w:szCs w:val="20"/>
        </w:rPr>
        <w:t xml:space="preserve">: five studies </w:t>
      </w:r>
      <w:r w:rsidR="00106AA8" w:rsidRPr="005D3E74">
        <w:rPr>
          <w:sz w:val="20"/>
          <w:szCs w:val="20"/>
        </w:rPr>
        <w:t>found</w:t>
      </w:r>
      <w:r w:rsidR="00721A84" w:rsidRPr="005D3E74">
        <w:rPr>
          <w:sz w:val="20"/>
          <w:szCs w:val="20"/>
        </w:rPr>
        <w:t xml:space="preserve"> protective associations and six documented a risk association between </w:t>
      </w:r>
      <w:r w:rsidR="00664B61" w:rsidRPr="005D3E74">
        <w:rPr>
          <w:sz w:val="20"/>
          <w:szCs w:val="20"/>
        </w:rPr>
        <w:t>women’s involvement in income generation and experience of past year violence</w:t>
      </w:r>
      <w:r w:rsidR="00721A84" w:rsidRPr="005D3E74">
        <w:rPr>
          <w:sz w:val="20"/>
          <w:szCs w:val="20"/>
        </w:rPr>
        <w:t xml:space="preserve"> </w:t>
      </w:r>
      <w:r w:rsidR="00A8711E" w:rsidRPr="005D3E74">
        <w:rPr>
          <w:sz w:val="20"/>
          <w:szCs w:val="20"/>
        </w:rPr>
        <w:fldChar w:fldCharType="begin"/>
      </w:r>
      <w:r w:rsidR="00664B61" w:rsidRPr="005D3E74">
        <w:rPr>
          <w:sz w:val="20"/>
          <w:szCs w:val="20"/>
        </w:rPr>
        <w:instrText xml:space="preserve"> ADDIN EN.CITE &lt;EndNote&gt;&lt;Cite&gt;&lt;Author&gt;Vyas&lt;/Author&gt;&lt;Year&gt;2009&lt;/Year&gt;&lt;RecNum&gt;4671&lt;/RecNum&gt;&lt;DisplayText&gt;(Vyas &amp;amp; Watts, 2009)&lt;/DisplayText&gt;&lt;record&gt;&lt;rec-number&gt;4671&lt;/rec-number&gt;&lt;foreign-keys&gt;&lt;key app="EN" db-id="xwvxfazr5t0svjevst2xafxk2p0fav9rpd9z"&gt;4671&lt;/key&gt;&lt;/foreign-keys&gt;&lt;ref-type name="Journal Article"&gt;17&lt;/ref-type&gt;&lt;contributors&gt;&lt;authors&gt;&lt;author&gt;Vyas, Seema&lt;/author&gt;&lt;author&gt;Watts, Charlotte&lt;/author&gt;&lt;/authors&gt;&lt;/contributors&gt;&lt;titles&gt;&lt;title&gt;How does economic empowerment affect women&amp;apos;s risk of intimate partner violence in low and middle income countries? A systematic review of published evidence&lt;/title&gt;&lt;secondary-title&gt;Journal of International Development&lt;/secondary-title&gt;&lt;/titles&gt;&lt;periodical&gt;&lt;full-title&gt;Journal of International Development&lt;/full-title&gt;&lt;/periodical&gt;&lt;pages&gt;577-602&lt;/pages&gt;&lt;volume&gt;21&lt;/volume&gt;&lt;number&gt;5&lt;/number&gt;&lt;keywords&gt;&lt;keyword&gt;intimate partner violence&lt;/keyword&gt;&lt;keyword&gt;poverty&lt;/keyword&gt;&lt;keyword&gt;education&lt;/keyword&gt;&lt;keyword&gt;women&amp;apos;s empowerment&lt;/keyword&gt;&lt;keyword&gt;micro-credit&lt;/keyword&gt;&lt;keyword&gt;women&amp;apos;s employment&lt;/keyword&gt;&lt;keyword&gt;low and middle income countries&lt;/keyword&gt;&lt;/keywords&gt;&lt;dates&gt;&lt;year&gt;2009&lt;/year&gt;&lt;/dates&gt;&lt;publisher&gt;John Wiley &amp;amp; Sons, Ltd.&lt;/publisher&gt;&lt;isbn&gt;1099-1328&lt;/isbn&gt;&lt;urls&gt;&lt;related-urls&gt;&lt;url&gt;http://dx.doi.org/10.1002/jid.1500&lt;/url&gt;&lt;/related-urls&gt;&lt;/urls&gt;&lt;electronic-resource-num&gt;10.1002/jid.1500&lt;/electronic-resource-num&gt;&lt;/record&gt;&lt;/Cite&gt;&lt;/EndNote&gt;</w:instrText>
      </w:r>
      <w:r w:rsidR="00A8711E" w:rsidRPr="005D3E74">
        <w:rPr>
          <w:sz w:val="20"/>
          <w:szCs w:val="20"/>
        </w:rPr>
        <w:fldChar w:fldCharType="separate"/>
      </w:r>
      <w:r w:rsidR="00664B61" w:rsidRPr="005D3E74">
        <w:rPr>
          <w:noProof/>
          <w:sz w:val="20"/>
          <w:szCs w:val="20"/>
        </w:rPr>
        <w:t>(</w:t>
      </w:r>
      <w:hyperlink w:anchor="_ENREF_10" w:tooltip="Vyas, 2009 #4671" w:history="1">
        <w:r w:rsidR="00664B61" w:rsidRPr="005D3E74">
          <w:rPr>
            <w:noProof/>
            <w:sz w:val="20"/>
            <w:szCs w:val="20"/>
          </w:rPr>
          <w:t>Vyas &amp; Watts, 2009</w:t>
        </w:r>
      </w:hyperlink>
      <w:r w:rsidR="00664B61" w:rsidRPr="005D3E74">
        <w:rPr>
          <w:noProof/>
          <w:sz w:val="20"/>
          <w:szCs w:val="20"/>
        </w:rPr>
        <w:t>)</w:t>
      </w:r>
      <w:r w:rsidR="00A8711E" w:rsidRPr="005D3E74">
        <w:rPr>
          <w:sz w:val="20"/>
          <w:szCs w:val="20"/>
        </w:rPr>
        <w:fldChar w:fldCharType="end"/>
      </w:r>
      <w:r w:rsidR="00664B61" w:rsidRPr="005D3E74">
        <w:rPr>
          <w:sz w:val="20"/>
          <w:szCs w:val="20"/>
        </w:rPr>
        <w:t xml:space="preserve">. </w:t>
      </w:r>
      <w:r w:rsidR="00120057" w:rsidRPr="005D3E74">
        <w:rPr>
          <w:sz w:val="20"/>
          <w:szCs w:val="20"/>
        </w:rPr>
        <w:t xml:space="preserve">Protective elements </w:t>
      </w:r>
      <w:r w:rsidR="00937D92" w:rsidRPr="005D3E74">
        <w:rPr>
          <w:sz w:val="20"/>
          <w:szCs w:val="20"/>
        </w:rPr>
        <w:t>can</w:t>
      </w:r>
      <w:r w:rsidR="00120057" w:rsidRPr="005D3E74">
        <w:rPr>
          <w:sz w:val="20"/>
          <w:szCs w:val="20"/>
        </w:rPr>
        <w:t xml:space="preserve"> be </w:t>
      </w:r>
      <w:r w:rsidR="005949A7" w:rsidRPr="005D3E74">
        <w:rPr>
          <w:sz w:val="20"/>
          <w:szCs w:val="20"/>
        </w:rPr>
        <w:t xml:space="preserve">effectively </w:t>
      </w:r>
      <w:r w:rsidR="00120057" w:rsidRPr="005D3E74">
        <w:rPr>
          <w:sz w:val="20"/>
          <w:szCs w:val="20"/>
        </w:rPr>
        <w:t xml:space="preserve">built into </w:t>
      </w:r>
      <w:r w:rsidR="00937D92" w:rsidRPr="005D3E74">
        <w:rPr>
          <w:sz w:val="20"/>
          <w:szCs w:val="20"/>
        </w:rPr>
        <w:t>women’s empowerment</w:t>
      </w:r>
      <w:r w:rsidR="00120057" w:rsidRPr="005D3E74">
        <w:rPr>
          <w:sz w:val="20"/>
          <w:szCs w:val="20"/>
        </w:rPr>
        <w:t xml:space="preserve"> interventions, as was done in Cote d’Ivoire where gender dialogue groups </w:t>
      </w:r>
      <w:r w:rsidR="00106AA8" w:rsidRPr="005D3E74">
        <w:rPr>
          <w:sz w:val="20"/>
          <w:szCs w:val="20"/>
        </w:rPr>
        <w:t>supplemented</w:t>
      </w:r>
      <w:r w:rsidR="00095E1E" w:rsidRPr="005D3E74">
        <w:rPr>
          <w:sz w:val="20"/>
          <w:szCs w:val="20"/>
        </w:rPr>
        <w:t xml:space="preserve"> savings groups </w:t>
      </w:r>
      <w:r w:rsidR="00120057" w:rsidRPr="005D3E74">
        <w:rPr>
          <w:sz w:val="20"/>
          <w:szCs w:val="20"/>
        </w:rPr>
        <w:t xml:space="preserve">to address </w:t>
      </w:r>
      <w:r w:rsidR="00106AA8" w:rsidRPr="005D3E74">
        <w:rPr>
          <w:sz w:val="20"/>
          <w:szCs w:val="20"/>
        </w:rPr>
        <w:t>norms</w:t>
      </w:r>
      <w:r w:rsidR="00151B52" w:rsidRPr="005D3E74">
        <w:rPr>
          <w:sz w:val="20"/>
          <w:szCs w:val="20"/>
        </w:rPr>
        <w:t>,</w:t>
      </w:r>
      <w:r w:rsidR="00106AA8" w:rsidRPr="005D3E74">
        <w:rPr>
          <w:sz w:val="20"/>
          <w:szCs w:val="20"/>
        </w:rPr>
        <w:t xml:space="preserve"> attitudes</w:t>
      </w:r>
      <w:r w:rsidR="00151B52" w:rsidRPr="005D3E74">
        <w:rPr>
          <w:sz w:val="20"/>
          <w:szCs w:val="20"/>
        </w:rPr>
        <w:t>, and relationship dynamics</w:t>
      </w:r>
      <w:r w:rsidR="00120057" w:rsidRPr="005D3E74">
        <w:rPr>
          <w:sz w:val="20"/>
          <w:szCs w:val="20"/>
        </w:rPr>
        <w:t xml:space="preserve">. </w:t>
      </w:r>
    </w:p>
    <w:p w:rsidR="00120057" w:rsidRPr="005D3E74" w:rsidRDefault="00120057" w:rsidP="00C5423C">
      <w:pPr>
        <w:pStyle w:val="Heading2"/>
        <w:ind w:right="-342"/>
        <w:rPr>
          <w:sz w:val="22"/>
          <w:szCs w:val="22"/>
        </w:rPr>
      </w:pPr>
      <w:r w:rsidRPr="005D3E74">
        <w:rPr>
          <w:sz w:val="22"/>
          <w:szCs w:val="22"/>
        </w:rPr>
        <w:t>Norms and Attitudes Change</w:t>
      </w:r>
    </w:p>
    <w:p w:rsidR="00120057" w:rsidRPr="005D3E74" w:rsidRDefault="00120057" w:rsidP="00C5423C">
      <w:pPr>
        <w:ind w:right="-342"/>
        <w:rPr>
          <w:sz w:val="20"/>
          <w:szCs w:val="20"/>
        </w:rPr>
      </w:pPr>
      <w:r w:rsidRPr="005D3E74">
        <w:rPr>
          <w:sz w:val="20"/>
          <w:szCs w:val="20"/>
        </w:rPr>
        <w:t xml:space="preserve">Gender norms and attitudes are </w:t>
      </w:r>
      <w:r w:rsidR="00650716" w:rsidRPr="005D3E74">
        <w:rPr>
          <w:sz w:val="20"/>
          <w:szCs w:val="20"/>
        </w:rPr>
        <w:t xml:space="preserve">shaped </w:t>
      </w:r>
      <w:r w:rsidR="002A048B" w:rsidRPr="005D3E74">
        <w:rPr>
          <w:sz w:val="20"/>
          <w:szCs w:val="20"/>
        </w:rPr>
        <w:t>by history and context</w:t>
      </w:r>
      <w:r w:rsidRPr="005D3E74">
        <w:rPr>
          <w:sz w:val="20"/>
          <w:szCs w:val="20"/>
        </w:rPr>
        <w:t xml:space="preserve">, and are often resistant to change. </w:t>
      </w:r>
      <w:r w:rsidR="008E6E35" w:rsidRPr="005D3E74">
        <w:rPr>
          <w:sz w:val="20"/>
          <w:szCs w:val="20"/>
        </w:rPr>
        <w:t>Social</w:t>
      </w:r>
      <w:r w:rsidRPr="005D3E74">
        <w:rPr>
          <w:sz w:val="20"/>
          <w:szCs w:val="20"/>
        </w:rPr>
        <w:t xml:space="preserve"> norms about gender roles and violence can influence the </w:t>
      </w:r>
      <w:r w:rsidR="00E90CC3" w:rsidRPr="005D3E74">
        <w:rPr>
          <w:sz w:val="20"/>
          <w:szCs w:val="20"/>
        </w:rPr>
        <w:t xml:space="preserve">risk </w:t>
      </w:r>
      <w:r w:rsidR="008E6E35" w:rsidRPr="005D3E74">
        <w:rPr>
          <w:sz w:val="20"/>
          <w:szCs w:val="20"/>
        </w:rPr>
        <w:t xml:space="preserve">of </w:t>
      </w:r>
      <w:r w:rsidR="00E90CC3" w:rsidRPr="005D3E74">
        <w:rPr>
          <w:sz w:val="20"/>
          <w:szCs w:val="20"/>
        </w:rPr>
        <w:t xml:space="preserve">experiencing </w:t>
      </w:r>
      <w:r w:rsidR="008E6E35" w:rsidRPr="005D3E74">
        <w:rPr>
          <w:sz w:val="20"/>
          <w:szCs w:val="20"/>
        </w:rPr>
        <w:t xml:space="preserve">GBV. </w:t>
      </w:r>
      <w:r w:rsidR="00354C78" w:rsidRPr="005D3E74">
        <w:rPr>
          <w:sz w:val="20"/>
          <w:szCs w:val="20"/>
        </w:rPr>
        <w:t>Since g</w:t>
      </w:r>
      <w:r w:rsidR="00AD07C1" w:rsidRPr="005D3E74">
        <w:rPr>
          <w:sz w:val="20"/>
          <w:szCs w:val="20"/>
        </w:rPr>
        <w:t xml:space="preserve">endered expectations and limitations on agency can establish a pattern of subordination and </w:t>
      </w:r>
      <w:proofErr w:type="spellStart"/>
      <w:r w:rsidR="00AD07C1" w:rsidRPr="005D3E74">
        <w:rPr>
          <w:sz w:val="20"/>
          <w:szCs w:val="20"/>
        </w:rPr>
        <w:t>voicelessness</w:t>
      </w:r>
      <w:proofErr w:type="spellEnd"/>
      <w:r w:rsidR="0022046F">
        <w:rPr>
          <w:sz w:val="20"/>
          <w:szCs w:val="20"/>
        </w:rPr>
        <w:t>,</w:t>
      </w:r>
      <w:r w:rsidR="00354C78" w:rsidRPr="005D3E74">
        <w:rPr>
          <w:sz w:val="20"/>
          <w:szCs w:val="20"/>
        </w:rPr>
        <w:t xml:space="preserve"> </w:t>
      </w:r>
      <w:r w:rsidR="0022046F">
        <w:rPr>
          <w:sz w:val="20"/>
          <w:szCs w:val="20"/>
        </w:rPr>
        <w:t>c</w:t>
      </w:r>
      <w:r w:rsidR="00AD07C1" w:rsidRPr="005D3E74">
        <w:rPr>
          <w:sz w:val="20"/>
          <w:szCs w:val="20"/>
        </w:rPr>
        <w:t xml:space="preserve">hanging </w:t>
      </w:r>
      <w:r w:rsidR="00354C78" w:rsidRPr="005D3E74">
        <w:rPr>
          <w:sz w:val="20"/>
          <w:szCs w:val="20"/>
        </w:rPr>
        <w:t xml:space="preserve">norms </w:t>
      </w:r>
      <w:r w:rsidR="00F37C16" w:rsidRPr="005D3E74">
        <w:rPr>
          <w:sz w:val="20"/>
          <w:szCs w:val="20"/>
        </w:rPr>
        <w:t>can be</w:t>
      </w:r>
      <w:r w:rsidR="00AD07C1" w:rsidRPr="005D3E74">
        <w:rPr>
          <w:sz w:val="20"/>
          <w:szCs w:val="20"/>
        </w:rPr>
        <w:t xml:space="preserve"> </w:t>
      </w:r>
      <w:r w:rsidR="00354C78" w:rsidRPr="005D3E74">
        <w:rPr>
          <w:sz w:val="20"/>
          <w:szCs w:val="20"/>
        </w:rPr>
        <w:t xml:space="preserve">an </w:t>
      </w:r>
      <w:r w:rsidR="00F37C16" w:rsidRPr="005D3E74">
        <w:rPr>
          <w:sz w:val="20"/>
          <w:szCs w:val="20"/>
        </w:rPr>
        <w:t xml:space="preserve">important </w:t>
      </w:r>
      <w:r w:rsidR="00354C78" w:rsidRPr="005D3E74">
        <w:rPr>
          <w:sz w:val="20"/>
          <w:szCs w:val="20"/>
        </w:rPr>
        <w:t xml:space="preserve">part </w:t>
      </w:r>
      <w:r w:rsidR="00F37C16" w:rsidRPr="005D3E74">
        <w:rPr>
          <w:sz w:val="20"/>
          <w:szCs w:val="20"/>
        </w:rPr>
        <w:t>of a comprehensive approach to violence prevention</w:t>
      </w:r>
      <w:r w:rsidR="00AD07C1" w:rsidRPr="005D3E74">
        <w:rPr>
          <w:sz w:val="20"/>
          <w:szCs w:val="20"/>
        </w:rPr>
        <w:t xml:space="preserve">. </w:t>
      </w:r>
      <w:r w:rsidR="008E6E35" w:rsidRPr="005D3E74">
        <w:rPr>
          <w:sz w:val="20"/>
          <w:szCs w:val="20"/>
        </w:rPr>
        <w:t>The ELA program</w:t>
      </w:r>
      <w:r w:rsidRPr="005D3E74">
        <w:rPr>
          <w:sz w:val="20"/>
          <w:szCs w:val="20"/>
        </w:rPr>
        <w:t xml:space="preserve"> in Uganda </w:t>
      </w:r>
      <w:r w:rsidR="00186577" w:rsidRPr="005D3E74">
        <w:rPr>
          <w:sz w:val="20"/>
          <w:szCs w:val="20"/>
        </w:rPr>
        <w:t xml:space="preserve">had positive effects on </w:t>
      </w:r>
      <w:r w:rsidRPr="005D3E74">
        <w:rPr>
          <w:sz w:val="20"/>
          <w:szCs w:val="20"/>
        </w:rPr>
        <w:t xml:space="preserve">attitudes related to </w:t>
      </w:r>
      <w:r w:rsidR="0022046F">
        <w:rPr>
          <w:sz w:val="20"/>
          <w:szCs w:val="20"/>
        </w:rPr>
        <w:t xml:space="preserve">adolescent </w:t>
      </w:r>
      <w:r w:rsidRPr="005D3E74">
        <w:rPr>
          <w:sz w:val="20"/>
          <w:szCs w:val="20"/>
        </w:rPr>
        <w:t>girls’ desired age of marriage and child bearing. The WINGS program did not find any significant changes in gender attitudes. In Cote d’Ivoire</w:t>
      </w:r>
      <w:r w:rsidR="008E6E35" w:rsidRPr="005D3E74">
        <w:rPr>
          <w:sz w:val="20"/>
          <w:szCs w:val="20"/>
        </w:rPr>
        <w:t>,</w:t>
      </w:r>
      <w:r w:rsidRPr="005D3E74">
        <w:rPr>
          <w:sz w:val="20"/>
          <w:szCs w:val="20"/>
        </w:rPr>
        <w:t xml:space="preserve"> where gender norms were tackled head on t</w:t>
      </w:r>
      <w:r w:rsidR="008E3A9B" w:rsidRPr="005D3E74">
        <w:rPr>
          <w:sz w:val="20"/>
          <w:szCs w:val="20"/>
        </w:rPr>
        <w:t>hrough G</w:t>
      </w:r>
      <w:r w:rsidRPr="005D3E74">
        <w:rPr>
          <w:sz w:val="20"/>
          <w:szCs w:val="20"/>
        </w:rPr>
        <w:t xml:space="preserve">ender </w:t>
      </w:r>
      <w:r w:rsidR="008E3A9B" w:rsidRPr="005D3E74">
        <w:rPr>
          <w:sz w:val="20"/>
          <w:szCs w:val="20"/>
        </w:rPr>
        <w:t>D</w:t>
      </w:r>
      <w:r w:rsidRPr="005D3E74">
        <w:rPr>
          <w:sz w:val="20"/>
          <w:szCs w:val="20"/>
        </w:rPr>
        <w:t xml:space="preserve">ialogue </w:t>
      </w:r>
      <w:r w:rsidR="008E3A9B" w:rsidRPr="005D3E74">
        <w:rPr>
          <w:sz w:val="20"/>
          <w:szCs w:val="20"/>
        </w:rPr>
        <w:t>G</w:t>
      </w:r>
      <w:r w:rsidRPr="005D3E74">
        <w:rPr>
          <w:sz w:val="20"/>
          <w:szCs w:val="20"/>
        </w:rPr>
        <w:t>roups</w:t>
      </w:r>
      <w:r w:rsidR="008E6E35" w:rsidRPr="005D3E74">
        <w:rPr>
          <w:sz w:val="20"/>
          <w:szCs w:val="20"/>
        </w:rPr>
        <w:t>,</w:t>
      </w:r>
      <w:r w:rsidRPr="005D3E74">
        <w:rPr>
          <w:sz w:val="20"/>
          <w:szCs w:val="20"/>
        </w:rPr>
        <w:t xml:space="preserve"> </w:t>
      </w:r>
      <w:r w:rsidRPr="005D3E74">
        <w:rPr>
          <w:sz w:val="20"/>
          <w:szCs w:val="20"/>
        </w:rPr>
        <w:lastRenderedPageBreak/>
        <w:t xml:space="preserve">significant results were found. </w:t>
      </w:r>
      <w:r w:rsidR="00290BC7">
        <w:rPr>
          <w:sz w:val="20"/>
          <w:szCs w:val="20"/>
        </w:rPr>
        <w:t>The</w:t>
      </w:r>
      <w:r w:rsidR="008E3A9B" w:rsidRPr="005D3E74">
        <w:rPr>
          <w:sz w:val="20"/>
          <w:szCs w:val="20"/>
        </w:rPr>
        <w:t xml:space="preserve"> Gender D</w:t>
      </w:r>
      <w:r w:rsidR="006A2C48" w:rsidRPr="005D3E74">
        <w:rPr>
          <w:sz w:val="20"/>
          <w:szCs w:val="20"/>
        </w:rPr>
        <w:t xml:space="preserve">ialogue </w:t>
      </w:r>
      <w:r w:rsidR="008E3A9B" w:rsidRPr="005D3E74">
        <w:rPr>
          <w:sz w:val="20"/>
          <w:szCs w:val="20"/>
        </w:rPr>
        <w:t>G</w:t>
      </w:r>
      <w:r w:rsidR="00354C78" w:rsidRPr="005D3E74">
        <w:rPr>
          <w:sz w:val="20"/>
          <w:szCs w:val="20"/>
        </w:rPr>
        <w:t>roup</w:t>
      </w:r>
      <w:r w:rsidR="00290BC7">
        <w:rPr>
          <w:sz w:val="20"/>
          <w:szCs w:val="20"/>
        </w:rPr>
        <w:t xml:space="preserve"> magnified the programs effect on reducing</w:t>
      </w:r>
      <w:r w:rsidR="000E54B2" w:rsidRPr="005D3E74">
        <w:rPr>
          <w:sz w:val="20"/>
          <w:szCs w:val="20"/>
        </w:rPr>
        <w:t xml:space="preserve"> </w:t>
      </w:r>
      <w:r w:rsidR="00290BC7">
        <w:rPr>
          <w:sz w:val="20"/>
          <w:szCs w:val="20"/>
        </w:rPr>
        <w:t>g</w:t>
      </w:r>
      <w:r w:rsidRPr="005D3E74">
        <w:rPr>
          <w:sz w:val="20"/>
          <w:szCs w:val="20"/>
        </w:rPr>
        <w:t>ender inequitable attitudes</w:t>
      </w:r>
      <w:r w:rsidR="00186577" w:rsidRPr="005D3E74">
        <w:rPr>
          <w:sz w:val="20"/>
          <w:szCs w:val="20"/>
        </w:rPr>
        <w:t xml:space="preserve">. </w:t>
      </w:r>
      <w:r w:rsidR="00EF54C1" w:rsidRPr="005D3E74">
        <w:rPr>
          <w:sz w:val="20"/>
          <w:szCs w:val="20"/>
        </w:rPr>
        <w:t xml:space="preserve">Other evidence reviews suggest that addressing underlying gender and relationship norms can be a critical element of effective GBV prevention (Heise 2011 and </w:t>
      </w:r>
      <w:hyperlink w:anchor="_ENREF_9" w:tooltip="Ricardo, 2011 #4669" w:history="1">
        <w:r w:rsidR="00EF54C1" w:rsidRPr="005D3E74">
          <w:rPr>
            <w:noProof/>
            <w:sz w:val="20"/>
            <w:szCs w:val="20"/>
          </w:rPr>
          <w:t>Ricardo et al., 2011</w:t>
        </w:r>
      </w:hyperlink>
      <w:r w:rsidR="00EF54C1" w:rsidRPr="005D3E74">
        <w:rPr>
          <w:noProof/>
          <w:sz w:val="20"/>
          <w:szCs w:val="20"/>
        </w:rPr>
        <w:t>).</w:t>
      </w:r>
      <w:r w:rsidRPr="005D3E74">
        <w:rPr>
          <w:sz w:val="20"/>
          <w:szCs w:val="20"/>
        </w:rPr>
        <w:t xml:space="preserve"> </w:t>
      </w:r>
    </w:p>
    <w:p w:rsidR="00120057" w:rsidRPr="005D3E74" w:rsidRDefault="00EF54C1" w:rsidP="00C5423C">
      <w:pPr>
        <w:pStyle w:val="Heading2"/>
        <w:ind w:right="-342"/>
        <w:rPr>
          <w:sz w:val="22"/>
          <w:szCs w:val="22"/>
        </w:rPr>
      </w:pPr>
      <w:r w:rsidRPr="005D3E74">
        <w:rPr>
          <w:sz w:val="22"/>
          <w:szCs w:val="22"/>
        </w:rPr>
        <w:t xml:space="preserve">Safe Spaces and </w:t>
      </w:r>
      <w:r w:rsidR="00120057" w:rsidRPr="005D3E74">
        <w:rPr>
          <w:sz w:val="22"/>
          <w:szCs w:val="22"/>
        </w:rPr>
        <w:t xml:space="preserve">Social </w:t>
      </w:r>
      <w:r w:rsidRPr="005D3E74">
        <w:rPr>
          <w:sz w:val="22"/>
          <w:szCs w:val="22"/>
        </w:rPr>
        <w:t>I</w:t>
      </w:r>
      <w:r w:rsidR="00120057" w:rsidRPr="005D3E74">
        <w:rPr>
          <w:sz w:val="22"/>
          <w:szCs w:val="22"/>
        </w:rPr>
        <w:t xml:space="preserve">nteractions </w:t>
      </w:r>
    </w:p>
    <w:p w:rsidR="00120057" w:rsidRPr="005D3E74" w:rsidRDefault="002F780C" w:rsidP="00C5423C">
      <w:pPr>
        <w:ind w:right="-342"/>
        <w:rPr>
          <w:sz w:val="20"/>
          <w:szCs w:val="20"/>
        </w:rPr>
      </w:pPr>
      <w:r w:rsidRPr="005D3E74">
        <w:rPr>
          <w:sz w:val="20"/>
          <w:szCs w:val="20"/>
        </w:rPr>
        <w:t xml:space="preserve">Creating groups or a safe space where participants can meet and </w:t>
      </w:r>
      <w:r w:rsidR="00186577" w:rsidRPr="005D3E74">
        <w:rPr>
          <w:sz w:val="20"/>
          <w:szCs w:val="20"/>
        </w:rPr>
        <w:t xml:space="preserve">have positive interactions </w:t>
      </w:r>
      <w:r w:rsidR="00EC3674">
        <w:rPr>
          <w:sz w:val="20"/>
          <w:szCs w:val="20"/>
        </w:rPr>
        <w:t>is</w:t>
      </w:r>
      <w:r w:rsidR="00EC3674" w:rsidRPr="005D3E74">
        <w:rPr>
          <w:sz w:val="20"/>
          <w:szCs w:val="20"/>
        </w:rPr>
        <w:t xml:space="preserve"> </w:t>
      </w:r>
      <w:r w:rsidR="00186577" w:rsidRPr="005D3E74">
        <w:rPr>
          <w:sz w:val="20"/>
          <w:szCs w:val="20"/>
        </w:rPr>
        <w:t xml:space="preserve">an </w:t>
      </w:r>
      <w:r w:rsidR="00120057" w:rsidRPr="0048193C">
        <w:rPr>
          <w:sz w:val="20"/>
          <w:szCs w:val="20"/>
        </w:rPr>
        <w:t>important</w:t>
      </w:r>
      <w:r w:rsidR="00120057" w:rsidRPr="005D3E74">
        <w:rPr>
          <w:sz w:val="20"/>
          <w:szCs w:val="20"/>
        </w:rPr>
        <w:t xml:space="preserve"> component of </w:t>
      </w:r>
      <w:r w:rsidR="00A95FBA" w:rsidRPr="005D3E74">
        <w:rPr>
          <w:sz w:val="20"/>
          <w:szCs w:val="20"/>
        </w:rPr>
        <w:t xml:space="preserve">many programmatic </w:t>
      </w:r>
      <w:r w:rsidR="00F37C16" w:rsidRPr="005D3E74">
        <w:rPr>
          <w:sz w:val="20"/>
          <w:szCs w:val="20"/>
        </w:rPr>
        <w:t>approaches to changing</w:t>
      </w:r>
      <w:r w:rsidR="00120057" w:rsidRPr="005D3E74">
        <w:rPr>
          <w:sz w:val="20"/>
          <w:szCs w:val="20"/>
        </w:rPr>
        <w:t xml:space="preserve"> behaviors, attitudes and norms</w:t>
      </w:r>
      <w:r w:rsidR="00F37C16" w:rsidRPr="005D3E74">
        <w:rPr>
          <w:sz w:val="20"/>
          <w:szCs w:val="20"/>
        </w:rPr>
        <w:t xml:space="preserve"> related to violence</w:t>
      </w:r>
      <w:r w:rsidR="00120057" w:rsidRPr="005D3E74">
        <w:rPr>
          <w:sz w:val="20"/>
          <w:szCs w:val="20"/>
        </w:rPr>
        <w:t xml:space="preserve"> </w:t>
      </w:r>
      <w:r w:rsidR="00A8711E" w:rsidRPr="005D3E74">
        <w:rPr>
          <w:sz w:val="20"/>
          <w:szCs w:val="20"/>
        </w:rPr>
        <w:fldChar w:fldCharType="begin"/>
      </w:r>
      <w:r w:rsidR="00120057" w:rsidRPr="005D3E74">
        <w:rPr>
          <w:sz w:val="20"/>
          <w:szCs w:val="20"/>
        </w:rPr>
        <w:instrText xml:space="preserve"> ADDIN EN.CITE &lt;EndNote&gt;&lt;Cite&gt;&lt;Author&gt;Paluck&lt;/Author&gt;&lt;Year&gt;2010&lt;/Year&gt;&lt;RecNum&gt;4672&lt;/RecNum&gt;&lt;DisplayText&gt;(Paluck &amp;amp; Ball, 2010)&lt;/DisplayText&gt;&lt;record&gt;&lt;rec-number&gt;4672&lt;/rec-number&gt;&lt;foreign-keys&gt;&lt;key app="EN" db-id="xwvxfazr5t0svjevst2xafxk2p0fav9rpd9z"&gt;4672&lt;/key&gt;&lt;/foreign-keys&gt;&lt;ref-type name="Book"&gt;6&lt;/ref-type&gt;&lt;contributors&gt;&lt;authors&gt;&lt;author&gt;Paluck, E.L.&lt;/author&gt;&lt;author&gt;Ball, L.&lt;/author&gt;&lt;/authors&gt;&lt;/contributors&gt;&lt;titles&gt;&lt;title&gt;Social norms marketing aimed at gender based violence: A literature review and critical assessment&lt;/title&gt;&lt;/titles&gt;&lt;dates&gt;&lt;year&gt;2010&lt;/year&gt;&lt;/dates&gt;&lt;pub-location&gt;New York&lt;/pub-location&gt;&lt;publisher&gt;International Rescue Committee&lt;/publisher&gt;&lt;urls&gt;&lt;related-urls&gt;&lt;url&gt;http://www.betsylevypaluck.com/Paluck%20Ball%20IRC%20Social%20Norms%20Marketing%20Long.pdf&lt;/url&gt;&lt;/related-urls&gt;&lt;/urls&gt;&lt;/record&gt;&lt;/Cite&gt;&lt;/EndNote&gt;</w:instrText>
      </w:r>
      <w:r w:rsidR="00A8711E" w:rsidRPr="005D3E74">
        <w:rPr>
          <w:sz w:val="20"/>
          <w:szCs w:val="20"/>
        </w:rPr>
        <w:fldChar w:fldCharType="separate"/>
      </w:r>
      <w:r w:rsidR="00120057" w:rsidRPr="005D3E74">
        <w:rPr>
          <w:noProof/>
          <w:sz w:val="20"/>
          <w:szCs w:val="20"/>
        </w:rPr>
        <w:t>(</w:t>
      </w:r>
      <w:hyperlink w:anchor="_ENREF_8" w:tooltip="Paluck, 2010 #4672" w:history="1">
        <w:r w:rsidR="00120057" w:rsidRPr="005D3E74">
          <w:rPr>
            <w:noProof/>
            <w:sz w:val="20"/>
            <w:szCs w:val="20"/>
          </w:rPr>
          <w:t>Paluck &amp; Ball, 2010</w:t>
        </w:r>
      </w:hyperlink>
      <w:r w:rsidR="00120057" w:rsidRPr="005D3E74">
        <w:rPr>
          <w:noProof/>
          <w:sz w:val="20"/>
          <w:szCs w:val="20"/>
        </w:rPr>
        <w:t>)</w:t>
      </w:r>
      <w:r w:rsidR="00A8711E" w:rsidRPr="005D3E74">
        <w:rPr>
          <w:sz w:val="20"/>
          <w:szCs w:val="20"/>
        </w:rPr>
        <w:fldChar w:fldCharType="end"/>
      </w:r>
      <w:r w:rsidR="00120057" w:rsidRPr="005D3E74">
        <w:rPr>
          <w:sz w:val="20"/>
          <w:szCs w:val="20"/>
        </w:rPr>
        <w:t xml:space="preserve">. </w:t>
      </w:r>
      <w:r w:rsidR="002F5C5B" w:rsidRPr="005D3E74">
        <w:rPr>
          <w:sz w:val="20"/>
          <w:szCs w:val="20"/>
        </w:rPr>
        <w:t>Although t</w:t>
      </w:r>
      <w:r w:rsidR="00CD75E9" w:rsidRPr="005D3E74">
        <w:rPr>
          <w:sz w:val="20"/>
          <w:szCs w:val="20"/>
        </w:rPr>
        <w:t xml:space="preserve">he </w:t>
      </w:r>
      <w:proofErr w:type="spellStart"/>
      <w:r w:rsidR="008E3A9B" w:rsidRPr="005D3E74">
        <w:rPr>
          <w:sz w:val="20"/>
          <w:szCs w:val="20"/>
        </w:rPr>
        <w:t>Blattman</w:t>
      </w:r>
      <w:proofErr w:type="spellEnd"/>
      <w:r w:rsidR="008E3A9B" w:rsidRPr="005D3E74">
        <w:rPr>
          <w:sz w:val="20"/>
          <w:szCs w:val="20"/>
        </w:rPr>
        <w:t xml:space="preserve"> study found</w:t>
      </w:r>
      <w:r w:rsidR="00095E1E" w:rsidRPr="005D3E74">
        <w:rPr>
          <w:sz w:val="20"/>
          <w:szCs w:val="20"/>
        </w:rPr>
        <w:t xml:space="preserve"> that</w:t>
      </w:r>
      <w:r w:rsidR="009074E6" w:rsidRPr="005D3E74">
        <w:rPr>
          <w:sz w:val="20"/>
          <w:szCs w:val="20"/>
        </w:rPr>
        <w:t xml:space="preserve"> the</w:t>
      </w:r>
      <w:r w:rsidR="00095E1E" w:rsidRPr="005D3E74">
        <w:rPr>
          <w:sz w:val="20"/>
          <w:szCs w:val="20"/>
        </w:rPr>
        <w:t xml:space="preserve"> </w:t>
      </w:r>
      <w:r w:rsidR="008E3A9B" w:rsidRPr="005D3E74">
        <w:rPr>
          <w:sz w:val="20"/>
          <w:szCs w:val="20"/>
        </w:rPr>
        <w:t xml:space="preserve">introduction of a </w:t>
      </w:r>
      <w:r w:rsidR="00095E1E" w:rsidRPr="005D3E74">
        <w:rPr>
          <w:sz w:val="20"/>
          <w:szCs w:val="20"/>
        </w:rPr>
        <w:t>group dynamics</w:t>
      </w:r>
      <w:r w:rsidR="0001291D" w:rsidRPr="005D3E74">
        <w:rPr>
          <w:sz w:val="20"/>
          <w:szCs w:val="20"/>
        </w:rPr>
        <w:t xml:space="preserve"> element </w:t>
      </w:r>
      <w:r w:rsidR="008E3A9B" w:rsidRPr="005D3E74">
        <w:rPr>
          <w:sz w:val="20"/>
          <w:szCs w:val="20"/>
        </w:rPr>
        <w:t>aimed at enhancing</w:t>
      </w:r>
      <w:r w:rsidR="0001291D" w:rsidRPr="005D3E74">
        <w:rPr>
          <w:sz w:val="20"/>
          <w:szCs w:val="20"/>
        </w:rPr>
        <w:t xml:space="preserve"> the quality of group interactions increase</w:t>
      </w:r>
      <w:r w:rsidR="009074E6" w:rsidRPr="005D3E74">
        <w:rPr>
          <w:sz w:val="20"/>
          <w:szCs w:val="20"/>
        </w:rPr>
        <w:t>d</w:t>
      </w:r>
      <w:r w:rsidR="0001291D" w:rsidRPr="005D3E74">
        <w:rPr>
          <w:sz w:val="20"/>
          <w:szCs w:val="20"/>
        </w:rPr>
        <w:t xml:space="preserve"> </w:t>
      </w:r>
      <w:r w:rsidR="008F7764" w:rsidRPr="005D3E74">
        <w:rPr>
          <w:sz w:val="20"/>
          <w:szCs w:val="20"/>
        </w:rPr>
        <w:t>income;</w:t>
      </w:r>
      <w:r w:rsidR="0001291D" w:rsidRPr="005D3E74">
        <w:rPr>
          <w:sz w:val="20"/>
          <w:szCs w:val="20"/>
        </w:rPr>
        <w:t xml:space="preserve"> </w:t>
      </w:r>
      <w:r w:rsidR="00B97F46" w:rsidRPr="005D3E74">
        <w:rPr>
          <w:sz w:val="20"/>
          <w:szCs w:val="20"/>
        </w:rPr>
        <w:t>it</w:t>
      </w:r>
      <w:r w:rsidR="0001291D" w:rsidRPr="005D3E74">
        <w:rPr>
          <w:sz w:val="20"/>
          <w:szCs w:val="20"/>
        </w:rPr>
        <w:t xml:space="preserve"> </w:t>
      </w:r>
      <w:r w:rsidR="00B97F46" w:rsidRPr="005D3E74">
        <w:rPr>
          <w:sz w:val="20"/>
          <w:szCs w:val="20"/>
        </w:rPr>
        <w:t xml:space="preserve">had </w:t>
      </w:r>
      <w:r w:rsidR="008F7764" w:rsidRPr="005D3E74">
        <w:rPr>
          <w:sz w:val="20"/>
          <w:szCs w:val="20"/>
        </w:rPr>
        <w:t>little</w:t>
      </w:r>
      <w:r w:rsidR="0001291D" w:rsidRPr="005D3E74">
        <w:rPr>
          <w:sz w:val="20"/>
          <w:szCs w:val="20"/>
        </w:rPr>
        <w:t xml:space="preserve"> </w:t>
      </w:r>
      <w:r w:rsidR="00B97F46" w:rsidRPr="005D3E74">
        <w:rPr>
          <w:sz w:val="20"/>
          <w:szCs w:val="20"/>
        </w:rPr>
        <w:t>impact on</w:t>
      </w:r>
      <w:r w:rsidR="0001291D" w:rsidRPr="005D3E74">
        <w:rPr>
          <w:sz w:val="20"/>
          <w:szCs w:val="20"/>
        </w:rPr>
        <w:t xml:space="preserve"> psychosocial measures</w:t>
      </w:r>
      <w:r w:rsidR="00B97F46" w:rsidRPr="005D3E74">
        <w:rPr>
          <w:sz w:val="20"/>
          <w:szCs w:val="20"/>
        </w:rPr>
        <w:t>,</w:t>
      </w:r>
      <w:r w:rsidR="0001291D" w:rsidRPr="005D3E74">
        <w:rPr>
          <w:sz w:val="20"/>
          <w:szCs w:val="20"/>
        </w:rPr>
        <w:t xml:space="preserve"> social support and symptoms of depression. </w:t>
      </w:r>
      <w:r w:rsidR="00120057" w:rsidRPr="005D3E74">
        <w:rPr>
          <w:sz w:val="20"/>
          <w:szCs w:val="20"/>
        </w:rPr>
        <w:t>G</w:t>
      </w:r>
      <w:r w:rsidR="00095E1E" w:rsidRPr="005D3E74">
        <w:rPr>
          <w:sz w:val="20"/>
          <w:szCs w:val="20"/>
        </w:rPr>
        <w:t>ender-</w:t>
      </w:r>
      <w:r w:rsidRPr="005D3E74">
        <w:rPr>
          <w:sz w:val="20"/>
          <w:szCs w:val="20"/>
        </w:rPr>
        <w:t xml:space="preserve">based violence </w:t>
      </w:r>
      <w:r w:rsidR="008F7764" w:rsidRPr="005D3E74">
        <w:rPr>
          <w:sz w:val="20"/>
          <w:szCs w:val="20"/>
        </w:rPr>
        <w:t>outcomes were</w:t>
      </w:r>
      <w:r w:rsidR="00120057" w:rsidRPr="005D3E74">
        <w:rPr>
          <w:sz w:val="20"/>
          <w:szCs w:val="20"/>
        </w:rPr>
        <w:t xml:space="preserve"> not reported for this </w:t>
      </w:r>
      <w:r w:rsidR="0001291D" w:rsidRPr="005D3E74">
        <w:rPr>
          <w:sz w:val="20"/>
          <w:szCs w:val="20"/>
        </w:rPr>
        <w:t xml:space="preserve">part of the analysis. </w:t>
      </w:r>
    </w:p>
    <w:p w:rsidR="00120057" w:rsidRPr="005D3E74" w:rsidRDefault="00120057" w:rsidP="00C5423C">
      <w:pPr>
        <w:pStyle w:val="Heading2"/>
        <w:ind w:right="-342"/>
        <w:rPr>
          <w:sz w:val="22"/>
          <w:szCs w:val="22"/>
        </w:rPr>
      </w:pPr>
      <w:r w:rsidRPr="005D3E74">
        <w:rPr>
          <w:sz w:val="22"/>
          <w:szCs w:val="22"/>
        </w:rPr>
        <w:t xml:space="preserve">Engaging </w:t>
      </w:r>
      <w:r w:rsidR="0001291D" w:rsidRPr="005D3E74">
        <w:rPr>
          <w:sz w:val="22"/>
          <w:szCs w:val="22"/>
        </w:rPr>
        <w:t>M</w:t>
      </w:r>
      <w:r w:rsidRPr="005D3E74">
        <w:rPr>
          <w:sz w:val="22"/>
          <w:szCs w:val="22"/>
        </w:rPr>
        <w:t>en</w:t>
      </w:r>
    </w:p>
    <w:p w:rsidR="00120057" w:rsidRPr="005D3E74" w:rsidRDefault="00120057" w:rsidP="00C5423C">
      <w:pPr>
        <w:ind w:right="-342"/>
        <w:rPr>
          <w:sz w:val="20"/>
          <w:szCs w:val="20"/>
        </w:rPr>
      </w:pPr>
      <w:r w:rsidRPr="005D3E74">
        <w:rPr>
          <w:sz w:val="20"/>
          <w:szCs w:val="20"/>
        </w:rPr>
        <w:t>Involving men in interventions that aim to empo</w:t>
      </w:r>
      <w:r w:rsidR="002F780C" w:rsidRPr="005D3E74">
        <w:rPr>
          <w:sz w:val="20"/>
          <w:szCs w:val="20"/>
        </w:rPr>
        <w:t>wer women and reduce violence can be</w:t>
      </w:r>
      <w:r w:rsidRPr="005D3E74">
        <w:rPr>
          <w:sz w:val="20"/>
          <w:szCs w:val="20"/>
        </w:rPr>
        <w:t xml:space="preserve"> </w:t>
      </w:r>
      <w:r w:rsidR="0048193C">
        <w:rPr>
          <w:sz w:val="20"/>
          <w:szCs w:val="20"/>
        </w:rPr>
        <w:t>critical</w:t>
      </w:r>
      <w:r w:rsidRPr="005D3E74">
        <w:rPr>
          <w:sz w:val="20"/>
          <w:szCs w:val="20"/>
        </w:rPr>
        <w:t xml:space="preserve">. </w:t>
      </w:r>
      <w:r w:rsidR="008E3A9B" w:rsidRPr="005D3E74">
        <w:rPr>
          <w:sz w:val="20"/>
          <w:szCs w:val="20"/>
        </w:rPr>
        <w:t>In one treatment arm</w:t>
      </w:r>
      <w:r w:rsidR="00C458F0" w:rsidRPr="005D3E74">
        <w:rPr>
          <w:sz w:val="20"/>
          <w:szCs w:val="20"/>
        </w:rPr>
        <w:t xml:space="preserve"> </w:t>
      </w:r>
      <w:r w:rsidR="008E3A9B" w:rsidRPr="005D3E74">
        <w:rPr>
          <w:sz w:val="20"/>
          <w:szCs w:val="20"/>
        </w:rPr>
        <w:t xml:space="preserve">of the WINGS intervention in Uganda, </w:t>
      </w:r>
      <w:r w:rsidRPr="005D3E74">
        <w:rPr>
          <w:sz w:val="20"/>
          <w:szCs w:val="20"/>
        </w:rPr>
        <w:t xml:space="preserve">male partners </w:t>
      </w:r>
      <w:r w:rsidR="008E3A9B" w:rsidRPr="005D3E74">
        <w:rPr>
          <w:sz w:val="20"/>
          <w:szCs w:val="20"/>
        </w:rPr>
        <w:t xml:space="preserve">were given </w:t>
      </w:r>
      <w:r w:rsidRPr="005D3E74">
        <w:rPr>
          <w:sz w:val="20"/>
          <w:szCs w:val="20"/>
        </w:rPr>
        <w:t xml:space="preserve">an opportunity to take part in the program </w:t>
      </w:r>
      <w:r w:rsidR="008E3A9B" w:rsidRPr="005D3E74">
        <w:rPr>
          <w:sz w:val="20"/>
          <w:szCs w:val="20"/>
        </w:rPr>
        <w:t xml:space="preserve">from the start. It </w:t>
      </w:r>
      <w:r w:rsidR="00FC1EF3" w:rsidRPr="005D3E74">
        <w:rPr>
          <w:sz w:val="20"/>
          <w:szCs w:val="20"/>
        </w:rPr>
        <w:t>incorporated</w:t>
      </w:r>
      <w:r w:rsidRPr="005D3E74">
        <w:rPr>
          <w:sz w:val="20"/>
          <w:szCs w:val="20"/>
        </w:rPr>
        <w:t xml:space="preserve"> discussions about gender relations and exercises to improve communication and problem solving skills into the business skills training. While the </w:t>
      </w:r>
      <w:r w:rsidR="00095E1E" w:rsidRPr="005D3E74">
        <w:rPr>
          <w:sz w:val="20"/>
          <w:szCs w:val="20"/>
        </w:rPr>
        <w:t>component</w:t>
      </w:r>
      <w:r w:rsidRPr="005D3E74">
        <w:rPr>
          <w:sz w:val="20"/>
          <w:szCs w:val="20"/>
        </w:rPr>
        <w:t xml:space="preserve"> did not significant</w:t>
      </w:r>
      <w:r w:rsidR="002F5C5B" w:rsidRPr="005D3E74">
        <w:rPr>
          <w:sz w:val="20"/>
          <w:szCs w:val="20"/>
        </w:rPr>
        <w:t>ly</w:t>
      </w:r>
      <w:r w:rsidRPr="005D3E74">
        <w:rPr>
          <w:sz w:val="20"/>
          <w:szCs w:val="20"/>
        </w:rPr>
        <w:t xml:space="preserve"> reduc</w:t>
      </w:r>
      <w:r w:rsidR="002F5C5B" w:rsidRPr="005D3E74">
        <w:rPr>
          <w:sz w:val="20"/>
          <w:szCs w:val="20"/>
        </w:rPr>
        <w:t xml:space="preserve">e </w:t>
      </w:r>
      <w:r w:rsidRPr="005D3E74">
        <w:rPr>
          <w:sz w:val="20"/>
          <w:szCs w:val="20"/>
        </w:rPr>
        <w:t>violence, the involvement of men had positive impacts on the couples</w:t>
      </w:r>
      <w:r w:rsidR="00FC1EF3" w:rsidRPr="005D3E74">
        <w:rPr>
          <w:sz w:val="20"/>
          <w:szCs w:val="20"/>
        </w:rPr>
        <w:t>’</w:t>
      </w:r>
      <w:r w:rsidRPr="005D3E74">
        <w:rPr>
          <w:sz w:val="20"/>
          <w:szCs w:val="20"/>
        </w:rPr>
        <w:t xml:space="preserve"> interactions and women’s health. </w:t>
      </w:r>
      <w:r w:rsidR="0001291D" w:rsidRPr="005D3E74">
        <w:rPr>
          <w:sz w:val="20"/>
          <w:szCs w:val="20"/>
        </w:rPr>
        <w:t>Other</w:t>
      </w:r>
      <w:r w:rsidR="00E47E42" w:rsidRPr="005D3E74">
        <w:rPr>
          <w:sz w:val="20"/>
          <w:szCs w:val="20"/>
        </w:rPr>
        <w:t xml:space="preserve"> impact evaluation</w:t>
      </w:r>
      <w:r w:rsidR="0001291D" w:rsidRPr="005D3E74">
        <w:rPr>
          <w:sz w:val="20"/>
          <w:szCs w:val="20"/>
        </w:rPr>
        <w:t xml:space="preserve">s have found promising evidence of the impacts of interventions engaging men and boys on attitudes related to violence, but more research is needed </w:t>
      </w:r>
      <w:r w:rsidR="00EC3674">
        <w:rPr>
          <w:sz w:val="20"/>
          <w:szCs w:val="20"/>
        </w:rPr>
        <w:t>to understand</w:t>
      </w:r>
      <w:r w:rsidR="00EC3674" w:rsidRPr="005D3E74">
        <w:rPr>
          <w:sz w:val="20"/>
          <w:szCs w:val="20"/>
        </w:rPr>
        <w:t xml:space="preserve"> </w:t>
      </w:r>
      <w:r w:rsidR="0001291D" w:rsidRPr="005D3E74">
        <w:rPr>
          <w:sz w:val="20"/>
          <w:szCs w:val="20"/>
        </w:rPr>
        <w:t>what kind</w:t>
      </w:r>
      <w:r w:rsidR="00EC3674">
        <w:rPr>
          <w:sz w:val="20"/>
          <w:szCs w:val="20"/>
        </w:rPr>
        <w:t>s</w:t>
      </w:r>
      <w:r w:rsidR="0001291D" w:rsidRPr="005D3E74">
        <w:rPr>
          <w:sz w:val="20"/>
          <w:szCs w:val="20"/>
        </w:rPr>
        <w:t xml:space="preserve"> of program models work </w:t>
      </w:r>
      <w:r w:rsidR="00FC1EF3" w:rsidRPr="005D3E74">
        <w:rPr>
          <w:sz w:val="20"/>
          <w:szCs w:val="20"/>
        </w:rPr>
        <w:t>best and for whom</w:t>
      </w:r>
      <w:r w:rsidR="0001291D" w:rsidRPr="005D3E74">
        <w:rPr>
          <w:sz w:val="20"/>
          <w:szCs w:val="20"/>
        </w:rPr>
        <w:t xml:space="preserve"> </w:t>
      </w:r>
      <w:r w:rsidR="0001291D" w:rsidRPr="005D3E74">
        <w:rPr>
          <w:noProof/>
          <w:sz w:val="20"/>
          <w:szCs w:val="20"/>
        </w:rPr>
        <w:t>(</w:t>
      </w:r>
      <w:hyperlink w:anchor="_ENREF_9" w:tooltip="Ricardo, 2011 #4669" w:history="1">
        <w:r w:rsidR="0001291D" w:rsidRPr="005D3E74">
          <w:rPr>
            <w:noProof/>
            <w:sz w:val="20"/>
            <w:szCs w:val="20"/>
          </w:rPr>
          <w:t>Ricardo et al., 2011</w:t>
        </w:r>
      </w:hyperlink>
      <w:r w:rsidR="0001291D" w:rsidRPr="005D3E74">
        <w:rPr>
          <w:noProof/>
          <w:sz w:val="20"/>
          <w:szCs w:val="20"/>
        </w:rPr>
        <w:t xml:space="preserve">). </w:t>
      </w:r>
    </w:p>
    <w:p w:rsidR="00120057" w:rsidRPr="005D3E74" w:rsidRDefault="00120057" w:rsidP="00C5423C">
      <w:pPr>
        <w:pStyle w:val="Heading2"/>
        <w:ind w:right="-342"/>
        <w:rPr>
          <w:sz w:val="22"/>
          <w:szCs w:val="22"/>
        </w:rPr>
      </w:pPr>
      <w:r w:rsidRPr="005D3E74">
        <w:rPr>
          <w:sz w:val="22"/>
          <w:szCs w:val="22"/>
        </w:rPr>
        <w:t xml:space="preserve">Exposure </w:t>
      </w:r>
    </w:p>
    <w:p w:rsidR="00120057" w:rsidRPr="005D3E74" w:rsidRDefault="00120057" w:rsidP="00C5423C">
      <w:pPr>
        <w:ind w:right="-342"/>
        <w:rPr>
          <w:sz w:val="20"/>
          <w:szCs w:val="20"/>
        </w:rPr>
      </w:pPr>
      <w:r w:rsidRPr="005D3E74">
        <w:rPr>
          <w:sz w:val="20"/>
          <w:szCs w:val="20"/>
        </w:rPr>
        <w:t xml:space="preserve">For any intervention it is important to consider </w:t>
      </w:r>
      <w:r w:rsidR="00A13D19" w:rsidRPr="005D3E74">
        <w:rPr>
          <w:sz w:val="20"/>
          <w:szCs w:val="20"/>
        </w:rPr>
        <w:t xml:space="preserve">the </w:t>
      </w:r>
      <w:r w:rsidR="00BE4F8C" w:rsidRPr="005D3E74">
        <w:rPr>
          <w:sz w:val="20"/>
          <w:szCs w:val="20"/>
        </w:rPr>
        <w:t xml:space="preserve">duration </w:t>
      </w:r>
      <w:r w:rsidR="00DD032A" w:rsidRPr="005D3E74">
        <w:rPr>
          <w:sz w:val="20"/>
          <w:szCs w:val="20"/>
        </w:rPr>
        <w:t xml:space="preserve">(length of intervention) </w:t>
      </w:r>
      <w:r w:rsidR="00BE4F8C" w:rsidRPr="005D3E74">
        <w:rPr>
          <w:sz w:val="20"/>
          <w:szCs w:val="20"/>
        </w:rPr>
        <w:t>and frequency</w:t>
      </w:r>
      <w:r w:rsidRPr="005D3E74">
        <w:rPr>
          <w:sz w:val="20"/>
          <w:szCs w:val="20"/>
        </w:rPr>
        <w:t xml:space="preserve"> </w:t>
      </w:r>
      <w:r w:rsidR="00DD032A" w:rsidRPr="005D3E74">
        <w:rPr>
          <w:sz w:val="20"/>
          <w:szCs w:val="20"/>
        </w:rPr>
        <w:t xml:space="preserve">(of activities) </w:t>
      </w:r>
      <w:r w:rsidRPr="005D3E74">
        <w:rPr>
          <w:sz w:val="20"/>
          <w:szCs w:val="20"/>
        </w:rPr>
        <w:t xml:space="preserve">needed to achieve the desired outcome. The evidence base </w:t>
      </w:r>
      <w:r w:rsidR="002F780C" w:rsidRPr="005D3E74">
        <w:rPr>
          <w:sz w:val="20"/>
          <w:szCs w:val="20"/>
        </w:rPr>
        <w:t xml:space="preserve">on this </w:t>
      </w:r>
      <w:r w:rsidRPr="005D3E74">
        <w:rPr>
          <w:sz w:val="20"/>
          <w:szCs w:val="20"/>
        </w:rPr>
        <w:t>is still very small</w:t>
      </w:r>
      <w:r w:rsidR="00DD032A" w:rsidRPr="005D3E74">
        <w:rPr>
          <w:sz w:val="20"/>
          <w:szCs w:val="20"/>
        </w:rPr>
        <w:t xml:space="preserve">; </w:t>
      </w:r>
      <w:r w:rsidRPr="005D3E74">
        <w:rPr>
          <w:sz w:val="20"/>
          <w:szCs w:val="20"/>
        </w:rPr>
        <w:t>few interventi</w:t>
      </w:r>
      <w:r w:rsidR="0001291D" w:rsidRPr="005D3E74">
        <w:rPr>
          <w:sz w:val="20"/>
          <w:szCs w:val="20"/>
        </w:rPr>
        <w:t xml:space="preserve">ons have </w:t>
      </w:r>
      <w:r w:rsidR="00095E1E" w:rsidRPr="005D3E74">
        <w:rPr>
          <w:sz w:val="20"/>
          <w:szCs w:val="20"/>
        </w:rPr>
        <w:t>compared</w:t>
      </w:r>
      <w:r w:rsidR="0001291D" w:rsidRPr="005D3E74">
        <w:rPr>
          <w:sz w:val="20"/>
          <w:szCs w:val="20"/>
        </w:rPr>
        <w:t xml:space="preserve"> multiple frequencies and durations</w:t>
      </w:r>
      <w:r w:rsidRPr="005D3E74">
        <w:rPr>
          <w:sz w:val="20"/>
          <w:szCs w:val="20"/>
        </w:rPr>
        <w:t xml:space="preserve"> </w:t>
      </w:r>
      <w:r w:rsidR="00A8711E" w:rsidRPr="005D3E74">
        <w:rPr>
          <w:sz w:val="20"/>
          <w:szCs w:val="20"/>
        </w:rPr>
        <w:fldChar w:fldCharType="begin"/>
      </w:r>
      <w:r w:rsidRPr="005D3E74">
        <w:rPr>
          <w:sz w:val="20"/>
          <w:szCs w:val="20"/>
        </w:rPr>
        <w:instrText xml:space="preserve"> ADDIN EN.CITE &lt;EndNote&gt;&lt;Cite&gt;&lt;Author&gt;Ricardo&lt;/Author&gt;&lt;Year&gt;2011&lt;/Year&gt;&lt;RecNum&gt;4669&lt;/RecNum&gt;&lt;DisplayText&gt;(Ricardo et al., 2011)&lt;/DisplayText&gt;&lt;record&gt;&lt;rec-number&gt;4669&lt;/rec-number&gt;&lt;foreign-keys&gt;&lt;key app="EN" db-id="xwvxfazr5t0svjevst2xafxk2p0fav9rpd9z"&gt;4669&lt;/key&gt;&lt;/foreign-keys&gt;&lt;ref-type name="Book"&gt;6&lt;/ref-type&gt;&lt;contributors&gt;&lt;authors&gt;&lt;author&gt;Ricardo, C &lt;/author&gt;&lt;author&gt;Eads, M &lt;/author&gt;&lt;author&gt;Barker, G.&lt;/author&gt;&lt;/authors&gt;&lt;/contributors&gt;&lt;titles&gt;&lt;title&gt;Engaging boys and young men in the prevention of sexual violence: A systematic and global review of evaluated interventions&lt;/title&gt;&lt;secondary-title&gt;Sexual Violence Research Initiative and Promundo.&lt;/secondary-title&gt;&lt;/titles&gt;&lt;dates&gt;&lt;year&gt;2011&lt;/year&gt;&lt;/dates&gt;&lt;pub-location&gt;Pretoria: South Africa&lt;/pub-location&gt;&lt;publisher&gt;Oak Foundation&lt;/publisher&gt;&lt;urls&gt;&lt;related-urls&gt;&lt;url&gt;http://www.svri.org/menandboys.pdf&lt;/url&gt;&lt;/related-urls&gt;&lt;/urls&gt;&lt;/record&gt;&lt;/Cite&gt;&lt;/EndNote&gt;</w:instrText>
      </w:r>
      <w:r w:rsidR="00A8711E" w:rsidRPr="005D3E74">
        <w:rPr>
          <w:sz w:val="20"/>
          <w:szCs w:val="20"/>
        </w:rPr>
        <w:fldChar w:fldCharType="separate"/>
      </w:r>
      <w:r w:rsidRPr="005D3E74">
        <w:rPr>
          <w:noProof/>
          <w:sz w:val="20"/>
          <w:szCs w:val="20"/>
        </w:rPr>
        <w:t>(</w:t>
      </w:r>
      <w:hyperlink w:anchor="_ENREF_9" w:tooltip="Ricardo, 2011 #4669" w:history="1">
        <w:r w:rsidRPr="005D3E74">
          <w:rPr>
            <w:noProof/>
            <w:sz w:val="20"/>
            <w:szCs w:val="20"/>
          </w:rPr>
          <w:t>Ricardo et al., 2011</w:t>
        </w:r>
      </w:hyperlink>
      <w:r w:rsidRPr="005D3E74">
        <w:rPr>
          <w:noProof/>
          <w:sz w:val="20"/>
          <w:szCs w:val="20"/>
        </w:rPr>
        <w:t>)</w:t>
      </w:r>
      <w:r w:rsidR="00A8711E" w:rsidRPr="005D3E74">
        <w:rPr>
          <w:sz w:val="20"/>
          <w:szCs w:val="20"/>
        </w:rPr>
        <w:fldChar w:fldCharType="end"/>
      </w:r>
      <w:r w:rsidRPr="005D3E74">
        <w:rPr>
          <w:sz w:val="20"/>
          <w:szCs w:val="20"/>
        </w:rPr>
        <w:t xml:space="preserve">. </w:t>
      </w:r>
      <w:r w:rsidR="002F780C" w:rsidRPr="005D3E74">
        <w:rPr>
          <w:sz w:val="20"/>
          <w:szCs w:val="20"/>
        </w:rPr>
        <w:t>Reviews do</w:t>
      </w:r>
      <w:r w:rsidRPr="005D3E74">
        <w:rPr>
          <w:sz w:val="20"/>
          <w:szCs w:val="20"/>
        </w:rPr>
        <w:t xml:space="preserve">, however, suggest that short-term and one-off interventions </w:t>
      </w:r>
      <w:r w:rsidR="00DD032A" w:rsidRPr="005D3E74">
        <w:rPr>
          <w:sz w:val="20"/>
          <w:szCs w:val="20"/>
        </w:rPr>
        <w:t>are</w:t>
      </w:r>
      <w:r w:rsidRPr="005D3E74">
        <w:rPr>
          <w:sz w:val="20"/>
          <w:szCs w:val="20"/>
        </w:rPr>
        <w:t xml:space="preserve"> less likely to show positive effects on attitudes, knowledge and behaviors related to GBV perpetration or victimization than longer term ones. It is difficult to draw any clear conclusions from the three interventions evaluated here. </w:t>
      </w:r>
      <w:r w:rsidR="00095E1E" w:rsidRPr="005D3E74">
        <w:rPr>
          <w:sz w:val="20"/>
          <w:szCs w:val="20"/>
        </w:rPr>
        <w:t xml:space="preserve">But it is notable that, for the </w:t>
      </w:r>
      <w:r w:rsidRPr="005D3E74">
        <w:rPr>
          <w:sz w:val="20"/>
          <w:szCs w:val="20"/>
        </w:rPr>
        <w:t xml:space="preserve">two studies finding reductions in </w:t>
      </w:r>
      <w:r w:rsidR="00095E1E" w:rsidRPr="005D3E74">
        <w:rPr>
          <w:sz w:val="20"/>
          <w:szCs w:val="20"/>
        </w:rPr>
        <w:t>levels</w:t>
      </w:r>
      <w:r w:rsidRPr="005D3E74">
        <w:rPr>
          <w:sz w:val="20"/>
          <w:szCs w:val="20"/>
        </w:rPr>
        <w:t xml:space="preserve"> of GBV, the </w:t>
      </w:r>
      <w:r w:rsidR="005C216B" w:rsidRPr="005D3E74">
        <w:rPr>
          <w:sz w:val="20"/>
          <w:szCs w:val="20"/>
        </w:rPr>
        <w:t xml:space="preserve">components addressing GBV </w:t>
      </w:r>
      <w:r w:rsidR="00EE0C98" w:rsidRPr="005D3E74">
        <w:rPr>
          <w:sz w:val="20"/>
          <w:szCs w:val="20"/>
        </w:rPr>
        <w:t>lasted for a</w:t>
      </w:r>
      <w:r w:rsidR="005C216B" w:rsidRPr="005D3E74">
        <w:rPr>
          <w:sz w:val="20"/>
          <w:szCs w:val="20"/>
        </w:rPr>
        <w:t xml:space="preserve">n </w:t>
      </w:r>
      <w:r w:rsidRPr="005D3E74">
        <w:rPr>
          <w:sz w:val="20"/>
          <w:szCs w:val="20"/>
        </w:rPr>
        <w:t>extended period of time</w:t>
      </w:r>
      <w:r w:rsidR="00106AA8" w:rsidRPr="005D3E74">
        <w:rPr>
          <w:sz w:val="20"/>
          <w:szCs w:val="20"/>
        </w:rPr>
        <w:t xml:space="preserve"> (over three</w:t>
      </w:r>
      <w:r w:rsidR="005C216B" w:rsidRPr="005D3E74">
        <w:rPr>
          <w:sz w:val="20"/>
          <w:szCs w:val="20"/>
        </w:rPr>
        <w:t xml:space="preserve"> months)</w:t>
      </w:r>
      <w:r w:rsidRPr="005D3E74">
        <w:rPr>
          <w:sz w:val="20"/>
          <w:szCs w:val="20"/>
        </w:rPr>
        <w:t xml:space="preserve">. </w:t>
      </w:r>
      <w:r w:rsidR="002F780C" w:rsidRPr="005D3E74">
        <w:rPr>
          <w:sz w:val="20"/>
          <w:szCs w:val="20"/>
        </w:rPr>
        <w:t>T</w:t>
      </w:r>
      <w:r w:rsidRPr="005D3E74">
        <w:rPr>
          <w:sz w:val="20"/>
          <w:szCs w:val="20"/>
        </w:rPr>
        <w:t xml:space="preserve">he study in Cote D’Ivoire </w:t>
      </w:r>
      <w:r w:rsidRPr="005D3E74">
        <w:rPr>
          <w:sz w:val="20"/>
          <w:szCs w:val="20"/>
        </w:rPr>
        <w:lastRenderedPageBreak/>
        <w:t>highlighted the importance of exposure</w:t>
      </w:r>
      <w:r w:rsidR="00EE0C98" w:rsidRPr="005D3E74">
        <w:rPr>
          <w:sz w:val="20"/>
          <w:szCs w:val="20"/>
        </w:rPr>
        <w:t>,</w:t>
      </w:r>
      <w:r w:rsidRPr="005D3E74">
        <w:rPr>
          <w:sz w:val="20"/>
          <w:szCs w:val="20"/>
        </w:rPr>
        <w:t xml:space="preserve"> documenting that when partners (both male and female) regularly attended gender dialogue groups, there were </w:t>
      </w:r>
      <w:r w:rsidR="00700317" w:rsidRPr="005D3E74">
        <w:rPr>
          <w:sz w:val="20"/>
          <w:szCs w:val="20"/>
        </w:rPr>
        <w:t>larger</w:t>
      </w:r>
      <w:r w:rsidR="008346BF" w:rsidRPr="005D3E74">
        <w:rPr>
          <w:sz w:val="20"/>
          <w:szCs w:val="20"/>
        </w:rPr>
        <w:t xml:space="preserve"> and significant</w:t>
      </w:r>
      <w:r w:rsidR="00700317" w:rsidRPr="005D3E74">
        <w:rPr>
          <w:sz w:val="20"/>
          <w:szCs w:val="20"/>
        </w:rPr>
        <w:t xml:space="preserve"> </w:t>
      </w:r>
      <w:r w:rsidRPr="005D3E74">
        <w:rPr>
          <w:sz w:val="20"/>
          <w:szCs w:val="20"/>
        </w:rPr>
        <w:t>reduction</w:t>
      </w:r>
      <w:r w:rsidR="00CD75E9" w:rsidRPr="005D3E74">
        <w:rPr>
          <w:sz w:val="20"/>
          <w:szCs w:val="20"/>
        </w:rPr>
        <w:t>s</w:t>
      </w:r>
      <w:r w:rsidRPr="005D3E74">
        <w:rPr>
          <w:sz w:val="20"/>
          <w:szCs w:val="20"/>
        </w:rPr>
        <w:t xml:space="preserve"> in </w:t>
      </w:r>
      <w:r w:rsidR="005C216B" w:rsidRPr="005D3E74">
        <w:rPr>
          <w:sz w:val="20"/>
          <w:szCs w:val="20"/>
        </w:rPr>
        <w:t xml:space="preserve">frequency of past year </w:t>
      </w:r>
      <w:r w:rsidR="00CD75E9" w:rsidRPr="005D3E74">
        <w:rPr>
          <w:sz w:val="20"/>
          <w:szCs w:val="20"/>
        </w:rPr>
        <w:t xml:space="preserve">physical </w:t>
      </w:r>
      <w:r w:rsidR="008E6E35" w:rsidRPr="005D3E74">
        <w:rPr>
          <w:sz w:val="20"/>
          <w:szCs w:val="20"/>
        </w:rPr>
        <w:t>p</w:t>
      </w:r>
      <w:r w:rsidR="005C216B" w:rsidRPr="005D3E74">
        <w:rPr>
          <w:sz w:val="20"/>
          <w:szCs w:val="20"/>
        </w:rPr>
        <w:t>artner violence</w:t>
      </w:r>
      <w:r w:rsidR="00DD032A" w:rsidRPr="005D3E74">
        <w:rPr>
          <w:sz w:val="20"/>
          <w:szCs w:val="20"/>
        </w:rPr>
        <w:t>.</w:t>
      </w:r>
    </w:p>
    <w:p w:rsidR="00650716" w:rsidRPr="005D3E74" w:rsidRDefault="00650716" w:rsidP="00C5423C">
      <w:pPr>
        <w:pStyle w:val="Heading1"/>
        <w:ind w:right="-342"/>
        <w:rPr>
          <w:sz w:val="26"/>
          <w:szCs w:val="26"/>
        </w:rPr>
      </w:pPr>
      <w:r w:rsidRPr="005D3E74">
        <w:rPr>
          <w:sz w:val="26"/>
          <w:szCs w:val="26"/>
        </w:rPr>
        <w:t>Implications for Program Design</w:t>
      </w:r>
    </w:p>
    <w:p w:rsidR="00EE0C98" w:rsidRPr="005D3E74" w:rsidRDefault="00E47E42" w:rsidP="00C5423C">
      <w:pPr>
        <w:ind w:right="-342"/>
        <w:rPr>
          <w:sz w:val="20"/>
          <w:szCs w:val="20"/>
        </w:rPr>
      </w:pPr>
      <w:r w:rsidRPr="005D3E74">
        <w:rPr>
          <w:sz w:val="20"/>
          <w:szCs w:val="20"/>
        </w:rPr>
        <w:t xml:space="preserve">There are too few </w:t>
      </w:r>
      <w:r w:rsidR="008E3A9B" w:rsidRPr="005D3E74">
        <w:rPr>
          <w:sz w:val="20"/>
          <w:szCs w:val="20"/>
        </w:rPr>
        <w:t>World Bank</w:t>
      </w:r>
      <w:r w:rsidRPr="005D3E74">
        <w:rPr>
          <w:sz w:val="20"/>
          <w:szCs w:val="20"/>
        </w:rPr>
        <w:t xml:space="preserve"> impact evaluations on this topic to establish firm policy recommendations from </w:t>
      </w:r>
      <w:r w:rsidR="00EE0C98" w:rsidRPr="005D3E74">
        <w:rPr>
          <w:sz w:val="20"/>
          <w:szCs w:val="20"/>
        </w:rPr>
        <w:t>the</w:t>
      </w:r>
      <w:r w:rsidRPr="005D3E74">
        <w:rPr>
          <w:sz w:val="20"/>
          <w:szCs w:val="20"/>
        </w:rPr>
        <w:t xml:space="preserve"> work. However, </w:t>
      </w:r>
      <w:r w:rsidR="002F5C5B" w:rsidRPr="005D3E74">
        <w:rPr>
          <w:sz w:val="20"/>
          <w:szCs w:val="20"/>
        </w:rPr>
        <w:t xml:space="preserve">the results are consistent with broader evidence which </w:t>
      </w:r>
      <w:r w:rsidRPr="005D3E74">
        <w:rPr>
          <w:sz w:val="20"/>
          <w:szCs w:val="20"/>
        </w:rPr>
        <w:t>point</w:t>
      </w:r>
      <w:r w:rsidR="00F31D72" w:rsidRPr="005D3E74">
        <w:rPr>
          <w:sz w:val="20"/>
          <w:szCs w:val="20"/>
        </w:rPr>
        <w:t>s</w:t>
      </w:r>
      <w:r w:rsidRPr="005D3E74">
        <w:rPr>
          <w:sz w:val="20"/>
          <w:szCs w:val="20"/>
        </w:rPr>
        <w:t xml:space="preserve"> to a few </w:t>
      </w:r>
      <w:r w:rsidR="00EE0C98" w:rsidRPr="005D3E74">
        <w:rPr>
          <w:sz w:val="20"/>
          <w:szCs w:val="20"/>
        </w:rPr>
        <w:t xml:space="preserve">key </w:t>
      </w:r>
      <w:r w:rsidRPr="005D3E74">
        <w:rPr>
          <w:sz w:val="20"/>
          <w:szCs w:val="20"/>
        </w:rPr>
        <w:t xml:space="preserve">issues for program design that should be taken into account and evaluated more extensively. </w:t>
      </w:r>
    </w:p>
    <w:p w:rsidR="00E47E42" w:rsidRPr="005D3E74" w:rsidRDefault="00CD0AEE" w:rsidP="00C5423C">
      <w:pPr>
        <w:pStyle w:val="ListParagraph"/>
        <w:ind w:right="-342" w:firstLine="0"/>
        <w:rPr>
          <w:sz w:val="20"/>
          <w:szCs w:val="20"/>
          <w:u w:val="single"/>
        </w:rPr>
      </w:pPr>
      <w:r w:rsidRPr="00CB70EE">
        <w:rPr>
          <w:b/>
          <w:sz w:val="20"/>
          <w:szCs w:val="20"/>
        </w:rPr>
        <w:t>Consider adding strategic design features to economic empowerment in</w:t>
      </w:r>
      <w:r w:rsidR="00980EA8" w:rsidRPr="00CB70EE">
        <w:rPr>
          <w:b/>
          <w:sz w:val="20"/>
          <w:szCs w:val="20"/>
        </w:rPr>
        <w:t>terventions that address gender-</w:t>
      </w:r>
      <w:r w:rsidRPr="00CB70EE">
        <w:rPr>
          <w:b/>
          <w:sz w:val="20"/>
          <w:szCs w:val="20"/>
        </w:rPr>
        <w:t>based violence</w:t>
      </w:r>
      <w:r w:rsidR="00EC3674">
        <w:rPr>
          <w:b/>
          <w:sz w:val="20"/>
          <w:szCs w:val="20"/>
        </w:rPr>
        <w:t xml:space="preserve"> and/or underlying norms</w:t>
      </w:r>
      <w:r w:rsidRPr="00CB70EE">
        <w:rPr>
          <w:b/>
          <w:sz w:val="20"/>
          <w:szCs w:val="20"/>
        </w:rPr>
        <w:t>.</w:t>
      </w:r>
      <w:r w:rsidRPr="005D3E74">
        <w:rPr>
          <w:sz w:val="20"/>
          <w:szCs w:val="20"/>
        </w:rPr>
        <w:t xml:space="preserve"> These features can and should address underlying social and cultural norms</w:t>
      </w:r>
      <w:r w:rsidR="00D9273C" w:rsidRPr="005D3E74">
        <w:rPr>
          <w:sz w:val="20"/>
          <w:szCs w:val="20"/>
        </w:rPr>
        <w:t xml:space="preserve"> enabling GBV</w:t>
      </w:r>
      <w:r w:rsidR="00AD07C1" w:rsidRPr="005D3E74">
        <w:rPr>
          <w:sz w:val="20"/>
          <w:szCs w:val="20"/>
        </w:rPr>
        <w:t xml:space="preserve">, such as decision making dynamics, household power relations, </w:t>
      </w:r>
      <w:r w:rsidR="00F37C16" w:rsidRPr="005D3E74">
        <w:rPr>
          <w:sz w:val="20"/>
          <w:szCs w:val="20"/>
        </w:rPr>
        <w:t xml:space="preserve">and </w:t>
      </w:r>
      <w:r w:rsidR="00AD07C1" w:rsidRPr="005D3E74">
        <w:rPr>
          <w:sz w:val="20"/>
          <w:szCs w:val="20"/>
        </w:rPr>
        <w:t xml:space="preserve">social sanctions/stigma related to specific behaviors. </w:t>
      </w:r>
    </w:p>
    <w:p w:rsidR="00E47E42" w:rsidRPr="005D3E74" w:rsidRDefault="00E47E42" w:rsidP="00C5423C">
      <w:pPr>
        <w:pStyle w:val="ListParagraph"/>
        <w:ind w:right="-342" w:firstLine="0"/>
        <w:rPr>
          <w:sz w:val="20"/>
          <w:szCs w:val="20"/>
          <w:u w:val="single"/>
        </w:rPr>
      </w:pPr>
      <w:r w:rsidRPr="00CB70EE">
        <w:rPr>
          <w:b/>
          <w:sz w:val="20"/>
          <w:szCs w:val="20"/>
        </w:rPr>
        <w:t>Engaging</w:t>
      </w:r>
      <w:r w:rsidR="00CD0AEE" w:rsidRPr="00CB70EE">
        <w:rPr>
          <w:b/>
          <w:sz w:val="20"/>
          <w:szCs w:val="20"/>
        </w:rPr>
        <w:t xml:space="preserve"> men and boys</w:t>
      </w:r>
      <w:r w:rsidRPr="00CB70EE">
        <w:rPr>
          <w:b/>
          <w:sz w:val="20"/>
          <w:szCs w:val="20"/>
        </w:rPr>
        <w:t xml:space="preserve"> can increase the likelihood of success</w:t>
      </w:r>
      <w:r w:rsidR="00CD0AEE" w:rsidRPr="00CB70EE">
        <w:rPr>
          <w:b/>
          <w:sz w:val="20"/>
          <w:szCs w:val="20"/>
        </w:rPr>
        <w:t>.</w:t>
      </w:r>
      <w:r w:rsidR="00CD0AEE" w:rsidRPr="005D3E74">
        <w:rPr>
          <w:sz w:val="20"/>
          <w:szCs w:val="20"/>
        </w:rPr>
        <w:t xml:space="preserve"> </w:t>
      </w:r>
      <w:r w:rsidR="00AD07C1" w:rsidRPr="005D3E74">
        <w:rPr>
          <w:sz w:val="20"/>
          <w:szCs w:val="20"/>
        </w:rPr>
        <w:t xml:space="preserve">Rather than engaging men </w:t>
      </w:r>
      <w:r w:rsidR="00677FAF" w:rsidRPr="005D3E74">
        <w:rPr>
          <w:sz w:val="20"/>
          <w:szCs w:val="20"/>
        </w:rPr>
        <w:t xml:space="preserve">only </w:t>
      </w:r>
      <w:r w:rsidR="00AD07C1" w:rsidRPr="005D3E74">
        <w:rPr>
          <w:sz w:val="20"/>
          <w:szCs w:val="20"/>
        </w:rPr>
        <w:t xml:space="preserve">as </w:t>
      </w:r>
      <w:r w:rsidR="00677FAF" w:rsidRPr="005D3E74">
        <w:rPr>
          <w:sz w:val="20"/>
          <w:szCs w:val="20"/>
        </w:rPr>
        <w:t xml:space="preserve">potential </w:t>
      </w:r>
      <w:r w:rsidR="00AD07C1" w:rsidRPr="005D3E74">
        <w:rPr>
          <w:sz w:val="20"/>
          <w:szCs w:val="20"/>
        </w:rPr>
        <w:t xml:space="preserve">perpetrators of violence, programs should leverage </w:t>
      </w:r>
      <w:r w:rsidR="0040196C" w:rsidRPr="005D3E74">
        <w:rPr>
          <w:sz w:val="20"/>
          <w:szCs w:val="20"/>
        </w:rPr>
        <w:t>men’s</w:t>
      </w:r>
      <w:r w:rsidR="00AD07C1" w:rsidRPr="005D3E74">
        <w:rPr>
          <w:sz w:val="20"/>
          <w:szCs w:val="20"/>
        </w:rPr>
        <w:t xml:space="preserve"> influence as </w:t>
      </w:r>
      <w:r w:rsidR="007422DF" w:rsidRPr="005D3E74">
        <w:rPr>
          <w:sz w:val="20"/>
          <w:szCs w:val="20"/>
        </w:rPr>
        <w:t xml:space="preserve">critical decision makers and potential </w:t>
      </w:r>
      <w:r w:rsidR="00AD07C1" w:rsidRPr="005D3E74">
        <w:rPr>
          <w:sz w:val="20"/>
          <w:szCs w:val="20"/>
        </w:rPr>
        <w:t>agents of change</w:t>
      </w:r>
      <w:r w:rsidR="00F37C16" w:rsidRPr="005D3E74">
        <w:rPr>
          <w:sz w:val="20"/>
          <w:szCs w:val="20"/>
        </w:rPr>
        <w:t>, as well as recognize men’s susceptibility to violence themselves</w:t>
      </w:r>
      <w:r w:rsidR="00D9273C" w:rsidRPr="005D3E74">
        <w:rPr>
          <w:sz w:val="20"/>
          <w:szCs w:val="20"/>
        </w:rPr>
        <w:t>. Getting their buy</w:t>
      </w:r>
      <w:r w:rsidRPr="005D3E74">
        <w:rPr>
          <w:sz w:val="20"/>
          <w:szCs w:val="20"/>
        </w:rPr>
        <w:t>-</w:t>
      </w:r>
      <w:r w:rsidR="00D9273C" w:rsidRPr="005D3E74">
        <w:rPr>
          <w:sz w:val="20"/>
          <w:szCs w:val="20"/>
        </w:rPr>
        <w:t xml:space="preserve">in is </w:t>
      </w:r>
      <w:r w:rsidR="00D9273C" w:rsidRPr="0048193C">
        <w:rPr>
          <w:sz w:val="20"/>
          <w:szCs w:val="20"/>
        </w:rPr>
        <w:t>important</w:t>
      </w:r>
      <w:r w:rsidR="00D9273C" w:rsidRPr="005D3E74">
        <w:rPr>
          <w:sz w:val="20"/>
          <w:szCs w:val="20"/>
        </w:rPr>
        <w:t xml:space="preserve">. In some contexts it </w:t>
      </w:r>
      <w:r w:rsidRPr="005D3E74">
        <w:rPr>
          <w:sz w:val="20"/>
          <w:szCs w:val="20"/>
        </w:rPr>
        <w:t>makes</w:t>
      </w:r>
      <w:r w:rsidR="00D9273C" w:rsidRPr="005D3E74">
        <w:rPr>
          <w:sz w:val="20"/>
          <w:szCs w:val="20"/>
        </w:rPr>
        <w:t xml:space="preserve"> sense to engage men and boys separately, while i</w:t>
      </w:r>
      <w:r w:rsidRPr="005D3E74">
        <w:rPr>
          <w:sz w:val="20"/>
          <w:szCs w:val="20"/>
        </w:rPr>
        <w:t xml:space="preserve">n </w:t>
      </w:r>
      <w:r w:rsidR="00D9273C" w:rsidRPr="005D3E74">
        <w:rPr>
          <w:sz w:val="20"/>
          <w:szCs w:val="20"/>
        </w:rPr>
        <w:t xml:space="preserve">other settings this can be done through </w:t>
      </w:r>
      <w:r w:rsidR="00CD0AEE" w:rsidRPr="005D3E74">
        <w:rPr>
          <w:sz w:val="20"/>
          <w:szCs w:val="20"/>
        </w:rPr>
        <w:t>mixed sex groups</w:t>
      </w:r>
      <w:r w:rsidR="002F5C5B" w:rsidRPr="005D3E74">
        <w:rPr>
          <w:sz w:val="20"/>
          <w:szCs w:val="20"/>
        </w:rPr>
        <w:t xml:space="preserve"> </w:t>
      </w:r>
      <w:r w:rsidR="002F5C5B" w:rsidRPr="005D3E74">
        <w:rPr>
          <w:noProof/>
          <w:sz w:val="20"/>
          <w:szCs w:val="20"/>
        </w:rPr>
        <w:t>(</w:t>
      </w:r>
      <w:hyperlink w:anchor="_ENREF_9" w:tooltip="Ricardo, 2011 #4669" w:history="1">
        <w:r w:rsidR="002F5C5B" w:rsidRPr="005D3E74">
          <w:rPr>
            <w:noProof/>
            <w:sz w:val="20"/>
            <w:szCs w:val="20"/>
          </w:rPr>
          <w:t>Ricardo et al., 2011</w:t>
        </w:r>
      </w:hyperlink>
      <w:r w:rsidR="002F5C5B" w:rsidRPr="005D3E74">
        <w:rPr>
          <w:noProof/>
          <w:sz w:val="20"/>
          <w:szCs w:val="20"/>
        </w:rPr>
        <w:t>)</w:t>
      </w:r>
      <w:r w:rsidR="00CD0AEE" w:rsidRPr="005D3E74">
        <w:rPr>
          <w:sz w:val="20"/>
          <w:szCs w:val="20"/>
        </w:rPr>
        <w:t xml:space="preserve">. </w:t>
      </w:r>
    </w:p>
    <w:p w:rsidR="00CD0AEE" w:rsidRPr="005D3E74" w:rsidRDefault="000974B0" w:rsidP="00C5423C">
      <w:pPr>
        <w:pStyle w:val="ListParagraph"/>
        <w:ind w:right="-342" w:firstLine="0"/>
        <w:rPr>
          <w:sz w:val="20"/>
          <w:szCs w:val="20"/>
          <w:u w:val="single"/>
        </w:rPr>
      </w:pPr>
      <w:r w:rsidRPr="00CB70EE">
        <w:rPr>
          <w:b/>
          <w:sz w:val="20"/>
          <w:szCs w:val="20"/>
        </w:rPr>
        <w:t xml:space="preserve">Consider </w:t>
      </w:r>
      <w:r w:rsidR="00E47E42" w:rsidRPr="00CB70EE">
        <w:rPr>
          <w:b/>
          <w:sz w:val="20"/>
          <w:szCs w:val="20"/>
        </w:rPr>
        <w:t xml:space="preserve">the </w:t>
      </w:r>
      <w:r w:rsidRPr="00CB70EE">
        <w:rPr>
          <w:b/>
          <w:sz w:val="20"/>
          <w:szCs w:val="20"/>
        </w:rPr>
        <w:t>duration and intensity</w:t>
      </w:r>
      <w:r w:rsidR="00D94CCE" w:rsidRPr="00CB70EE">
        <w:rPr>
          <w:b/>
          <w:sz w:val="20"/>
          <w:szCs w:val="20"/>
        </w:rPr>
        <w:t xml:space="preserve"> of components aimed at reducing GBV</w:t>
      </w:r>
      <w:r w:rsidRPr="00CB70EE">
        <w:rPr>
          <w:b/>
          <w:sz w:val="20"/>
          <w:szCs w:val="20"/>
        </w:rPr>
        <w:t>.</w:t>
      </w:r>
      <w:r w:rsidRPr="005D3E74">
        <w:rPr>
          <w:sz w:val="20"/>
          <w:szCs w:val="20"/>
        </w:rPr>
        <w:t xml:space="preserve"> </w:t>
      </w:r>
      <w:r w:rsidR="00D94CCE" w:rsidRPr="005D3E74">
        <w:rPr>
          <w:sz w:val="20"/>
          <w:szCs w:val="20"/>
        </w:rPr>
        <w:t>It takes time to change deep-rooted norms and behaviors</w:t>
      </w:r>
      <w:r w:rsidR="00E47E42" w:rsidRPr="005D3E74">
        <w:rPr>
          <w:sz w:val="20"/>
          <w:szCs w:val="20"/>
        </w:rPr>
        <w:t>,</w:t>
      </w:r>
      <w:r w:rsidR="00D94CCE" w:rsidRPr="005D3E74">
        <w:rPr>
          <w:sz w:val="20"/>
          <w:szCs w:val="20"/>
        </w:rPr>
        <w:t xml:space="preserve"> and f</w:t>
      </w:r>
      <w:r w:rsidRPr="005D3E74">
        <w:rPr>
          <w:sz w:val="20"/>
          <w:szCs w:val="20"/>
        </w:rPr>
        <w:t xml:space="preserve">ew short-term </w:t>
      </w:r>
      <w:r w:rsidR="00E47E42" w:rsidRPr="005D3E74">
        <w:rPr>
          <w:sz w:val="20"/>
          <w:szCs w:val="20"/>
        </w:rPr>
        <w:t>or</w:t>
      </w:r>
      <w:r w:rsidRPr="005D3E74">
        <w:rPr>
          <w:sz w:val="20"/>
          <w:szCs w:val="20"/>
        </w:rPr>
        <w:t xml:space="preserve"> one-off interventions have proven effective in reducing violence. </w:t>
      </w:r>
    </w:p>
    <w:p w:rsidR="00F502EB" w:rsidRPr="005D3E74" w:rsidRDefault="00650716" w:rsidP="00C5423C">
      <w:pPr>
        <w:pStyle w:val="Heading1"/>
        <w:ind w:right="-342"/>
        <w:rPr>
          <w:sz w:val="26"/>
          <w:szCs w:val="26"/>
        </w:rPr>
      </w:pPr>
      <w:r w:rsidRPr="005D3E74">
        <w:rPr>
          <w:sz w:val="26"/>
          <w:szCs w:val="26"/>
        </w:rPr>
        <w:t xml:space="preserve">Implications for </w:t>
      </w:r>
      <w:r w:rsidR="00F502EB" w:rsidRPr="005D3E74">
        <w:rPr>
          <w:sz w:val="26"/>
          <w:szCs w:val="26"/>
        </w:rPr>
        <w:t>Research</w:t>
      </w:r>
      <w:r w:rsidR="0061480E" w:rsidRPr="005D3E74">
        <w:rPr>
          <w:sz w:val="26"/>
          <w:szCs w:val="26"/>
        </w:rPr>
        <w:t xml:space="preserve"> Design</w:t>
      </w:r>
    </w:p>
    <w:p w:rsidR="0039396A" w:rsidRPr="005D3E74" w:rsidRDefault="001E4835" w:rsidP="00C5423C">
      <w:pPr>
        <w:ind w:right="-342"/>
        <w:rPr>
          <w:sz w:val="20"/>
          <w:szCs w:val="20"/>
        </w:rPr>
      </w:pPr>
      <w:r w:rsidRPr="005D3E74">
        <w:rPr>
          <w:sz w:val="20"/>
          <w:szCs w:val="20"/>
        </w:rPr>
        <w:t xml:space="preserve">Research </w:t>
      </w:r>
      <w:r w:rsidR="00E46F8A" w:rsidRPr="005D3E74">
        <w:rPr>
          <w:sz w:val="20"/>
          <w:szCs w:val="20"/>
        </w:rPr>
        <w:t xml:space="preserve">in </w:t>
      </w:r>
      <w:r w:rsidRPr="005D3E74">
        <w:rPr>
          <w:sz w:val="20"/>
          <w:szCs w:val="20"/>
        </w:rPr>
        <w:t>the field of GBV is clearly</w:t>
      </w:r>
      <w:r w:rsidR="00967EAD" w:rsidRPr="005D3E74">
        <w:rPr>
          <w:sz w:val="20"/>
          <w:szCs w:val="20"/>
        </w:rPr>
        <w:t xml:space="preserve"> needed and</w:t>
      </w:r>
      <w:r w:rsidRPr="005D3E74">
        <w:rPr>
          <w:sz w:val="20"/>
          <w:szCs w:val="20"/>
        </w:rPr>
        <w:t xml:space="preserve"> important</w:t>
      </w:r>
      <w:r w:rsidR="00967EAD" w:rsidRPr="005D3E74">
        <w:rPr>
          <w:sz w:val="20"/>
          <w:szCs w:val="20"/>
        </w:rPr>
        <w:t xml:space="preserve">. </w:t>
      </w:r>
      <w:r w:rsidR="0040196C" w:rsidRPr="005D3E74">
        <w:rPr>
          <w:sz w:val="20"/>
          <w:szCs w:val="20"/>
        </w:rPr>
        <w:t>While great strides have been made over the past decades documenting and raising awareness about GBV, there is still limited evidence around what</w:t>
      </w:r>
      <w:r w:rsidR="00F37C16" w:rsidRPr="005D3E74">
        <w:rPr>
          <w:sz w:val="20"/>
          <w:szCs w:val="20"/>
        </w:rPr>
        <w:t xml:space="preserve"> works, and what doesn’t,</w:t>
      </w:r>
      <w:r w:rsidR="0040196C" w:rsidRPr="005D3E74">
        <w:rPr>
          <w:sz w:val="20"/>
          <w:szCs w:val="20"/>
        </w:rPr>
        <w:t xml:space="preserve"> in prevention. </w:t>
      </w:r>
      <w:r w:rsidR="00967EAD" w:rsidRPr="005D3E74">
        <w:rPr>
          <w:sz w:val="20"/>
          <w:szCs w:val="20"/>
        </w:rPr>
        <w:t xml:space="preserve">As the </w:t>
      </w:r>
      <w:r w:rsidR="008E3A9B" w:rsidRPr="005D3E74">
        <w:rPr>
          <w:sz w:val="20"/>
          <w:szCs w:val="20"/>
        </w:rPr>
        <w:t>Bank</w:t>
      </w:r>
      <w:r w:rsidR="00967EAD" w:rsidRPr="005D3E74">
        <w:rPr>
          <w:sz w:val="20"/>
          <w:szCs w:val="20"/>
        </w:rPr>
        <w:t xml:space="preserve"> expands its work in the area of GBV, it is imperative that the knowledge base</w:t>
      </w:r>
      <w:r w:rsidR="004C35E1" w:rsidRPr="005D3E74">
        <w:rPr>
          <w:sz w:val="20"/>
          <w:szCs w:val="20"/>
        </w:rPr>
        <w:t xml:space="preserve"> about effective approaches to preventing violence</w:t>
      </w:r>
      <w:r w:rsidR="00F511E4" w:rsidRPr="005D3E74">
        <w:rPr>
          <w:sz w:val="20"/>
          <w:szCs w:val="20"/>
        </w:rPr>
        <w:t xml:space="preserve"> and</w:t>
      </w:r>
      <w:r w:rsidR="00C458F0" w:rsidRPr="005D3E74">
        <w:rPr>
          <w:sz w:val="20"/>
          <w:szCs w:val="20"/>
        </w:rPr>
        <w:t xml:space="preserve"> </w:t>
      </w:r>
      <w:r w:rsidR="004C35E1" w:rsidRPr="005D3E74">
        <w:rPr>
          <w:sz w:val="20"/>
          <w:szCs w:val="20"/>
        </w:rPr>
        <w:t>responding to the needs of those who experience GBV</w:t>
      </w:r>
      <w:r w:rsidR="0061480E" w:rsidRPr="005D3E74">
        <w:rPr>
          <w:sz w:val="20"/>
          <w:szCs w:val="20"/>
        </w:rPr>
        <w:t xml:space="preserve"> also evolves</w:t>
      </w:r>
      <w:r w:rsidR="00967EAD" w:rsidRPr="005D3E74">
        <w:rPr>
          <w:sz w:val="20"/>
          <w:szCs w:val="20"/>
        </w:rPr>
        <w:t xml:space="preserve">. </w:t>
      </w:r>
      <w:r w:rsidR="0061480E" w:rsidRPr="005D3E74">
        <w:rPr>
          <w:sz w:val="20"/>
          <w:szCs w:val="20"/>
        </w:rPr>
        <w:t xml:space="preserve">Some </w:t>
      </w:r>
      <w:r w:rsidR="00247970" w:rsidRPr="005D3E74">
        <w:rPr>
          <w:sz w:val="20"/>
          <w:szCs w:val="20"/>
        </w:rPr>
        <w:t>key recommendations</w:t>
      </w:r>
      <w:r w:rsidR="00967EAD" w:rsidRPr="005D3E74">
        <w:rPr>
          <w:sz w:val="20"/>
          <w:szCs w:val="20"/>
        </w:rPr>
        <w:t xml:space="preserve">: </w:t>
      </w:r>
    </w:p>
    <w:p w:rsidR="00D346B3" w:rsidRPr="005D3E74" w:rsidRDefault="00106AA8" w:rsidP="00C5423C">
      <w:pPr>
        <w:pStyle w:val="ListParagraph"/>
        <w:ind w:right="-342" w:firstLine="0"/>
        <w:rPr>
          <w:b/>
          <w:sz w:val="20"/>
          <w:szCs w:val="20"/>
        </w:rPr>
      </w:pPr>
      <w:r w:rsidRPr="005D3E74">
        <w:rPr>
          <w:b/>
          <w:sz w:val="20"/>
          <w:szCs w:val="20"/>
        </w:rPr>
        <w:t>E</w:t>
      </w:r>
      <w:r w:rsidR="00D346B3" w:rsidRPr="005D3E74">
        <w:rPr>
          <w:b/>
          <w:sz w:val="20"/>
          <w:szCs w:val="20"/>
        </w:rPr>
        <w:t>xplore active</w:t>
      </w:r>
      <w:r w:rsidR="00A349FC" w:rsidRPr="005D3E74">
        <w:rPr>
          <w:b/>
          <w:sz w:val="20"/>
          <w:szCs w:val="20"/>
        </w:rPr>
        <w:t xml:space="preserve"> ingredients. </w:t>
      </w:r>
      <w:r w:rsidR="000E54B2" w:rsidRPr="005D3E74">
        <w:rPr>
          <w:sz w:val="20"/>
          <w:szCs w:val="20"/>
        </w:rPr>
        <w:t>T</w:t>
      </w:r>
      <w:r w:rsidR="00A349FC" w:rsidRPr="005D3E74">
        <w:rPr>
          <w:sz w:val="20"/>
          <w:szCs w:val="20"/>
        </w:rPr>
        <w:t>he design of the</w:t>
      </w:r>
      <w:r w:rsidR="00E47E42" w:rsidRPr="005D3E74">
        <w:rPr>
          <w:sz w:val="20"/>
          <w:szCs w:val="20"/>
        </w:rPr>
        <w:t xml:space="preserve"> </w:t>
      </w:r>
      <w:r w:rsidR="0061480E" w:rsidRPr="005D3E74">
        <w:rPr>
          <w:sz w:val="20"/>
          <w:szCs w:val="20"/>
        </w:rPr>
        <w:t xml:space="preserve">three </w:t>
      </w:r>
      <w:r w:rsidR="00E47E42" w:rsidRPr="005D3E74">
        <w:rPr>
          <w:sz w:val="20"/>
          <w:szCs w:val="20"/>
        </w:rPr>
        <w:t>impact evaluation</w:t>
      </w:r>
      <w:r w:rsidR="008E6E35" w:rsidRPr="005D3E74">
        <w:rPr>
          <w:sz w:val="20"/>
          <w:szCs w:val="20"/>
        </w:rPr>
        <w:t>s</w:t>
      </w:r>
      <w:r w:rsidR="00A349FC" w:rsidRPr="005D3E74">
        <w:rPr>
          <w:sz w:val="20"/>
          <w:szCs w:val="20"/>
        </w:rPr>
        <w:t xml:space="preserve"> </w:t>
      </w:r>
      <w:r w:rsidR="0061480E" w:rsidRPr="005D3E74">
        <w:rPr>
          <w:sz w:val="20"/>
          <w:szCs w:val="20"/>
        </w:rPr>
        <w:t xml:space="preserve">reviewed here </w:t>
      </w:r>
      <w:r w:rsidR="000E54B2" w:rsidRPr="005D3E74">
        <w:rPr>
          <w:sz w:val="20"/>
          <w:szCs w:val="20"/>
        </w:rPr>
        <w:t xml:space="preserve">made </w:t>
      </w:r>
      <w:r w:rsidR="00A349FC" w:rsidRPr="005D3E74">
        <w:rPr>
          <w:sz w:val="20"/>
          <w:szCs w:val="20"/>
        </w:rPr>
        <w:t>it difficult to determine the effect of different components.</w:t>
      </w:r>
      <w:r w:rsidR="00650716" w:rsidRPr="005D3E74">
        <w:rPr>
          <w:sz w:val="20"/>
          <w:szCs w:val="20"/>
        </w:rPr>
        <w:t xml:space="preserve"> In the ELA intervention from Uganda</w:t>
      </w:r>
      <w:r w:rsidR="00E47E42" w:rsidRPr="005D3E74">
        <w:rPr>
          <w:sz w:val="20"/>
          <w:szCs w:val="20"/>
        </w:rPr>
        <w:t>,</w:t>
      </w:r>
      <w:r w:rsidR="00650716" w:rsidRPr="005D3E74">
        <w:rPr>
          <w:sz w:val="20"/>
          <w:szCs w:val="20"/>
        </w:rPr>
        <w:t xml:space="preserve"> </w:t>
      </w:r>
      <w:r w:rsidR="00650716" w:rsidRPr="005D3E74">
        <w:rPr>
          <w:sz w:val="20"/>
          <w:szCs w:val="20"/>
        </w:rPr>
        <w:lastRenderedPageBreak/>
        <w:t xml:space="preserve">for example, it is not possible to determine if it was the life skills training, the economic empowerment component or </w:t>
      </w:r>
      <w:r w:rsidR="006427EF">
        <w:rPr>
          <w:sz w:val="20"/>
          <w:szCs w:val="20"/>
        </w:rPr>
        <w:t xml:space="preserve">a safe space and </w:t>
      </w:r>
      <w:r w:rsidR="00650716" w:rsidRPr="005D3E74">
        <w:rPr>
          <w:sz w:val="20"/>
          <w:szCs w:val="20"/>
        </w:rPr>
        <w:t xml:space="preserve">social interactions that resulted in lower rates of unwanted sex. </w:t>
      </w:r>
      <w:r w:rsidR="00CE29A8" w:rsidRPr="005D3E74">
        <w:rPr>
          <w:sz w:val="20"/>
          <w:szCs w:val="20"/>
        </w:rPr>
        <w:t>This makes repl</w:t>
      </w:r>
      <w:r w:rsidR="00DD032A" w:rsidRPr="005D3E74">
        <w:rPr>
          <w:sz w:val="20"/>
          <w:szCs w:val="20"/>
        </w:rPr>
        <w:t>ication of positive results more</w:t>
      </w:r>
      <w:r w:rsidR="00CE29A8" w:rsidRPr="005D3E74">
        <w:rPr>
          <w:sz w:val="20"/>
          <w:szCs w:val="20"/>
        </w:rPr>
        <w:t xml:space="preserve"> </w:t>
      </w:r>
      <w:r w:rsidR="00650716" w:rsidRPr="005D3E74">
        <w:rPr>
          <w:sz w:val="20"/>
          <w:szCs w:val="20"/>
        </w:rPr>
        <w:t>challenging</w:t>
      </w:r>
      <w:r w:rsidR="00CE29A8" w:rsidRPr="005D3E74">
        <w:rPr>
          <w:sz w:val="20"/>
          <w:szCs w:val="20"/>
        </w:rPr>
        <w:t xml:space="preserve">, as it is unclear which programmatic elements, and in what sequence and combination, are essential for reducing GBV. </w:t>
      </w:r>
      <w:r w:rsidR="00B84916" w:rsidRPr="005D3E74">
        <w:rPr>
          <w:sz w:val="20"/>
          <w:szCs w:val="20"/>
        </w:rPr>
        <w:t>Going forward</w:t>
      </w:r>
      <w:r w:rsidR="00E47E42" w:rsidRPr="005D3E74">
        <w:rPr>
          <w:sz w:val="20"/>
          <w:szCs w:val="20"/>
        </w:rPr>
        <w:t xml:space="preserve"> impact evaluation</w:t>
      </w:r>
      <w:r w:rsidR="00B84916" w:rsidRPr="005D3E74">
        <w:rPr>
          <w:sz w:val="20"/>
          <w:szCs w:val="20"/>
        </w:rPr>
        <w:t xml:space="preserve"> designs </w:t>
      </w:r>
      <w:r w:rsidR="00E47E42" w:rsidRPr="005D3E74">
        <w:rPr>
          <w:sz w:val="20"/>
          <w:szCs w:val="20"/>
        </w:rPr>
        <w:t>can expand understanding of key components</w:t>
      </w:r>
      <w:r w:rsidR="00650716" w:rsidRPr="005D3E74">
        <w:rPr>
          <w:sz w:val="20"/>
          <w:szCs w:val="20"/>
        </w:rPr>
        <w:t>. C</w:t>
      </w:r>
      <w:r w:rsidR="00B84916" w:rsidRPr="005D3E74">
        <w:rPr>
          <w:sz w:val="20"/>
          <w:szCs w:val="20"/>
        </w:rPr>
        <w:t xml:space="preserve">omplementary process studies </w:t>
      </w:r>
      <w:r w:rsidR="00650716" w:rsidRPr="005D3E74">
        <w:rPr>
          <w:sz w:val="20"/>
          <w:szCs w:val="20"/>
        </w:rPr>
        <w:t xml:space="preserve">should be considered, as they can help assess </w:t>
      </w:r>
      <w:r w:rsidR="00C458F0" w:rsidRPr="005D3E74">
        <w:rPr>
          <w:sz w:val="20"/>
          <w:szCs w:val="20"/>
        </w:rPr>
        <w:t xml:space="preserve">process and implementation factors. </w:t>
      </w:r>
    </w:p>
    <w:p w:rsidR="000E54B2" w:rsidRPr="005D3E74" w:rsidRDefault="00106AA8" w:rsidP="00C5423C">
      <w:pPr>
        <w:pStyle w:val="ListParagraph"/>
        <w:ind w:right="-342" w:firstLine="0"/>
        <w:rPr>
          <w:b/>
          <w:sz w:val="20"/>
          <w:szCs w:val="20"/>
        </w:rPr>
      </w:pPr>
      <w:r w:rsidRPr="005D3E74">
        <w:rPr>
          <w:b/>
          <w:sz w:val="20"/>
          <w:szCs w:val="20"/>
        </w:rPr>
        <w:t>I</w:t>
      </w:r>
      <w:r w:rsidR="00D346B3" w:rsidRPr="005D3E74">
        <w:rPr>
          <w:b/>
          <w:sz w:val="20"/>
          <w:szCs w:val="20"/>
        </w:rPr>
        <w:t>nclude valid</w:t>
      </w:r>
      <w:r w:rsidRPr="005D3E74">
        <w:rPr>
          <w:b/>
          <w:sz w:val="20"/>
          <w:szCs w:val="20"/>
        </w:rPr>
        <w:t xml:space="preserve"> and</w:t>
      </w:r>
      <w:r w:rsidR="00D346B3" w:rsidRPr="005D3E74">
        <w:rPr>
          <w:b/>
          <w:sz w:val="20"/>
          <w:szCs w:val="20"/>
        </w:rPr>
        <w:t xml:space="preserve"> </w:t>
      </w:r>
      <w:r w:rsidR="003A68F1" w:rsidRPr="005D3E74">
        <w:rPr>
          <w:b/>
          <w:sz w:val="20"/>
          <w:szCs w:val="20"/>
        </w:rPr>
        <w:t xml:space="preserve">reliable </w:t>
      </w:r>
      <w:r w:rsidRPr="005D3E74">
        <w:rPr>
          <w:b/>
          <w:sz w:val="20"/>
          <w:szCs w:val="20"/>
        </w:rPr>
        <w:t xml:space="preserve">GBV-related </w:t>
      </w:r>
      <w:r w:rsidR="003A68F1" w:rsidRPr="005D3E74">
        <w:rPr>
          <w:b/>
          <w:sz w:val="20"/>
          <w:szCs w:val="20"/>
        </w:rPr>
        <w:t>measures following ethical guidelines</w:t>
      </w:r>
      <w:r w:rsidR="00D346B3" w:rsidRPr="005D3E74">
        <w:rPr>
          <w:b/>
          <w:sz w:val="20"/>
          <w:szCs w:val="20"/>
        </w:rPr>
        <w:t xml:space="preserve">. </w:t>
      </w:r>
      <w:r w:rsidR="00561FC0" w:rsidRPr="005D3E74">
        <w:rPr>
          <w:sz w:val="20"/>
          <w:szCs w:val="20"/>
        </w:rPr>
        <w:t xml:space="preserve">As was shown by both </w:t>
      </w:r>
      <w:proofErr w:type="spellStart"/>
      <w:r w:rsidR="00561FC0" w:rsidRPr="005D3E74">
        <w:rPr>
          <w:sz w:val="20"/>
          <w:szCs w:val="20"/>
        </w:rPr>
        <w:t>Blattman</w:t>
      </w:r>
      <w:proofErr w:type="spellEnd"/>
      <w:r w:rsidR="00561FC0" w:rsidRPr="005D3E74">
        <w:rPr>
          <w:sz w:val="20"/>
          <w:szCs w:val="20"/>
        </w:rPr>
        <w:t xml:space="preserve"> et al</w:t>
      </w:r>
      <w:r w:rsidR="00E47E42" w:rsidRPr="005D3E74">
        <w:rPr>
          <w:sz w:val="20"/>
          <w:szCs w:val="20"/>
        </w:rPr>
        <w:t>. (</w:t>
      </w:r>
      <w:r w:rsidR="00561FC0" w:rsidRPr="005D3E74">
        <w:rPr>
          <w:sz w:val="20"/>
          <w:szCs w:val="20"/>
        </w:rPr>
        <w:t>2013</w:t>
      </w:r>
      <w:r w:rsidR="00E47E42" w:rsidRPr="005D3E74">
        <w:rPr>
          <w:sz w:val="20"/>
          <w:szCs w:val="20"/>
        </w:rPr>
        <w:t>)</w:t>
      </w:r>
      <w:r w:rsidR="00561FC0" w:rsidRPr="005D3E74">
        <w:rPr>
          <w:sz w:val="20"/>
          <w:szCs w:val="20"/>
        </w:rPr>
        <w:t xml:space="preserve"> and </w:t>
      </w:r>
      <w:proofErr w:type="spellStart"/>
      <w:r w:rsidR="00561FC0" w:rsidRPr="005D3E74">
        <w:rPr>
          <w:sz w:val="20"/>
          <w:szCs w:val="20"/>
        </w:rPr>
        <w:t>Bandiera</w:t>
      </w:r>
      <w:proofErr w:type="spellEnd"/>
      <w:r w:rsidR="00561FC0" w:rsidRPr="005D3E74">
        <w:rPr>
          <w:sz w:val="20"/>
          <w:szCs w:val="20"/>
        </w:rPr>
        <w:t xml:space="preserve"> et al</w:t>
      </w:r>
      <w:r w:rsidR="00E47E42" w:rsidRPr="005D3E74">
        <w:rPr>
          <w:sz w:val="20"/>
          <w:szCs w:val="20"/>
        </w:rPr>
        <w:t>. (</w:t>
      </w:r>
      <w:r w:rsidR="00561FC0" w:rsidRPr="005D3E74">
        <w:rPr>
          <w:sz w:val="20"/>
          <w:szCs w:val="20"/>
        </w:rPr>
        <w:t>2012</w:t>
      </w:r>
      <w:r w:rsidR="00E47E42" w:rsidRPr="005D3E74">
        <w:rPr>
          <w:sz w:val="20"/>
          <w:szCs w:val="20"/>
        </w:rPr>
        <w:t>)</w:t>
      </w:r>
      <w:r w:rsidR="00561FC0" w:rsidRPr="005D3E74">
        <w:rPr>
          <w:sz w:val="20"/>
          <w:szCs w:val="20"/>
        </w:rPr>
        <w:t xml:space="preserve"> it </w:t>
      </w:r>
      <w:r w:rsidR="0061480E" w:rsidRPr="005D3E74">
        <w:rPr>
          <w:sz w:val="20"/>
          <w:szCs w:val="20"/>
        </w:rPr>
        <w:t xml:space="preserve">is </w:t>
      </w:r>
      <w:r w:rsidR="003A68F1" w:rsidRPr="005D3E74">
        <w:rPr>
          <w:sz w:val="20"/>
          <w:szCs w:val="20"/>
        </w:rPr>
        <w:t>useful</w:t>
      </w:r>
      <w:r w:rsidR="00561FC0" w:rsidRPr="005D3E74">
        <w:rPr>
          <w:sz w:val="20"/>
          <w:szCs w:val="20"/>
        </w:rPr>
        <w:t xml:space="preserve"> </w:t>
      </w:r>
      <w:r w:rsidR="003A68F1" w:rsidRPr="005D3E74">
        <w:rPr>
          <w:sz w:val="20"/>
          <w:szCs w:val="20"/>
        </w:rPr>
        <w:t xml:space="preserve">to </w:t>
      </w:r>
      <w:r w:rsidR="00561FC0" w:rsidRPr="005D3E74">
        <w:rPr>
          <w:sz w:val="20"/>
          <w:szCs w:val="20"/>
        </w:rPr>
        <w:t xml:space="preserve">include GBV measures in interventions that </w:t>
      </w:r>
      <w:r w:rsidR="00C14F4F" w:rsidRPr="005D3E74">
        <w:rPr>
          <w:sz w:val="20"/>
          <w:szCs w:val="20"/>
        </w:rPr>
        <w:t xml:space="preserve">do </w:t>
      </w:r>
      <w:r w:rsidR="00561FC0" w:rsidRPr="005D3E74">
        <w:rPr>
          <w:sz w:val="20"/>
          <w:szCs w:val="20"/>
        </w:rPr>
        <w:t xml:space="preserve">not </w:t>
      </w:r>
      <w:r w:rsidR="00BB42DF" w:rsidRPr="005D3E74">
        <w:rPr>
          <w:sz w:val="20"/>
          <w:szCs w:val="20"/>
        </w:rPr>
        <w:t xml:space="preserve">focus </w:t>
      </w:r>
      <w:r w:rsidR="00561FC0" w:rsidRPr="005D3E74">
        <w:rPr>
          <w:sz w:val="20"/>
          <w:szCs w:val="20"/>
        </w:rPr>
        <w:t xml:space="preserve">solely on GBV. </w:t>
      </w:r>
      <w:r w:rsidR="00980EA8" w:rsidRPr="005D3E74">
        <w:rPr>
          <w:sz w:val="20"/>
          <w:szCs w:val="20"/>
        </w:rPr>
        <w:t>Gender-</w:t>
      </w:r>
      <w:r w:rsidR="00F21C6E" w:rsidRPr="005D3E74">
        <w:rPr>
          <w:sz w:val="20"/>
          <w:szCs w:val="20"/>
        </w:rPr>
        <w:t xml:space="preserve">based violence measures need to follow existing guidelines and validated examples to ensure that data on GBV are both </w:t>
      </w:r>
      <w:r w:rsidR="0080506B" w:rsidRPr="005D3E74">
        <w:rPr>
          <w:sz w:val="20"/>
          <w:szCs w:val="20"/>
        </w:rPr>
        <w:t>valid</w:t>
      </w:r>
      <w:r w:rsidR="00B6604D" w:rsidRPr="005D3E74">
        <w:rPr>
          <w:sz w:val="20"/>
          <w:szCs w:val="20"/>
        </w:rPr>
        <w:t xml:space="preserve"> </w:t>
      </w:r>
      <w:r w:rsidR="00F21C6E" w:rsidRPr="005D3E74">
        <w:rPr>
          <w:sz w:val="20"/>
          <w:szCs w:val="20"/>
        </w:rPr>
        <w:t>and ethical</w:t>
      </w:r>
      <w:r w:rsidR="00B6604D" w:rsidRPr="005D3E74">
        <w:rPr>
          <w:sz w:val="20"/>
          <w:szCs w:val="20"/>
        </w:rPr>
        <w:t>ly collected</w:t>
      </w:r>
      <w:r w:rsidR="00F21C6E" w:rsidRPr="005D3E74">
        <w:rPr>
          <w:sz w:val="20"/>
          <w:szCs w:val="20"/>
        </w:rPr>
        <w:t>. Collecting data on GBV often involves different requirements to ensure study participants’ safety than for most other outcomes measured in economic research</w:t>
      </w:r>
      <w:r w:rsidR="00C65C8D" w:rsidRPr="005D3E74">
        <w:rPr>
          <w:sz w:val="20"/>
          <w:szCs w:val="20"/>
        </w:rPr>
        <w:t>. A number of resources are available for practitioners</w:t>
      </w:r>
      <w:r w:rsidR="007E7D3B" w:rsidRPr="005D3E74">
        <w:rPr>
          <w:sz w:val="20"/>
          <w:szCs w:val="20"/>
        </w:rPr>
        <w:t xml:space="preserve"> wishing to include GBV measures</w:t>
      </w:r>
      <w:r w:rsidR="00C65C8D" w:rsidRPr="005D3E74">
        <w:rPr>
          <w:sz w:val="20"/>
          <w:szCs w:val="20"/>
        </w:rPr>
        <w:t xml:space="preserve">, including the Gender </w:t>
      </w:r>
      <w:r w:rsidR="00C65C8D" w:rsidRPr="005D3E74">
        <w:rPr>
          <w:sz w:val="20"/>
          <w:szCs w:val="20"/>
        </w:rPr>
        <w:lastRenderedPageBreak/>
        <w:t xml:space="preserve">Statistics </w:t>
      </w:r>
      <w:r w:rsidR="008346BF" w:rsidRPr="005D3E74">
        <w:rPr>
          <w:sz w:val="20"/>
          <w:szCs w:val="20"/>
        </w:rPr>
        <w:t xml:space="preserve">Manual </w:t>
      </w:r>
      <w:r w:rsidR="00C65C8D" w:rsidRPr="005D3E74">
        <w:rPr>
          <w:sz w:val="20"/>
          <w:szCs w:val="20"/>
        </w:rPr>
        <w:t xml:space="preserve">from the United Nations Statistics Division </w:t>
      </w:r>
      <w:r w:rsidR="00F511E4" w:rsidRPr="005D3E74">
        <w:rPr>
          <w:sz w:val="20"/>
          <w:szCs w:val="20"/>
        </w:rPr>
        <w:t xml:space="preserve">and </w:t>
      </w:r>
      <w:r w:rsidR="00CC7B59" w:rsidRPr="005D3E74">
        <w:rPr>
          <w:sz w:val="20"/>
          <w:szCs w:val="20"/>
        </w:rPr>
        <w:t xml:space="preserve">the </w:t>
      </w:r>
      <w:r w:rsidR="00F511E4" w:rsidRPr="005D3E74">
        <w:rPr>
          <w:sz w:val="20"/>
          <w:szCs w:val="20"/>
        </w:rPr>
        <w:t xml:space="preserve">Researching Violence </w:t>
      </w:r>
      <w:proofErr w:type="gramStart"/>
      <w:r w:rsidR="00F511E4" w:rsidRPr="005D3E74">
        <w:rPr>
          <w:sz w:val="20"/>
          <w:szCs w:val="20"/>
        </w:rPr>
        <w:t>Against</w:t>
      </w:r>
      <w:proofErr w:type="gramEnd"/>
      <w:r w:rsidR="00F511E4" w:rsidRPr="005D3E74">
        <w:rPr>
          <w:sz w:val="20"/>
          <w:szCs w:val="20"/>
        </w:rPr>
        <w:t xml:space="preserve"> Women </w:t>
      </w:r>
      <w:r w:rsidR="00CC7B59" w:rsidRPr="005D3E74">
        <w:rPr>
          <w:sz w:val="20"/>
          <w:szCs w:val="20"/>
        </w:rPr>
        <w:t>guide</w:t>
      </w:r>
      <w:r w:rsidR="00F511E4" w:rsidRPr="005D3E74">
        <w:rPr>
          <w:sz w:val="20"/>
          <w:szCs w:val="20"/>
        </w:rPr>
        <w:t xml:space="preserve"> </w:t>
      </w:r>
      <w:r w:rsidR="00BE4F8C" w:rsidRPr="005D3E74">
        <w:rPr>
          <w:sz w:val="20"/>
          <w:szCs w:val="20"/>
        </w:rPr>
        <w:t xml:space="preserve">(see </w:t>
      </w:r>
      <w:r w:rsidR="00642FE3" w:rsidRPr="005D3E74">
        <w:rPr>
          <w:sz w:val="20"/>
          <w:szCs w:val="20"/>
        </w:rPr>
        <w:t>A</w:t>
      </w:r>
      <w:r w:rsidR="00BE4F8C" w:rsidRPr="005D3E74">
        <w:rPr>
          <w:sz w:val="20"/>
          <w:szCs w:val="20"/>
        </w:rPr>
        <w:t>nnex</w:t>
      </w:r>
      <w:r w:rsidR="00C65C8D" w:rsidRPr="005D3E74">
        <w:rPr>
          <w:sz w:val="20"/>
          <w:szCs w:val="20"/>
        </w:rPr>
        <w:t xml:space="preserve"> </w:t>
      </w:r>
      <w:r w:rsidR="00642FE3" w:rsidRPr="005D3E74">
        <w:rPr>
          <w:sz w:val="20"/>
          <w:szCs w:val="20"/>
        </w:rPr>
        <w:t xml:space="preserve">1 </w:t>
      </w:r>
      <w:r w:rsidR="00C65C8D" w:rsidRPr="005D3E74">
        <w:rPr>
          <w:sz w:val="20"/>
          <w:szCs w:val="20"/>
        </w:rPr>
        <w:t>for th</w:t>
      </w:r>
      <w:r w:rsidR="00F511E4" w:rsidRPr="005D3E74">
        <w:rPr>
          <w:sz w:val="20"/>
          <w:szCs w:val="20"/>
        </w:rPr>
        <w:t>e</w:t>
      </w:r>
      <w:r w:rsidR="00C65C8D" w:rsidRPr="005D3E74">
        <w:rPr>
          <w:sz w:val="20"/>
          <w:szCs w:val="20"/>
        </w:rPr>
        <w:t>s</w:t>
      </w:r>
      <w:r w:rsidR="00F511E4" w:rsidRPr="005D3E74">
        <w:rPr>
          <w:sz w:val="20"/>
          <w:szCs w:val="20"/>
        </w:rPr>
        <w:t>e</w:t>
      </w:r>
      <w:r w:rsidR="00C65C8D" w:rsidRPr="005D3E74">
        <w:rPr>
          <w:sz w:val="20"/>
          <w:szCs w:val="20"/>
        </w:rPr>
        <w:t xml:space="preserve"> and other </w:t>
      </w:r>
      <w:r w:rsidR="00CC4AA8" w:rsidRPr="005D3E74">
        <w:rPr>
          <w:sz w:val="20"/>
          <w:szCs w:val="20"/>
        </w:rPr>
        <w:t>resources</w:t>
      </w:r>
      <w:r w:rsidR="00BE4F8C" w:rsidRPr="005D3E74">
        <w:rPr>
          <w:sz w:val="20"/>
          <w:szCs w:val="20"/>
        </w:rPr>
        <w:t>)</w:t>
      </w:r>
      <w:r w:rsidR="00B37672" w:rsidRPr="005D3E74">
        <w:rPr>
          <w:sz w:val="20"/>
          <w:szCs w:val="20"/>
        </w:rPr>
        <w:t xml:space="preserve">. </w:t>
      </w:r>
      <w:r w:rsidR="00971EF9" w:rsidRPr="005D3E74">
        <w:rPr>
          <w:sz w:val="20"/>
          <w:szCs w:val="20"/>
        </w:rPr>
        <w:t xml:space="preserve">In addition to using </w:t>
      </w:r>
      <w:r w:rsidR="0046348C" w:rsidRPr="005D3E74">
        <w:rPr>
          <w:sz w:val="20"/>
          <w:szCs w:val="20"/>
        </w:rPr>
        <w:t>appropriate</w:t>
      </w:r>
      <w:r w:rsidR="00971EF9" w:rsidRPr="005D3E74">
        <w:rPr>
          <w:sz w:val="20"/>
          <w:szCs w:val="20"/>
        </w:rPr>
        <w:t xml:space="preserve"> </w:t>
      </w:r>
      <w:r w:rsidR="0046348C" w:rsidRPr="005D3E74">
        <w:rPr>
          <w:sz w:val="20"/>
          <w:szCs w:val="20"/>
        </w:rPr>
        <w:t>measures</w:t>
      </w:r>
      <w:r w:rsidR="00CF068B" w:rsidRPr="005D3E74">
        <w:rPr>
          <w:sz w:val="20"/>
          <w:szCs w:val="20"/>
        </w:rPr>
        <w:t xml:space="preserve">, it is </w:t>
      </w:r>
      <w:r w:rsidR="00971EF9" w:rsidRPr="005D3E74">
        <w:rPr>
          <w:sz w:val="20"/>
          <w:szCs w:val="20"/>
        </w:rPr>
        <w:t xml:space="preserve">important to include </w:t>
      </w:r>
      <w:r w:rsidR="0046348C" w:rsidRPr="005D3E74">
        <w:rPr>
          <w:sz w:val="20"/>
          <w:szCs w:val="20"/>
        </w:rPr>
        <w:t>researchers</w:t>
      </w:r>
      <w:r w:rsidR="00971EF9" w:rsidRPr="005D3E74">
        <w:rPr>
          <w:sz w:val="20"/>
          <w:szCs w:val="20"/>
        </w:rPr>
        <w:t xml:space="preserve"> with </w:t>
      </w:r>
      <w:r w:rsidR="0046348C" w:rsidRPr="005D3E74">
        <w:rPr>
          <w:sz w:val="20"/>
          <w:szCs w:val="20"/>
        </w:rPr>
        <w:t xml:space="preserve">experience working </w:t>
      </w:r>
      <w:r w:rsidR="00971EF9" w:rsidRPr="005D3E74">
        <w:rPr>
          <w:sz w:val="20"/>
          <w:szCs w:val="20"/>
        </w:rPr>
        <w:t>on GBV</w:t>
      </w:r>
      <w:r w:rsidR="0046348C" w:rsidRPr="005D3E74">
        <w:rPr>
          <w:sz w:val="20"/>
          <w:szCs w:val="20"/>
        </w:rPr>
        <w:t xml:space="preserve">. They can provide technical </w:t>
      </w:r>
      <w:r w:rsidR="00E7499E" w:rsidRPr="005D3E74">
        <w:rPr>
          <w:sz w:val="20"/>
          <w:szCs w:val="20"/>
        </w:rPr>
        <w:t>expertise</w:t>
      </w:r>
      <w:r w:rsidR="0046348C" w:rsidRPr="005D3E74">
        <w:rPr>
          <w:sz w:val="20"/>
          <w:szCs w:val="20"/>
        </w:rPr>
        <w:t xml:space="preserve">, and </w:t>
      </w:r>
      <w:r w:rsidR="00971EF9" w:rsidRPr="005D3E74">
        <w:rPr>
          <w:sz w:val="20"/>
          <w:szCs w:val="20"/>
        </w:rPr>
        <w:t xml:space="preserve">further ensure the safety of </w:t>
      </w:r>
      <w:r w:rsidR="0046348C" w:rsidRPr="005D3E74">
        <w:rPr>
          <w:sz w:val="20"/>
          <w:szCs w:val="20"/>
        </w:rPr>
        <w:t>participants</w:t>
      </w:r>
      <w:r w:rsidR="00971EF9" w:rsidRPr="005D3E74">
        <w:rPr>
          <w:sz w:val="20"/>
          <w:szCs w:val="20"/>
        </w:rPr>
        <w:t xml:space="preserve"> and </w:t>
      </w:r>
      <w:r w:rsidR="0046348C" w:rsidRPr="005D3E74">
        <w:rPr>
          <w:sz w:val="20"/>
          <w:szCs w:val="20"/>
        </w:rPr>
        <w:t xml:space="preserve">research staff. </w:t>
      </w:r>
    </w:p>
    <w:p w:rsidR="0061480E" w:rsidRPr="005D3E74" w:rsidRDefault="0061480E" w:rsidP="00C5423C">
      <w:pPr>
        <w:ind w:right="-342"/>
        <w:rPr>
          <w:b/>
          <w:sz w:val="20"/>
          <w:szCs w:val="20"/>
        </w:rPr>
      </w:pPr>
    </w:p>
    <w:p w:rsidR="000E54B2" w:rsidRPr="005D3E74" w:rsidRDefault="0061480E" w:rsidP="00C5423C">
      <w:pPr>
        <w:ind w:right="-342"/>
        <w:rPr>
          <w:b/>
          <w:sz w:val="20"/>
          <w:szCs w:val="20"/>
        </w:rPr>
      </w:pPr>
      <w:r w:rsidRPr="005D3E74">
        <w:rPr>
          <w:b/>
          <w:sz w:val="20"/>
          <w:szCs w:val="20"/>
        </w:rPr>
        <w:t xml:space="preserve">Finally, </w:t>
      </w:r>
      <w:r w:rsidR="005D3E74" w:rsidRPr="005D3E74">
        <w:rPr>
          <w:b/>
          <w:sz w:val="20"/>
          <w:szCs w:val="20"/>
        </w:rPr>
        <w:t xml:space="preserve">additional </w:t>
      </w:r>
      <w:r w:rsidR="000E54B2" w:rsidRPr="005D3E74">
        <w:rPr>
          <w:b/>
          <w:sz w:val="20"/>
          <w:szCs w:val="20"/>
        </w:rPr>
        <w:t xml:space="preserve">rigorous impact evaluations are needed. </w:t>
      </w:r>
      <w:r w:rsidR="000E54B2" w:rsidRPr="005D3E74">
        <w:rPr>
          <w:sz w:val="20"/>
          <w:szCs w:val="20"/>
        </w:rPr>
        <w:t xml:space="preserve">Although it can be challenging and costly to implement randomized control trials in low-income contexts, there is an urgent need to invest in a stronger evidence base. Currently, the vast majority of evidence from rigorously evaluated interventions comes from a few high income countries. While some lessons can be drawn from these, the generalizability is questionable and needs to be tested in other contexts. Therefore, there is a need to test programs designed for preventing GBV and other interventions that the literature suggests may have positive or negative spillover effects on GBV. For example, a better understanding of impacts of cash transfers, microfinance, education, leadership training and public works on GBV is needed. </w:t>
      </w:r>
    </w:p>
    <w:p w:rsidR="00507579" w:rsidRPr="005D3E74" w:rsidRDefault="00507579" w:rsidP="007A0F2E">
      <w:pPr>
        <w:rPr>
          <w:sz w:val="20"/>
          <w:szCs w:val="20"/>
        </w:rPr>
        <w:sectPr w:rsidR="00507579" w:rsidRPr="005D3E74" w:rsidSect="00862F1C">
          <w:type w:val="continuous"/>
          <w:pgSz w:w="12240" w:h="15840"/>
          <w:pgMar w:top="1440" w:right="1152" w:bottom="1354" w:left="1152" w:header="720" w:footer="720" w:gutter="0"/>
          <w:cols w:num="2" w:space="720"/>
          <w:docGrid w:linePitch="360"/>
        </w:sectPr>
      </w:pPr>
    </w:p>
    <w:tbl>
      <w:tblPr>
        <w:tblStyle w:val="TableGrid"/>
        <w:tblpPr w:leftFromText="180" w:rightFromText="180" w:vertAnchor="text" w:horzAnchor="margin" w:tblpX="504" w:tblpY="10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9576"/>
      </w:tblGrid>
      <w:tr w:rsidR="00FD7822" w:rsidRPr="000B26D8" w:rsidTr="00FD7822">
        <w:trPr>
          <w:trHeight w:val="1439"/>
        </w:trPr>
        <w:tc>
          <w:tcPr>
            <w:tcW w:w="9576" w:type="dxa"/>
            <w:shd w:val="clear" w:color="auto" w:fill="DBE5F1"/>
            <w:tcMar>
              <w:top w:w="144" w:type="dxa"/>
              <w:left w:w="144" w:type="dxa"/>
              <w:bottom w:w="144" w:type="dxa"/>
              <w:right w:w="144" w:type="dxa"/>
            </w:tcMar>
          </w:tcPr>
          <w:p w:rsidR="00FD7822" w:rsidRPr="000B26D8" w:rsidRDefault="00FD7822" w:rsidP="00FD7822">
            <w:pPr>
              <w:pStyle w:val="Heading1"/>
              <w:outlineLvl w:val="0"/>
            </w:pPr>
            <w:proofErr w:type="spellStart"/>
            <w:proofErr w:type="gramStart"/>
            <w:r>
              <w:t>e</w:t>
            </w:r>
            <w:r w:rsidRPr="000B26D8">
              <w:t>nGENDER</w:t>
            </w:r>
            <w:proofErr w:type="spellEnd"/>
            <w:proofErr w:type="gramEnd"/>
            <w:r w:rsidRPr="000B26D8">
              <w:t xml:space="preserve"> IMPACT</w:t>
            </w:r>
          </w:p>
          <w:p w:rsidR="00FD7822" w:rsidRPr="003D759B" w:rsidRDefault="00FD7822" w:rsidP="00FD7822">
            <w:pPr>
              <w:rPr>
                <w:color w:val="auto"/>
              </w:rPr>
            </w:pPr>
            <w:proofErr w:type="spellStart"/>
            <w:proofErr w:type="gramStart"/>
            <w:r w:rsidRPr="003D759B">
              <w:rPr>
                <w:color w:val="auto"/>
              </w:rPr>
              <w:t>enGENDER</w:t>
            </w:r>
            <w:proofErr w:type="spellEnd"/>
            <w:proofErr w:type="gramEnd"/>
            <w:r w:rsidRPr="003D759B">
              <w:rPr>
                <w:color w:val="auto"/>
              </w:rPr>
              <w:t xml:space="preserve"> IMPACT is an online gateway for Gender-Related Impact Evaluations. At </w:t>
            </w:r>
            <w:hyperlink r:id="rId12" w:history="1">
              <w:r w:rsidRPr="003D759B">
                <w:rPr>
                  <w:rStyle w:val="Hyperlink"/>
                  <w:color w:val="auto"/>
                </w:rPr>
                <w:t>www.worldbank.org/engenderimpact</w:t>
              </w:r>
            </w:hyperlink>
            <w:r w:rsidRPr="003D759B">
              <w:rPr>
                <w:color w:val="auto"/>
              </w:rPr>
              <w:t xml:space="preserve"> you will find profiles summarizing key inf</w:t>
            </w:r>
            <w:r w:rsidR="001B0CA7">
              <w:rPr>
                <w:color w:val="auto"/>
              </w:rPr>
              <w:t>ormation about World Bank</w:t>
            </w:r>
            <w:r w:rsidRPr="003D759B">
              <w:rPr>
                <w:color w:val="auto"/>
              </w:rPr>
              <w:t xml:space="preserve"> funded Gender-related impact evaluations. These profiles are organized around priority areas for policy action including: reducing health disparities, shrinking education and skills gaps, increasing economic opportunities, boosting voice and agency, and addressing gender based violence. </w:t>
            </w:r>
            <w:proofErr w:type="spellStart"/>
            <w:proofErr w:type="gramStart"/>
            <w:r w:rsidRPr="003D759B">
              <w:rPr>
                <w:color w:val="auto"/>
              </w:rPr>
              <w:t>enGENDER</w:t>
            </w:r>
            <w:proofErr w:type="spellEnd"/>
            <w:proofErr w:type="gramEnd"/>
            <w:r w:rsidRPr="003D759B">
              <w:rPr>
                <w:color w:val="auto"/>
              </w:rPr>
              <w:t xml:space="preserve"> IMPACT aims to share the knowledge from previous evaluations and encourage more and better evaluations in key gender topics. </w:t>
            </w:r>
          </w:p>
        </w:tc>
      </w:tr>
    </w:tbl>
    <w:p w:rsidR="00FD7822" w:rsidRPr="00F23EC8" w:rsidRDefault="000E54B2" w:rsidP="00320855">
      <w:r w:rsidRPr="00F23EC8">
        <w:lastRenderedPageBreak/>
        <w:br w:type="page"/>
      </w:r>
    </w:p>
    <w:p w:rsidR="00120057" w:rsidRPr="005E0CFF" w:rsidRDefault="00292561" w:rsidP="00320855">
      <w:pPr>
        <w:pStyle w:val="Heading1"/>
      </w:pPr>
      <w:r w:rsidRPr="005D3E74">
        <w:rPr>
          <w:sz w:val="26"/>
          <w:szCs w:val="26"/>
        </w:rPr>
        <w:lastRenderedPageBreak/>
        <w:t>References</w:t>
      </w:r>
    </w:p>
    <w:p w:rsidR="000012CA" w:rsidRPr="00E97D1F" w:rsidRDefault="000012CA" w:rsidP="006427EF">
      <w:pPr>
        <w:ind w:left="720" w:hanging="720"/>
        <w:rPr>
          <w:noProof/>
          <w:sz w:val="20"/>
          <w:szCs w:val="20"/>
        </w:rPr>
      </w:pPr>
      <w:r w:rsidRPr="00E97D1F">
        <w:rPr>
          <w:noProof/>
          <w:sz w:val="20"/>
          <w:szCs w:val="20"/>
        </w:rPr>
        <w:t>Annan, J., Bundervoet, T., Seban, J., and Costigan, J. (2013) A Randomized Impact Evaluation of Village Savings and Loans Associations and Family-Based Interventions in Burundi. New York: International Rescue Committee.</w:t>
      </w:r>
    </w:p>
    <w:p w:rsidR="00120057" w:rsidRPr="000B26D8" w:rsidRDefault="00A8711E" w:rsidP="006427EF">
      <w:pPr>
        <w:pStyle w:val="References"/>
        <w:jc w:val="both"/>
      </w:pPr>
      <w:r w:rsidRPr="000B26D8">
        <w:fldChar w:fldCharType="begin"/>
      </w:r>
      <w:r w:rsidR="00120057" w:rsidRPr="000B26D8">
        <w:instrText xml:space="preserve"> ADDIN EN.REFLIST </w:instrText>
      </w:r>
      <w:r w:rsidRPr="000B26D8">
        <w:fldChar w:fldCharType="separate"/>
      </w:r>
      <w:bookmarkStart w:id="1" w:name="_ENREF_2"/>
      <w:r w:rsidR="00120057" w:rsidRPr="000B26D8">
        <w:t xml:space="preserve">Bandiera, O., Buehren, N., Burgess, R., Goldstein, M., Gulesci, S., Rasul, I., &amp; Sulaiman, M. (2012). Empowering Adolescent Girls: Evidence from a Randomized Control Trial in Uganda. </w:t>
      </w:r>
      <w:bookmarkEnd w:id="1"/>
    </w:p>
    <w:p w:rsidR="00120057" w:rsidRPr="000B26D8" w:rsidRDefault="00120057" w:rsidP="006427EF">
      <w:pPr>
        <w:pStyle w:val="References"/>
        <w:jc w:val="both"/>
      </w:pPr>
      <w:bookmarkStart w:id="2" w:name="_ENREF_3"/>
      <w:r w:rsidRPr="000B26D8">
        <w:t xml:space="preserve">Bass, J. K., Annan, J., McIvor Murray, S., Kaysen, D., Griffiths, S., Cetinoglu, T., . . . Bolton, P. A. (2013). Controlled Trial of Psychotherapy for Congolese Survivors of Sexual Violence. </w:t>
      </w:r>
      <w:r w:rsidRPr="000B26D8">
        <w:rPr>
          <w:i/>
        </w:rPr>
        <w:t>New England Journal of Medicine, 368</w:t>
      </w:r>
      <w:r w:rsidRPr="000B26D8">
        <w:t xml:space="preserve">(23), 2182-2191. </w:t>
      </w:r>
      <w:bookmarkEnd w:id="2"/>
    </w:p>
    <w:p w:rsidR="00120057" w:rsidRPr="000B26D8" w:rsidRDefault="00120057" w:rsidP="006427EF">
      <w:pPr>
        <w:pStyle w:val="References"/>
        <w:jc w:val="both"/>
      </w:pPr>
      <w:bookmarkStart w:id="3" w:name="_ENREF_4"/>
      <w:r w:rsidRPr="000B26D8">
        <w:t xml:space="preserve">Blattman, C., Green, E., Annan, J., Jamison, J., Bureau, C. F. P., Aryemo, F., &amp; Segura, A. (2013). Building Women’s Economic and Social Empowerment Through Enterprise An Experimental Assessment of the Women’s Income Generating Support (WINGS) Program. </w:t>
      </w:r>
      <w:bookmarkEnd w:id="3"/>
    </w:p>
    <w:p w:rsidR="00120057" w:rsidRPr="000B26D8" w:rsidRDefault="00120057" w:rsidP="006427EF">
      <w:pPr>
        <w:pStyle w:val="References"/>
        <w:jc w:val="both"/>
      </w:pPr>
      <w:bookmarkStart w:id="4" w:name="_ENREF_5"/>
      <w:r w:rsidRPr="000B26D8">
        <w:t xml:space="preserve">Dupas, P. (2011). Do Teenagers Respond to HIV Risk Information? Evidence from a Field Experiment. </w:t>
      </w:r>
      <w:r w:rsidRPr="000B26D8">
        <w:rPr>
          <w:i/>
        </w:rPr>
        <w:t>American Economic Journal: Applied Economics, 3</w:t>
      </w:r>
      <w:r w:rsidRPr="000B26D8">
        <w:t xml:space="preserve">(1), 1-34. </w:t>
      </w:r>
      <w:bookmarkEnd w:id="4"/>
    </w:p>
    <w:p w:rsidR="00A53F46" w:rsidRPr="000B26D8" w:rsidRDefault="00A53F46" w:rsidP="006427EF">
      <w:pPr>
        <w:pStyle w:val="References"/>
        <w:jc w:val="both"/>
        <w:rPr>
          <w:lang w:val="en-GB"/>
        </w:rPr>
      </w:pPr>
      <w:r w:rsidRPr="000B26D8">
        <w:t xml:space="preserve">Duvvury, N., Callan, A., Carney, P. &amp; Raghavendra, S.   </w:t>
      </w:r>
      <w:r w:rsidRPr="000B26D8">
        <w:rPr>
          <w:lang w:val="en-GB"/>
        </w:rPr>
        <w:t>(2013). Intimate Partner Violence: Economic Costs and Implications for Growth and Development. Women's Voice, Agency &amp; Participation Research Series. Washington, D.C., World Bank</w:t>
      </w:r>
    </w:p>
    <w:p w:rsidR="00510D29" w:rsidRPr="000B26D8" w:rsidRDefault="00510D29" w:rsidP="006427EF">
      <w:pPr>
        <w:pStyle w:val="References"/>
        <w:jc w:val="both"/>
      </w:pPr>
      <w:r w:rsidRPr="000B26D8">
        <w:t>Garcia-Moreno, C., Pallitto, C., Devries, K., Stockl, H., Watts, C., &amp; Abrahams, N. (2013). Global and regional estimates of violence against women: prevalence and health effects of intimate partner violence and non-partner sexual violence. Geneva: World Health Organization,</w:t>
      </w:r>
    </w:p>
    <w:p w:rsidR="00120057" w:rsidRPr="000B26D8" w:rsidRDefault="00120057" w:rsidP="006427EF">
      <w:pPr>
        <w:pStyle w:val="References"/>
        <w:jc w:val="both"/>
      </w:pPr>
      <w:bookmarkStart w:id="5" w:name="_ENREF_6"/>
      <w:r w:rsidRPr="000B26D8">
        <w:t xml:space="preserve">Gupta, J., Falb, K., Kpebo, D., Seban, J., &amp; Annan, J. (2013). Village Savings and Loans Associations, Gender Dialogue Groups, and Gender-Based Violence against Women in Cote d'Ivoire: Findings from a randomized community trial. </w:t>
      </w:r>
      <w:bookmarkEnd w:id="5"/>
    </w:p>
    <w:p w:rsidR="00EF54C1" w:rsidRPr="000B26D8" w:rsidRDefault="00EF54C1" w:rsidP="006427EF">
      <w:pPr>
        <w:pStyle w:val="References"/>
        <w:jc w:val="both"/>
      </w:pPr>
      <w:r w:rsidRPr="000B26D8">
        <w:t xml:space="preserve">Gupta, J., Falb, K., Lehmann, H., Kpebo, D., Xuan, Z., Hossain, M. and Annan, J. (2013). Gender norms and economic empowerment intervention to reduce intimate partner violence against women in rural Cote d'Ivoire: a randomized controlled pilot study. </w:t>
      </w:r>
      <w:r w:rsidRPr="000B26D8">
        <w:rPr>
          <w:i/>
          <w:iCs/>
        </w:rPr>
        <w:t>BMC International Health and Human Rights, 13</w:t>
      </w:r>
      <w:r w:rsidRPr="000B26D8">
        <w:t xml:space="preserve">(1), 46. </w:t>
      </w:r>
    </w:p>
    <w:p w:rsidR="00EF54C1" w:rsidRPr="000B26D8" w:rsidRDefault="00EF54C1" w:rsidP="006427EF">
      <w:pPr>
        <w:pStyle w:val="References"/>
        <w:jc w:val="both"/>
      </w:pPr>
      <w:r w:rsidRPr="000B26D8">
        <w:t xml:space="preserve">Heise, L. (2011). </w:t>
      </w:r>
      <w:r w:rsidRPr="000B26D8">
        <w:rPr>
          <w:i/>
          <w:iCs/>
        </w:rPr>
        <w:t>What work</w:t>
      </w:r>
      <w:r w:rsidR="00980EA8">
        <w:rPr>
          <w:i/>
          <w:iCs/>
        </w:rPr>
        <w:t>s</w:t>
      </w:r>
      <w:r w:rsidRPr="000B26D8">
        <w:rPr>
          <w:i/>
          <w:iCs/>
        </w:rPr>
        <w:t xml:space="preserve"> to prevent partne</w:t>
      </w:r>
      <w:r w:rsidR="00980EA8">
        <w:rPr>
          <w:i/>
          <w:iCs/>
        </w:rPr>
        <w:t>r</w:t>
      </w:r>
      <w:r w:rsidRPr="000B26D8">
        <w:rPr>
          <w:i/>
          <w:iCs/>
        </w:rPr>
        <w:t xml:space="preserve"> violence? An Evidence Overview</w:t>
      </w:r>
      <w:r w:rsidRPr="000B26D8">
        <w:t>: London: London School of Hygiene and Tropical Medicine.</w:t>
      </w:r>
    </w:p>
    <w:p w:rsidR="00057733" w:rsidRPr="000B26D8" w:rsidRDefault="00057733" w:rsidP="006427EF">
      <w:pPr>
        <w:pStyle w:val="References"/>
        <w:jc w:val="both"/>
      </w:pPr>
      <w:r w:rsidRPr="000B26D8">
        <w:t>Ksoll, C., Lilleør, H. B., Lønborg, J.H., and Rasmussen O. D. (2013) Impact of Village Savings and Loans Associations: Evidence from a Cluster Randomized Trial</w:t>
      </w:r>
      <w:r w:rsidR="000012CA" w:rsidRPr="000B26D8">
        <w:t>, The Rockwool Foundation Research Unit, Study Paper No. 56</w:t>
      </w:r>
    </w:p>
    <w:p w:rsidR="00120057" w:rsidRPr="000B26D8" w:rsidRDefault="00120057" w:rsidP="006427EF">
      <w:pPr>
        <w:pStyle w:val="References"/>
        <w:jc w:val="both"/>
      </w:pPr>
      <w:bookmarkStart w:id="6" w:name="_ENREF_8"/>
      <w:r w:rsidRPr="000B26D8">
        <w:t xml:space="preserve">Paluck, E. L., &amp; Ball, L. (2010). Social </w:t>
      </w:r>
      <w:r w:rsidR="00980EA8">
        <w:t>norms marketing aimed at gender-</w:t>
      </w:r>
      <w:r w:rsidRPr="000B26D8">
        <w:t>based violence: A literature review and critical assessment. New York: International Rescue Committee.</w:t>
      </w:r>
      <w:bookmarkEnd w:id="6"/>
    </w:p>
    <w:p w:rsidR="00120057" w:rsidRPr="000B26D8" w:rsidRDefault="00120057" w:rsidP="006427EF">
      <w:pPr>
        <w:pStyle w:val="References"/>
        <w:jc w:val="both"/>
      </w:pPr>
      <w:bookmarkStart w:id="7" w:name="_ENREF_9"/>
      <w:r w:rsidRPr="000B26D8">
        <w:t>Ricardo, C., Eads, M., &amp; Barker, G. (2011). Engaging boys and young men in the prevention of sexual violence: A systematic and global review of evaluated interventions. Pretoria: South Africa: Oak Foundation.</w:t>
      </w:r>
      <w:bookmarkEnd w:id="7"/>
    </w:p>
    <w:p w:rsidR="005D179C" w:rsidRDefault="00120057" w:rsidP="006427EF">
      <w:pPr>
        <w:pStyle w:val="References"/>
        <w:jc w:val="both"/>
      </w:pPr>
      <w:bookmarkStart w:id="8" w:name="_ENREF_10"/>
      <w:r w:rsidRPr="000B26D8">
        <w:t xml:space="preserve">Vyas, S., &amp; Watts, C. (2009). How does economic empowerment affect women's risk of intimate partner violence in low and middle income countries? A systematic review of published evidence. </w:t>
      </w:r>
      <w:r w:rsidRPr="000B26D8">
        <w:rPr>
          <w:i/>
        </w:rPr>
        <w:t>Journal of International Development, 21</w:t>
      </w:r>
      <w:r w:rsidRPr="000B26D8">
        <w:t xml:space="preserve">(5), 577-602. </w:t>
      </w:r>
      <w:bookmarkEnd w:id="8"/>
      <w:r w:rsidR="00A8711E" w:rsidRPr="000B26D8">
        <w:fldChar w:fldCharType="end"/>
      </w:r>
    </w:p>
    <w:p w:rsidR="005D179C" w:rsidRDefault="005D179C" w:rsidP="005D179C">
      <w:pPr>
        <w:pStyle w:val="References"/>
        <w:ind w:left="0" w:firstLine="0"/>
      </w:pPr>
    </w:p>
    <w:p w:rsidR="005D179C" w:rsidRDefault="005D179C" w:rsidP="005D3E74">
      <w:pPr>
        <w:pStyle w:val="References"/>
        <w:rPr>
          <w:noProof w:val="0"/>
        </w:rPr>
      </w:pPr>
      <w:r>
        <w:rPr>
          <w:noProof w:val="0"/>
        </w:rPr>
        <w:t xml:space="preserve"> </w:t>
      </w:r>
    </w:p>
    <w:p w:rsidR="00642FE3" w:rsidRDefault="00642FE3" w:rsidP="005D179C">
      <w:pPr>
        <w:pStyle w:val="References"/>
        <w:numPr>
          <w:ilvl w:val="0"/>
          <w:numId w:val="4"/>
        </w:numPr>
        <w:rPr>
          <w:noProof w:val="0"/>
        </w:rPr>
      </w:pPr>
      <w:r>
        <w:rPr>
          <w:noProof w:val="0"/>
        </w:rPr>
        <w:br w:type="page"/>
      </w:r>
    </w:p>
    <w:p w:rsidR="00642FE3" w:rsidRDefault="00642FE3" w:rsidP="00FD7822">
      <w:pPr>
        <w:framePr w:w="8813" w:wrap="auto" w:hAnchor="text" w:x="1620"/>
        <w:sectPr w:rsidR="00642FE3" w:rsidSect="00862F1C">
          <w:type w:val="continuous"/>
          <w:pgSz w:w="12240" w:h="15840"/>
          <w:pgMar w:top="1440" w:right="1152" w:bottom="1354" w:left="1152" w:header="720" w:footer="720" w:gutter="0"/>
          <w:cols w:space="720"/>
          <w:docGrid w:linePitch="360"/>
        </w:sectPr>
      </w:pPr>
    </w:p>
    <w:p w:rsidR="007D6F51" w:rsidRPr="00E97D1F" w:rsidRDefault="00642FE3" w:rsidP="00E97D1F">
      <w:pPr>
        <w:pStyle w:val="Annex"/>
      </w:pPr>
      <w:r w:rsidRPr="00E97D1F">
        <w:lastRenderedPageBreak/>
        <w:t>Annex 1</w:t>
      </w:r>
    </w:p>
    <w:p w:rsidR="00642FE3" w:rsidRPr="005D3E74" w:rsidRDefault="00642FE3" w:rsidP="00E97D1F">
      <w:pPr>
        <w:pStyle w:val="Heading1"/>
        <w:spacing w:before="0"/>
        <w:rPr>
          <w:sz w:val="26"/>
          <w:szCs w:val="26"/>
        </w:rPr>
      </w:pPr>
      <w:r w:rsidRPr="005D3E74">
        <w:rPr>
          <w:sz w:val="26"/>
          <w:szCs w:val="26"/>
        </w:rPr>
        <w:t>Overview of Interventions</w:t>
      </w:r>
    </w:p>
    <w:p w:rsidR="00642FE3" w:rsidRDefault="00642FE3" w:rsidP="00320855"/>
    <w:tbl>
      <w:tblPr>
        <w:tblStyle w:val="TableGrid"/>
        <w:tblW w:w="14418" w:type="dxa"/>
        <w:tblInd w:w="-432" w:type="dxa"/>
        <w:tblLayout w:type="fixed"/>
        <w:tblLook w:val="04A0" w:firstRow="1" w:lastRow="0" w:firstColumn="1" w:lastColumn="0" w:noHBand="0" w:noVBand="1"/>
      </w:tblPr>
      <w:tblGrid>
        <w:gridCol w:w="990"/>
        <w:gridCol w:w="990"/>
        <w:gridCol w:w="1620"/>
        <w:gridCol w:w="1260"/>
        <w:gridCol w:w="1494"/>
        <w:gridCol w:w="1080"/>
        <w:gridCol w:w="1170"/>
        <w:gridCol w:w="864"/>
        <w:gridCol w:w="2430"/>
        <w:gridCol w:w="2520"/>
      </w:tblGrid>
      <w:tr w:rsidR="0022046F" w:rsidTr="00AC4774">
        <w:tc>
          <w:tcPr>
            <w:tcW w:w="990" w:type="dxa"/>
            <w:shd w:val="clear" w:color="auto" w:fill="4F81BD" w:themeFill="accent1"/>
          </w:tcPr>
          <w:p w:rsidR="0022046F" w:rsidRDefault="0022046F" w:rsidP="00AC4774">
            <w:pPr>
              <w:jc w:val="left"/>
              <w:rPr>
                <w:b/>
                <w:sz w:val="18"/>
                <w:szCs w:val="18"/>
              </w:rPr>
            </w:pPr>
            <w:r w:rsidRPr="00DB7AC3">
              <w:rPr>
                <w:b/>
                <w:sz w:val="18"/>
                <w:szCs w:val="18"/>
              </w:rPr>
              <w:t>Study</w:t>
            </w:r>
          </w:p>
          <w:p w:rsidR="0022046F" w:rsidRDefault="0022046F" w:rsidP="00AC4774">
            <w:pPr>
              <w:jc w:val="left"/>
              <w:rPr>
                <w:sz w:val="18"/>
                <w:szCs w:val="18"/>
              </w:rPr>
            </w:pPr>
          </w:p>
          <w:p w:rsidR="0022046F" w:rsidRPr="00971EF9" w:rsidRDefault="0022046F" w:rsidP="00AC4774">
            <w:pPr>
              <w:jc w:val="left"/>
              <w:rPr>
                <w:sz w:val="18"/>
                <w:szCs w:val="18"/>
              </w:rPr>
            </w:pPr>
          </w:p>
        </w:tc>
        <w:tc>
          <w:tcPr>
            <w:tcW w:w="990" w:type="dxa"/>
            <w:shd w:val="clear" w:color="auto" w:fill="4F81BD" w:themeFill="accent1"/>
          </w:tcPr>
          <w:p w:rsidR="0022046F" w:rsidRPr="00DB7AC3" w:rsidRDefault="0022046F" w:rsidP="00AC4774">
            <w:pPr>
              <w:jc w:val="left"/>
              <w:rPr>
                <w:b/>
                <w:sz w:val="18"/>
                <w:szCs w:val="18"/>
              </w:rPr>
            </w:pPr>
            <w:r w:rsidRPr="00DB7AC3">
              <w:rPr>
                <w:b/>
                <w:sz w:val="18"/>
                <w:szCs w:val="18"/>
              </w:rPr>
              <w:t>Country</w:t>
            </w:r>
          </w:p>
        </w:tc>
        <w:tc>
          <w:tcPr>
            <w:tcW w:w="1620" w:type="dxa"/>
            <w:shd w:val="clear" w:color="auto" w:fill="4F81BD" w:themeFill="accent1"/>
          </w:tcPr>
          <w:p w:rsidR="0022046F" w:rsidRDefault="0022046F" w:rsidP="00AC4774">
            <w:pPr>
              <w:jc w:val="left"/>
              <w:rPr>
                <w:b/>
                <w:sz w:val="18"/>
                <w:szCs w:val="18"/>
              </w:rPr>
            </w:pPr>
            <w:r>
              <w:rPr>
                <w:b/>
                <w:sz w:val="18"/>
                <w:szCs w:val="18"/>
              </w:rPr>
              <w:t>Programmatic/</w:t>
            </w:r>
          </w:p>
          <w:p w:rsidR="0022046F" w:rsidRPr="00DB7AC3" w:rsidRDefault="0022046F" w:rsidP="00AC4774">
            <w:pPr>
              <w:jc w:val="left"/>
              <w:rPr>
                <w:b/>
                <w:sz w:val="18"/>
                <w:szCs w:val="18"/>
              </w:rPr>
            </w:pPr>
            <w:r>
              <w:rPr>
                <w:b/>
                <w:sz w:val="18"/>
                <w:szCs w:val="18"/>
              </w:rPr>
              <w:t>implementing agency/partner</w:t>
            </w:r>
          </w:p>
        </w:tc>
        <w:tc>
          <w:tcPr>
            <w:tcW w:w="1260" w:type="dxa"/>
            <w:shd w:val="clear" w:color="auto" w:fill="4F81BD" w:themeFill="accent1"/>
          </w:tcPr>
          <w:p w:rsidR="0022046F" w:rsidRPr="00DB7AC3" w:rsidRDefault="0022046F" w:rsidP="00AC4774">
            <w:pPr>
              <w:jc w:val="left"/>
              <w:rPr>
                <w:b/>
                <w:sz w:val="18"/>
                <w:szCs w:val="18"/>
              </w:rPr>
            </w:pPr>
            <w:r w:rsidRPr="00DB7AC3">
              <w:rPr>
                <w:b/>
                <w:sz w:val="18"/>
                <w:szCs w:val="18"/>
              </w:rPr>
              <w:t>Intervention</w:t>
            </w:r>
          </w:p>
        </w:tc>
        <w:tc>
          <w:tcPr>
            <w:tcW w:w="1494" w:type="dxa"/>
            <w:shd w:val="clear" w:color="auto" w:fill="4F81BD" w:themeFill="accent1"/>
          </w:tcPr>
          <w:p w:rsidR="0022046F" w:rsidRPr="00DB7AC3" w:rsidRDefault="0022046F" w:rsidP="00AC4774">
            <w:pPr>
              <w:jc w:val="left"/>
              <w:rPr>
                <w:b/>
                <w:sz w:val="18"/>
                <w:szCs w:val="18"/>
              </w:rPr>
            </w:pPr>
            <w:r>
              <w:rPr>
                <w:b/>
                <w:sz w:val="18"/>
                <w:szCs w:val="18"/>
              </w:rPr>
              <w:t>Frequency and duration of gender related c</w:t>
            </w:r>
            <w:r w:rsidRPr="00DB7AC3">
              <w:rPr>
                <w:b/>
                <w:sz w:val="18"/>
                <w:szCs w:val="18"/>
              </w:rPr>
              <w:t xml:space="preserve">omponent </w:t>
            </w:r>
          </w:p>
        </w:tc>
        <w:tc>
          <w:tcPr>
            <w:tcW w:w="1080" w:type="dxa"/>
            <w:shd w:val="clear" w:color="auto" w:fill="4F81BD" w:themeFill="accent1"/>
          </w:tcPr>
          <w:p w:rsidR="0022046F" w:rsidRPr="00DB7AC3" w:rsidRDefault="0022046F" w:rsidP="00AC4774">
            <w:pPr>
              <w:jc w:val="left"/>
              <w:rPr>
                <w:b/>
                <w:sz w:val="18"/>
                <w:szCs w:val="18"/>
              </w:rPr>
            </w:pPr>
            <w:r w:rsidRPr="00DB7AC3">
              <w:rPr>
                <w:b/>
                <w:sz w:val="18"/>
                <w:szCs w:val="18"/>
              </w:rPr>
              <w:t>Length between baseline and follow up</w:t>
            </w:r>
          </w:p>
        </w:tc>
        <w:tc>
          <w:tcPr>
            <w:tcW w:w="1170" w:type="dxa"/>
            <w:shd w:val="clear" w:color="auto" w:fill="4F81BD" w:themeFill="accent1"/>
          </w:tcPr>
          <w:p w:rsidR="0022046F" w:rsidRPr="00DB7AC3" w:rsidRDefault="0022046F" w:rsidP="00AC4774">
            <w:pPr>
              <w:jc w:val="left"/>
              <w:rPr>
                <w:b/>
                <w:sz w:val="18"/>
                <w:szCs w:val="18"/>
              </w:rPr>
            </w:pPr>
            <w:r>
              <w:rPr>
                <w:b/>
                <w:sz w:val="18"/>
                <w:szCs w:val="18"/>
              </w:rPr>
              <w:t>Target p</w:t>
            </w:r>
            <w:r w:rsidRPr="00DB7AC3">
              <w:rPr>
                <w:b/>
                <w:sz w:val="18"/>
                <w:szCs w:val="18"/>
              </w:rPr>
              <w:t>opulation</w:t>
            </w:r>
          </w:p>
        </w:tc>
        <w:tc>
          <w:tcPr>
            <w:tcW w:w="864" w:type="dxa"/>
            <w:shd w:val="clear" w:color="auto" w:fill="4F81BD" w:themeFill="accent1"/>
          </w:tcPr>
          <w:p w:rsidR="0022046F" w:rsidRPr="00DB7AC3" w:rsidRDefault="0022046F" w:rsidP="00AC4774">
            <w:pPr>
              <w:jc w:val="left"/>
              <w:rPr>
                <w:b/>
                <w:sz w:val="18"/>
                <w:szCs w:val="18"/>
              </w:rPr>
            </w:pPr>
            <w:r w:rsidRPr="00DB7AC3">
              <w:rPr>
                <w:b/>
                <w:sz w:val="18"/>
                <w:szCs w:val="18"/>
              </w:rPr>
              <w:t>Sample size</w:t>
            </w:r>
          </w:p>
        </w:tc>
        <w:tc>
          <w:tcPr>
            <w:tcW w:w="2430" w:type="dxa"/>
            <w:shd w:val="clear" w:color="auto" w:fill="4F81BD" w:themeFill="accent1"/>
          </w:tcPr>
          <w:p w:rsidR="0022046F" w:rsidRPr="005A4FD5" w:rsidRDefault="0022046F" w:rsidP="00AC4774">
            <w:pPr>
              <w:jc w:val="left"/>
              <w:rPr>
                <w:b/>
                <w:sz w:val="18"/>
                <w:szCs w:val="18"/>
              </w:rPr>
            </w:pPr>
            <w:r>
              <w:rPr>
                <w:rFonts w:cstheme="minorHAnsi"/>
                <w:b/>
                <w:color w:val="000000" w:themeColor="text1"/>
                <w:sz w:val="18"/>
                <w:szCs w:val="18"/>
              </w:rPr>
              <w:t>GBV i</w:t>
            </w:r>
            <w:r w:rsidRPr="009870E4">
              <w:rPr>
                <w:rFonts w:cstheme="minorHAnsi"/>
                <w:b/>
                <w:color w:val="000000" w:themeColor="text1"/>
                <w:sz w:val="18"/>
                <w:szCs w:val="18"/>
              </w:rPr>
              <w:t>ndicator</w:t>
            </w:r>
            <w:r>
              <w:rPr>
                <w:rFonts w:cstheme="minorHAnsi"/>
                <w:b/>
                <w:color w:val="000000" w:themeColor="text1"/>
                <w:sz w:val="18"/>
                <w:szCs w:val="18"/>
              </w:rPr>
              <w:t>s</w:t>
            </w:r>
            <w:r w:rsidRPr="009870E4">
              <w:rPr>
                <w:rFonts w:cstheme="minorHAnsi"/>
                <w:b/>
                <w:color w:val="000000" w:themeColor="text1"/>
                <w:sz w:val="18"/>
                <w:szCs w:val="18"/>
              </w:rPr>
              <w:t xml:space="preserve"> and </w:t>
            </w:r>
            <w:r>
              <w:rPr>
                <w:rFonts w:cstheme="minorHAnsi"/>
                <w:b/>
                <w:color w:val="000000" w:themeColor="text1"/>
                <w:sz w:val="18"/>
                <w:szCs w:val="18"/>
              </w:rPr>
              <w:t>e</w:t>
            </w:r>
            <w:r w:rsidRPr="009870E4">
              <w:rPr>
                <w:rFonts w:cstheme="minorHAnsi"/>
                <w:b/>
                <w:color w:val="000000" w:themeColor="text1"/>
                <w:sz w:val="18"/>
                <w:szCs w:val="18"/>
              </w:rPr>
              <w:t>stablished measures used</w:t>
            </w:r>
          </w:p>
        </w:tc>
        <w:tc>
          <w:tcPr>
            <w:tcW w:w="2520" w:type="dxa"/>
            <w:shd w:val="clear" w:color="auto" w:fill="4F81BD" w:themeFill="accent1"/>
          </w:tcPr>
          <w:p w:rsidR="0022046F" w:rsidRPr="00DB7AC3" w:rsidRDefault="0022046F" w:rsidP="00AC4774">
            <w:pPr>
              <w:jc w:val="left"/>
              <w:rPr>
                <w:b/>
                <w:sz w:val="18"/>
                <w:szCs w:val="18"/>
              </w:rPr>
            </w:pPr>
            <w:r>
              <w:rPr>
                <w:b/>
                <w:sz w:val="18"/>
                <w:szCs w:val="18"/>
              </w:rPr>
              <w:t>Main r</w:t>
            </w:r>
            <w:r w:rsidRPr="00DB7AC3">
              <w:rPr>
                <w:b/>
                <w:sz w:val="18"/>
                <w:szCs w:val="18"/>
              </w:rPr>
              <w:t>esults</w:t>
            </w:r>
          </w:p>
        </w:tc>
      </w:tr>
      <w:tr w:rsidR="0022046F" w:rsidTr="00AC4774">
        <w:tc>
          <w:tcPr>
            <w:tcW w:w="990" w:type="dxa"/>
            <w:shd w:val="clear" w:color="auto" w:fill="DBE5F1" w:themeFill="accent1" w:themeFillTint="33"/>
          </w:tcPr>
          <w:p w:rsidR="0022046F" w:rsidRPr="00DB7AC3" w:rsidRDefault="0022046F" w:rsidP="00AC4774">
            <w:pPr>
              <w:rPr>
                <w:sz w:val="18"/>
                <w:szCs w:val="18"/>
              </w:rPr>
            </w:pPr>
            <w:proofErr w:type="spellStart"/>
            <w:r w:rsidRPr="00DB7AC3">
              <w:rPr>
                <w:sz w:val="18"/>
                <w:szCs w:val="18"/>
              </w:rPr>
              <w:t>Blattman</w:t>
            </w:r>
            <w:proofErr w:type="spellEnd"/>
            <w:r w:rsidRPr="00DB7AC3">
              <w:rPr>
                <w:sz w:val="18"/>
                <w:szCs w:val="18"/>
              </w:rPr>
              <w:t xml:space="preserve"> et al</w:t>
            </w:r>
            <w:r>
              <w:rPr>
                <w:sz w:val="18"/>
                <w:szCs w:val="18"/>
              </w:rPr>
              <w:t>.,</w:t>
            </w:r>
            <w:r w:rsidRPr="00DB7AC3">
              <w:rPr>
                <w:sz w:val="18"/>
                <w:szCs w:val="18"/>
              </w:rPr>
              <w:t xml:space="preserve"> 2013</w:t>
            </w:r>
          </w:p>
        </w:tc>
        <w:tc>
          <w:tcPr>
            <w:tcW w:w="990" w:type="dxa"/>
            <w:shd w:val="clear" w:color="auto" w:fill="DBE5F1" w:themeFill="accent1" w:themeFillTint="33"/>
          </w:tcPr>
          <w:p w:rsidR="0022046F" w:rsidRPr="00DB7AC3" w:rsidRDefault="0022046F" w:rsidP="00AC4774">
            <w:pPr>
              <w:rPr>
                <w:sz w:val="18"/>
                <w:szCs w:val="18"/>
              </w:rPr>
            </w:pPr>
            <w:r w:rsidRPr="00DB7AC3">
              <w:rPr>
                <w:sz w:val="18"/>
                <w:szCs w:val="18"/>
              </w:rPr>
              <w:t>Uganda</w:t>
            </w:r>
          </w:p>
        </w:tc>
        <w:tc>
          <w:tcPr>
            <w:tcW w:w="1620" w:type="dxa"/>
            <w:shd w:val="clear" w:color="auto" w:fill="DBE5F1" w:themeFill="accent1" w:themeFillTint="33"/>
          </w:tcPr>
          <w:p w:rsidR="0022046F" w:rsidRPr="006246E8" w:rsidRDefault="0022046F" w:rsidP="00AC4774">
            <w:pPr>
              <w:jc w:val="left"/>
              <w:rPr>
                <w:sz w:val="18"/>
                <w:szCs w:val="18"/>
              </w:rPr>
            </w:pPr>
            <w:r w:rsidRPr="006246E8">
              <w:rPr>
                <w:sz w:val="18"/>
                <w:szCs w:val="18"/>
              </w:rPr>
              <w:t>AVSI Uganda and Innovation</w:t>
            </w:r>
            <w:r>
              <w:rPr>
                <w:sz w:val="18"/>
                <w:szCs w:val="18"/>
              </w:rPr>
              <w:t>s</w:t>
            </w:r>
            <w:r w:rsidRPr="006246E8">
              <w:rPr>
                <w:sz w:val="18"/>
                <w:szCs w:val="18"/>
              </w:rPr>
              <w:t xml:space="preserve"> for Poverty Action</w:t>
            </w:r>
            <w:r>
              <w:rPr>
                <w:sz w:val="18"/>
                <w:szCs w:val="18"/>
              </w:rPr>
              <w:t xml:space="preserve"> </w:t>
            </w:r>
          </w:p>
        </w:tc>
        <w:tc>
          <w:tcPr>
            <w:tcW w:w="1260" w:type="dxa"/>
            <w:shd w:val="clear" w:color="auto" w:fill="DBE5F1" w:themeFill="accent1" w:themeFillTint="33"/>
          </w:tcPr>
          <w:p w:rsidR="0022046F" w:rsidRPr="00DB7AC3" w:rsidRDefault="0022046F" w:rsidP="00AC4774">
            <w:pPr>
              <w:pStyle w:val="ListParagraph"/>
              <w:numPr>
                <w:ilvl w:val="0"/>
                <w:numId w:val="2"/>
              </w:numPr>
              <w:spacing w:before="0"/>
              <w:ind w:left="72" w:hanging="144"/>
              <w:jc w:val="left"/>
              <w:rPr>
                <w:sz w:val="18"/>
                <w:szCs w:val="18"/>
              </w:rPr>
            </w:pPr>
            <w:r w:rsidRPr="00DB7AC3">
              <w:rPr>
                <w:sz w:val="18"/>
                <w:szCs w:val="18"/>
              </w:rPr>
              <w:t xml:space="preserve">Cash transfer </w:t>
            </w:r>
          </w:p>
          <w:p w:rsidR="0022046F" w:rsidRPr="00DB7AC3" w:rsidRDefault="0022046F" w:rsidP="00AC4774">
            <w:pPr>
              <w:pStyle w:val="ListParagraph"/>
              <w:numPr>
                <w:ilvl w:val="0"/>
                <w:numId w:val="2"/>
              </w:numPr>
              <w:spacing w:before="0"/>
              <w:ind w:left="72" w:hanging="144"/>
              <w:jc w:val="left"/>
              <w:rPr>
                <w:sz w:val="18"/>
                <w:szCs w:val="18"/>
              </w:rPr>
            </w:pPr>
            <w:r w:rsidRPr="00DB7AC3">
              <w:rPr>
                <w:sz w:val="18"/>
                <w:szCs w:val="18"/>
              </w:rPr>
              <w:t>Business training</w:t>
            </w:r>
            <w:r>
              <w:rPr>
                <w:sz w:val="18"/>
                <w:szCs w:val="18"/>
              </w:rPr>
              <w:t xml:space="preserve"> </w:t>
            </w:r>
          </w:p>
        </w:tc>
        <w:tc>
          <w:tcPr>
            <w:tcW w:w="1494" w:type="dxa"/>
            <w:shd w:val="clear" w:color="auto" w:fill="DBE5F1" w:themeFill="accent1" w:themeFillTint="33"/>
          </w:tcPr>
          <w:p w:rsidR="0022046F" w:rsidRPr="00DB7AC3" w:rsidRDefault="0022046F" w:rsidP="00AC4774">
            <w:pPr>
              <w:jc w:val="left"/>
              <w:rPr>
                <w:sz w:val="18"/>
                <w:szCs w:val="18"/>
              </w:rPr>
            </w:pPr>
            <w:r>
              <w:rPr>
                <w:sz w:val="18"/>
                <w:szCs w:val="18"/>
              </w:rPr>
              <w:t>Business training lasted five</w:t>
            </w:r>
            <w:r w:rsidRPr="00DB7AC3">
              <w:rPr>
                <w:sz w:val="18"/>
                <w:szCs w:val="18"/>
              </w:rPr>
              <w:t xml:space="preserve"> </w:t>
            </w:r>
            <w:r>
              <w:rPr>
                <w:sz w:val="18"/>
                <w:szCs w:val="18"/>
              </w:rPr>
              <w:t xml:space="preserve">consecutive </w:t>
            </w:r>
            <w:r w:rsidRPr="00DB7AC3">
              <w:rPr>
                <w:sz w:val="18"/>
                <w:szCs w:val="18"/>
              </w:rPr>
              <w:t>days</w:t>
            </w:r>
            <w:r>
              <w:rPr>
                <w:sz w:val="18"/>
                <w:szCs w:val="18"/>
              </w:rPr>
              <w:t xml:space="preserve"> (not focused on GBV specifically)</w:t>
            </w:r>
          </w:p>
        </w:tc>
        <w:tc>
          <w:tcPr>
            <w:tcW w:w="1080" w:type="dxa"/>
            <w:shd w:val="clear" w:color="auto" w:fill="DBE5F1" w:themeFill="accent1" w:themeFillTint="33"/>
          </w:tcPr>
          <w:p w:rsidR="0022046F" w:rsidRPr="00DB7AC3" w:rsidRDefault="0022046F" w:rsidP="00AC4774">
            <w:pPr>
              <w:jc w:val="left"/>
              <w:rPr>
                <w:sz w:val="18"/>
                <w:szCs w:val="18"/>
              </w:rPr>
            </w:pPr>
            <w:r w:rsidRPr="00DB7AC3">
              <w:rPr>
                <w:sz w:val="18"/>
                <w:szCs w:val="18"/>
              </w:rPr>
              <w:t>18 months</w:t>
            </w:r>
          </w:p>
        </w:tc>
        <w:tc>
          <w:tcPr>
            <w:tcW w:w="1170" w:type="dxa"/>
            <w:shd w:val="clear" w:color="auto" w:fill="DBE5F1" w:themeFill="accent1" w:themeFillTint="33"/>
          </w:tcPr>
          <w:p w:rsidR="0022046F" w:rsidRPr="00DB7AC3" w:rsidRDefault="0022046F" w:rsidP="00AC4774">
            <w:pPr>
              <w:jc w:val="left"/>
              <w:rPr>
                <w:sz w:val="18"/>
                <w:szCs w:val="18"/>
              </w:rPr>
            </w:pPr>
            <w:r>
              <w:rPr>
                <w:sz w:val="18"/>
                <w:szCs w:val="18"/>
              </w:rPr>
              <w:t>Vulnerable people between</w:t>
            </w:r>
            <w:r w:rsidRPr="00DB7AC3">
              <w:rPr>
                <w:sz w:val="18"/>
                <w:szCs w:val="18"/>
              </w:rPr>
              <w:t xml:space="preserve"> 14-30</w:t>
            </w:r>
            <w:r>
              <w:rPr>
                <w:sz w:val="18"/>
                <w:szCs w:val="18"/>
              </w:rPr>
              <w:t xml:space="preserve"> (86% female)</w:t>
            </w:r>
          </w:p>
        </w:tc>
        <w:tc>
          <w:tcPr>
            <w:tcW w:w="864" w:type="dxa"/>
            <w:shd w:val="clear" w:color="auto" w:fill="DBE5F1" w:themeFill="accent1" w:themeFillTint="33"/>
          </w:tcPr>
          <w:p w:rsidR="0022046F" w:rsidRPr="00DB7AC3" w:rsidRDefault="0022046F" w:rsidP="00AC4774">
            <w:pPr>
              <w:jc w:val="left"/>
              <w:rPr>
                <w:sz w:val="18"/>
                <w:szCs w:val="18"/>
              </w:rPr>
            </w:pPr>
            <w:r w:rsidRPr="00DB7AC3">
              <w:rPr>
                <w:sz w:val="18"/>
                <w:szCs w:val="18"/>
              </w:rPr>
              <w:t>1800</w:t>
            </w:r>
          </w:p>
        </w:tc>
        <w:tc>
          <w:tcPr>
            <w:tcW w:w="2430" w:type="dxa"/>
            <w:shd w:val="clear" w:color="auto" w:fill="DBE5F1" w:themeFill="accent1" w:themeFillTint="33"/>
          </w:tcPr>
          <w:p w:rsidR="0022046F" w:rsidRPr="00987145" w:rsidRDefault="0022046F" w:rsidP="00AC4774">
            <w:pPr>
              <w:pStyle w:val="ListParagraph"/>
              <w:numPr>
                <w:ilvl w:val="0"/>
                <w:numId w:val="2"/>
              </w:numPr>
              <w:spacing w:before="0"/>
              <w:ind w:left="0" w:hanging="108"/>
              <w:jc w:val="left"/>
              <w:rPr>
                <w:sz w:val="18"/>
                <w:szCs w:val="18"/>
              </w:rPr>
            </w:pPr>
            <w:r>
              <w:rPr>
                <w:rFonts w:cstheme="minorHAnsi"/>
                <w:sz w:val="18"/>
                <w:szCs w:val="18"/>
              </w:rPr>
              <w:t>Intimate partner</w:t>
            </w:r>
            <w:r w:rsidRPr="005D7C63">
              <w:rPr>
                <w:rFonts w:cstheme="minorHAnsi"/>
                <w:sz w:val="18"/>
                <w:szCs w:val="18"/>
              </w:rPr>
              <w:t xml:space="preserve"> victimization (emotional and physical)</w:t>
            </w:r>
            <w:r>
              <w:rPr>
                <w:rFonts w:cstheme="minorHAnsi"/>
                <w:sz w:val="18"/>
                <w:szCs w:val="18"/>
              </w:rPr>
              <w:t xml:space="preserve"> </w:t>
            </w:r>
          </w:p>
          <w:p w:rsidR="0022046F" w:rsidRPr="00DB7AC3" w:rsidRDefault="0022046F" w:rsidP="00AC4774">
            <w:pPr>
              <w:pStyle w:val="ListParagraph"/>
              <w:numPr>
                <w:ilvl w:val="0"/>
                <w:numId w:val="2"/>
              </w:numPr>
              <w:spacing w:before="0"/>
              <w:ind w:left="0" w:hanging="108"/>
              <w:jc w:val="left"/>
              <w:rPr>
                <w:sz w:val="18"/>
                <w:szCs w:val="18"/>
              </w:rPr>
            </w:pPr>
            <w:r>
              <w:rPr>
                <w:rFonts w:cstheme="minorHAnsi"/>
                <w:sz w:val="18"/>
                <w:szCs w:val="18"/>
              </w:rPr>
              <w:t>Items from the DHS questionnaire were used</w:t>
            </w:r>
          </w:p>
        </w:tc>
        <w:tc>
          <w:tcPr>
            <w:tcW w:w="2520" w:type="dxa"/>
            <w:shd w:val="clear" w:color="auto" w:fill="DBE5F1" w:themeFill="accent1" w:themeFillTint="33"/>
          </w:tcPr>
          <w:p w:rsidR="0022046F" w:rsidRDefault="0022046F" w:rsidP="00AC4774">
            <w:pPr>
              <w:pStyle w:val="ListParagraph"/>
              <w:numPr>
                <w:ilvl w:val="0"/>
                <w:numId w:val="2"/>
              </w:numPr>
              <w:spacing w:before="0"/>
              <w:ind w:left="0" w:hanging="108"/>
              <w:jc w:val="left"/>
              <w:rPr>
                <w:sz w:val="18"/>
                <w:szCs w:val="18"/>
              </w:rPr>
            </w:pPr>
            <w:r w:rsidRPr="00DB7AC3">
              <w:rPr>
                <w:sz w:val="18"/>
                <w:szCs w:val="18"/>
              </w:rPr>
              <w:t xml:space="preserve">No impact on </w:t>
            </w:r>
            <w:r>
              <w:rPr>
                <w:sz w:val="18"/>
                <w:szCs w:val="18"/>
              </w:rPr>
              <w:t>intimate partner violence</w:t>
            </w:r>
          </w:p>
          <w:p w:rsidR="0022046F" w:rsidRPr="005A6B08" w:rsidRDefault="0022046F" w:rsidP="00AC4774">
            <w:pPr>
              <w:pStyle w:val="ListParagraph"/>
              <w:numPr>
                <w:ilvl w:val="0"/>
                <w:numId w:val="2"/>
              </w:numPr>
              <w:spacing w:before="0"/>
              <w:ind w:left="0" w:hanging="108"/>
              <w:jc w:val="left"/>
              <w:rPr>
                <w:sz w:val="18"/>
                <w:szCs w:val="18"/>
              </w:rPr>
            </w:pPr>
            <w:r w:rsidRPr="00DB7AC3">
              <w:rPr>
                <w:sz w:val="18"/>
                <w:szCs w:val="18"/>
              </w:rPr>
              <w:t>Significant impact on women’s economic empowerment</w:t>
            </w:r>
          </w:p>
        </w:tc>
      </w:tr>
      <w:tr w:rsidR="0022046F" w:rsidTr="00AC4774">
        <w:tc>
          <w:tcPr>
            <w:tcW w:w="990" w:type="dxa"/>
            <w:shd w:val="clear" w:color="auto" w:fill="DBE5F1" w:themeFill="accent1" w:themeFillTint="33"/>
          </w:tcPr>
          <w:p w:rsidR="0022046F" w:rsidRPr="00DB7AC3" w:rsidRDefault="0022046F" w:rsidP="00AC4774">
            <w:pPr>
              <w:rPr>
                <w:sz w:val="18"/>
                <w:szCs w:val="18"/>
              </w:rPr>
            </w:pPr>
            <w:proofErr w:type="spellStart"/>
            <w:r w:rsidRPr="00DB7AC3">
              <w:rPr>
                <w:sz w:val="18"/>
                <w:szCs w:val="18"/>
              </w:rPr>
              <w:t>Bandiera</w:t>
            </w:r>
            <w:proofErr w:type="spellEnd"/>
            <w:r w:rsidRPr="00DB7AC3">
              <w:rPr>
                <w:sz w:val="18"/>
                <w:szCs w:val="18"/>
              </w:rPr>
              <w:t xml:space="preserve"> et al</w:t>
            </w:r>
            <w:r>
              <w:rPr>
                <w:sz w:val="18"/>
                <w:szCs w:val="18"/>
              </w:rPr>
              <w:t>.,</w:t>
            </w:r>
            <w:r w:rsidRPr="00DB7AC3">
              <w:rPr>
                <w:sz w:val="18"/>
                <w:szCs w:val="18"/>
              </w:rPr>
              <w:t xml:space="preserve"> 2012</w:t>
            </w:r>
          </w:p>
        </w:tc>
        <w:tc>
          <w:tcPr>
            <w:tcW w:w="990" w:type="dxa"/>
            <w:shd w:val="clear" w:color="auto" w:fill="DBE5F1" w:themeFill="accent1" w:themeFillTint="33"/>
          </w:tcPr>
          <w:p w:rsidR="0022046F" w:rsidRPr="00DB7AC3" w:rsidRDefault="0022046F" w:rsidP="00AC4774">
            <w:pPr>
              <w:rPr>
                <w:sz w:val="18"/>
                <w:szCs w:val="18"/>
              </w:rPr>
            </w:pPr>
            <w:r w:rsidRPr="00DB7AC3">
              <w:rPr>
                <w:sz w:val="18"/>
                <w:szCs w:val="18"/>
              </w:rPr>
              <w:t>Uganda</w:t>
            </w:r>
          </w:p>
        </w:tc>
        <w:tc>
          <w:tcPr>
            <w:tcW w:w="1620" w:type="dxa"/>
            <w:shd w:val="clear" w:color="auto" w:fill="DBE5F1" w:themeFill="accent1" w:themeFillTint="33"/>
          </w:tcPr>
          <w:p w:rsidR="0022046F" w:rsidRPr="006246E8" w:rsidRDefault="0022046F" w:rsidP="00AC4774">
            <w:pPr>
              <w:jc w:val="left"/>
              <w:rPr>
                <w:sz w:val="18"/>
                <w:szCs w:val="18"/>
              </w:rPr>
            </w:pPr>
            <w:r>
              <w:rPr>
                <w:sz w:val="18"/>
                <w:szCs w:val="18"/>
              </w:rPr>
              <w:t xml:space="preserve">BRAC Uganda, </w:t>
            </w:r>
            <w:r w:rsidRPr="008C7887">
              <w:rPr>
                <w:sz w:val="18"/>
                <w:szCs w:val="18"/>
              </w:rPr>
              <w:t>University College London</w:t>
            </w:r>
            <w:r>
              <w:rPr>
                <w:sz w:val="18"/>
                <w:szCs w:val="18"/>
              </w:rPr>
              <w:t xml:space="preserve"> and World Bank</w:t>
            </w:r>
          </w:p>
        </w:tc>
        <w:tc>
          <w:tcPr>
            <w:tcW w:w="1260" w:type="dxa"/>
            <w:shd w:val="clear" w:color="auto" w:fill="DBE5F1" w:themeFill="accent1" w:themeFillTint="33"/>
          </w:tcPr>
          <w:p w:rsidR="0022046F" w:rsidRPr="00DB7AC3" w:rsidRDefault="0022046F" w:rsidP="00AC4774">
            <w:pPr>
              <w:pStyle w:val="ListParagraph"/>
              <w:numPr>
                <w:ilvl w:val="0"/>
                <w:numId w:val="2"/>
              </w:numPr>
              <w:spacing w:before="0"/>
              <w:ind w:left="72" w:hanging="144"/>
              <w:jc w:val="left"/>
              <w:rPr>
                <w:sz w:val="18"/>
                <w:szCs w:val="18"/>
              </w:rPr>
            </w:pPr>
            <w:r w:rsidRPr="00DB7AC3">
              <w:rPr>
                <w:sz w:val="18"/>
                <w:szCs w:val="18"/>
              </w:rPr>
              <w:t>Vocational training</w:t>
            </w:r>
          </w:p>
          <w:p w:rsidR="0022046F" w:rsidRPr="00DB7AC3" w:rsidRDefault="0022046F" w:rsidP="00AC4774">
            <w:pPr>
              <w:pStyle w:val="ListParagraph"/>
              <w:numPr>
                <w:ilvl w:val="0"/>
                <w:numId w:val="2"/>
              </w:numPr>
              <w:spacing w:before="0"/>
              <w:ind w:left="72" w:hanging="144"/>
              <w:jc w:val="left"/>
              <w:rPr>
                <w:sz w:val="18"/>
                <w:szCs w:val="18"/>
              </w:rPr>
            </w:pPr>
            <w:r w:rsidRPr="00DB7AC3">
              <w:rPr>
                <w:sz w:val="18"/>
                <w:szCs w:val="18"/>
              </w:rPr>
              <w:t>Life skills training</w:t>
            </w:r>
          </w:p>
        </w:tc>
        <w:tc>
          <w:tcPr>
            <w:tcW w:w="1494" w:type="dxa"/>
            <w:shd w:val="clear" w:color="auto" w:fill="DBE5F1" w:themeFill="accent1" w:themeFillTint="33"/>
          </w:tcPr>
          <w:p w:rsidR="0022046F" w:rsidRPr="00DB7AC3" w:rsidRDefault="0022046F" w:rsidP="00AC4774">
            <w:pPr>
              <w:jc w:val="left"/>
              <w:rPr>
                <w:sz w:val="18"/>
                <w:szCs w:val="18"/>
              </w:rPr>
            </w:pPr>
            <w:r w:rsidRPr="00672DD2">
              <w:rPr>
                <w:sz w:val="18"/>
                <w:szCs w:val="18"/>
              </w:rPr>
              <w:t xml:space="preserve">Clubs are open five days a week. Life skills courses </w:t>
            </w:r>
            <w:r>
              <w:rPr>
                <w:sz w:val="18"/>
                <w:szCs w:val="18"/>
              </w:rPr>
              <w:t xml:space="preserve">take place </w:t>
            </w:r>
            <w:r w:rsidRPr="00672DD2">
              <w:rPr>
                <w:sz w:val="18"/>
                <w:szCs w:val="18"/>
              </w:rPr>
              <w:t>regularly and girls decide when and how many to take</w:t>
            </w:r>
          </w:p>
        </w:tc>
        <w:tc>
          <w:tcPr>
            <w:tcW w:w="1080" w:type="dxa"/>
            <w:shd w:val="clear" w:color="auto" w:fill="DBE5F1" w:themeFill="accent1" w:themeFillTint="33"/>
          </w:tcPr>
          <w:p w:rsidR="0022046F" w:rsidRPr="00DB7AC3" w:rsidRDefault="0022046F" w:rsidP="00AC4774">
            <w:pPr>
              <w:jc w:val="left"/>
              <w:rPr>
                <w:sz w:val="18"/>
                <w:szCs w:val="18"/>
              </w:rPr>
            </w:pPr>
            <w:r w:rsidRPr="00DB7AC3">
              <w:rPr>
                <w:sz w:val="18"/>
                <w:szCs w:val="18"/>
              </w:rPr>
              <w:t>24 months</w:t>
            </w:r>
          </w:p>
        </w:tc>
        <w:tc>
          <w:tcPr>
            <w:tcW w:w="1170" w:type="dxa"/>
            <w:shd w:val="clear" w:color="auto" w:fill="DBE5F1" w:themeFill="accent1" w:themeFillTint="33"/>
          </w:tcPr>
          <w:p w:rsidR="0022046F" w:rsidRPr="00DB7AC3" w:rsidRDefault="0022046F" w:rsidP="00AC4774">
            <w:pPr>
              <w:jc w:val="left"/>
              <w:rPr>
                <w:sz w:val="18"/>
                <w:szCs w:val="18"/>
              </w:rPr>
            </w:pPr>
            <w:r w:rsidRPr="00DB7AC3">
              <w:rPr>
                <w:sz w:val="18"/>
                <w:szCs w:val="18"/>
              </w:rPr>
              <w:t>Adolescent girls 14-20</w:t>
            </w:r>
            <w:r>
              <w:rPr>
                <w:sz w:val="18"/>
                <w:szCs w:val="18"/>
              </w:rPr>
              <w:t xml:space="preserve"> (average age 16)</w:t>
            </w:r>
          </w:p>
        </w:tc>
        <w:tc>
          <w:tcPr>
            <w:tcW w:w="864" w:type="dxa"/>
            <w:shd w:val="clear" w:color="auto" w:fill="DBE5F1" w:themeFill="accent1" w:themeFillTint="33"/>
          </w:tcPr>
          <w:p w:rsidR="0022046F" w:rsidRPr="00DB7AC3" w:rsidRDefault="0022046F" w:rsidP="00AC4774">
            <w:pPr>
              <w:jc w:val="left"/>
              <w:rPr>
                <w:sz w:val="18"/>
                <w:szCs w:val="18"/>
              </w:rPr>
            </w:pPr>
            <w:r w:rsidRPr="00DB7AC3">
              <w:rPr>
                <w:sz w:val="18"/>
                <w:szCs w:val="18"/>
              </w:rPr>
              <w:t>4800</w:t>
            </w:r>
          </w:p>
        </w:tc>
        <w:tc>
          <w:tcPr>
            <w:tcW w:w="2430" w:type="dxa"/>
            <w:shd w:val="clear" w:color="auto" w:fill="DBE5F1" w:themeFill="accent1" w:themeFillTint="33"/>
          </w:tcPr>
          <w:p w:rsidR="0022046F" w:rsidRPr="00E50CF1" w:rsidRDefault="0022046F" w:rsidP="00AC4774">
            <w:pPr>
              <w:pStyle w:val="ListParagraph"/>
              <w:numPr>
                <w:ilvl w:val="0"/>
                <w:numId w:val="2"/>
              </w:numPr>
              <w:spacing w:before="0"/>
              <w:ind w:left="0" w:hanging="108"/>
              <w:jc w:val="left"/>
              <w:rPr>
                <w:sz w:val="18"/>
                <w:szCs w:val="18"/>
              </w:rPr>
            </w:pPr>
            <w:r w:rsidRPr="005D7C63">
              <w:rPr>
                <w:rFonts w:cstheme="minorHAnsi"/>
                <w:sz w:val="18"/>
                <w:szCs w:val="18"/>
              </w:rPr>
              <w:t>Forced sex victimization</w:t>
            </w:r>
            <w:r>
              <w:rPr>
                <w:rFonts w:cstheme="minorHAnsi"/>
                <w:sz w:val="18"/>
                <w:szCs w:val="18"/>
              </w:rPr>
              <w:t xml:space="preserve">  </w:t>
            </w:r>
          </w:p>
          <w:p w:rsidR="0022046F" w:rsidRPr="00DB7AC3" w:rsidRDefault="0022046F" w:rsidP="00AC4774">
            <w:pPr>
              <w:pStyle w:val="ListParagraph"/>
              <w:numPr>
                <w:ilvl w:val="0"/>
                <w:numId w:val="2"/>
              </w:numPr>
              <w:spacing w:before="0"/>
              <w:ind w:left="0" w:hanging="108"/>
              <w:jc w:val="left"/>
              <w:rPr>
                <w:sz w:val="18"/>
                <w:szCs w:val="18"/>
              </w:rPr>
            </w:pPr>
            <w:r w:rsidRPr="005D7C63">
              <w:rPr>
                <w:rFonts w:cstheme="minorHAnsi"/>
                <w:sz w:val="18"/>
                <w:szCs w:val="18"/>
              </w:rPr>
              <w:t xml:space="preserve">Included </w:t>
            </w:r>
            <w:r>
              <w:rPr>
                <w:rFonts w:cstheme="minorHAnsi"/>
                <w:sz w:val="18"/>
                <w:szCs w:val="18"/>
              </w:rPr>
              <w:t xml:space="preserve">a </w:t>
            </w:r>
            <w:r w:rsidRPr="005D7C63">
              <w:rPr>
                <w:rFonts w:cstheme="minorHAnsi"/>
                <w:sz w:val="18"/>
                <w:szCs w:val="18"/>
              </w:rPr>
              <w:t xml:space="preserve">question </w:t>
            </w:r>
            <w:r>
              <w:rPr>
                <w:rFonts w:cstheme="minorHAnsi"/>
                <w:sz w:val="18"/>
                <w:szCs w:val="18"/>
              </w:rPr>
              <w:t xml:space="preserve">on </w:t>
            </w:r>
            <w:r w:rsidRPr="005D7C63">
              <w:rPr>
                <w:rFonts w:cstheme="minorHAnsi"/>
                <w:sz w:val="18"/>
                <w:szCs w:val="18"/>
              </w:rPr>
              <w:t>“unwilling sex in past year”</w:t>
            </w:r>
            <w:r>
              <w:rPr>
                <w:rFonts w:cstheme="minorHAnsi"/>
                <w:sz w:val="18"/>
                <w:szCs w:val="18"/>
              </w:rPr>
              <w:t xml:space="preserve"> in the questionnaire</w:t>
            </w:r>
          </w:p>
        </w:tc>
        <w:tc>
          <w:tcPr>
            <w:tcW w:w="2520" w:type="dxa"/>
            <w:shd w:val="clear" w:color="auto" w:fill="DBE5F1" w:themeFill="accent1" w:themeFillTint="33"/>
          </w:tcPr>
          <w:p w:rsidR="0022046F" w:rsidRDefault="0022046F" w:rsidP="00AC4774">
            <w:pPr>
              <w:pStyle w:val="ListParagraph"/>
              <w:numPr>
                <w:ilvl w:val="0"/>
                <w:numId w:val="2"/>
              </w:numPr>
              <w:spacing w:before="0"/>
              <w:ind w:left="0" w:hanging="108"/>
              <w:jc w:val="left"/>
              <w:rPr>
                <w:sz w:val="18"/>
                <w:szCs w:val="18"/>
              </w:rPr>
            </w:pPr>
            <w:r w:rsidRPr="00DB7AC3">
              <w:rPr>
                <w:sz w:val="18"/>
                <w:szCs w:val="18"/>
              </w:rPr>
              <w:t>Significant decrease in girls who reported they had sex unwillingly in the past year</w:t>
            </w:r>
          </w:p>
          <w:p w:rsidR="0022046F" w:rsidRPr="005A6B08" w:rsidRDefault="0022046F" w:rsidP="00AC4774">
            <w:pPr>
              <w:pStyle w:val="ListParagraph"/>
              <w:numPr>
                <w:ilvl w:val="0"/>
                <w:numId w:val="2"/>
              </w:numPr>
              <w:spacing w:before="0"/>
              <w:ind w:left="0" w:hanging="108"/>
              <w:jc w:val="left"/>
              <w:rPr>
                <w:sz w:val="18"/>
                <w:szCs w:val="18"/>
              </w:rPr>
            </w:pPr>
            <w:r>
              <w:rPr>
                <w:sz w:val="18"/>
                <w:szCs w:val="18"/>
              </w:rPr>
              <w:t>Significant increase in entrepreneurial skill and participation in income-generating activities</w:t>
            </w:r>
          </w:p>
        </w:tc>
      </w:tr>
      <w:tr w:rsidR="0022046F" w:rsidTr="00AC4774">
        <w:tc>
          <w:tcPr>
            <w:tcW w:w="990" w:type="dxa"/>
            <w:shd w:val="clear" w:color="auto" w:fill="DBE5F1" w:themeFill="accent1" w:themeFillTint="33"/>
          </w:tcPr>
          <w:p w:rsidR="0022046F" w:rsidRPr="00DB7AC3" w:rsidRDefault="0022046F" w:rsidP="00AC4774">
            <w:pPr>
              <w:rPr>
                <w:sz w:val="18"/>
                <w:szCs w:val="18"/>
              </w:rPr>
            </w:pPr>
            <w:r w:rsidRPr="00DB7AC3">
              <w:rPr>
                <w:sz w:val="18"/>
                <w:szCs w:val="18"/>
              </w:rPr>
              <w:t>Gupta et al</w:t>
            </w:r>
            <w:r>
              <w:rPr>
                <w:sz w:val="18"/>
                <w:szCs w:val="18"/>
              </w:rPr>
              <w:t>.,</w:t>
            </w:r>
            <w:r w:rsidRPr="00DB7AC3">
              <w:rPr>
                <w:sz w:val="18"/>
                <w:szCs w:val="18"/>
              </w:rPr>
              <w:t xml:space="preserve"> 2013</w:t>
            </w:r>
          </w:p>
        </w:tc>
        <w:tc>
          <w:tcPr>
            <w:tcW w:w="990" w:type="dxa"/>
            <w:shd w:val="clear" w:color="auto" w:fill="DBE5F1" w:themeFill="accent1" w:themeFillTint="33"/>
          </w:tcPr>
          <w:p w:rsidR="0022046F" w:rsidRPr="00DB7AC3" w:rsidRDefault="0022046F" w:rsidP="00AC4774">
            <w:pPr>
              <w:rPr>
                <w:sz w:val="18"/>
                <w:szCs w:val="18"/>
              </w:rPr>
            </w:pPr>
            <w:r w:rsidRPr="00DB7AC3">
              <w:rPr>
                <w:sz w:val="18"/>
                <w:szCs w:val="18"/>
              </w:rPr>
              <w:t>Cote d’Ivoire</w:t>
            </w:r>
          </w:p>
        </w:tc>
        <w:tc>
          <w:tcPr>
            <w:tcW w:w="1620" w:type="dxa"/>
            <w:shd w:val="clear" w:color="auto" w:fill="DBE5F1" w:themeFill="accent1" w:themeFillTint="33"/>
          </w:tcPr>
          <w:p w:rsidR="0022046F" w:rsidRPr="006246E8" w:rsidRDefault="0022046F" w:rsidP="00AC4774">
            <w:pPr>
              <w:jc w:val="left"/>
              <w:rPr>
                <w:sz w:val="18"/>
                <w:szCs w:val="18"/>
              </w:rPr>
            </w:pPr>
            <w:r w:rsidRPr="006246E8">
              <w:rPr>
                <w:sz w:val="18"/>
                <w:szCs w:val="18"/>
              </w:rPr>
              <w:t>Inte</w:t>
            </w:r>
            <w:r>
              <w:rPr>
                <w:sz w:val="18"/>
                <w:szCs w:val="18"/>
              </w:rPr>
              <w:t>rnational Rescue Committee</w:t>
            </w:r>
            <w:r w:rsidRPr="006246E8">
              <w:rPr>
                <w:sz w:val="18"/>
                <w:szCs w:val="18"/>
              </w:rPr>
              <w:t>, Yale School of Public Health and Innovations for Poverty Action</w:t>
            </w:r>
          </w:p>
        </w:tc>
        <w:tc>
          <w:tcPr>
            <w:tcW w:w="1260" w:type="dxa"/>
            <w:shd w:val="clear" w:color="auto" w:fill="DBE5F1" w:themeFill="accent1" w:themeFillTint="33"/>
          </w:tcPr>
          <w:p w:rsidR="0022046F" w:rsidRPr="00DB7AC3" w:rsidRDefault="0022046F" w:rsidP="00AC4774">
            <w:pPr>
              <w:pStyle w:val="ListParagraph"/>
              <w:spacing w:before="0"/>
              <w:ind w:left="72" w:hanging="144"/>
              <w:jc w:val="left"/>
              <w:rPr>
                <w:sz w:val="18"/>
                <w:szCs w:val="18"/>
              </w:rPr>
            </w:pPr>
            <w:r w:rsidRPr="00DB7AC3">
              <w:rPr>
                <w:sz w:val="18"/>
                <w:szCs w:val="18"/>
              </w:rPr>
              <w:t>Village Savings and Loan Association</w:t>
            </w:r>
            <w:r>
              <w:rPr>
                <w:sz w:val="18"/>
                <w:szCs w:val="18"/>
              </w:rPr>
              <w:t xml:space="preserve"> (VSLA)</w:t>
            </w:r>
          </w:p>
          <w:p w:rsidR="0022046F" w:rsidRPr="00DB7AC3" w:rsidRDefault="0022046F" w:rsidP="00AC4774">
            <w:pPr>
              <w:pStyle w:val="ListParagraph"/>
              <w:spacing w:before="0"/>
              <w:ind w:left="72" w:hanging="144"/>
              <w:jc w:val="left"/>
              <w:rPr>
                <w:sz w:val="18"/>
                <w:szCs w:val="18"/>
              </w:rPr>
            </w:pPr>
            <w:r w:rsidRPr="00DB7AC3">
              <w:rPr>
                <w:sz w:val="18"/>
                <w:szCs w:val="18"/>
              </w:rPr>
              <w:t>Gender Dialogue Group (GDG)</w:t>
            </w:r>
            <w:r>
              <w:rPr>
                <w:sz w:val="18"/>
                <w:szCs w:val="18"/>
              </w:rPr>
              <w:t xml:space="preserve"> </w:t>
            </w:r>
          </w:p>
        </w:tc>
        <w:tc>
          <w:tcPr>
            <w:tcW w:w="1494" w:type="dxa"/>
            <w:shd w:val="clear" w:color="auto" w:fill="DBE5F1" w:themeFill="accent1" w:themeFillTint="33"/>
          </w:tcPr>
          <w:p w:rsidR="0022046F" w:rsidRDefault="0022046F" w:rsidP="00AC4774">
            <w:pPr>
              <w:jc w:val="left"/>
              <w:rPr>
                <w:sz w:val="18"/>
                <w:szCs w:val="18"/>
              </w:rPr>
            </w:pPr>
            <w:r>
              <w:rPr>
                <w:sz w:val="18"/>
                <w:szCs w:val="18"/>
              </w:rPr>
              <w:t xml:space="preserve">VSLA meetings took place every week. </w:t>
            </w:r>
          </w:p>
          <w:p w:rsidR="0022046F" w:rsidRDefault="0022046F" w:rsidP="00AC4774">
            <w:pPr>
              <w:jc w:val="left"/>
              <w:rPr>
                <w:sz w:val="18"/>
                <w:szCs w:val="18"/>
              </w:rPr>
            </w:pPr>
          </w:p>
          <w:p w:rsidR="0022046F" w:rsidRPr="00DB7AC3" w:rsidRDefault="0022046F" w:rsidP="00AC4774">
            <w:pPr>
              <w:jc w:val="left"/>
              <w:rPr>
                <w:sz w:val="18"/>
                <w:szCs w:val="18"/>
              </w:rPr>
            </w:pPr>
            <w:r>
              <w:rPr>
                <w:sz w:val="18"/>
                <w:szCs w:val="18"/>
              </w:rPr>
              <w:t xml:space="preserve">The treatment arm also received eight bi-weekly </w:t>
            </w:r>
            <w:r w:rsidRPr="00DB7AC3">
              <w:rPr>
                <w:sz w:val="18"/>
                <w:szCs w:val="18"/>
              </w:rPr>
              <w:t xml:space="preserve">GDG </w:t>
            </w:r>
            <w:r>
              <w:rPr>
                <w:sz w:val="18"/>
                <w:szCs w:val="18"/>
              </w:rPr>
              <w:t xml:space="preserve">sessions </w:t>
            </w:r>
          </w:p>
        </w:tc>
        <w:tc>
          <w:tcPr>
            <w:tcW w:w="1080" w:type="dxa"/>
            <w:shd w:val="clear" w:color="auto" w:fill="DBE5F1" w:themeFill="accent1" w:themeFillTint="33"/>
          </w:tcPr>
          <w:p w:rsidR="0022046F" w:rsidRPr="00DB7AC3" w:rsidRDefault="0022046F" w:rsidP="00AC4774">
            <w:pPr>
              <w:jc w:val="left"/>
              <w:rPr>
                <w:sz w:val="18"/>
                <w:szCs w:val="18"/>
              </w:rPr>
            </w:pPr>
            <w:r w:rsidRPr="00DB7AC3">
              <w:rPr>
                <w:sz w:val="18"/>
                <w:szCs w:val="18"/>
              </w:rPr>
              <w:t>Ap</w:t>
            </w:r>
            <w:r>
              <w:rPr>
                <w:sz w:val="18"/>
                <w:szCs w:val="18"/>
              </w:rPr>
              <w:t>p</w:t>
            </w:r>
            <w:r w:rsidRPr="00DB7AC3">
              <w:rPr>
                <w:sz w:val="18"/>
                <w:szCs w:val="18"/>
              </w:rPr>
              <w:t>rox. 24 months</w:t>
            </w:r>
          </w:p>
        </w:tc>
        <w:tc>
          <w:tcPr>
            <w:tcW w:w="1170" w:type="dxa"/>
            <w:shd w:val="clear" w:color="auto" w:fill="DBE5F1" w:themeFill="accent1" w:themeFillTint="33"/>
          </w:tcPr>
          <w:p w:rsidR="0022046F" w:rsidRPr="00DB7AC3" w:rsidRDefault="0022046F" w:rsidP="00AC4774">
            <w:pPr>
              <w:jc w:val="left"/>
              <w:rPr>
                <w:sz w:val="18"/>
                <w:szCs w:val="18"/>
              </w:rPr>
            </w:pPr>
            <w:r w:rsidRPr="00DB7AC3">
              <w:rPr>
                <w:sz w:val="18"/>
                <w:szCs w:val="18"/>
              </w:rPr>
              <w:t>Women</w:t>
            </w:r>
            <w:r>
              <w:rPr>
                <w:sz w:val="18"/>
                <w:szCs w:val="18"/>
              </w:rPr>
              <w:t xml:space="preserve"> over 18. The GDG included male partners</w:t>
            </w:r>
          </w:p>
        </w:tc>
        <w:tc>
          <w:tcPr>
            <w:tcW w:w="864" w:type="dxa"/>
            <w:shd w:val="clear" w:color="auto" w:fill="DBE5F1" w:themeFill="accent1" w:themeFillTint="33"/>
          </w:tcPr>
          <w:p w:rsidR="0022046F" w:rsidRPr="00DB7AC3" w:rsidRDefault="0022046F" w:rsidP="00AC4774">
            <w:pPr>
              <w:jc w:val="left"/>
              <w:rPr>
                <w:sz w:val="18"/>
                <w:szCs w:val="18"/>
              </w:rPr>
            </w:pPr>
            <w:r>
              <w:rPr>
                <w:sz w:val="18"/>
                <w:szCs w:val="18"/>
              </w:rPr>
              <w:t>934</w:t>
            </w:r>
          </w:p>
        </w:tc>
        <w:tc>
          <w:tcPr>
            <w:tcW w:w="2430" w:type="dxa"/>
            <w:shd w:val="clear" w:color="auto" w:fill="DBE5F1" w:themeFill="accent1" w:themeFillTint="33"/>
          </w:tcPr>
          <w:p w:rsidR="0022046F" w:rsidRDefault="0022046F" w:rsidP="00AC4774">
            <w:pPr>
              <w:pStyle w:val="ListParagraph"/>
              <w:numPr>
                <w:ilvl w:val="0"/>
                <w:numId w:val="3"/>
              </w:numPr>
              <w:spacing w:before="0"/>
              <w:ind w:left="54" w:hanging="180"/>
              <w:jc w:val="left"/>
              <w:rPr>
                <w:rFonts w:cstheme="minorHAnsi"/>
                <w:sz w:val="18"/>
                <w:szCs w:val="18"/>
              </w:rPr>
            </w:pPr>
            <w:r w:rsidRPr="00041129">
              <w:rPr>
                <w:rFonts w:cstheme="minorHAnsi"/>
                <w:sz w:val="18"/>
                <w:szCs w:val="18"/>
              </w:rPr>
              <w:t xml:space="preserve">Domestic violence victimization (physical, emotional, sexual and economical) </w:t>
            </w:r>
            <w:r>
              <w:rPr>
                <w:rFonts w:cstheme="minorHAnsi"/>
                <w:sz w:val="18"/>
                <w:szCs w:val="18"/>
              </w:rPr>
              <w:t>and a</w:t>
            </w:r>
            <w:r w:rsidRPr="00041129">
              <w:rPr>
                <w:rFonts w:cstheme="minorHAnsi"/>
                <w:sz w:val="18"/>
                <w:szCs w:val="18"/>
              </w:rPr>
              <w:t>cceptability of being beaten by husband.</w:t>
            </w:r>
          </w:p>
          <w:p w:rsidR="0022046F" w:rsidRPr="00041129" w:rsidRDefault="0022046F" w:rsidP="00AC4774">
            <w:pPr>
              <w:pStyle w:val="ListParagraph"/>
              <w:numPr>
                <w:ilvl w:val="0"/>
                <w:numId w:val="3"/>
              </w:numPr>
              <w:spacing w:before="0"/>
              <w:ind w:left="54" w:hanging="180"/>
              <w:jc w:val="left"/>
              <w:rPr>
                <w:rFonts w:cstheme="minorHAnsi"/>
                <w:sz w:val="18"/>
                <w:szCs w:val="18"/>
              </w:rPr>
            </w:pPr>
            <w:r w:rsidRPr="00041129">
              <w:rPr>
                <w:rFonts w:cstheme="minorHAnsi"/>
                <w:sz w:val="18"/>
                <w:szCs w:val="18"/>
              </w:rPr>
              <w:t xml:space="preserve">Items from the WHO study on domestic violence and women’s health in past 12 months. </w:t>
            </w:r>
          </w:p>
          <w:p w:rsidR="0022046F" w:rsidRPr="001A2811" w:rsidRDefault="0022046F" w:rsidP="00AC4774">
            <w:pPr>
              <w:rPr>
                <w:rFonts w:cstheme="minorHAnsi"/>
                <w:sz w:val="18"/>
                <w:szCs w:val="18"/>
              </w:rPr>
            </w:pPr>
          </w:p>
        </w:tc>
        <w:tc>
          <w:tcPr>
            <w:tcW w:w="2520" w:type="dxa"/>
            <w:shd w:val="clear" w:color="auto" w:fill="DBE5F1" w:themeFill="accent1" w:themeFillTint="33"/>
          </w:tcPr>
          <w:p w:rsidR="0022046F" w:rsidRPr="005A6B08" w:rsidRDefault="0022046F" w:rsidP="00AC4774">
            <w:pPr>
              <w:pStyle w:val="ListParagraph"/>
              <w:spacing w:before="0"/>
              <w:ind w:left="0" w:hanging="108"/>
              <w:jc w:val="left"/>
              <w:rPr>
                <w:sz w:val="18"/>
                <w:szCs w:val="18"/>
              </w:rPr>
            </w:pPr>
            <w:r w:rsidRPr="00DB7AC3">
              <w:rPr>
                <w:sz w:val="18"/>
                <w:szCs w:val="18"/>
              </w:rPr>
              <w:t xml:space="preserve">The GDG addition did help reduce </w:t>
            </w:r>
            <w:r>
              <w:rPr>
                <w:sz w:val="18"/>
                <w:szCs w:val="18"/>
              </w:rPr>
              <w:t xml:space="preserve">overall levels of IPV. Sig. reductions in economic violence. Non-sig. reductions in physical and emotional abuse and a non-sign. </w:t>
            </w:r>
            <w:proofErr w:type="gramStart"/>
            <w:r>
              <w:rPr>
                <w:sz w:val="18"/>
                <w:szCs w:val="18"/>
              </w:rPr>
              <w:t>increase</w:t>
            </w:r>
            <w:proofErr w:type="gramEnd"/>
            <w:r>
              <w:rPr>
                <w:sz w:val="18"/>
                <w:szCs w:val="18"/>
              </w:rPr>
              <w:t xml:space="preserve"> in sexual violence. </w:t>
            </w:r>
            <w:r w:rsidRPr="00974C25">
              <w:rPr>
                <w:sz w:val="18"/>
                <w:szCs w:val="18"/>
              </w:rPr>
              <w:t xml:space="preserve">Physical IPV was significantly reduced </w:t>
            </w:r>
            <w:r>
              <w:rPr>
                <w:sz w:val="18"/>
                <w:szCs w:val="18"/>
              </w:rPr>
              <w:t xml:space="preserve">among women </w:t>
            </w:r>
            <w:r w:rsidRPr="00974C25">
              <w:rPr>
                <w:sz w:val="18"/>
                <w:szCs w:val="18"/>
              </w:rPr>
              <w:t xml:space="preserve">and men </w:t>
            </w:r>
            <w:r>
              <w:rPr>
                <w:sz w:val="18"/>
                <w:szCs w:val="18"/>
              </w:rPr>
              <w:t xml:space="preserve">most </w:t>
            </w:r>
            <w:r w:rsidRPr="00974C25">
              <w:rPr>
                <w:sz w:val="18"/>
                <w:szCs w:val="18"/>
              </w:rPr>
              <w:t>adherent to the curriculum</w:t>
            </w:r>
          </w:p>
        </w:tc>
      </w:tr>
    </w:tbl>
    <w:p w:rsidR="00642FE3" w:rsidRPr="009870E4" w:rsidRDefault="00642FE3" w:rsidP="00320855">
      <w:r>
        <w:br w:type="page"/>
      </w:r>
    </w:p>
    <w:p w:rsidR="00642FE3" w:rsidRDefault="00642FE3" w:rsidP="00320855">
      <w:pPr>
        <w:sectPr w:rsidR="00642FE3" w:rsidSect="00862F1C">
          <w:pgSz w:w="15840" w:h="12240" w:orient="landscape"/>
          <w:pgMar w:top="1440" w:right="1152" w:bottom="1440" w:left="1152" w:header="720" w:footer="720" w:gutter="0"/>
          <w:cols w:space="720"/>
          <w:docGrid w:linePitch="360"/>
        </w:sectPr>
      </w:pPr>
    </w:p>
    <w:p w:rsidR="007D6F51" w:rsidRPr="007D6F51" w:rsidRDefault="00051D7F" w:rsidP="00E97D1F">
      <w:pPr>
        <w:pStyle w:val="Annex"/>
      </w:pPr>
      <w:r w:rsidRPr="007D6F51">
        <w:lastRenderedPageBreak/>
        <w:t>Annex</w:t>
      </w:r>
      <w:r w:rsidR="00BE4F8C" w:rsidRPr="007D6F51">
        <w:t xml:space="preserve"> </w:t>
      </w:r>
      <w:r w:rsidR="00642FE3" w:rsidRPr="007D6F51">
        <w:t>2</w:t>
      </w:r>
    </w:p>
    <w:p w:rsidR="00BE4F8C" w:rsidRPr="005D3E74" w:rsidRDefault="00BE4F8C" w:rsidP="00E97D1F">
      <w:pPr>
        <w:pStyle w:val="Heading1"/>
        <w:spacing w:before="0"/>
        <w:rPr>
          <w:sz w:val="26"/>
          <w:szCs w:val="26"/>
        </w:rPr>
      </w:pPr>
      <w:r w:rsidRPr="005D3E74">
        <w:rPr>
          <w:sz w:val="26"/>
          <w:szCs w:val="26"/>
        </w:rPr>
        <w:t>Resources for researching GBV</w:t>
      </w:r>
    </w:p>
    <w:p w:rsidR="00051D7F" w:rsidRPr="005D3E74" w:rsidRDefault="00051D7F" w:rsidP="00E97D1F">
      <w:pPr>
        <w:pStyle w:val="Heading2"/>
        <w:rPr>
          <w:sz w:val="22"/>
          <w:szCs w:val="22"/>
        </w:rPr>
      </w:pPr>
      <w:r w:rsidRPr="005D3E74">
        <w:rPr>
          <w:sz w:val="22"/>
          <w:szCs w:val="22"/>
        </w:rPr>
        <w:t>Measures of GBV</w:t>
      </w:r>
    </w:p>
    <w:p w:rsidR="00F511E4" w:rsidRPr="000C27DE" w:rsidRDefault="00F511E4" w:rsidP="000C5ED2">
      <w:pPr>
        <w:pStyle w:val="References"/>
      </w:pPr>
      <w:r w:rsidRPr="000C27DE">
        <w:t>Ellsberg, M., &amp; Heise, L. (2005), Researching Violence Against Women: A Practical Guide for Researchers and Activists. Washington DC, United States: World Health Organization, PATH</w:t>
      </w:r>
      <w:r w:rsidR="00471322" w:rsidRPr="000C27DE">
        <w:t xml:space="preserve">. Available at </w:t>
      </w:r>
      <w:hyperlink r:id="rId13" w:history="1">
        <w:r w:rsidR="00471322" w:rsidRPr="000C27DE">
          <w:rPr>
            <w:rStyle w:val="Hyperlink"/>
          </w:rPr>
          <w:t>http://www.path.org/publications/files/GBV_rvaw_complete.pdf</w:t>
        </w:r>
      </w:hyperlink>
    </w:p>
    <w:p w:rsidR="00051D7F" w:rsidRPr="000C27DE" w:rsidRDefault="00051D7F" w:rsidP="000C5ED2">
      <w:pPr>
        <w:pStyle w:val="References"/>
      </w:pPr>
      <w:r w:rsidRPr="000C27DE">
        <w:t xml:space="preserve">Measure DHS. (2013). </w:t>
      </w:r>
      <w:r w:rsidRPr="000C27DE">
        <w:rPr>
          <w:i/>
        </w:rPr>
        <w:t>Domestic Violence Module</w:t>
      </w:r>
      <w:r w:rsidRPr="000C27DE">
        <w:t xml:space="preserve">. Washington DC: USAID. Available at: </w:t>
      </w:r>
      <w:hyperlink r:id="rId14" w:history="1">
        <w:r w:rsidRPr="000C27DE">
          <w:rPr>
            <w:rStyle w:val="Hyperlink"/>
          </w:rPr>
          <w:t>http://www.measuredhs.com/pubs/pdf/DHSQM/DHS6_Module_Domestic_Violence_28March2013_DHSQM.pdf</w:t>
        </w:r>
      </w:hyperlink>
      <w:r w:rsidRPr="000C27DE">
        <w:t xml:space="preserve"> </w:t>
      </w:r>
    </w:p>
    <w:p w:rsidR="00051D7F" w:rsidRPr="000C27DE" w:rsidRDefault="00051D7F" w:rsidP="000C5ED2">
      <w:pPr>
        <w:pStyle w:val="References"/>
      </w:pPr>
      <w:r w:rsidRPr="000C27DE">
        <w:t xml:space="preserve">Partners for Prevention. (2010). </w:t>
      </w:r>
      <w:r w:rsidRPr="000C27DE">
        <w:rPr>
          <w:i/>
        </w:rPr>
        <w:t>United Nations Multi-Country Study on Men and Violence: Post-Conflict Men’s Questionnaire.</w:t>
      </w:r>
      <w:r w:rsidRPr="000C27DE">
        <w:t xml:space="preserve"> Bangkok: United Nations. Available at: </w:t>
      </w:r>
      <w:hyperlink r:id="rId15" w:history="1">
        <w:r w:rsidRPr="000C27DE">
          <w:rPr>
            <w:rStyle w:val="Hyperlink"/>
            <w:bCs/>
          </w:rPr>
          <w:t>http://www.partners4prevention.org/sites/default/files/post-conflict_mens_questionnaire_final.pdf</w:t>
        </w:r>
      </w:hyperlink>
      <w:r w:rsidRPr="000C27DE">
        <w:t>.</w:t>
      </w:r>
    </w:p>
    <w:p w:rsidR="00D20F26" w:rsidRPr="000C27DE" w:rsidRDefault="00D20F26" w:rsidP="000C5ED2">
      <w:pPr>
        <w:pStyle w:val="References"/>
      </w:pPr>
      <w:r w:rsidRPr="000C27DE">
        <w:t xml:space="preserve">Sexual Violence Research Initiative. (2013) </w:t>
      </w:r>
      <w:r w:rsidRPr="000C27DE">
        <w:rPr>
          <w:i/>
        </w:rPr>
        <w:t xml:space="preserve">Research Tools. </w:t>
      </w:r>
      <w:r w:rsidRPr="000C27DE">
        <w:t>(The page brings together methodologies b</w:t>
      </w:r>
      <w:r w:rsidR="00E47E42" w:rsidRPr="000C27DE">
        <w:t>ased on best practice in gender-</w:t>
      </w:r>
      <w:r w:rsidRPr="000C27DE">
        <w:t xml:space="preserve">based violence research). Available at </w:t>
      </w:r>
      <w:hyperlink r:id="rId16" w:history="1">
        <w:r w:rsidRPr="000C27DE">
          <w:rPr>
            <w:rStyle w:val="Hyperlink"/>
          </w:rPr>
          <w:t>http://www.svri.org/tools.htm</w:t>
        </w:r>
      </w:hyperlink>
      <w:r w:rsidRPr="000C27DE">
        <w:t xml:space="preserve"> </w:t>
      </w:r>
      <w:r w:rsidRPr="000C27DE">
        <w:rPr>
          <w:i/>
        </w:rPr>
        <w:t xml:space="preserve"> </w:t>
      </w:r>
    </w:p>
    <w:p w:rsidR="00C65C8D" w:rsidRPr="000C27DE" w:rsidRDefault="00C65C8D" w:rsidP="000C5ED2">
      <w:pPr>
        <w:pStyle w:val="References"/>
      </w:pPr>
      <w:r w:rsidRPr="000C27DE">
        <w:t xml:space="preserve">United Nations Statistics Division. (2013), </w:t>
      </w:r>
      <w:r w:rsidRPr="000C27DE">
        <w:rPr>
          <w:i/>
        </w:rPr>
        <w:t>Gender Statistic Manual</w:t>
      </w:r>
      <w:r w:rsidRPr="000C27DE">
        <w:t xml:space="preserve">, Available at: </w:t>
      </w:r>
      <w:hyperlink r:id="rId17" w:history="1">
        <w:r w:rsidRPr="000C27DE">
          <w:rPr>
            <w:rStyle w:val="Hyperlink"/>
          </w:rPr>
          <w:t>http://unstats.un.org/unsd/genderstatmanual/</w:t>
        </w:r>
      </w:hyperlink>
    </w:p>
    <w:p w:rsidR="00C65C8D" w:rsidRPr="000C27DE" w:rsidRDefault="00C65C8D" w:rsidP="000C5ED2">
      <w:pPr>
        <w:pStyle w:val="References"/>
      </w:pPr>
      <w:r w:rsidRPr="000C27DE">
        <w:t xml:space="preserve">United Nations Statistics Division. (2013), </w:t>
      </w:r>
      <w:r w:rsidRPr="000C27DE">
        <w:rPr>
          <w:i/>
        </w:rPr>
        <w:t xml:space="preserve">Guidelines for Producing Statistics on Violence against Women: Statistical Surveys, </w:t>
      </w:r>
      <w:r w:rsidRPr="000C27DE">
        <w:t xml:space="preserve">Available at: </w:t>
      </w:r>
      <w:hyperlink r:id="rId18" w:history="1">
        <w:r w:rsidRPr="000C27DE">
          <w:rPr>
            <w:rStyle w:val="Hyperlink"/>
          </w:rPr>
          <w:t>http://unstats.un.org/unsd/gender/docs/guidelines_VAW.pdf</w:t>
        </w:r>
      </w:hyperlink>
    </w:p>
    <w:p w:rsidR="00051D7F" w:rsidRPr="000C27DE" w:rsidRDefault="00051D7F" w:rsidP="000C5ED2">
      <w:pPr>
        <w:pStyle w:val="References"/>
      </w:pPr>
      <w:r w:rsidRPr="000C27DE">
        <w:t>World Health Organization. (2005). WHO multi-country study on women’s health and domestic violence against women: summary report of initial results on prevalence, health outcomes and women’s responses. Gen</w:t>
      </w:r>
      <w:r w:rsidR="00B204E4" w:rsidRPr="000C27DE">
        <w:t>eva</w:t>
      </w:r>
      <w:r w:rsidRPr="000C27DE">
        <w:t xml:space="preserve">: WHO. Available at: </w:t>
      </w:r>
      <w:hyperlink r:id="rId19" w:history="1">
        <w:r w:rsidRPr="000C27DE">
          <w:rPr>
            <w:rStyle w:val="Hyperlink"/>
          </w:rPr>
          <w:t>http://www.who.int/gender/violence/who_multicountry_study/en/</w:t>
        </w:r>
      </w:hyperlink>
    </w:p>
    <w:p w:rsidR="00051D7F" w:rsidRPr="000C27DE" w:rsidRDefault="00E47E42" w:rsidP="000C5ED2">
      <w:pPr>
        <w:pStyle w:val="Heading2"/>
      </w:pPr>
      <w:r w:rsidRPr="000C27DE">
        <w:t>GBV e</w:t>
      </w:r>
      <w:r w:rsidR="00051D7F" w:rsidRPr="000C27DE">
        <w:t xml:space="preserve">thical guidelines </w:t>
      </w:r>
    </w:p>
    <w:p w:rsidR="00051D7F" w:rsidRPr="000C27DE" w:rsidRDefault="00051D7F" w:rsidP="000C5ED2">
      <w:pPr>
        <w:pStyle w:val="References"/>
      </w:pPr>
      <w:r w:rsidRPr="000C27DE">
        <w:t xml:space="preserve">World Health Organization. (2007). </w:t>
      </w:r>
      <w:r w:rsidRPr="000C27DE">
        <w:rPr>
          <w:i/>
        </w:rPr>
        <w:t>WHO ethical and safety recommendations for researching, documenting and monitoring sexual violence in emergencies</w:t>
      </w:r>
      <w:r w:rsidRPr="000C27DE">
        <w:t xml:space="preserve">. Geneva: WHO. Available at: </w:t>
      </w:r>
      <w:hyperlink r:id="rId20" w:history="1">
        <w:r w:rsidRPr="000C27DE">
          <w:rPr>
            <w:rStyle w:val="Hyperlink"/>
          </w:rPr>
          <w:t>http://www.who.int/gender/documents/OMS_Ethics&amp;Safety10Aug07.pdf</w:t>
        </w:r>
      </w:hyperlink>
    </w:p>
    <w:p w:rsidR="00051D7F" w:rsidRPr="000C27DE" w:rsidRDefault="00051D7F" w:rsidP="000C5ED2">
      <w:pPr>
        <w:pStyle w:val="References"/>
      </w:pPr>
      <w:r w:rsidRPr="000C27DE">
        <w:t xml:space="preserve">World Health Organization. (2001). </w:t>
      </w:r>
      <w:r w:rsidRPr="000C27DE">
        <w:rPr>
          <w:i/>
        </w:rPr>
        <w:t>Putting women first: ethical and safety recommendations for research on domestic violence against women.</w:t>
      </w:r>
      <w:r w:rsidRPr="000C27DE">
        <w:t xml:space="preserve"> Geneva: WHO. Available at: </w:t>
      </w:r>
      <w:hyperlink r:id="rId21" w:history="1">
        <w:r w:rsidRPr="000C27DE">
          <w:rPr>
            <w:rStyle w:val="Hyperlink"/>
          </w:rPr>
          <w:t>http://www.who.int/gender/violence/womenfirtseng.pdf</w:t>
        </w:r>
      </w:hyperlink>
    </w:p>
    <w:p w:rsidR="00051D7F" w:rsidRPr="000C27DE" w:rsidRDefault="00051D7F" w:rsidP="000C5ED2">
      <w:pPr>
        <w:pStyle w:val="References"/>
      </w:pPr>
    </w:p>
    <w:sectPr w:rsidR="00051D7F" w:rsidRPr="000C27DE" w:rsidSect="00862F1C">
      <w:pgSz w:w="12240" w:h="15840"/>
      <w:pgMar w:top="1890" w:right="1152" w:bottom="135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F4" w:rsidRDefault="00D671F4" w:rsidP="00320855">
      <w:r>
        <w:separator/>
      </w:r>
    </w:p>
    <w:p w:rsidR="00D671F4" w:rsidRDefault="00D671F4" w:rsidP="00320855"/>
  </w:endnote>
  <w:endnote w:type="continuationSeparator" w:id="0">
    <w:p w:rsidR="00D671F4" w:rsidRDefault="00D671F4" w:rsidP="00320855">
      <w:r>
        <w:continuationSeparator/>
      </w:r>
    </w:p>
    <w:p w:rsidR="00D671F4" w:rsidRDefault="00D671F4" w:rsidP="00320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1F" w:rsidRPr="00B2355E" w:rsidRDefault="00E97D1F" w:rsidP="00320855">
    <w:pPr>
      <w:pStyle w:val="Footer"/>
    </w:pPr>
    <w:r w:rsidRPr="00B2355E">
      <w:t>Gender</w:t>
    </w:r>
    <w:r w:rsidR="00980EA8">
      <w:t>-b</w:t>
    </w:r>
    <w:r w:rsidRPr="00B2355E">
      <w:t>ased Violence Preventio</w:t>
    </w:r>
    <w:r w:rsidR="00677FAF">
      <w:t>n: Lessons from World Bank</w:t>
    </w:r>
    <w:r w:rsidRPr="00B2355E">
      <w:t xml:space="preserve"> Impact Evaluations</w:t>
    </w:r>
    <w:r w:rsidRPr="00B2355E">
      <w:tab/>
    </w:r>
    <w:r w:rsidRPr="00B2355E">
      <w:fldChar w:fldCharType="begin"/>
    </w:r>
    <w:r w:rsidRPr="00B2355E">
      <w:instrText xml:space="preserve"> PAGE   \* MERGEFORMAT </w:instrText>
    </w:r>
    <w:r w:rsidRPr="00B2355E">
      <w:fldChar w:fldCharType="separate"/>
    </w:r>
    <w:r w:rsidR="00007315" w:rsidRPr="00007315">
      <w:rPr>
        <w:rFonts w:asciiTheme="minorHAnsi" w:hAnsiTheme="minorHAnsi" w:cstheme="minorBidi"/>
        <w:noProof/>
      </w:rPr>
      <w:t>7</w:t>
    </w:r>
    <w:r w:rsidRPr="00B235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F4" w:rsidRDefault="00D671F4" w:rsidP="00320855">
      <w:r>
        <w:separator/>
      </w:r>
    </w:p>
    <w:p w:rsidR="00D671F4" w:rsidRDefault="00D671F4" w:rsidP="00320855"/>
  </w:footnote>
  <w:footnote w:type="continuationSeparator" w:id="0">
    <w:p w:rsidR="00D671F4" w:rsidRDefault="00D671F4" w:rsidP="00320855">
      <w:r>
        <w:continuationSeparator/>
      </w:r>
    </w:p>
    <w:p w:rsidR="00D671F4" w:rsidRDefault="00D671F4" w:rsidP="00320855"/>
  </w:footnote>
  <w:footnote w:id="1">
    <w:p w:rsidR="00E97D1F" w:rsidRPr="005A35B0" w:rsidRDefault="00E97D1F" w:rsidP="00320855">
      <w:pPr>
        <w:pStyle w:val="FootnoteText"/>
      </w:pPr>
      <w:r w:rsidRPr="005A35B0">
        <w:rPr>
          <w:rStyle w:val="FootnoteReference"/>
        </w:rPr>
        <w:footnoteRef/>
      </w:r>
      <w:r w:rsidRPr="005A35B0">
        <w:t xml:space="preserve"> While this brief largely focuses on GBV against women, it should be noted that many survivors of GBV are male. Gay, bisexual and transgendered individuals are also often targeted.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1F" w:rsidRDefault="00A351D4" w:rsidP="00320855">
    <w:pPr>
      <w:pStyle w:val="Header"/>
    </w:pPr>
    <w:r>
      <w:rPr>
        <w:noProof/>
      </w:rPr>
      <w:drawing>
        <wp:anchor distT="0" distB="0" distL="114300" distR="114300" simplePos="0" relativeHeight="251658240" behindDoc="1" locked="0" layoutInCell="1" allowOverlap="1" wp14:anchorId="458B25F0" wp14:editId="4134BEAF">
          <wp:simplePos x="0" y="0"/>
          <wp:positionH relativeFrom="page">
            <wp:posOffset>144145</wp:posOffset>
          </wp:positionH>
          <wp:positionV relativeFrom="page">
            <wp:posOffset>144145</wp:posOffset>
          </wp:positionV>
          <wp:extent cx="7482840" cy="45720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25_Policy_Briefs_Master.jpg"/>
                  <pic:cNvPicPr/>
                </pic:nvPicPr>
                <pic:blipFill>
                  <a:blip r:embed="rId1">
                    <a:extLst>
                      <a:ext uri="{28A0092B-C50C-407E-A947-70E740481C1C}">
                        <a14:useLocalDpi xmlns:a14="http://schemas.microsoft.com/office/drawing/2010/main" val="0"/>
                      </a:ext>
                    </a:extLst>
                  </a:blip>
                  <a:stretch>
                    <a:fillRect/>
                  </a:stretch>
                </pic:blipFill>
                <pic:spPr>
                  <a:xfrm>
                    <a:off x="0" y="0"/>
                    <a:ext cx="748284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6756"/>
    <w:multiLevelType w:val="hybridMultilevel"/>
    <w:tmpl w:val="FBEC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D0CC2"/>
    <w:multiLevelType w:val="hybridMultilevel"/>
    <w:tmpl w:val="6D50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37626"/>
    <w:multiLevelType w:val="hybridMultilevel"/>
    <w:tmpl w:val="BC4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941B7"/>
    <w:multiLevelType w:val="hybridMultilevel"/>
    <w:tmpl w:val="A7C6D144"/>
    <w:lvl w:ilvl="0" w:tplc="A0067074">
      <w:start w:val="1"/>
      <w:numFmt w:val="bullet"/>
      <w:pStyle w:val="ListParagraph"/>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07"/>
    <w:rsid w:val="000012CA"/>
    <w:rsid w:val="00004121"/>
    <w:rsid w:val="000063D2"/>
    <w:rsid w:val="00007315"/>
    <w:rsid w:val="0001291D"/>
    <w:rsid w:val="00015F5F"/>
    <w:rsid w:val="00022841"/>
    <w:rsid w:val="00033856"/>
    <w:rsid w:val="00034BC2"/>
    <w:rsid w:val="0003566A"/>
    <w:rsid w:val="000370FD"/>
    <w:rsid w:val="0004042C"/>
    <w:rsid w:val="00041129"/>
    <w:rsid w:val="000510CB"/>
    <w:rsid w:val="00051D7F"/>
    <w:rsid w:val="0005280E"/>
    <w:rsid w:val="000543DD"/>
    <w:rsid w:val="00054432"/>
    <w:rsid w:val="00057733"/>
    <w:rsid w:val="00087AFD"/>
    <w:rsid w:val="00095187"/>
    <w:rsid w:val="00095E1E"/>
    <w:rsid w:val="00096527"/>
    <w:rsid w:val="000974B0"/>
    <w:rsid w:val="000A03A7"/>
    <w:rsid w:val="000A133D"/>
    <w:rsid w:val="000A599B"/>
    <w:rsid w:val="000A701E"/>
    <w:rsid w:val="000B26D8"/>
    <w:rsid w:val="000B5866"/>
    <w:rsid w:val="000B6FE2"/>
    <w:rsid w:val="000C27DE"/>
    <w:rsid w:val="000C4B0A"/>
    <w:rsid w:val="000C5ED2"/>
    <w:rsid w:val="000D66BF"/>
    <w:rsid w:val="000D7B32"/>
    <w:rsid w:val="000E4AB7"/>
    <w:rsid w:val="000E54B2"/>
    <w:rsid w:val="000E6CF3"/>
    <w:rsid w:val="000F0D53"/>
    <w:rsid w:val="000F228B"/>
    <w:rsid w:val="00104CA4"/>
    <w:rsid w:val="00105DDA"/>
    <w:rsid w:val="00106AA8"/>
    <w:rsid w:val="00110606"/>
    <w:rsid w:val="00113EE0"/>
    <w:rsid w:val="00120057"/>
    <w:rsid w:val="00120413"/>
    <w:rsid w:val="00122830"/>
    <w:rsid w:val="00124B1E"/>
    <w:rsid w:val="001344E2"/>
    <w:rsid w:val="00140EE9"/>
    <w:rsid w:val="00142907"/>
    <w:rsid w:val="0014577E"/>
    <w:rsid w:val="00151B52"/>
    <w:rsid w:val="001612A1"/>
    <w:rsid w:val="0016586D"/>
    <w:rsid w:val="00186577"/>
    <w:rsid w:val="001A2811"/>
    <w:rsid w:val="001A535A"/>
    <w:rsid w:val="001B0CA7"/>
    <w:rsid w:val="001B562E"/>
    <w:rsid w:val="001B68AE"/>
    <w:rsid w:val="001C093C"/>
    <w:rsid w:val="001D105A"/>
    <w:rsid w:val="001D4A9A"/>
    <w:rsid w:val="001E4835"/>
    <w:rsid w:val="001E6883"/>
    <w:rsid w:val="001E68A8"/>
    <w:rsid w:val="00202178"/>
    <w:rsid w:val="00206B41"/>
    <w:rsid w:val="00217587"/>
    <w:rsid w:val="0022046F"/>
    <w:rsid w:val="00247970"/>
    <w:rsid w:val="0025199C"/>
    <w:rsid w:val="00260521"/>
    <w:rsid w:val="0027473D"/>
    <w:rsid w:val="00284D33"/>
    <w:rsid w:val="00285F5D"/>
    <w:rsid w:val="00290BC7"/>
    <w:rsid w:val="00292561"/>
    <w:rsid w:val="002951F4"/>
    <w:rsid w:val="00296DF0"/>
    <w:rsid w:val="00297B6D"/>
    <w:rsid w:val="002A048B"/>
    <w:rsid w:val="002A6E45"/>
    <w:rsid w:val="002A7DAD"/>
    <w:rsid w:val="002C33C1"/>
    <w:rsid w:val="002D0273"/>
    <w:rsid w:val="002D1193"/>
    <w:rsid w:val="002E5BC2"/>
    <w:rsid w:val="002F197C"/>
    <w:rsid w:val="002F349D"/>
    <w:rsid w:val="002F5C5B"/>
    <w:rsid w:val="002F780C"/>
    <w:rsid w:val="00301C7F"/>
    <w:rsid w:val="00304525"/>
    <w:rsid w:val="003048FD"/>
    <w:rsid w:val="00312AC3"/>
    <w:rsid w:val="003201C9"/>
    <w:rsid w:val="00320855"/>
    <w:rsid w:val="003244B6"/>
    <w:rsid w:val="0032479A"/>
    <w:rsid w:val="00327F79"/>
    <w:rsid w:val="0033197E"/>
    <w:rsid w:val="0033582B"/>
    <w:rsid w:val="00345E08"/>
    <w:rsid w:val="00352BEE"/>
    <w:rsid w:val="00354C78"/>
    <w:rsid w:val="00356C9D"/>
    <w:rsid w:val="00362956"/>
    <w:rsid w:val="0036393E"/>
    <w:rsid w:val="003707BF"/>
    <w:rsid w:val="00385EF7"/>
    <w:rsid w:val="0039346B"/>
    <w:rsid w:val="0039396A"/>
    <w:rsid w:val="00395C0D"/>
    <w:rsid w:val="00397459"/>
    <w:rsid w:val="003A0CC0"/>
    <w:rsid w:val="003A5A14"/>
    <w:rsid w:val="003A68F1"/>
    <w:rsid w:val="003C4895"/>
    <w:rsid w:val="003C6513"/>
    <w:rsid w:val="003C6B37"/>
    <w:rsid w:val="003C7CC7"/>
    <w:rsid w:val="003D38F4"/>
    <w:rsid w:val="003D759B"/>
    <w:rsid w:val="003E33B1"/>
    <w:rsid w:val="003E3611"/>
    <w:rsid w:val="0040196C"/>
    <w:rsid w:val="00402AB1"/>
    <w:rsid w:val="00434D6F"/>
    <w:rsid w:val="00451A67"/>
    <w:rsid w:val="00454525"/>
    <w:rsid w:val="0046348C"/>
    <w:rsid w:val="00463DF2"/>
    <w:rsid w:val="004644FE"/>
    <w:rsid w:val="00464A28"/>
    <w:rsid w:val="004705E8"/>
    <w:rsid w:val="00471322"/>
    <w:rsid w:val="0047206B"/>
    <w:rsid w:val="0048193C"/>
    <w:rsid w:val="00482AF1"/>
    <w:rsid w:val="00485BDB"/>
    <w:rsid w:val="004B191A"/>
    <w:rsid w:val="004C02E0"/>
    <w:rsid w:val="004C302A"/>
    <w:rsid w:val="004C35E1"/>
    <w:rsid w:val="004E4A2E"/>
    <w:rsid w:val="004E7834"/>
    <w:rsid w:val="004F6998"/>
    <w:rsid w:val="004F6BA4"/>
    <w:rsid w:val="00500BDB"/>
    <w:rsid w:val="00506999"/>
    <w:rsid w:val="00507579"/>
    <w:rsid w:val="00510D29"/>
    <w:rsid w:val="00516BDE"/>
    <w:rsid w:val="00532DD3"/>
    <w:rsid w:val="00532E74"/>
    <w:rsid w:val="0054276A"/>
    <w:rsid w:val="00551498"/>
    <w:rsid w:val="00555842"/>
    <w:rsid w:val="00561FC0"/>
    <w:rsid w:val="00562DBE"/>
    <w:rsid w:val="005949A7"/>
    <w:rsid w:val="005A044D"/>
    <w:rsid w:val="005A0C7C"/>
    <w:rsid w:val="005A35B0"/>
    <w:rsid w:val="005A4FD5"/>
    <w:rsid w:val="005A6B08"/>
    <w:rsid w:val="005B27E4"/>
    <w:rsid w:val="005B3739"/>
    <w:rsid w:val="005C0BF6"/>
    <w:rsid w:val="005C216B"/>
    <w:rsid w:val="005D179C"/>
    <w:rsid w:val="005D3E74"/>
    <w:rsid w:val="005D7C63"/>
    <w:rsid w:val="005E0CFF"/>
    <w:rsid w:val="005E23D8"/>
    <w:rsid w:val="005F11E1"/>
    <w:rsid w:val="005F2C2C"/>
    <w:rsid w:val="00604ABD"/>
    <w:rsid w:val="006075EA"/>
    <w:rsid w:val="006144AE"/>
    <w:rsid w:val="0061480E"/>
    <w:rsid w:val="00614C5A"/>
    <w:rsid w:val="006246E8"/>
    <w:rsid w:val="0064078C"/>
    <w:rsid w:val="006427EF"/>
    <w:rsid w:val="00642FE3"/>
    <w:rsid w:val="006462C9"/>
    <w:rsid w:val="00650716"/>
    <w:rsid w:val="00652775"/>
    <w:rsid w:val="00655ADD"/>
    <w:rsid w:val="00664B61"/>
    <w:rsid w:val="00667807"/>
    <w:rsid w:val="00672DD2"/>
    <w:rsid w:val="00677FAF"/>
    <w:rsid w:val="00685BE1"/>
    <w:rsid w:val="00686745"/>
    <w:rsid w:val="00694C09"/>
    <w:rsid w:val="00696A9F"/>
    <w:rsid w:val="006A2C48"/>
    <w:rsid w:val="006B3839"/>
    <w:rsid w:val="006B4C3B"/>
    <w:rsid w:val="006B4FFF"/>
    <w:rsid w:val="006B6CFD"/>
    <w:rsid w:val="006C5FA0"/>
    <w:rsid w:val="006D150C"/>
    <w:rsid w:val="006D64C2"/>
    <w:rsid w:val="006D75BD"/>
    <w:rsid w:val="006E7E40"/>
    <w:rsid w:val="006F569A"/>
    <w:rsid w:val="00700317"/>
    <w:rsid w:val="0070057C"/>
    <w:rsid w:val="00704E2C"/>
    <w:rsid w:val="00721A84"/>
    <w:rsid w:val="007305E2"/>
    <w:rsid w:val="007422DF"/>
    <w:rsid w:val="00743CF6"/>
    <w:rsid w:val="00753CB2"/>
    <w:rsid w:val="00757222"/>
    <w:rsid w:val="00764BF5"/>
    <w:rsid w:val="0077268C"/>
    <w:rsid w:val="007728CA"/>
    <w:rsid w:val="0077504B"/>
    <w:rsid w:val="007764D4"/>
    <w:rsid w:val="00781323"/>
    <w:rsid w:val="007A0F2E"/>
    <w:rsid w:val="007A3844"/>
    <w:rsid w:val="007A40EF"/>
    <w:rsid w:val="007B33B0"/>
    <w:rsid w:val="007C1553"/>
    <w:rsid w:val="007D6F51"/>
    <w:rsid w:val="007E7D3B"/>
    <w:rsid w:val="0080506B"/>
    <w:rsid w:val="008079DD"/>
    <w:rsid w:val="00812EDD"/>
    <w:rsid w:val="00813B4B"/>
    <w:rsid w:val="008326B4"/>
    <w:rsid w:val="008343F6"/>
    <w:rsid w:val="008346BF"/>
    <w:rsid w:val="00836F28"/>
    <w:rsid w:val="00862F1C"/>
    <w:rsid w:val="00874FA6"/>
    <w:rsid w:val="008955D9"/>
    <w:rsid w:val="00897B5D"/>
    <w:rsid w:val="008A0E68"/>
    <w:rsid w:val="008B5C6A"/>
    <w:rsid w:val="008C44CF"/>
    <w:rsid w:val="008C7887"/>
    <w:rsid w:val="008E3A9B"/>
    <w:rsid w:val="008E45DC"/>
    <w:rsid w:val="008E6E35"/>
    <w:rsid w:val="008F0B16"/>
    <w:rsid w:val="008F41BD"/>
    <w:rsid w:val="008F7764"/>
    <w:rsid w:val="009062B6"/>
    <w:rsid w:val="009074E6"/>
    <w:rsid w:val="00937D92"/>
    <w:rsid w:val="0095051A"/>
    <w:rsid w:val="00955AF5"/>
    <w:rsid w:val="00967EAD"/>
    <w:rsid w:val="00971EF9"/>
    <w:rsid w:val="00972886"/>
    <w:rsid w:val="00973C0B"/>
    <w:rsid w:val="009747A6"/>
    <w:rsid w:val="00974C25"/>
    <w:rsid w:val="009754C9"/>
    <w:rsid w:val="00976312"/>
    <w:rsid w:val="00976BB5"/>
    <w:rsid w:val="00980B95"/>
    <w:rsid w:val="00980EA8"/>
    <w:rsid w:val="009870E4"/>
    <w:rsid w:val="00987145"/>
    <w:rsid w:val="00991038"/>
    <w:rsid w:val="00991B37"/>
    <w:rsid w:val="00994695"/>
    <w:rsid w:val="009946CF"/>
    <w:rsid w:val="009A7028"/>
    <w:rsid w:val="009B091A"/>
    <w:rsid w:val="009B268F"/>
    <w:rsid w:val="009B2C2A"/>
    <w:rsid w:val="009B37F1"/>
    <w:rsid w:val="009C59AA"/>
    <w:rsid w:val="009D2758"/>
    <w:rsid w:val="009E7844"/>
    <w:rsid w:val="009F1B8E"/>
    <w:rsid w:val="00A13D19"/>
    <w:rsid w:val="00A21558"/>
    <w:rsid w:val="00A349FC"/>
    <w:rsid w:val="00A351D4"/>
    <w:rsid w:val="00A3752E"/>
    <w:rsid w:val="00A53F46"/>
    <w:rsid w:val="00A60D90"/>
    <w:rsid w:val="00A65303"/>
    <w:rsid w:val="00A70253"/>
    <w:rsid w:val="00A77010"/>
    <w:rsid w:val="00A77826"/>
    <w:rsid w:val="00A80EF1"/>
    <w:rsid w:val="00A870F3"/>
    <w:rsid w:val="00A8711E"/>
    <w:rsid w:val="00A95FBA"/>
    <w:rsid w:val="00AA200D"/>
    <w:rsid w:val="00AB1A2E"/>
    <w:rsid w:val="00AB4ADD"/>
    <w:rsid w:val="00AD07C1"/>
    <w:rsid w:val="00AE1370"/>
    <w:rsid w:val="00AE547F"/>
    <w:rsid w:val="00AF4021"/>
    <w:rsid w:val="00AF796E"/>
    <w:rsid w:val="00B204E4"/>
    <w:rsid w:val="00B210ED"/>
    <w:rsid w:val="00B2355E"/>
    <w:rsid w:val="00B35EAC"/>
    <w:rsid w:val="00B37672"/>
    <w:rsid w:val="00B44E22"/>
    <w:rsid w:val="00B50FCC"/>
    <w:rsid w:val="00B5125B"/>
    <w:rsid w:val="00B52D9F"/>
    <w:rsid w:val="00B56238"/>
    <w:rsid w:val="00B63E8E"/>
    <w:rsid w:val="00B6604D"/>
    <w:rsid w:val="00B66631"/>
    <w:rsid w:val="00B72892"/>
    <w:rsid w:val="00B84916"/>
    <w:rsid w:val="00B91107"/>
    <w:rsid w:val="00B91D2F"/>
    <w:rsid w:val="00B97F46"/>
    <w:rsid w:val="00BA0F1E"/>
    <w:rsid w:val="00BB42DF"/>
    <w:rsid w:val="00BB56D9"/>
    <w:rsid w:val="00BB5B28"/>
    <w:rsid w:val="00BC169A"/>
    <w:rsid w:val="00BC635F"/>
    <w:rsid w:val="00BD23C3"/>
    <w:rsid w:val="00BD6320"/>
    <w:rsid w:val="00BE05C2"/>
    <w:rsid w:val="00BE3F4E"/>
    <w:rsid w:val="00BE4A69"/>
    <w:rsid w:val="00BE4F8C"/>
    <w:rsid w:val="00BE71E4"/>
    <w:rsid w:val="00BF0AE5"/>
    <w:rsid w:val="00BF5A80"/>
    <w:rsid w:val="00C01388"/>
    <w:rsid w:val="00C10C0C"/>
    <w:rsid w:val="00C14F4F"/>
    <w:rsid w:val="00C23D3C"/>
    <w:rsid w:val="00C269A1"/>
    <w:rsid w:val="00C3357A"/>
    <w:rsid w:val="00C40E59"/>
    <w:rsid w:val="00C42D45"/>
    <w:rsid w:val="00C44817"/>
    <w:rsid w:val="00C458F0"/>
    <w:rsid w:val="00C5423C"/>
    <w:rsid w:val="00C579C2"/>
    <w:rsid w:val="00C65C8D"/>
    <w:rsid w:val="00C770F7"/>
    <w:rsid w:val="00C939C3"/>
    <w:rsid w:val="00CA4BE8"/>
    <w:rsid w:val="00CA75EE"/>
    <w:rsid w:val="00CB4B0D"/>
    <w:rsid w:val="00CB70EE"/>
    <w:rsid w:val="00CC4AA8"/>
    <w:rsid w:val="00CC7B59"/>
    <w:rsid w:val="00CD0AEE"/>
    <w:rsid w:val="00CD1224"/>
    <w:rsid w:val="00CD2230"/>
    <w:rsid w:val="00CD75E9"/>
    <w:rsid w:val="00CE29A8"/>
    <w:rsid w:val="00CF068B"/>
    <w:rsid w:val="00CF2C1C"/>
    <w:rsid w:val="00CF3DA6"/>
    <w:rsid w:val="00D03C74"/>
    <w:rsid w:val="00D20F26"/>
    <w:rsid w:val="00D244F8"/>
    <w:rsid w:val="00D31175"/>
    <w:rsid w:val="00D31FE9"/>
    <w:rsid w:val="00D346B3"/>
    <w:rsid w:val="00D40D2E"/>
    <w:rsid w:val="00D46C92"/>
    <w:rsid w:val="00D4706D"/>
    <w:rsid w:val="00D55059"/>
    <w:rsid w:val="00D63126"/>
    <w:rsid w:val="00D671F4"/>
    <w:rsid w:val="00D9273C"/>
    <w:rsid w:val="00D94CCE"/>
    <w:rsid w:val="00DA54E7"/>
    <w:rsid w:val="00DA6565"/>
    <w:rsid w:val="00DA7413"/>
    <w:rsid w:val="00DB2404"/>
    <w:rsid w:val="00DC276B"/>
    <w:rsid w:val="00DD032A"/>
    <w:rsid w:val="00DD7BAB"/>
    <w:rsid w:val="00DE1724"/>
    <w:rsid w:val="00DE2778"/>
    <w:rsid w:val="00E26593"/>
    <w:rsid w:val="00E33C66"/>
    <w:rsid w:val="00E372A6"/>
    <w:rsid w:val="00E46602"/>
    <w:rsid w:val="00E46F8A"/>
    <w:rsid w:val="00E47E42"/>
    <w:rsid w:val="00E508A1"/>
    <w:rsid w:val="00E50CF1"/>
    <w:rsid w:val="00E51B5E"/>
    <w:rsid w:val="00E52B55"/>
    <w:rsid w:val="00E54BE2"/>
    <w:rsid w:val="00E57DF1"/>
    <w:rsid w:val="00E676C8"/>
    <w:rsid w:val="00E7499E"/>
    <w:rsid w:val="00E90CC3"/>
    <w:rsid w:val="00E9415A"/>
    <w:rsid w:val="00E95329"/>
    <w:rsid w:val="00E97D1F"/>
    <w:rsid w:val="00EA3982"/>
    <w:rsid w:val="00EA7128"/>
    <w:rsid w:val="00EB4C01"/>
    <w:rsid w:val="00EC16DB"/>
    <w:rsid w:val="00EC3674"/>
    <w:rsid w:val="00EC4978"/>
    <w:rsid w:val="00EE0C52"/>
    <w:rsid w:val="00EE0C98"/>
    <w:rsid w:val="00EF38E0"/>
    <w:rsid w:val="00EF54C1"/>
    <w:rsid w:val="00F01C16"/>
    <w:rsid w:val="00F043D8"/>
    <w:rsid w:val="00F05FEC"/>
    <w:rsid w:val="00F073C0"/>
    <w:rsid w:val="00F13BEB"/>
    <w:rsid w:val="00F14406"/>
    <w:rsid w:val="00F14CCE"/>
    <w:rsid w:val="00F21C6E"/>
    <w:rsid w:val="00F2237D"/>
    <w:rsid w:val="00F23EC8"/>
    <w:rsid w:val="00F24018"/>
    <w:rsid w:val="00F26866"/>
    <w:rsid w:val="00F30243"/>
    <w:rsid w:val="00F31D72"/>
    <w:rsid w:val="00F32D46"/>
    <w:rsid w:val="00F37042"/>
    <w:rsid w:val="00F37C16"/>
    <w:rsid w:val="00F37FB7"/>
    <w:rsid w:val="00F477FE"/>
    <w:rsid w:val="00F47CD6"/>
    <w:rsid w:val="00F502EB"/>
    <w:rsid w:val="00F511E4"/>
    <w:rsid w:val="00F570DF"/>
    <w:rsid w:val="00F572AB"/>
    <w:rsid w:val="00F61C89"/>
    <w:rsid w:val="00F62518"/>
    <w:rsid w:val="00F84E67"/>
    <w:rsid w:val="00F87F7A"/>
    <w:rsid w:val="00FA05EC"/>
    <w:rsid w:val="00FA7933"/>
    <w:rsid w:val="00FB0AAC"/>
    <w:rsid w:val="00FB202B"/>
    <w:rsid w:val="00FC1EF3"/>
    <w:rsid w:val="00FC2A34"/>
    <w:rsid w:val="00FC2C5D"/>
    <w:rsid w:val="00FC7701"/>
    <w:rsid w:val="00FD5432"/>
    <w:rsid w:val="00FD5B92"/>
    <w:rsid w:val="00FD6B31"/>
    <w:rsid w:val="00FD7822"/>
    <w:rsid w:val="00FE2F87"/>
    <w:rsid w:val="00FE7554"/>
    <w:rsid w:val="00FF18FD"/>
    <w:rsid w:val="00FF541C"/>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55"/>
    <w:pPr>
      <w:spacing w:after="0" w:line="240" w:lineRule="auto"/>
      <w:jc w:val="both"/>
    </w:pPr>
    <w:rPr>
      <w:rFonts w:ascii="Arial" w:hAnsi="Arial" w:cs="Arial"/>
      <w:color w:val="000000"/>
    </w:rPr>
  </w:style>
  <w:style w:type="paragraph" w:styleId="Heading1">
    <w:name w:val="heading 1"/>
    <w:basedOn w:val="Normal"/>
    <w:next w:val="Normal"/>
    <w:link w:val="Heading1Char"/>
    <w:uiPriority w:val="9"/>
    <w:qFormat/>
    <w:rsid w:val="00320855"/>
    <w:pPr>
      <w:autoSpaceDE w:val="0"/>
      <w:autoSpaceDN w:val="0"/>
      <w:adjustRightInd w:val="0"/>
      <w:spacing w:before="240" w:after="120"/>
      <w:jc w:val="left"/>
      <w:outlineLvl w:val="0"/>
    </w:pPr>
    <w:rPr>
      <w:b/>
      <w:color w:val="003E76"/>
      <w:sz w:val="28"/>
      <w:szCs w:val="28"/>
    </w:rPr>
  </w:style>
  <w:style w:type="paragraph" w:styleId="Heading2">
    <w:name w:val="heading 2"/>
    <w:basedOn w:val="Normal"/>
    <w:next w:val="Normal"/>
    <w:link w:val="Heading2Char"/>
    <w:uiPriority w:val="9"/>
    <w:unhideWhenUsed/>
    <w:qFormat/>
    <w:rsid w:val="009A7028"/>
    <w:pPr>
      <w:keepNext/>
      <w:keepLines/>
      <w:spacing w:before="240" w:after="120"/>
      <w:jc w:val="left"/>
      <w:outlineLvl w:val="1"/>
    </w:pPr>
    <w:rPr>
      <w:rFonts w:ascii="Arial Bold" w:eastAsiaTheme="majorEastAsia" w:hAnsi="Arial Bold"/>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B9110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B37F1"/>
    <w:rPr>
      <w:color w:val="0000FF"/>
      <w:u w:val="single"/>
    </w:rPr>
  </w:style>
  <w:style w:type="table" w:styleId="MediumList2-Accent1">
    <w:name w:val="Medium List 2 Accent 1"/>
    <w:basedOn w:val="TableNormal"/>
    <w:uiPriority w:val="66"/>
    <w:rsid w:val="007C155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AE547F"/>
    <w:pPr>
      <w:tabs>
        <w:tab w:val="center" w:pos="4680"/>
        <w:tab w:val="right" w:pos="9360"/>
      </w:tabs>
    </w:pPr>
  </w:style>
  <w:style w:type="character" w:customStyle="1" w:styleId="HeaderChar">
    <w:name w:val="Header Char"/>
    <w:basedOn w:val="DefaultParagraphFont"/>
    <w:link w:val="Header"/>
    <w:uiPriority w:val="99"/>
    <w:rsid w:val="00AE547F"/>
  </w:style>
  <w:style w:type="paragraph" w:styleId="Footer">
    <w:name w:val="footer"/>
    <w:basedOn w:val="Normal"/>
    <w:link w:val="FooterChar"/>
    <w:uiPriority w:val="99"/>
    <w:unhideWhenUsed/>
    <w:rsid w:val="00AE547F"/>
    <w:pPr>
      <w:tabs>
        <w:tab w:val="center" w:pos="4680"/>
        <w:tab w:val="right" w:pos="9360"/>
      </w:tabs>
    </w:pPr>
  </w:style>
  <w:style w:type="character" w:customStyle="1" w:styleId="FooterChar">
    <w:name w:val="Footer Char"/>
    <w:basedOn w:val="DefaultParagraphFont"/>
    <w:link w:val="Footer"/>
    <w:uiPriority w:val="99"/>
    <w:rsid w:val="00AE547F"/>
  </w:style>
  <w:style w:type="paragraph" w:styleId="BalloonText">
    <w:name w:val="Balloon Text"/>
    <w:basedOn w:val="Normal"/>
    <w:link w:val="BalloonTextChar"/>
    <w:uiPriority w:val="99"/>
    <w:semiHidden/>
    <w:unhideWhenUsed/>
    <w:rsid w:val="00AE547F"/>
    <w:rPr>
      <w:rFonts w:ascii="Tahoma" w:hAnsi="Tahoma" w:cs="Tahoma"/>
      <w:sz w:val="16"/>
      <w:szCs w:val="16"/>
    </w:rPr>
  </w:style>
  <w:style w:type="character" w:customStyle="1" w:styleId="BalloonTextChar">
    <w:name w:val="Balloon Text Char"/>
    <w:basedOn w:val="DefaultParagraphFont"/>
    <w:link w:val="BalloonText"/>
    <w:uiPriority w:val="99"/>
    <w:semiHidden/>
    <w:rsid w:val="00AE547F"/>
    <w:rPr>
      <w:rFonts w:ascii="Tahoma" w:hAnsi="Tahoma" w:cs="Tahoma"/>
      <w:sz w:val="16"/>
      <w:szCs w:val="16"/>
    </w:rPr>
  </w:style>
  <w:style w:type="paragraph" w:customStyle="1" w:styleId="HeaderRight">
    <w:name w:val="Header Right"/>
    <w:basedOn w:val="Header"/>
    <w:uiPriority w:val="35"/>
    <w:qFormat/>
    <w:rsid w:val="00AE547F"/>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 w:type="paragraph" w:styleId="ListParagraph">
    <w:name w:val="List Paragraph"/>
    <w:basedOn w:val="Normal"/>
    <w:autoRedefine/>
    <w:uiPriority w:val="34"/>
    <w:qFormat/>
    <w:rsid w:val="007A0F2E"/>
    <w:pPr>
      <w:numPr>
        <w:numId w:val="1"/>
      </w:numPr>
      <w:spacing w:before="60"/>
      <w:contextualSpacing/>
    </w:pPr>
  </w:style>
  <w:style w:type="character" w:styleId="FollowedHyperlink">
    <w:name w:val="FollowedHyperlink"/>
    <w:basedOn w:val="DefaultParagraphFont"/>
    <w:uiPriority w:val="99"/>
    <w:semiHidden/>
    <w:unhideWhenUsed/>
    <w:rsid w:val="008F0B16"/>
    <w:rPr>
      <w:color w:val="800080" w:themeColor="followedHyperlink"/>
      <w:u w:val="single"/>
    </w:rPr>
  </w:style>
  <w:style w:type="character" w:styleId="CommentReference">
    <w:name w:val="annotation reference"/>
    <w:basedOn w:val="DefaultParagraphFont"/>
    <w:uiPriority w:val="99"/>
    <w:semiHidden/>
    <w:unhideWhenUsed/>
    <w:rsid w:val="004E7834"/>
    <w:rPr>
      <w:sz w:val="16"/>
      <w:szCs w:val="16"/>
    </w:rPr>
  </w:style>
  <w:style w:type="paragraph" w:styleId="CommentText">
    <w:name w:val="annotation text"/>
    <w:basedOn w:val="Normal"/>
    <w:link w:val="CommentTextChar"/>
    <w:uiPriority w:val="99"/>
    <w:semiHidden/>
    <w:unhideWhenUsed/>
    <w:rsid w:val="004E7834"/>
    <w:rPr>
      <w:sz w:val="20"/>
      <w:szCs w:val="20"/>
    </w:rPr>
  </w:style>
  <w:style w:type="character" w:customStyle="1" w:styleId="CommentTextChar">
    <w:name w:val="Comment Text Char"/>
    <w:basedOn w:val="DefaultParagraphFont"/>
    <w:link w:val="CommentText"/>
    <w:uiPriority w:val="99"/>
    <w:semiHidden/>
    <w:rsid w:val="004E7834"/>
    <w:rPr>
      <w:sz w:val="20"/>
      <w:szCs w:val="20"/>
    </w:rPr>
  </w:style>
  <w:style w:type="paragraph" w:styleId="CommentSubject">
    <w:name w:val="annotation subject"/>
    <w:basedOn w:val="CommentText"/>
    <w:next w:val="CommentText"/>
    <w:link w:val="CommentSubjectChar"/>
    <w:uiPriority w:val="99"/>
    <w:semiHidden/>
    <w:unhideWhenUsed/>
    <w:rsid w:val="004E7834"/>
    <w:rPr>
      <w:b/>
      <w:bCs/>
    </w:rPr>
  </w:style>
  <w:style w:type="character" w:customStyle="1" w:styleId="CommentSubjectChar">
    <w:name w:val="Comment Subject Char"/>
    <w:basedOn w:val="CommentTextChar"/>
    <w:link w:val="CommentSubject"/>
    <w:uiPriority w:val="99"/>
    <w:semiHidden/>
    <w:rsid w:val="004E7834"/>
    <w:rPr>
      <w:b/>
      <w:bCs/>
      <w:sz w:val="20"/>
      <w:szCs w:val="20"/>
    </w:rPr>
  </w:style>
  <w:style w:type="paragraph" w:styleId="FootnoteText">
    <w:name w:val="footnote text"/>
    <w:basedOn w:val="Normal"/>
    <w:link w:val="FootnoteTextChar"/>
    <w:uiPriority w:val="99"/>
    <w:unhideWhenUsed/>
    <w:rsid w:val="00320855"/>
    <w:rPr>
      <w:sz w:val="16"/>
      <w:szCs w:val="20"/>
    </w:rPr>
  </w:style>
  <w:style w:type="character" w:customStyle="1" w:styleId="FootnoteTextChar">
    <w:name w:val="Footnote Text Char"/>
    <w:basedOn w:val="DefaultParagraphFont"/>
    <w:link w:val="FootnoteText"/>
    <w:uiPriority w:val="99"/>
    <w:rsid w:val="00320855"/>
    <w:rPr>
      <w:rFonts w:ascii="Arial" w:hAnsi="Arial" w:cs="Arial"/>
      <w:color w:val="000000"/>
      <w:sz w:val="16"/>
      <w:szCs w:val="20"/>
    </w:rPr>
  </w:style>
  <w:style w:type="character" w:styleId="FootnoteReference">
    <w:name w:val="footnote reference"/>
    <w:basedOn w:val="DefaultParagraphFont"/>
    <w:uiPriority w:val="99"/>
    <w:semiHidden/>
    <w:unhideWhenUsed/>
    <w:rsid w:val="00955AF5"/>
    <w:rPr>
      <w:vertAlign w:val="superscript"/>
    </w:rPr>
  </w:style>
  <w:style w:type="paragraph" w:styleId="BodyText">
    <w:name w:val="Body Text"/>
    <w:basedOn w:val="Normal"/>
    <w:link w:val="BodyTextChar"/>
    <w:uiPriority w:val="99"/>
    <w:unhideWhenUsed/>
    <w:rsid w:val="00352BEE"/>
    <w:pPr>
      <w:spacing w:after="120"/>
    </w:pPr>
  </w:style>
  <w:style w:type="character" w:customStyle="1" w:styleId="BodyTextChar">
    <w:name w:val="Body Text Char"/>
    <w:basedOn w:val="DefaultParagraphFont"/>
    <w:link w:val="BodyText"/>
    <w:uiPriority w:val="99"/>
    <w:rsid w:val="00352BEE"/>
  </w:style>
  <w:style w:type="paragraph" w:styleId="Title">
    <w:name w:val="Title"/>
    <w:basedOn w:val="Normal"/>
    <w:next w:val="Normal"/>
    <w:link w:val="TitleChar"/>
    <w:autoRedefine/>
    <w:uiPriority w:val="10"/>
    <w:qFormat/>
    <w:rsid w:val="00320855"/>
    <w:pPr>
      <w:autoSpaceDE w:val="0"/>
      <w:autoSpaceDN w:val="0"/>
      <w:adjustRightInd w:val="0"/>
      <w:spacing w:before="2040"/>
      <w:jc w:val="left"/>
    </w:pPr>
    <w:rPr>
      <w:b/>
      <w:color w:val="003E76"/>
      <w:sz w:val="36"/>
      <w:szCs w:val="36"/>
    </w:rPr>
  </w:style>
  <w:style w:type="character" w:customStyle="1" w:styleId="TitleChar">
    <w:name w:val="Title Char"/>
    <w:basedOn w:val="DefaultParagraphFont"/>
    <w:link w:val="Title"/>
    <w:uiPriority w:val="10"/>
    <w:rsid w:val="00320855"/>
    <w:rPr>
      <w:rFonts w:ascii="Arial" w:hAnsi="Arial" w:cs="Arial"/>
      <w:b/>
      <w:color w:val="003E76"/>
      <w:sz w:val="36"/>
      <w:szCs w:val="36"/>
    </w:rPr>
  </w:style>
  <w:style w:type="paragraph" w:customStyle="1" w:styleId="Author">
    <w:name w:val="Author"/>
    <w:basedOn w:val="Normal"/>
    <w:qFormat/>
    <w:rsid w:val="003E3611"/>
    <w:pPr>
      <w:autoSpaceDE w:val="0"/>
      <w:autoSpaceDN w:val="0"/>
      <w:adjustRightInd w:val="0"/>
      <w:spacing w:before="40"/>
    </w:pPr>
    <w:rPr>
      <w:b/>
      <w:color w:val="595959" w:themeColor="text1" w:themeTint="A6"/>
      <w:sz w:val="18"/>
      <w:szCs w:val="18"/>
    </w:rPr>
  </w:style>
  <w:style w:type="character" w:customStyle="1" w:styleId="Heading1Char">
    <w:name w:val="Heading 1 Char"/>
    <w:basedOn w:val="DefaultParagraphFont"/>
    <w:link w:val="Heading1"/>
    <w:uiPriority w:val="9"/>
    <w:rsid w:val="00320855"/>
    <w:rPr>
      <w:rFonts w:ascii="Arial" w:hAnsi="Arial" w:cs="Arial"/>
      <w:b/>
      <w:color w:val="003E76"/>
      <w:sz w:val="28"/>
      <w:szCs w:val="28"/>
    </w:rPr>
  </w:style>
  <w:style w:type="character" w:customStyle="1" w:styleId="Heading2Char">
    <w:name w:val="Heading 2 Char"/>
    <w:basedOn w:val="DefaultParagraphFont"/>
    <w:link w:val="Heading2"/>
    <w:uiPriority w:val="9"/>
    <w:rsid w:val="009A7028"/>
    <w:rPr>
      <w:rFonts w:ascii="Arial Bold" w:eastAsiaTheme="majorEastAsia" w:hAnsi="Arial Bold" w:cs="Arial"/>
      <w:bCs/>
      <w:color w:val="4F81BD" w:themeColor="accent1"/>
      <w:sz w:val="24"/>
      <w:szCs w:val="24"/>
    </w:rPr>
  </w:style>
  <w:style w:type="paragraph" w:customStyle="1" w:styleId="References">
    <w:name w:val="References"/>
    <w:basedOn w:val="Normal"/>
    <w:autoRedefine/>
    <w:qFormat/>
    <w:rsid w:val="00E97D1F"/>
    <w:pPr>
      <w:ind w:left="720" w:hanging="720"/>
      <w:jc w:val="left"/>
    </w:pPr>
    <w:rPr>
      <w:noProof/>
      <w:sz w:val="20"/>
      <w:szCs w:val="20"/>
    </w:rPr>
  </w:style>
  <w:style w:type="paragraph" w:customStyle="1" w:styleId="Annex">
    <w:name w:val="Annex"/>
    <w:qFormat/>
    <w:rsid w:val="00E97D1F"/>
    <w:pPr>
      <w:spacing w:after="0"/>
    </w:pPr>
    <w:rPr>
      <w:rFonts w:ascii="Arial" w:hAnsi="Arial" w:cs="Arial"/>
      <w:color w:val="B1CD29"/>
      <w:sz w:val="36"/>
      <w:szCs w:val="36"/>
    </w:rPr>
  </w:style>
  <w:style w:type="paragraph" w:styleId="Revision">
    <w:name w:val="Revision"/>
    <w:hidden/>
    <w:uiPriority w:val="99"/>
    <w:semiHidden/>
    <w:rsid w:val="00F24018"/>
    <w:pPr>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55"/>
    <w:pPr>
      <w:spacing w:after="0" w:line="240" w:lineRule="auto"/>
      <w:jc w:val="both"/>
    </w:pPr>
    <w:rPr>
      <w:rFonts w:ascii="Arial" w:hAnsi="Arial" w:cs="Arial"/>
      <w:color w:val="000000"/>
    </w:rPr>
  </w:style>
  <w:style w:type="paragraph" w:styleId="Heading1">
    <w:name w:val="heading 1"/>
    <w:basedOn w:val="Normal"/>
    <w:next w:val="Normal"/>
    <w:link w:val="Heading1Char"/>
    <w:uiPriority w:val="9"/>
    <w:qFormat/>
    <w:rsid w:val="00320855"/>
    <w:pPr>
      <w:autoSpaceDE w:val="0"/>
      <w:autoSpaceDN w:val="0"/>
      <w:adjustRightInd w:val="0"/>
      <w:spacing w:before="240" w:after="120"/>
      <w:jc w:val="left"/>
      <w:outlineLvl w:val="0"/>
    </w:pPr>
    <w:rPr>
      <w:b/>
      <w:color w:val="003E76"/>
      <w:sz w:val="28"/>
      <w:szCs w:val="28"/>
    </w:rPr>
  </w:style>
  <w:style w:type="paragraph" w:styleId="Heading2">
    <w:name w:val="heading 2"/>
    <w:basedOn w:val="Normal"/>
    <w:next w:val="Normal"/>
    <w:link w:val="Heading2Char"/>
    <w:uiPriority w:val="9"/>
    <w:unhideWhenUsed/>
    <w:qFormat/>
    <w:rsid w:val="009A7028"/>
    <w:pPr>
      <w:keepNext/>
      <w:keepLines/>
      <w:spacing w:before="240" w:after="120"/>
      <w:jc w:val="left"/>
      <w:outlineLvl w:val="1"/>
    </w:pPr>
    <w:rPr>
      <w:rFonts w:ascii="Arial Bold" w:eastAsiaTheme="majorEastAsia" w:hAnsi="Arial Bold"/>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B9110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B37F1"/>
    <w:rPr>
      <w:color w:val="0000FF"/>
      <w:u w:val="single"/>
    </w:rPr>
  </w:style>
  <w:style w:type="table" w:styleId="MediumList2-Accent1">
    <w:name w:val="Medium List 2 Accent 1"/>
    <w:basedOn w:val="TableNormal"/>
    <w:uiPriority w:val="66"/>
    <w:rsid w:val="007C155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AE547F"/>
    <w:pPr>
      <w:tabs>
        <w:tab w:val="center" w:pos="4680"/>
        <w:tab w:val="right" w:pos="9360"/>
      </w:tabs>
    </w:pPr>
  </w:style>
  <w:style w:type="character" w:customStyle="1" w:styleId="HeaderChar">
    <w:name w:val="Header Char"/>
    <w:basedOn w:val="DefaultParagraphFont"/>
    <w:link w:val="Header"/>
    <w:uiPriority w:val="99"/>
    <w:rsid w:val="00AE547F"/>
  </w:style>
  <w:style w:type="paragraph" w:styleId="Footer">
    <w:name w:val="footer"/>
    <w:basedOn w:val="Normal"/>
    <w:link w:val="FooterChar"/>
    <w:uiPriority w:val="99"/>
    <w:unhideWhenUsed/>
    <w:rsid w:val="00AE547F"/>
    <w:pPr>
      <w:tabs>
        <w:tab w:val="center" w:pos="4680"/>
        <w:tab w:val="right" w:pos="9360"/>
      </w:tabs>
    </w:pPr>
  </w:style>
  <w:style w:type="character" w:customStyle="1" w:styleId="FooterChar">
    <w:name w:val="Footer Char"/>
    <w:basedOn w:val="DefaultParagraphFont"/>
    <w:link w:val="Footer"/>
    <w:uiPriority w:val="99"/>
    <w:rsid w:val="00AE547F"/>
  </w:style>
  <w:style w:type="paragraph" w:styleId="BalloonText">
    <w:name w:val="Balloon Text"/>
    <w:basedOn w:val="Normal"/>
    <w:link w:val="BalloonTextChar"/>
    <w:uiPriority w:val="99"/>
    <w:semiHidden/>
    <w:unhideWhenUsed/>
    <w:rsid w:val="00AE547F"/>
    <w:rPr>
      <w:rFonts w:ascii="Tahoma" w:hAnsi="Tahoma" w:cs="Tahoma"/>
      <w:sz w:val="16"/>
      <w:szCs w:val="16"/>
    </w:rPr>
  </w:style>
  <w:style w:type="character" w:customStyle="1" w:styleId="BalloonTextChar">
    <w:name w:val="Balloon Text Char"/>
    <w:basedOn w:val="DefaultParagraphFont"/>
    <w:link w:val="BalloonText"/>
    <w:uiPriority w:val="99"/>
    <w:semiHidden/>
    <w:rsid w:val="00AE547F"/>
    <w:rPr>
      <w:rFonts w:ascii="Tahoma" w:hAnsi="Tahoma" w:cs="Tahoma"/>
      <w:sz w:val="16"/>
      <w:szCs w:val="16"/>
    </w:rPr>
  </w:style>
  <w:style w:type="paragraph" w:customStyle="1" w:styleId="HeaderRight">
    <w:name w:val="Header Right"/>
    <w:basedOn w:val="Header"/>
    <w:uiPriority w:val="35"/>
    <w:qFormat/>
    <w:rsid w:val="00AE547F"/>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 w:type="paragraph" w:styleId="ListParagraph">
    <w:name w:val="List Paragraph"/>
    <w:basedOn w:val="Normal"/>
    <w:autoRedefine/>
    <w:uiPriority w:val="34"/>
    <w:qFormat/>
    <w:rsid w:val="007A0F2E"/>
    <w:pPr>
      <w:numPr>
        <w:numId w:val="1"/>
      </w:numPr>
      <w:spacing w:before="60"/>
      <w:contextualSpacing/>
    </w:pPr>
  </w:style>
  <w:style w:type="character" w:styleId="FollowedHyperlink">
    <w:name w:val="FollowedHyperlink"/>
    <w:basedOn w:val="DefaultParagraphFont"/>
    <w:uiPriority w:val="99"/>
    <w:semiHidden/>
    <w:unhideWhenUsed/>
    <w:rsid w:val="008F0B16"/>
    <w:rPr>
      <w:color w:val="800080" w:themeColor="followedHyperlink"/>
      <w:u w:val="single"/>
    </w:rPr>
  </w:style>
  <w:style w:type="character" w:styleId="CommentReference">
    <w:name w:val="annotation reference"/>
    <w:basedOn w:val="DefaultParagraphFont"/>
    <w:uiPriority w:val="99"/>
    <w:semiHidden/>
    <w:unhideWhenUsed/>
    <w:rsid w:val="004E7834"/>
    <w:rPr>
      <w:sz w:val="16"/>
      <w:szCs w:val="16"/>
    </w:rPr>
  </w:style>
  <w:style w:type="paragraph" w:styleId="CommentText">
    <w:name w:val="annotation text"/>
    <w:basedOn w:val="Normal"/>
    <w:link w:val="CommentTextChar"/>
    <w:uiPriority w:val="99"/>
    <w:semiHidden/>
    <w:unhideWhenUsed/>
    <w:rsid w:val="004E7834"/>
    <w:rPr>
      <w:sz w:val="20"/>
      <w:szCs w:val="20"/>
    </w:rPr>
  </w:style>
  <w:style w:type="character" w:customStyle="1" w:styleId="CommentTextChar">
    <w:name w:val="Comment Text Char"/>
    <w:basedOn w:val="DefaultParagraphFont"/>
    <w:link w:val="CommentText"/>
    <w:uiPriority w:val="99"/>
    <w:semiHidden/>
    <w:rsid w:val="004E7834"/>
    <w:rPr>
      <w:sz w:val="20"/>
      <w:szCs w:val="20"/>
    </w:rPr>
  </w:style>
  <w:style w:type="paragraph" w:styleId="CommentSubject">
    <w:name w:val="annotation subject"/>
    <w:basedOn w:val="CommentText"/>
    <w:next w:val="CommentText"/>
    <w:link w:val="CommentSubjectChar"/>
    <w:uiPriority w:val="99"/>
    <w:semiHidden/>
    <w:unhideWhenUsed/>
    <w:rsid w:val="004E7834"/>
    <w:rPr>
      <w:b/>
      <w:bCs/>
    </w:rPr>
  </w:style>
  <w:style w:type="character" w:customStyle="1" w:styleId="CommentSubjectChar">
    <w:name w:val="Comment Subject Char"/>
    <w:basedOn w:val="CommentTextChar"/>
    <w:link w:val="CommentSubject"/>
    <w:uiPriority w:val="99"/>
    <w:semiHidden/>
    <w:rsid w:val="004E7834"/>
    <w:rPr>
      <w:b/>
      <w:bCs/>
      <w:sz w:val="20"/>
      <w:szCs w:val="20"/>
    </w:rPr>
  </w:style>
  <w:style w:type="paragraph" w:styleId="FootnoteText">
    <w:name w:val="footnote text"/>
    <w:basedOn w:val="Normal"/>
    <w:link w:val="FootnoteTextChar"/>
    <w:uiPriority w:val="99"/>
    <w:unhideWhenUsed/>
    <w:rsid w:val="00320855"/>
    <w:rPr>
      <w:sz w:val="16"/>
      <w:szCs w:val="20"/>
    </w:rPr>
  </w:style>
  <w:style w:type="character" w:customStyle="1" w:styleId="FootnoteTextChar">
    <w:name w:val="Footnote Text Char"/>
    <w:basedOn w:val="DefaultParagraphFont"/>
    <w:link w:val="FootnoteText"/>
    <w:uiPriority w:val="99"/>
    <w:rsid w:val="00320855"/>
    <w:rPr>
      <w:rFonts w:ascii="Arial" w:hAnsi="Arial" w:cs="Arial"/>
      <w:color w:val="000000"/>
      <w:sz w:val="16"/>
      <w:szCs w:val="20"/>
    </w:rPr>
  </w:style>
  <w:style w:type="character" w:styleId="FootnoteReference">
    <w:name w:val="footnote reference"/>
    <w:basedOn w:val="DefaultParagraphFont"/>
    <w:uiPriority w:val="99"/>
    <w:semiHidden/>
    <w:unhideWhenUsed/>
    <w:rsid w:val="00955AF5"/>
    <w:rPr>
      <w:vertAlign w:val="superscript"/>
    </w:rPr>
  </w:style>
  <w:style w:type="paragraph" w:styleId="BodyText">
    <w:name w:val="Body Text"/>
    <w:basedOn w:val="Normal"/>
    <w:link w:val="BodyTextChar"/>
    <w:uiPriority w:val="99"/>
    <w:unhideWhenUsed/>
    <w:rsid w:val="00352BEE"/>
    <w:pPr>
      <w:spacing w:after="120"/>
    </w:pPr>
  </w:style>
  <w:style w:type="character" w:customStyle="1" w:styleId="BodyTextChar">
    <w:name w:val="Body Text Char"/>
    <w:basedOn w:val="DefaultParagraphFont"/>
    <w:link w:val="BodyText"/>
    <w:uiPriority w:val="99"/>
    <w:rsid w:val="00352BEE"/>
  </w:style>
  <w:style w:type="paragraph" w:styleId="Title">
    <w:name w:val="Title"/>
    <w:basedOn w:val="Normal"/>
    <w:next w:val="Normal"/>
    <w:link w:val="TitleChar"/>
    <w:autoRedefine/>
    <w:uiPriority w:val="10"/>
    <w:qFormat/>
    <w:rsid w:val="00320855"/>
    <w:pPr>
      <w:autoSpaceDE w:val="0"/>
      <w:autoSpaceDN w:val="0"/>
      <w:adjustRightInd w:val="0"/>
      <w:spacing w:before="2040"/>
      <w:jc w:val="left"/>
    </w:pPr>
    <w:rPr>
      <w:b/>
      <w:color w:val="003E76"/>
      <w:sz w:val="36"/>
      <w:szCs w:val="36"/>
    </w:rPr>
  </w:style>
  <w:style w:type="character" w:customStyle="1" w:styleId="TitleChar">
    <w:name w:val="Title Char"/>
    <w:basedOn w:val="DefaultParagraphFont"/>
    <w:link w:val="Title"/>
    <w:uiPriority w:val="10"/>
    <w:rsid w:val="00320855"/>
    <w:rPr>
      <w:rFonts w:ascii="Arial" w:hAnsi="Arial" w:cs="Arial"/>
      <w:b/>
      <w:color w:val="003E76"/>
      <w:sz w:val="36"/>
      <w:szCs w:val="36"/>
    </w:rPr>
  </w:style>
  <w:style w:type="paragraph" w:customStyle="1" w:styleId="Author">
    <w:name w:val="Author"/>
    <w:basedOn w:val="Normal"/>
    <w:qFormat/>
    <w:rsid w:val="003E3611"/>
    <w:pPr>
      <w:autoSpaceDE w:val="0"/>
      <w:autoSpaceDN w:val="0"/>
      <w:adjustRightInd w:val="0"/>
      <w:spacing w:before="40"/>
    </w:pPr>
    <w:rPr>
      <w:b/>
      <w:color w:val="595959" w:themeColor="text1" w:themeTint="A6"/>
      <w:sz w:val="18"/>
      <w:szCs w:val="18"/>
    </w:rPr>
  </w:style>
  <w:style w:type="character" w:customStyle="1" w:styleId="Heading1Char">
    <w:name w:val="Heading 1 Char"/>
    <w:basedOn w:val="DefaultParagraphFont"/>
    <w:link w:val="Heading1"/>
    <w:uiPriority w:val="9"/>
    <w:rsid w:val="00320855"/>
    <w:rPr>
      <w:rFonts w:ascii="Arial" w:hAnsi="Arial" w:cs="Arial"/>
      <w:b/>
      <w:color w:val="003E76"/>
      <w:sz w:val="28"/>
      <w:szCs w:val="28"/>
    </w:rPr>
  </w:style>
  <w:style w:type="character" w:customStyle="1" w:styleId="Heading2Char">
    <w:name w:val="Heading 2 Char"/>
    <w:basedOn w:val="DefaultParagraphFont"/>
    <w:link w:val="Heading2"/>
    <w:uiPriority w:val="9"/>
    <w:rsid w:val="009A7028"/>
    <w:rPr>
      <w:rFonts w:ascii="Arial Bold" w:eastAsiaTheme="majorEastAsia" w:hAnsi="Arial Bold" w:cs="Arial"/>
      <w:bCs/>
      <w:color w:val="4F81BD" w:themeColor="accent1"/>
      <w:sz w:val="24"/>
      <w:szCs w:val="24"/>
    </w:rPr>
  </w:style>
  <w:style w:type="paragraph" w:customStyle="1" w:styleId="References">
    <w:name w:val="References"/>
    <w:basedOn w:val="Normal"/>
    <w:autoRedefine/>
    <w:qFormat/>
    <w:rsid w:val="00E97D1F"/>
    <w:pPr>
      <w:ind w:left="720" w:hanging="720"/>
      <w:jc w:val="left"/>
    </w:pPr>
    <w:rPr>
      <w:noProof/>
      <w:sz w:val="20"/>
      <w:szCs w:val="20"/>
    </w:rPr>
  </w:style>
  <w:style w:type="paragraph" w:customStyle="1" w:styleId="Annex">
    <w:name w:val="Annex"/>
    <w:qFormat/>
    <w:rsid w:val="00E97D1F"/>
    <w:pPr>
      <w:spacing w:after="0"/>
    </w:pPr>
    <w:rPr>
      <w:rFonts w:ascii="Arial" w:hAnsi="Arial" w:cs="Arial"/>
      <w:color w:val="B1CD29"/>
      <w:sz w:val="36"/>
      <w:szCs w:val="36"/>
    </w:rPr>
  </w:style>
  <w:style w:type="paragraph" w:styleId="Revision">
    <w:name w:val="Revision"/>
    <w:hidden/>
    <w:uiPriority w:val="99"/>
    <w:semiHidden/>
    <w:rsid w:val="00F24018"/>
    <w:pPr>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795">
      <w:bodyDiv w:val="1"/>
      <w:marLeft w:val="0"/>
      <w:marRight w:val="0"/>
      <w:marTop w:val="0"/>
      <w:marBottom w:val="0"/>
      <w:divBdr>
        <w:top w:val="none" w:sz="0" w:space="0" w:color="auto"/>
        <w:left w:val="none" w:sz="0" w:space="0" w:color="auto"/>
        <w:bottom w:val="none" w:sz="0" w:space="0" w:color="auto"/>
        <w:right w:val="none" w:sz="0" w:space="0" w:color="auto"/>
      </w:divBdr>
    </w:div>
    <w:div w:id="24451543">
      <w:bodyDiv w:val="1"/>
      <w:marLeft w:val="0"/>
      <w:marRight w:val="0"/>
      <w:marTop w:val="0"/>
      <w:marBottom w:val="0"/>
      <w:divBdr>
        <w:top w:val="none" w:sz="0" w:space="0" w:color="auto"/>
        <w:left w:val="none" w:sz="0" w:space="0" w:color="auto"/>
        <w:bottom w:val="none" w:sz="0" w:space="0" w:color="auto"/>
        <w:right w:val="none" w:sz="0" w:space="0" w:color="auto"/>
      </w:divBdr>
    </w:div>
    <w:div w:id="137653167">
      <w:bodyDiv w:val="1"/>
      <w:marLeft w:val="0"/>
      <w:marRight w:val="0"/>
      <w:marTop w:val="0"/>
      <w:marBottom w:val="0"/>
      <w:divBdr>
        <w:top w:val="none" w:sz="0" w:space="0" w:color="auto"/>
        <w:left w:val="none" w:sz="0" w:space="0" w:color="auto"/>
        <w:bottom w:val="none" w:sz="0" w:space="0" w:color="auto"/>
        <w:right w:val="none" w:sz="0" w:space="0" w:color="auto"/>
      </w:divBdr>
    </w:div>
    <w:div w:id="173569785">
      <w:bodyDiv w:val="1"/>
      <w:marLeft w:val="0"/>
      <w:marRight w:val="0"/>
      <w:marTop w:val="0"/>
      <w:marBottom w:val="0"/>
      <w:divBdr>
        <w:top w:val="none" w:sz="0" w:space="0" w:color="auto"/>
        <w:left w:val="none" w:sz="0" w:space="0" w:color="auto"/>
        <w:bottom w:val="none" w:sz="0" w:space="0" w:color="auto"/>
        <w:right w:val="none" w:sz="0" w:space="0" w:color="auto"/>
      </w:divBdr>
    </w:div>
    <w:div w:id="190149187">
      <w:bodyDiv w:val="1"/>
      <w:marLeft w:val="0"/>
      <w:marRight w:val="0"/>
      <w:marTop w:val="0"/>
      <w:marBottom w:val="0"/>
      <w:divBdr>
        <w:top w:val="none" w:sz="0" w:space="0" w:color="auto"/>
        <w:left w:val="none" w:sz="0" w:space="0" w:color="auto"/>
        <w:bottom w:val="none" w:sz="0" w:space="0" w:color="auto"/>
        <w:right w:val="none" w:sz="0" w:space="0" w:color="auto"/>
      </w:divBdr>
    </w:div>
    <w:div w:id="260727003">
      <w:bodyDiv w:val="1"/>
      <w:marLeft w:val="0"/>
      <w:marRight w:val="0"/>
      <w:marTop w:val="0"/>
      <w:marBottom w:val="0"/>
      <w:divBdr>
        <w:top w:val="none" w:sz="0" w:space="0" w:color="auto"/>
        <w:left w:val="none" w:sz="0" w:space="0" w:color="auto"/>
        <w:bottom w:val="none" w:sz="0" w:space="0" w:color="auto"/>
        <w:right w:val="none" w:sz="0" w:space="0" w:color="auto"/>
      </w:divBdr>
    </w:div>
    <w:div w:id="333461265">
      <w:bodyDiv w:val="1"/>
      <w:marLeft w:val="0"/>
      <w:marRight w:val="0"/>
      <w:marTop w:val="0"/>
      <w:marBottom w:val="0"/>
      <w:divBdr>
        <w:top w:val="none" w:sz="0" w:space="0" w:color="auto"/>
        <w:left w:val="none" w:sz="0" w:space="0" w:color="auto"/>
        <w:bottom w:val="none" w:sz="0" w:space="0" w:color="auto"/>
        <w:right w:val="none" w:sz="0" w:space="0" w:color="auto"/>
      </w:divBdr>
    </w:div>
    <w:div w:id="392120043">
      <w:bodyDiv w:val="1"/>
      <w:marLeft w:val="0"/>
      <w:marRight w:val="0"/>
      <w:marTop w:val="0"/>
      <w:marBottom w:val="0"/>
      <w:divBdr>
        <w:top w:val="none" w:sz="0" w:space="0" w:color="auto"/>
        <w:left w:val="none" w:sz="0" w:space="0" w:color="auto"/>
        <w:bottom w:val="none" w:sz="0" w:space="0" w:color="auto"/>
        <w:right w:val="none" w:sz="0" w:space="0" w:color="auto"/>
      </w:divBdr>
    </w:div>
    <w:div w:id="482239195">
      <w:bodyDiv w:val="1"/>
      <w:marLeft w:val="0"/>
      <w:marRight w:val="0"/>
      <w:marTop w:val="0"/>
      <w:marBottom w:val="0"/>
      <w:divBdr>
        <w:top w:val="none" w:sz="0" w:space="0" w:color="auto"/>
        <w:left w:val="none" w:sz="0" w:space="0" w:color="auto"/>
        <w:bottom w:val="none" w:sz="0" w:space="0" w:color="auto"/>
        <w:right w:val="none" w:sz="0" w:space="0" w:color="auto"/>
      </w:divBdr>
    </w:div>
    <w:div w:id="501316728">
      <w:bodyDiv w:val="1"/>
      <w:marLeft w:val="0"/>
      <w:marRight w:val="0"/>
      <w:marTop w:val="0"/>
      <w:marBottom w:val="0"/>
      <w:divBdr>
        <w:top w:val="none" w:sz="0" w:space="0" w:color="auto"/>
        <w:left w:val="none" w:sz="0" w:space="0" w:color="auto"/>
        <w:bottom w:val="none" w:sz="0" w:space="0" w:color="auto"/>
        <w:right w:val="none" w:sz="0" w:space="0" w:color="auto"/>
      </w:divBdr>
    </w:div>
    <w:div w:id="544756199">
      <w:bodyDiv w:val="1"/>
      <w:marLeft w:val="0"/>
      <w:marRight w:val="0"/>
      <w:marTop w:val="0"/>
      <w:marBottom w:val="0"/>
      <w:divBdr>
        <w:top w:val="none" w:sz="0" w:space="0" w:color="auto"/>
        <w:left w:val="none" w:sz="0" w:space="0" w:color="auto"/>
        <w:bottom w:val="none" w:sz="0" w:space="0" w:color="auto"/>
        <w:right w:val="none" w:sz="0" w:space="0" w:color="auto"/>
      </w:divBdr>
    </w:div>
    <w:div w:id="553927363">
      <w:bodyDiv w:val="1"/>
      <w:marLeft w:val="0"/>
      <w:marRight w:val="0"/>
      <w:marTop w:val="0"/>
      <w:marBottom w:val="0"/>
      <w:divBdr>
        <w:top w:val="none" w:sz="0" w:space="0" w:color="auto"/>
        <w:left w:val="none" w:sz="0" w:space="0" w:color="auto"/>
        <w:bottom w:val="none" w:sz="0" w:space="0" w:color="auto"/>
        <w:right w:val="none" w:sz="0" w:space="0" w:color="auto"/>
      </w:divBdr>
    </w:div>
    <w:div w:id="611061489">
      <w:bodyDiv w:val="1"/>
      <w:marLeft w:val="0"/>
      <w:marRight w:val="0"/>
      <w:marTop w:val="0"/>
      <w:marBottom w:val="0"/>
      <w:divBdr>
        <w:top w:val="none" w:sz="0" w:space="0" w:color="auto"/>
        <w:left w:val="none" w:sz="0" w:space="0" w:color="auto"/>
        <w:bottom w:val="none" w:sz="0" w:space="0" w:color="auto"/>
        <w:right w:val="none" w:sz="0" w:space="0" w:color="auto"/>
      </w:divBdr>
    </w:div>
    <w:div w:id="621614564">
      <w:bodyDiv w:val="1"/>
      <w:marLeft w:val="0"/>
      <w:marRight w:val="0"/>
      <w:marTop w:val="0"/>
      <w:marBottom w:val="0"/>
      <w:divBdr>
        <w:top w:val="none" w:sz="0" w:space="0" w:color="auto"/>
        <w:left w:val="none" w:sz="0" w:space="0" w:color="auto"/>
        <w:bottom w:val="none" w:sz="0" w:space="0" w:color="auto"/>
        <w:right w:val="none" w:sz="0" w:space="0" w:color="auto"/>
      </w:divBdr>
    </w:div>
    <w:div w:id="663359987">
      <w:bodyDiv w:val="1"/>
      <w:marLeft w:val="0"/>
      <w:marRight w:val="0"/>
      <w:marTop w:val="0"/>
      <w:marBottom w:val="0"/>
      <w:divBdr>
        <w:top w:val="none" w:sz="0" w:space="0" w:color="auto"/>
        <w:left w:val="none" w:sz="0" w:space="0" w:color="auto"/>
        <w:bottom w:val="none" w:sz="0" w:space="0" w:color="auto"/>
        <w:right w:val="none" w:sz="0" w:space="0" w:color="auto"/>
      </w:divBdr>
    </w:div>
    <w:div w:id="705639211">
      <w:bodyDiv w:val="1"/>
      <w:marLeft w:val="0"/>
      <w:marRight w:val="0"/>
      <w:marTop w:val="0"/>
      <w:marBottom w:val="0"/>
      <w:divBdr>
        <w:top w:val="none" w:sz="0" w:space="0" w:color="auto"/>
        <w:left w:val="none" w:sz="0" w:space="0" w:color="auto"/>
        <w:bottom w:val="none" w:sz="0" w:space="0" w:color="auto"/>
        <w:right w:val="none" w:sz="0" w:space="0" w:color="auto"/>
      </w:divBdr>
    </w:div>
    <w:div w:id="713193182">
      <w:bodyDiv w:val="1"/>
      <w:marLeft w:val="0"/>
      <w:marRight w:val="0"/>
      <w:marTop w:val="0"/>
      <w:marBottom w:val="0"/>
      <w:divBdr>
        <w:top w:val="none" w:sz="0" w:space="0" w:color="auto"/>
        <w:left w:val="none" w:sz="0" w:space="0" w:color="auto"/>
        <w:bottom w:val="none" w:sz="0" w:space="0" w:color="auto"/>
        <w:right w:val="none" w:sz="0" w:space="0" w:color="auto"/>
      </w:divBdr>
    </w:div>
    <w:div w:id="716974224">
      <w:bodyDiv w:val="1"/>
      <w:marLeft w:val="0"/>
      <w:marRight w:val="0"/>
      <w:marTop w:val="0"/>
      <w:marBottom w:val="0"/>
      <w:divBdr>
        <w:top w:val="none" w:sz="0" w:space="0" w:color="auto"/>
        <w:left w:val="none" w:sz="0" w:space="0" w:color="auto"/>
        <w:bottom w:val="none" w:sz="0" w:space="0" w:color="auto"/>
        <w:right w:val="none" w:sz="0" w:space="0" w:color="auto"/>
      </w:divBdr>
    </w:div>
    <w:div w:id="727458133">
      <w:bodyDiv w:val="1"/>
      <w:marLeft w:val="0"/>
      <w:marRight w:val="0"/>
      <w:marTop w:val="0"/>
      <w:marBottom w:val="0"/>
      <w:divBdr>
        <w:top w:val="none" w:sz="0" w:space="0" w:color="auto"/>
        <w:left w:val="none" w:sz="0" w:space="0" w:color="auto"/>
        <w:bottom w:val="none" w:sz="0" w:space="0" w:color="auto"/>
        <w:right w:val="none" w:sz="0" w:space="0" w:color="auto"/>
      </w:divBdr>
    </w:div>
    <w:div w:id="823088377">
      <w:bodyDiv w:val="1"/>
      <w:marLeft w:val="0"/>
      <w:marRight w:val="0"/>
      <w:marTop w:val="0"/>
      <w:marBottom w:val="0"/>
      <w:divBdr>
        <w:top w:val="none" w:sz="0" w:space="0" w:color="auto"/>
        <w:left w:val="none" w:sz="0" w:space="0" w:color="auto"/>
        <w:bottom w:val="none" w:sz="0" w:space="0" w:color="auto"/>
        <w:right w:val="none" w:sz="0" w:space="0" w:color="auto"/>
      </w:divBdr>
    </w:div>
    <w:div w:id="830750897">
      <w:bodyDiv w:val="1"/>
      <w:marLeft w:val="0"/>
      <w:marRight w:val="0"/>
      <w:marTop w:val="0"/>
      <w:marBottom w:val="0"/>
      <w:divBdr>
        <w:top w:val="none" w:sz="0" w:space="0" w:color="auto"/>
        <w:left w:val="none" w:sz="0" w:space="0" w:color="auto"/>
        <w:bottom w:val="none" w:sz="0" w:space="0" w:color="auto"/>
        <w:right w:val="none" w:sz="0" w:space="0" w:color="auto"/>
      </w:divBdr>
    </w:div>
    <w:div w:id="982733531">
      <w:bodyDiv w:val="1"/>
      <w:marLeft w:val="0"/>
      <w:marRight w:val="0"/>
      <w:marTop w:val="0"/>
      <w:marBottom w:val="0"/>
      <w:divBdr>
        <w:top w:val="none" w:sz="0" w:space="0" w:color="auto"/>
        <w:left w:val="none" w:sz="0" w:space="0" w:color="auto"/>
        <w:bottom w:val="none" w:sz="0" w:space="0" w:color="auto"/>
        <w:right w:val="none" w:sz="0" w:space="0" w:color="auto"/>
      </w:divBdr>
    </w:div>
    <w:div w:id="1003162807">
      <w:bodyDiv w:val="1"/>
      <w:marLeft w:val="0"/>
      <w:marRight w:val="0"/>
      <w:marTop w:val="0"/>
      <w:marBottom w:val="0"/>
      <w:divBdr>
        <w:top w:val="none" w:sz="0" w:space="0" w:color="auto"/>
        <w:left w:val="none" w:sz="0" w:space="0" w:color="auto"/>
        <w:bottom w:val="none" w:sz="0" w:space="0" w:color="auto"/>
        <w:right w:val="none" w:sz="0" w:space="0" w:color="auto"/>
      </w:divBdr>
    </w:div>
    <w:div w:id="1081490522">
      <w:bodyDiv w:val="1"/>
      <w:marLeft w:val="0"/>
      <w:marRight w:val="0"/>
      <w:marTop w:val="0"/>
      <w:marBottom w:val="0"/>
      <w:divBdr>
        <w:top w:val="none" w:sz="0" w:space="0" w:color="auto"/>
        <w:left w:val="none" w:sz="0" w:space="0" w:color="auto"/>
        <w:bottom w:val="none" w:sz="0" w:space="0" w:color="auto"/>
        <w:right w:val="none" w:sz="0" w:space="0" w:color="auto"/>
      </w:divBdr>
    </w:div>
    <w:div w:id="1121265710">
      <w:bodyDiv w:val="1"/>
      <w:marLeft w:val="0"/>
      <w:marRight w:val="0"/>
      <w:marTop w:val="0"/>
      <w:marBottom w:val="0"/>
      <w:divBdr>
        <w:top w:val="none" w:sz="0" w:space="0" w:color="auto"/>
        <w:left w:val="none" w:sz="0" w:space="0" w:color="auto"/>
        <w:bottom w:val="none" w:sz="0" w:space="0" w:color="auto"/>
        <w:right w:val="none" w:sz="0" w:space="0" w:color="auto"/>
      </w:divBdr>
    </w:div>
    <w:div w:id="1149135572">
      <w:bodyDiv w:val="1"/>
      <w:marLeft w:val="0"/>
      <w:marRight w:val="0"/>
      <w:marTop w:val="0"/>
      <w:marBottom w:val="0"/>
      <w:divBdr>
        <w:top w:val="none" w:sz="0" w:space="0" w:color="auto"/>
        <w:left w:val="none" w:sz="0" w:space="0" w:color="auto"/>
        <w:bottom w:val="none" w:sz="0" w:space="0" w:color="auto"/>
        <w:right w:val="none" w:sz="0" w:space="0" w:color="auto"/>
      </w:divBdr>
    </w:div>
    <w:div w:id="1223061643">
      <w:bodyDiv w:val="1"/>
      <w:marLeft w:val="0"/>
      <w:marRight w:val="0"/>
      <w:marTop w:val="0"/>
      <w:marBottom w:val="0"/>
      <w:divBdr>
        <w:top w:val="none" w:sz="0" w:space="0" w:color="auto"/>
        <w:left w:val="none" w:sz="0" w:space="0" w:color="auto"/>
        <w:bottom w:val="none" w:sz="0" w:space="0" w:color="auto"/>
        <w:right w:val="none" w:sz="0" w:space="0" w:color="auto"/>
      </w:divBdr>
    </w:div>
    <w:div w:id="1238709399">
      <w:bodyDiv w:val="1"/>
      <w:marLeft w:val="0"/>
      <w:marRight w:val="0"/>
      <w:marTop w:val="0"/>
      <w:marBottom w:val="0"/>
      <w:divBdr>
        <w:top w:val="none" w:sz="0" w:space="0" w:color="auto"/>
        <w:left w:val="none" w:sz="0" w:space="0" w:color="auto"/>
        <w:bottom w:val="none" w:sz="0" w:space="0" w:color="auto"/>
        <w:right w:val="none" w:sz="0" w:space="0" w:color="auto"/>
      </w:divBdr>
    </w:div>
    <w:div w:id="1257057562">
      <w:bodyDiv w:val="1"/>
      <w:marLeft w:val="0"/>
      <w:marRight w:val="0"/>
      <w:marTop w:val="0"/>
      <w:marBottom w:val="0"/>
      <w:divBdr>
        <w:top w:val="none" w:sz="0" w:space="0" w:color="auto"/>
        <w:left w:val="none" w:sz="0" w:space="0" w:color="auto"/>
        <w:bottom w:val="none" w:sz="0" w:space="0" w:color="auto"/>
        <w:right w:val="none" w:sz="0" w:space="0" w:color="auto"/>
      </w:divBdr>
    </w:div>
    <w:div w:id="1260870355">
      <w:bodyDiv w:val="1"/>
      <w:marLeft w:val="0"/>
      <w:marRight w:val="0"/>
      <w:marTop w:val="0"/>
      <w:marBottom w:val="0"/>
      <w:divBdr>
        <w:top w:val="none" w:sz="0" w:space="0" w:color="auto"/>
        <w:left w:val="none" w:sz="0" w:space="0" w:color="auto"/>
        <w:bottom w:val="none" w:sz="0" w:space="0" w:color="auto"/>
        <w:right w:val="none" w:sz="0" w:space="0" w:color="auto"/>
      </w:divBdr>
    </w:div>
    <w:div w:id="1283221214">
      <w:bodyDiv w:val="1"/>
      <w:marLeft w:val="0"/>
      <w:marRight w:val="0"/>
      <w:marTop w:val="0"/>
      <w:marBottom w:val="0"/>
      <w:divBdr>
        <w:top w:val="none" w:sz="0" w:space="0" w:color="auto"/>
        <w:left w:val="none" w:sz="0" w:space="0" w:color="auto"/>
        <w:bottom w:val="none" w:sz="0" w:space="0" w:color="auto"/>
        <w:right w:val="none" w:sz="0" w:space="0" w:color="auto"/>
      </w:divBdr>
    </w:div>
    <w:div w:id="1423525233">
      <w:bodyDiv w:val="1"/>
      <w:marLeft w:val="0"/>
      <w:marRight w:val="0"/>
      <w:marTop w:val="0"/>
      <w:marBottom w:val="0"/>
      <w:divBdr>
        <w:top w:val="none" w:sz="0" w:space="0" w:color="auto"/>
        <w:left w:val="none" w:sz="0" w:space="0" w:color="auto"/>
        <w:bottom w:val="none" w:sz="0" w:space="0" w:color="auto"/>
        <w:right w:val="none" w:sz="0" w:space="0" w:color="auto"/>
      </w:divBdr>
    </w:div>
    <w:div w:id="1536964086">
      <w:bodyDiv w:val="1"/>
      <w:marLeft w:val="0"/>
      <w:marRight w:val="0"/>
      <w:marTop w:val="0"/>
      <w:marBottom w:val="0"/>
      <w:divBdr>
        <w:top w:val="none" w:sz="0" w:space="0" w:color="auto"/>
        <w:left w:val="none" w:sz="0" w:space="0" w:color="auto"/>
        <w:bottom w:val="none" w:sz="0" w:space="0" w:color="auto"/>
        <w:right w:val="none" w:sz="0" w:space="0" w:color="auto"/>
      </w:divBdr>
    </w:div>
    <w:div w:id="1602108899">
      <w:bodyDiv w:val="1"/>
      <w:marLeft w:val="0"/>
      <w:marRight w:val="0"/>
      <w:marTop w:val="0"/>
      <w:marBottom w:val="0"/>
      <w:divBdr>
        <w:top w:val="none" w:sz="0" w:space="0" w:color="auto"/>
        <w:left w:val="none" w:sz="0" w:space="0" w:color="auto"/>
        <w:bottom w:val="none" w:sz="0" w:space="0" w:color="auto"/>
        <w:right w:val="none" w:sz="0" w:space="0" w:color="auto"/>
      </w:divBdr>
    </w:div>
    <w:div w:id="1608537427">
      <w:bodyDiv w:val="1"/>
      <w:marLeft w:val="0"/>
      <w:marRight w:val="0"/>
      <w:marTop w:val="0"/>
      <w:marBottom w:val="0"/>
      <w:divBdr>
        <w:top w:val="none" w:sz="0" w:space="0" w:color="auto"/>
        <w:left w:val="none" w:sz="0" w:space="0" w:color="auto"/>
        <w:bottom w:val="none" w:sz="0" w:space="0" w:color="auto"/>
        <w:right w:val="none" w:sz="0" w:space="0" w:color="auto"/>
      </w:divBdr>
    </w:div>
    <w:div w:id="1715930301">
      <w:bodyDiv w:val="1"/>
      <w:marLeft w:val="0"/>
      <w:marRight w:val="0"/>
      <w:marTop w:val="0"/>
      <w:marBottom w:val="0"/>
      <w:divBdr>
        <w:top w:val="none" w:sz="0" w:space="0" w:color="auto"/>
        <w:left w:val="none" w:sz="0" w:space="0" w:color="auto"/>
        <w:bottom w:val="none" w:sz="0" w:space="0" w:color="auto"/>
        <w:right w:val="none" w:sz="0" w:space="0" w:color="auto"/>
      </w:divBdr>
    </w:div>
    <w:div w:id="1750149281">
      <w:bodyDiv w:val="1"/>
      <w:marLeft w:val="0"/>
      <w:marRight w:val="0"/>
      <w:marTop w:val="0"/>
      <w:marBottom w:val="0"/>
      <w:divBdr>
        <w:top w:val="none" w:sz="0" w:space="0" w:color="auto"/>
        <w:left w:val="none" w:sz="0" w:space="0" w:color="auto"/>
        <w:bottom w:val="none" w:sz="0" w:space="0" w:color="auto"/>
        <w:right w:val="none" w:sz="0" w:space="0" w:color="auto"/>
      </w:divBdr>
    </w:div>
    <w:div w:id="1901403871">
      <w:bodyDiv w:val="1"/>
      <w:marLeft w:val="0"/>
      <w:marRight w:val="0"/>
      <w:marTop w:val="0"/>
      <w:marBottom w:val="0"/>
      <w:divBdr>
        <w:top w:val="none" w:sz="0" w:space="0" w:color="auto"/>
        <w:left w:val="none" w:sz="0" w:space="0" w:color="auto"/>
        <w:bottom w:val="none" w:sz="0" w:space="0" w:color="auto"/>
        <w:right w:val="none" w:sz="0" w:space="0" w:color="auto"/>
      </w:divBdr>
    </w:div>
    <w:div w:id="1913272304">
      <w:bodyDiv w:val="1"/>
      <w:marLeft w:val="0"/>
      <w:marRight w:val="0"/>
      <w:marTop w:val="0"/>
      <w:marBottom w:val="0"/>
      <w:divBdr>
        <w:top w:val="none" w:sz="0" w:space="0" w:color="auto"/>
        <w:left w:val="none" w:sz="0" w:space="0" w:color="auto"/>
        <w:bottom w:val="none" w:sz="0" w:space="0" w:color="auto"/>
        <w:right w:val="none" w:sz="0" w:space="0" w:color="auto"/>
      </w:divBdr>
    </w:div>
    <w:div w:id="1960451354">
      <w:bodyDiv w:val="1"/>
      <w:marLeft w:val="0"/>
      <w:marRight w:val="0"/>
      <w:marTop w:val="0"/>
      <w:marBottom w:val="0"/>
      <w:divBdr>
        <w:top w:val="none" w:sz="0" w:space="0" w:color="auto"/>
        <w:left w:val="none" w:sz="0" w:space="0" w:color="auto"/>
        <w:bottom w:val="none" w:sz="0" w:space="0" w:color="auto"/>
        <w:right w:val="none" w:sz="0" w:space="0" w:color="auto"/>
      </w:divBdr>
    </w:div>
    <w:div w:id="2031368707">
      <w:bodyDiv w:val="1"/>
      <w:marLeft w:val="0"/>
      <w:marRight w:val="0"/>
      <w:marTop w:val="0"/>
      <w:marBottom w:val="0"/>
      <w:divBdr>
        <w:top w:val="none" w:sz="0" w:space="0" w:color="auto"/>
        <w:left w:val="none" w:sz="0" w:space="0" w:color="auto"/>
        <w:bottom w:val="none" w:sz="0" w:space="0" w:color="auto"/>
        <w:right w:val="none" w:sz="0" w:space="0" w:color="auto"/>
      </w:divBdr>
    </w:div>
    <w:div w:id="2037537214">
      <w:bodyDiv w:val="1"/>
      <w:marLeft w:val="0"/>
      <w:marRight w:val="0"/>
      <w:marTop w:val="0"/>
      <w:marBottom w:val="0"/>
      <w:divBdr>
        <w:top w:val="none" w:sz="0" w:space="0" w:color="auto"/>
        <w:left w:val="none" w:sz="0" w:space="0" w:color="auto"/>
        <w:bottom w:val="none" w:sz="0" w:space="0" w:color="auto"/>
        <w:right w:val="none" w:sz="0" w:space="0" w:color="auto"/>
      </w:divBdr>
    </w:div>
    <w:div w:id="2084177559">
      <w:bodyDiv w:val="1"/>
      <w:marLeft w:val="0"/>
      <w:marRight w:val="0"/>
      <w:marTop w:val="0"/>
      <w:marBottom w:val="0"/>
      <w:divBdr>
        <w:top w:val="none" w:sz="0" w:space="0" w:color="auto"/>
        <w:left w:val="none" w:sz="0" w:space="0" w:color="auto"/>
        <w:bottom w:val="none" w:sz="0" w:space="0" w:color="auto"/>
        <w:right w:val="none" w:sz="0" w:space="0" w:color="auto"/>
      </w:divBdr>
    </w:div>
    <w:div w:id="2105683152">
      <w:bodyDiv w:val="1"/>
      <w:marLeft w:val="0"/>
      <w:marRight w:val="0"/>
      <w:marTop w:val="0"/>
      <w:marBottom w:val="0"/>
      <w:divBdr>
        <w:top w:val="none" w:sz="0" w:space="0" w:color="auto"/>
        <w:left w:val="none" w:sz="0" w:space="0" w:color="auto"/>
        <w:bottom w:val="none" w:sz="0" w:space="0" w:color="auto"/>
        <w:right w:val="none" w:sz="0" w:space="0" w:color="auto"/>
      </w:divBdr>
    </w:div>
    <w:div w:id="21121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th.org/publications/files/GBV_rvaw_complete.pdf" TargetMode="External"/><Relationship Id="rId18" Type="http://schemas.openxmlformats.org/officeDocument/2006/relationships/hyperlink" Target="http://unstats.un.org/unsd/gender/docs/guidelines_VAW.pdf" TargetMode="External"/><Relationship Id="rId3" Type="http://schemas.openxmlformats.org/officeDocument/2006/relationships/styles" Target="styles.xml"/><Relationship Id="rId21" Type="http://schemas.openxmlformats.org/officeDocument/2006/relationships/hyperlink" Target="http://www.who.int/gender/violence/womenfirtseng.pdf" TargetMode="External"/><Relationship Id="rId7" Type="http://schemas.openxmlformats.org/officeDocument/2006/relationships/footnotes" Target="footnotes.xml"/><Relationship Id="rId12" Type="http://schemas.openxmlformats.org/officeDocument/2006/relationships/hyperlink" Target="http://www.worldbank.org/engenderimpact" TargetMode="External"/><Relationship Id="rId17" Type="http://schemas.openxmlformats.org/officeDocument/2006/relationships/hyperlink" Target="http://unstats.un.org/unsd/genderstatmanual/" TargetMode="External"/><Relationship Id="rId2" Type="http://schemas.openxmlformats.org/officeDocument/2006/relationships/numbering" Target="numbering.xml"/><Relationship Id="rId16" Type="http://schemas.openxmlformats.org/officeDocument/2006/relationships/hyperlink" Target="http://www.svri.org/tools.htm" TargetMode="External"/><Relationship Id="rId20" Type="http://schemas.openxmlformats.org/officeDocument/2006/relationships/hyperlink" Target="http://www.who.int/gender/documents/OMS_Ethics&amp;Safety10Aug0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rtners4prevention.org/sites/default/files/post-conflict_mens_questionnaire_final.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who.int/gender/violence/who_multicountry_study/e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measuredhs.com/pubs/pdf/DHSQM/DHS6_Module_Domestic_Violence_28March2013_DHSQM.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1970-E738-44FD-AFE7-6537BB60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3365</Words>
  <Characters>30956</Characters>
  <Application>Microsoft Office Word</Application>
  <DocSecurity>0</DocSecurity>
  <Lines>257</Lines>
  <Paragraphs>68</Paragraphs>
  <ScaleCrop>false</ScaleCrop>
  <HeadingPairs>
    <vt:vector size="2" baseType="variant">
      <vt:variant>
        <vt:lpstr>Title</vt:lpstr>
      </vt:variant>
      <vt:variant>
        <vt:i4>1</vt:i4>
      </vt:variant>
    </vt:vector>
  </HeadingPairs>
  <TitlesOfParts>
    <vt:vector size="1" baseType="lpstr">
      <vt:lpstr>enGender Impact: The World Bank’s Gender Impact Evaluation Database</vt:lpstr>
    </vt:vector>
  </TitlesOfParts>
  <Company>The World Bank Group</Company>
  <LinksUpToDate>false</LinksUpToDate>
  <CharactersWithSpaces>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enGender Impact: The World Bank’s Gender Impact Evaluation Database</dc:title>
  <dc:creator>Jordan Sylvan Solomon</dc:creator>
  <cp:lastModifiedBy>Jurgita Campbell</cp:lastModifiedBy>
  <cp:revision>11</cp:revision>
  <cp:lastPrinted>2014-05-01T20:31:00Z</cp:lastPrinted>
  <dcterms:created xsi:type="dcterms:W3CDTF">2014-04-30T12:47:00Z</dcterms:created>
  <dcterms:modified xsi:type="dcterms:W3CDTF">2014-05-01T20:31:00Z</dcterms:modified>
</cp:coreProperties>
</file>