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1" w:rsidRDefault="00F94001" w:rsidP="00F94001">
      <w:pPr>
        <w:ind w:right="720"/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 of</w:t>
      </w: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World Bank</w:t>
      </w:r>
    </w:p>
    <w:p w:rsidR="00F94001" w:rsidRDefault="00F94001" w:rsidP="00F94001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right"/>
        <w:rPr>
          <w:color w:val="000000"/>
          <w:sz w:val="22"/>
          <w:szCs w:val="22"/>
        </w:rPr>
      </w:pPr>
      <w:r w:rsidRPr="00C10BAC">
        <w:rPr>
          <w:color w:val="000000"/>
          <w:sz w:val="22"/>
          <w:szCs w:val="22"/>
        </w:rPr>
        <w:t>Report No: -</w:t>
      </w:r>
      <w:r w:rsidR="00805D0E">
        <w:rPr>
          <w:color w:val="000000"/>
          <w:sz w:val="22"/>
          <w:szCs w:val="22"/>
        </w:rPr>
        <w:t xml:space="preserve"> 77275</w:t>
      </w:r>
      <w:bookmarkStart w:id="0" w:name="_GoBack"/>
      <w:bookmarkEnd w:id="0"/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>Restructuring PAPER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>ON A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 xml:space="preserve">PROPOSED Project restructuring 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 xml:space="preserve">of 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>
        <w:rPr>
          <w:caps/>
          <w:color w:val="000000"/>
        </w:rPr>
        <w:t>Health SEctor Rehabilitation Support</w:t>
      </w:r>
      <w:r w:rsidRPr="00504210">
        <w:rPr>
          <w:caps/>
          <w:color w:val="000000"/>
        </w:rPr>
        <w:t xml:space="preserve"> project</w:t>
      </w: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>
        <w:rPr>
          <w:caps/>
          <w:color w:val="000000"/>
        </w:rPr>
        <w:t>Grant No. H182</w:t>
      </w:r>
    </w:p>
    <w:p w:rsidR="005F2814" w:rsidRPr="00504210" w:rsidRDefault="005F2814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>
        <w:rPr>
          <w:caps/>
          <w:color w:val="000000"/>
        </w:rPr>
        <w:t>(approved by the board September 1, 2005)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 xml:space="preserve"> 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 w:rsidRPr="00504210">
        <w:rPr>
          <w:caps/>
          <w:color w:val="000000"/>
        </w:rPr>
        <w:t>TO THE</w:t>
      </w: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</w:p>
    <w:p w:rsidR="00F94001" w:rsidRPr="007540BA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  <w:r w:rsidRPr="007540BA">
        <w:rPr>
          <w:caps/>
          <w:color w:val="000000"/>
          <w:szCs w:val="22"/>
        </w:rPr>
        <w:t>democratic republic of congo</w:t>
      </w:r>
    </w:p>
    <w:p w:rsidR="00F94001" w:rsidRPr="007540BA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  <w:szCs w:val="22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</w:p>
    <w:p w:rsidR="00F94001" w:rsidRPr="00504210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</w:p>
    <w:p w:rsidR="00F94001" w:rsidRPr="00504210" w:rsidRDefault="009C722B" w:rsidP="00F94001">
      <w:pPr>
        <w:autoSpaceDE w:val="0"/>
        <w:autoSpaceDN w:val="0"/>
        <w:adjustRightInd w:val="0"/>
        <w:spacing w:line="240" w:lineRule="atLeast"/>
        <w:ind w:left="720"/>
        <w:jc w:val="center"/>
        <w:rPr>
          <w:color w:val="000000"/>
        </w:rPr>
      </w:pPr>
      <w:r>
        <w:rPr>
          <w:color w:val="000000"/>
        </w:rPr>
        <w:t>October</w:t>
      </w:r>
      <w:r w:rsidR="00F94001">
        <w:rPr>
          <w:color w:val="000000"/>
        </w:rPr>
        <w:t xml:space="preserve"> </w:t>
      </w:r>
      <w:r w:rsidR="00F45C53" w:rsidRPr="00F45C53">
        <w:rPr>
          <w:color w:val="000000"/>
        </w:rPr>
        <w:t>18</w:t>
      </w:r>
      <w:r w:rsidR="00F94001" w:rsidRPr="00F45C53">
        <w:rPr>
          <w:color w:val="000000"/>
        </w:rPr>
        <w:t>,</w:t>
      </w:r>
      <w:r w:rsidR="00F94001" w:rsidRPr="00F06D75">
        <w:rPr>
          <w:color w:val="000000"/>
        </w:rPr>
        <w:t xml:space="preserve"> 201</w:t>
      </w:r>
      <w:r w:rsidR="00F94001">
        <w:rPr>
          <w:color w:val="000000"/>
        </w:rPr>
        <w:t>2</w:t>
      </w: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F94001" w:rsidRDefault="00F94001" w:rsidP="00F94001">
      <w:pPr>
        <w:autoSpaceDE w:val="0"/>
        <w:autoSpaceDN w:val="0"/>
        <w:adjustRightInd w:val="0"/>
        <w:spacing w:line="240" w:lineRule="atLeast"/>
        <w:jc w:val="center"/>
        <w:rPr>
          <w:color w:val="000000"/>
          <w:szCs w:val="22"/>
        </w:rPr>
      </w:pPr>
    </w:p>
    <w:p w:rsidR="008D5321" w:rsidRDefault="008D5321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423E55" w:rsidRPr="00423E55" w:rsidRDefault="00423E55" w:rsidP="00423E5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2"/>
        </w:rPr>
      </w:pPr>
    </w:p>
    <w:p w:rsidR="00F94001" w:rsidRDefault="00F94001" w:rsidP="004B0FFE">
      <w:pPr>
        <w:jc w:val="center"/>
        <w:rPr>
          <w:b/>
          <w:bCs/>
          <w:caps/>
        </w:rPr>
      </w:pPr>
      <w:r>
        <w:rPr>
          <w:b/>
          <w:bCs/>
          <w:caps/>
        </w:rPr>
        <w:t>currency equivalents</w:t>
      </w:r>
    </w:p>
    <w:p w:rsidR="00F94001" w:rsidRDefault="00F94001" w:rsidP="004B0FFE">
      <w:pPr>
        <w:jc w:val="center"/>
        <w:rPr>
          <w:b/>
          <w:bCs/>
          <w:caps/>
        </w:rPr>
      </w:pPr>
    </w:p>
    <w:p w:rsidR="00F94001" w:rsidRDefault="00F94001" w:rsidP="004B0FFE">
      <w:pPr>
        <w:jc w:val="center"/>
        <w:rPr>
          <w:bCs/>
        </w:rPr>
      </w:pPr>
      <w:r>
        <w:rPr>
          <w:bCs/>
          <w:caps/>
        </w:rPr>
        <w:t>(</w:t>
      </w:r>
      <w:r>
        <w:rPr>
          <w:bCs/>
        </w:rPr>
        <w:t xml:space="preserve">Exchange Rate Effective </w:t>
      </w:r>
      <w:r w:rsidR="009C722B">
        <w:rPr>
          <w:bCs/>
        </w:rPr>
        <w:t>September 28</w:t>
      </w:r>
      <w:r>
        <w:rPr>
          <w:bCs/>
        </w:rPr>
        <w:t>, 2012)</w:t>
      </w:r>
    </w:p>
    <w:p w:rsidR="00F94001" w:rsidRPr="00F94001" w:rsidRDefault="00F94001" w:rsidP="004B0FFE">
      <w:pPr>
        <w:jc w:val="center"/>
        <w:rPr>
          <w:bCs/>
          <w:caps/>
        </w:rPr>
      </w:pPr>
      <w:r>
        <w:rPr>
          <w:bCs/>
        </w:rPr>
        <w:t xml:space="preserve">        Currency Unit = Congolese France</w:t>
      </w:r>
    </w:p>
    <w:p w:rsidR="00F94001" w:rsidRPr="00F94001" w:rsidRDefault="00251522" w:rsidP="00251522">
      <w:pPr>
        <w:rPr>
          <w:bCs/>
          <w:caps/>
        </w:rPr>
      </w:pPr>
      <w:r>
        <w:rPr>
          <w:bCs/>
          <w:caps/>
        </w:rPr>
        <w:t xml:space="preserve">                                                               </w:t>
      </w:r>
      <w:r w:rsidR="00F94001">
        <w:rPr>
          <w:bCs/>
          <w:caps/>
        </w:rPr>
        <w:t xml:space="preserve">cdc919 = US$1     </w:t>
      </w:r>
    </w:p>
    <w:p w:rsidR="00F94001" w:rsidRPr="00251522" w:rsidRDefault="00251522" w:rsidP="00251522">
      <w:pPr>
        <w:rPr>
          <w:bCs/>
          <w:caps/>
        </w:rPr>
      </w:pPr>
      <w:r>
        <w:rPr>
          <w:bCs/>
          <w:caps/>
        </w:rPr>
        <w:t xml:space="preserve">                                                               US$0.66 = SDR 1</w:t>
      </w:r>
    </w:p>
    <w:p w:rsidR="00F94001" w:rsidRDefault="00F94001" w:rsidP="004B0FFE">
      <w:pPr>
        <w:jc w:val="center"/>
        <w:rPr>
          <w:b/>
          <w:bCs/>
          <w:caps/>
        </w:rPr>
      </w:pPr>
    </w:p>
    <w:p w:rsidR="00F94001" w:rsidRDefault="00F94001" w:rsidP="004B0FFE">
      <w:pPr>
        <w:jc w:val="center"/>
        <w:rPr>
          <w:b/>
          <w:bCs/>
          <w:caps/>
        </w:rPr>
      </w:pPr>
    </w:p>
    <w:p w:rsidR="00F94001" w:rsidRDefault="00F94001" w:rsidP="004B0FFE">
      <w:pPr>
        <w:jc w:val="center"/>
        <w:rPr>
          <w:b/>
          <w:bCs/>
          <w:caps/>
        </w:rPr>
      </w:pPr>
    </w:p>
    <w:p w:rsidR="00F94001" w:rsidRDefault="00F94001" w:rsidP="004B0FFE">
      <w:pPr>
        <w:jc w:val="center"/>
        <w:rPr>
          <w:b/>
          <w:bCs/>
          <w:caps/>
        </w:rPr>
      </w:pPr>
    </w:p>
    <w:p w:rsidR="00F94001" w:rsidRDefault="00F94001" w:rsidP="004B0FFE">
      <w:pPr>
        <w:jc w:val="center"/>
        <w:rPr>
          <w:b/>
          <w:bCs/>
          <w:caps/>
        </w:rPr>
      </w:pPr>
    </w:p>
    <w:p w:rsidR="004B0FFE" w:rsidRDefault="004B0FFE" w:rsidP="004B0FFE">
      <w:pPr>
        <w:jc w:val="center"/>
        <w:rPr>
          <w:b/>
          <w:bCs/>
          <w:caps/>
        </w:rPr>
      </w:pPr>
      <w:r w:rsidRPr="00A429DC">
        <w:rPr>
          <w:b/>
          <w:bCs/>
          <w:caps/>
        </w:rPr>
        <w:t>ABBREVIATIONS AND ACRONYMS</w:t>
      </w:r>
    </w:p>
    <w:p w:rsidR="0056669C" w:rsidRDefault="0056669C" w:rsidP="0056669C">
      <w:pPr>
        <w:jc w:val="center"/>
        <w:rPr>
          <w:b/>
          <w:bCs/>
          <w:caps/>
        </w:rPr>
      </w:pPr>
    </w:p>
    <w:tbl>
      <w:tblPr>
        <w:tblW w:w="5283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4323"/>
      </w:tblGrid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AF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Additional Financing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CD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Country Director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0E139E" w:rsidP="0056669C">
            <w:pPr>
              <w:rPr>
                <w:color w:val="000000"/>
              </w:rPr>
            </w:pPr>
            <w:r>
              <w:rPr>
                <w:color w:val="000000"/>
              </w:rPr>
              <w:t>Development</w:t>
            </w:r>
            <w:r w:rsidR="0056669C">
              <w:rPr>
                <w:color w:val="000000"/>
              </w:rPr>
              <w:t xml:space="preserve"> Objective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DRC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Democratic Republic of Congo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EHS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Essential Health Services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HSRSP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Health Sector Rehabilitation Support Project</w:t>
            </w:r>
          </w:p>
        </w:tc>
      </w:tr>
      <w:tr w:rsidR="0056669C" w:rsidTr="0056669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PDO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9C" w:rsidRDefault="0056669C" w:rsidP="0056669C">
            <w:pPr>
              <w:rPr>
                <w:color w:val="000000"/>
              </w:rPr>
            </w:pPr>
            <w:r>
              <w:rPr>
                <w:color w:val="000000"/>
              </w:rPr>
              <w:t>Project Development Objectives</w:t>
            </w:r>
          </w:p>
        </w:tc>
      </w:tr>
    </w:tbl>
    <w:p w:rsidR="00A429DC" w:rsidRDefault="00A429DC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56669C">
      <w:pPr>
        <w:jc w:val="center"/>
        <w:rPr>
          <w:bCs/>
          <w:caps/>
        </w:rPr>
      </w:pPr>
    </w:p>
    <w:p w:rsidR="00F94001" w:rsidRDefault="00F94001" w:rsidP="00C47A77">
      <w:pPr>
        <w:rPr>
          <w:bCs/>
          <w:caps/>
        </w:rPr>
      </w:pPr>
    </w:p>
    <w:p w:rsidR="00F94001" w:rsidRPr="00504210" w:rsidRDefault="00F94001" w:rsidP="00F94001"/>
    <w:p w:rsidR="00F94001" w:rsidRPr="00504210" w:rsidRDefault="00F94001" w:rsidP="00F94001"/>
    <w:tbl>
      <w:tblPr>
        <w:tblW w:w="911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348"/>
        <w:gridCol w:w="4415"/>
      </w:tblGrid>
      <w:tr w:rsidR="00F94001" w:rsidTr="003C6354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Vice President: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>Makhtar Diop</w:t>
            </w:r>
          </w:p>
        </w:tc>
      </w:tr>
      <w:tr w:rsidR="00F94001" w:rsidTr="003C6354"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Country Director: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001" w:rsidRDefault="00C348B8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fldChar w:fldCharType="begin"/>
            </w:r>
            <w:r>
              <w:instrText xml:space="preserve"> DOCPROPERTY CountryDirector \* MERGEFORMAT </w:instrText>
            </w:r>
            <w:r>
              <w:fldChar w:fldCharType="separate"/>
            </w:r>
            <w:r w:rsidR="00F94001">
              <w:rPr>
                <w:color w:val="000000"/>
                <w:szCs w:val="22"/>
              </w:rPr>
              <w:t xml:space="preserve">Eustache Ouayoro </w:t>
            </w:r>
            <w:r>
              <w:rPr>
                <w:color w:val="000000"/>
                <w:szCs w:val="22"/>
              </w:rPr>
              <w:fldChar w:fldCharType="end"/>
            </w:r>
          </w:p>
        </w:tc>
      </w:tr>
      <w:tr w:rsidR="00F94001" w:rsidTr="003C6354">
        <w:tc>
          <w:tcPr>
            <w:tcW w:w="43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Sector Director</w:t>
            </w:r>
          </w:p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Sector Manager: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lang w:val="fr-FR"/>
              </w:rPr>
            </w:pPr>
            <w:r>
              <w:rPr>
                <w:lang w:val="fr-FR"/>
              </w:rPr>
              <w:t>Ritva Reinikka</w:t>
            </w:r>
          </w:p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val="fr-FR"/>
              </w:rPr>
            </w:pPr>
            <w:r>
              <w:rPr>
                <w:lang w:val="fr-FR"/>
              </w:rPr>
              <w:t>Trina Haque</w:t>
            </w:r>
          </w:p>
        </w:tc>
      </w:tr>
      <w:tr w:rsidR="00F94001" w:rsidTr="003C6354"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  <w:szCs w:val="22"/>
              </w:rPr>
              <w:t>Task Team Leader: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001" w:rsidRDefault="00F94001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001" w:rsidRDefault="00C348B8" w:rsidP="003C6354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fldChar w:fldCharType="begin"/>
            </w:r>
            <w:r>
              <w:instrText xml:space="preserve"> DOCPROPERTY TeamLeaderName \* MERGEFORMAT </w:instrText>
            </w:r>
            <w:r>
              <w:fldChar w:fldCharType="separate"/>
            </w:r>
            <w:r w:rsidR="00F94001">
              <w:rPr>
                <w:color w:val="000000"/>
                <w:szCs w:val="22"/>
              </w:rPr>
              <w:t>Jean Jacques Frere</w:t>
            </w:r>
            <w:r>
              <w:rPr>
                <w:color w:val="000000"/>
                <w:szCs w:val="22"/>
              </w:rPr>
              <w:fldChar w:fldCharType="end"/>
            </w:r>
          </w:p>
        </w:tc>
      </w:tr>
    </w:tbl>
    <w:p w:rsidR="00F94001" w:rsidRDefault="00F94001" w:rsidP="0056669C">
      <w:pPr>
        <w:jc w:val="center"/>
        <w:rPr>
          <w:bCs/>
          <w:caps/>
        </w:rPr>
      </w:pPr>
    </w:p>
    <w:p w:rsidR="00036B6A" w:rsidRDefault="00036B6A" w:rsidP="00F94001">
      <w:pPr>
        <w:rPr>
          <w:bCs/>
          <w:caps/>
        </w:rPr>
      </w:pPr>
    </w:p>
    <w:p w:rsidR="003D4C42" w:rsidRPr="00504210" w:rsidRDefault="00B4731A" w:rsidP="003D4C42">
      <w:pPr>
        <w:jc w:val="center"/>
        <w:rPr>
          <w:bCs/>
          <w:caps/>
        </w:rPr>
      </w:pPr>
      <w:r w:rsidRPr="007540BA">
        <w:rPr>
          <w:caps/>
          <w:color w:val="000000"/>
          <w:szCs w:val="22"/>
        </w:rPr>
        <w:t>democratic republic of congo</w:t>
      </w:r>
    </w:p>
    <w:p w:rsidR="003D4C42" w:rsidRPr="00504210" w:rsidRDefault="003D4C42" w:rsidP="003D4C42">
      <w:pPr>
        <w:jc w:val="center"/>
      </w:pPr>
    </w:p>
    <w:p w:rsidR="003D4C42" w:rsidRPr="00504210" w:rsidRDefault="000152A4" w:rsidP="004B0FFE">
      <w:pPr>
        <w:jc w:val="center"/>
        <w:rPr>
          <w:bCs/>
          <w:caps/>
        </w:rPr>
      </w:pPr>
      <w:r>
        <w:rPr>
          <w:bCs/>
          <w:caps/>
        </w:rPr>
        <w:t>C</w:t>
      </w:r>
      <w:r w:rsidR="003D4C42" w:rsidRPr="00504210">
        <w:rPr>
          <w:bCs/>
          <w:caps/>
        </w:rPr>
        <w:t>ontents</w:t>
      </w:r>
    </w:p>
    <w:p w:rsidR="003D4C42" w:rsidRPr="00504210" w:rsidRDefault="003D4C42" w:rsidP="003D4C42">
      <w:pPr>
        <w:jc w:val="center"/>
      </w:pPr>
    </w:p>
    <w:p w:rsidR="003D4C42" w:rsidRPr="00504210" w:rsidRDefault="003D4C42" w:rsidP="003D4C42">
      <w:pPr>
        <w:jc w:val="right"/>
        <w:rPr>
          <w:bCs/>
        </w:rPr>
      </w:pPr>
      <w:r w:rsidRPr="00504210">
        <w:rPr>
          <w:bCs/>
        </w:rPr>
        <w:t>Page</w:t>
      </w:r>
    </w:p>
    <w:p w:rsidR="00EF2AD4" w:rsidRDefault="00733C82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\t "Heading 1,1" </w:instrText>
      </w:r>
      <w:r>
        <w:fldChar w:fldCharType="separate"/>
      </w:r>
      <w:r w:rsidR="00EF2AD4">
        <w:rPr>
          <w:noProof/>
        </w:rPr>
        <w:t>A.</w:t>
      </w:r>
      <w:r w:rsidR="00EF2AD4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EF2AD4">
        <w:rPr>
          <w:noProof/>
        </w:rPr>
        <w:t>PROJECT PAPER DATA SHEET</w:t>
      </w:r>
      <w:r w:rsidR="00EF2AD4">
        <w:rPr>
          <w:noProof/>
        </w:rPr>
        <w:tab/>
      </w:r>
      <w:r w:rsidR="00EF2AD4">
        <w:rPr>
          <w:noProof/>
        </w:rPr>
        <w:fldChar w:fldCharType="begin"/>
      </w:r>
      <w:r w:rsidR="00EF2AD4">
        <w:rPr>
          <w:noProof/>
        </w:rPr>
        <w:instrText xml:space="preserve"> PAGEREF _Toc332274904 \h </w:instrText>
      </w:r>
      <w:r w:rsidR="00EF2AD4">
        <w:rPr>
          <w:noProof/>
        </w:rPr>
      </w:r>
      <w:r w:rsidR="00EF2AD4">
        <w:rPr>
          <w:noProof/>
        </w:rPr>
        <w:fldChar w:fldCharType="separate"/>
      </w:r>
      <w:r w:rsidR="00C348B8">
        <w:rPr>
          <w:noProof/>
        </w:rPr>
        <w:t>4</w:t>
      </w:r>
      <w:r w:rsidR="00EF2AD4">
        <w:rPr>
          <w:noProof/>
        </w:rPr>
        <w:fldChar w:fldCharType="end"/>
      </w:r>
    </w:p>
    <w:p w:rsidR="00EF2AD4" w:rsidRDefault="00EF2AD4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_Toc332274905 \h </w:instrText>
      </w:r>
      <w:r>
        <w:rPr>
          <w:noProof/>
        </w:rPr>
      </w:r>
      <w:r>
        <w:rPr>
          <w:noProof/>
        </w:rPr>
        <w:fldChar w:fldCharType="separate"/>
      </w:r>
      <w:r w:rsidR="00C348B8">
        <w:rPr>
          <w:noProof/>
        </w:rPr>
        <w:t>6</w:t>
      </w:r>
      <w:r>
        <w:rPr>
          <w:noProof/>
        </w:rPr>
        <w:fldChar w:fldCharType="end"/>
      </w:r>
    </w:p>
    <w:p w:rsidR="00EF2AD4" w:rsidRDefault="00EF2AD4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Project 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_Toc332274906 \h </w:instrText>
      </w:r>
      <w:r>
        <w:rPr>
          <w:noProof/>
        </w:rPr>
      </w:r>
      <w:r>
        <w:rPr>
          <w:noProof/>
        </w:rPr>
        <w:fldChar w:fldCharType="separate"/>
      </w:r>
      <w:r w:rsidR="00C348B8">
        <w:rPr>
          <w:noProof/>
        </w:rPr>
        <w:t>6</w:t>
      </w:r>
      <w:r>
        <w:rPr>
          <w:noProof/>
        </w:rPr>
        <w:fldChar w:fldCharType="end"/>
      </w:r>
    </w:p>
    <w:p w:rsidR="00EF2AD4" w:rsidRDefault="00EF2AD4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Reallocation of Grant Proceeds.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_Toc332274907 \h </w:instrText>
      </w:r>
      <w:r>
        <w:rPr>
          <w:noProof/>
        </w:rPr>
      </w:r>
      <w:r>
        <w:rPr>
          <w:noProof/>
        </w:rPr>
        <w:fldChar w:fldCharType="separate"/>
      </w:r>
      <w:r w:rsidR="00C348B8">
        <w:rPr>
          <w:noProof/>
        </w:rPr>
        <w:t>7</w:t>
      </w:r>
      <w:r>
        <w:rPr>
          <w:noProof/>
        </w:rPr>
        <w:fldChar w:fldCharType="end"/>
      </w:r>
    </w:p>
    <w:p w:rsidR="003D4C42" w:rsidRPr="00504210" w:rsidRDefault="00733C82" w:rsidP="003D4C42">
      <w:r>
        <w:fldChar w:fldCharType="end"/>
      </w:r>
    </w:p>
    <w:p w:rsidR="003D4C42" w:rsidRPr="00504210" w:rsidRDefault="003D4C42" w:rsidP="003D4C42">
      <w:r w:rsidRPr="00504210">
        <w:br w:type="page"/>
      </w:r>
    </w:p>
    <w:p w:rsidR="00D20204" w:rsidRDefault="00D20204" w:rsidP="00D20204">
      <w:pPr>
        <w:jc w:val="center"/>
        <w:rPr>
          <w:b/>
          <w:caps/>
          <w:color w:val="000000"/>
          <w:szCs w:val="22"/>
        </w:rPr>
      </w:pPr>
      <w:r w:rsidRPr="00D20204">
        <w:rPr>
          <w:b/>
          <w:caps/>
          <w:color w:val="000000"/>
          <w:szCs w:val="22"/>
        </w:rPr>
        <w:lastRenderedPageBreak/>
        <w:t>democratic republic of congo</w:t>
      </w:r>
    </w:p>
    <w:p w:rsidR="00D20204" w:rsidRDefault="00D20204" w:rsidP="00D20204">
      <w:pPr>
        <w:jc w:val="center"/>
        <w:rPr>
          <w:b/>
          <w:caps/>
          <w:color w:val="000000"/>
          <w:szCs w:val="22"/>
        </w:rPr>
      </w:pPr>
    </w:p>
    <w:p w:rsidR="00D20204" w:rsidRDefault="00D20204" w:rsidP="00D20204">
      <w:pPr>
        <w:autoSpaceDE w:val="0"/>
        <w:autoSpaceDN w:val="0"/>
        <w:adjustRightInd w:val="0"/>
        <w:spacing w:line="240" w:lineRule="atLeast"/>
        <w:jc w:val="center"/>
        <w:rPr>
          <w:b/>
          <w:caps/>
          <w:color w:val="000000"/>
          <w:szCs w:val="22"/>
        </w:rPr>
      </w:pPr>
      <w:r>
        <w:rPr>
          <w:b/>
          <w:caps/>
          <w:color w:val="000000"/>
          <w:szCs w:val="22"/>
        </w:rPr>
        <w:t xml:space="preserve">restructuring paper  </w:t>
      </w:r>
    </w:p>
    <w:p w:rsidR="00D20204" w:rsidRPr="00504210" w:rsidRDefault="00D20204" w:rsidP="00D20204">
      <w:pPr>
        <w:autoSpaceDE w:val="0"/>
        <w:autoSpaceDN w:val="0"/>
        <w:adjustRightInd w:val="0"/>
        <w:spacing w:line="240" w:lineRule="atLeast"/>
        <w:jc w:val="center"/>
        <w:rPr>
          <w:caps/>
          <w:color w:val="000000"/>
        </w:rPr>
      </w:pPr>
      <w:r>
        <w:rPr>
          <w:b/>
          <w:caps/>
          <w:color w:val="000000"/>
          <w:szCs w:val="22"/>
        </w:rPr>
        <w:t xml:space="preserve">for the </w:t>
      </w:r>
      <w:r w:rsidRPr="00D20204">
        <w:rPr>
          <w:b/>
          <w:caps/>
          <w:color w:val="000000"/>
        </w:rPr>
        <w:t>Health SEctor Rehabilitation Support project</w:t>
      </w:r>
    </w:p>
    <w:p w:rsidR="00D20204" w:rsidRDefault="00D20204" w:rsidP="00D20204">
      <w:pPr>
        <w:jc w:val="center"/>
        <w:rPr>
          <w:b/>
        </w:rPr>
      </w:pPr>
    </w:p>
    <w:p w:rsidR="00D20204" w:rsidRPr="00733C82" w:rsidRDefault="00D20204" w:rsidP="00733C82">
      <w:pPr>
        <w:pStyle w:val="Heading1"/>
      </w:pPr>
      <w:bookmarkStart w:id="1" w:name="_Toc332274904"/>
      <w:r w:rsidRPr="00733C82">
        <w:t>PROJECT PAPER DATA SHEET</w:t>
      </w:r>
      <w:bookmarkEnd w:id="1"/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D110AE" w:rsidRPr="00BB0451" w:rsidTr="004824E9">
        <w:tc>
          <w:tcPr>
            <w:tcW w:w="10560" w:type="dxa"/>
          </w:tcPr>
          <w:p w:rsidR="00D110AE" w:rsidRPr="0022023C" w:rsidRDefault="00D110AE" w:rsidP="004824E9">
            <w:pPr>
              <w:rPr>
                <w:b/>
                <w:sz w:val="28"/>
                <w:szCs w:val="28"/>
              </w:rPr>
            </w:pPr>
          </w:p>
          <w:p w:rsidR="00D110AE" w:rsidRPr="00BB0451" w:rsidRDefault="00D110AE" w:rsidP="004824E9">
            <w:pPr>
              <w:tabs>
                <w:tab w:val="right" w:pos="10332"/>
              </w:tabs>
            </w:pPr>
            <w:r w:rsidRPr="0022023C">
              <w:rPr>
                <w:b/>
                <w:sz w:val="28"/>
                <w:szCs w:val="28"/>
              </w:rPr>
              <w:t>Restructuring</w:t>
            </w:r>
            <w:r w:rsidRPr="0022023C">
              <w:rPr>
                <w:b/>
                <w:sz w:val="28"/>
                <w:szCs w:val="28"/>
              </w:rPr>
              <w:tab/>
            </w:r>
            <w:bookmarkStart w:id="2" w:name="status_fld_lbl"/>
            <w:r>
              <w:rPr>
                <w:b/>
                <w:sz w:val="28"/>
                <w:szCs w:val="28"/>
              </w:rPr>
              <w:t>Status:</w:t>
            </w:r>
            <w:bookmarkEnd w:id="2"/>
            <w:r w:rsidRPr="0022023C">
              <w:rPr>
                <w:b/>
                <w:sz w:val="28"/>
                <w:szCs w:val="28"/>
              </w:rPr>
              <w:t xml:space="preserve"> </w:t>
            </w:r>
            <w:bookmarkStart w:id="3" w:name="status_fld"/>
            <w:r>
              <w:rPr>
                <w:b/>
                <w:sz w:val="28"/>
                <w:szCs w:val="28"/>
              </w:rPr>
              <w:t>Draft</w:t>
            </w:r>
            <w:bookmarkEnd w:id="3"/>
          </w:p>
        </w:tc>
      </w:tr>
      <w:tr w:rsidR="00D110AE" w:rsidRPr="00BB0451" w:rsidTr="004824E9">
        <w:tc>
          <w:tcPr>
            <w:tcW w:w="10560" w:type="dxa"/>
          </w:tcPr>
          <w:p w:rsidR="00D110AE" w:rsidRPr="0022023C" w:rsidRDefault="00D110AE" w:rsidP="004824E9">
            <w:pPr>
              <w:rPr>
                <w:b/>
                <w:noProof/>
              </w:rPr>
            </w:pPr>
            <w:r w:rsidRPr="0022023C">
              <w:rPr>
                <w:b/>
                <w:noProof/>
              </w:rPr>
              <w:t xml:space="preserve">Restructuring Type: </w:t>
            </w:r>
            <w:bookmarkStart w:id="4" w:name="piboaorrvp_fld"/>
            <w:r>
              <w:rPr>
                <w:b/>
                <w:noProof/>
              </w:rPr>
              <w:t>Level two</w:t>
            </w:r>
            <w:bookmarkEnd w:id="4"/>
          </w:p>
        </w:tc>
      </w:tr>
      <w:tr w:rsidR="00D110AE" w:rsidRPr="00BB0451" w:rsidTr="004824E9">
        <w:tc>
          <w:tcPr>
            <w:tcW w:w="10560" w:type="dxa"/>
          </w:tcPr>
          <w:p w:rsidR="00D110AE" w:rsidRPr="0022023C" w:rsidRDefault="00D110AE" w:rsidP="004824E9">
            <w:pPr>
              <w:rPr>
                <w:noProof/>
                <w:color w:val="808080"/>
                <w:sz w:val="22"/>
                <w:szCs w:val="22"/>
              </w:rPr>
            </w:pPr>
            <w:bookmarkStart w:id="5" w:name="basdate_fld_lbl"/>
            <w:r>
              <w:rPr>
                <w:noProof/>
                <w:color w:val="808080"/>
                <w:sz w:val="22"/>
                <w:szCs w:val="22"/>
              </w:rPr>
              <w:t>Last modified on date</w:t>
            </w:r>
            <w:bookmarkEnd w:id="5"/>
            <w:r w:rsidRPr="0022023C">
              <w:rPr>
                <w:noProof/>
                <w:color w:val="808080"/>
                <w:sz w:val="22"/>
                <w:szCs w:val="22"/>
              </w:rPr>
              <w:t xml:space="preserve"> : </w:t>
            </w:r>
            <w:bookmarkStart w:id="6" w:name="basdate_fld"/>
            <w:r>
              <w:rPr>
                <w:noProof/>
                <w:color w:val="808080"/>
                <w:sz w:val="22"/>
                <w:szCs w:val="22"/>
              </w:rPr>
              <w:t>10/12/2012</w:t>
            </w:r>
            <w:bookmarkEnd w:id="6"/>
          </w:p>
        </w:tc>
      </w:tr>
    </w:tbl>
    <w:p w:rsidR="00D110AE" w:rsidRDefault="00D110AE" w:rsidP="00D110AE"/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000"/>
      </w:tblGrid>
      <w:tr w:rsidR="00D110AE" w:rsidTr="004824E9"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110AE" w:rsidRPr="0022023C" w:rsidRDefault="00D110AE" w:rsidP="004824E9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1.  Basic Information</w:t>
            </w:r>
          </w:p>
        </w:tc>
      </w:tr>
      <w:tr w:rsidR="00D110AE" w:rsidTr="004824E9">
        <w:tc>
          <w:tcPr>
            <w:tcW w:w="4560" w:type="dxa"/>
          </w:tcPr>
          <w:p w:rsidR="00D110AE" w:rsidRPr="0022023C" w:rsidRDefault="00D110AE" w:rsidP="004824E9">
            <w:pPr>
              <w:rPr>
                <w:sz w:val="22"/>
                <w:szCs w:val="22"/>
              </w:rPr>
            </w:pPr>
            <w:r w:rsidRPr="0022023C">
              <w:rPr>
                <w:sz w:val="22"/>
                <w:szCs w:val="22"/>
              </w:rPr>
              <w:t>Project ID &amp; Name</w:t>
            </w:r>
          </w:p>
        </w:tc>
        <w:tc>
          <w:tcPr>
            <w:tcW w:w="6000" w:type="dxa"/>
          </w:tcPr>
          <w:p w:rsidR="00D110AE" w:rsidRDefault="00D110AE" w:rsidP="004824E9">
            <w:bookmarkStart w:id="7" w:name="basprojid_fld"/>
            <w:r>
              <w:t>P088751</w:t>
            </w:r>
            <w:bookmarkEnd w:id="7"/>
            <w:r>
              <w:t xml:space="preserve">: </w:t>
            </w:r>
            <w:bookmarkStart w:id="8" w:name="basprojnam_fld"/>
            <w:r>
              <w:t>ZR-Health Sec Rehab Supt (FY06)</w:t>
            </w:r>
            <w:bookmarkEnd w:id="8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Country</w:t>
            </w:r>
          </w:p>
        </w:tc>
        <w:tc>
          <w:tcPr>
            <w:tcW w:w="6000" w:type="dxa"/>
          </w:tcPr>
          <w:p w:rsidR="00D110AE" w:rsidRDefault="00D110AE" w:rsidP="004824E9">
            <w:bookmarkStart w:id="9" w:name="basctry_fld"/>
            <w:r>
              <w:t>Congo, Democratic Republic of</w:t>
            </w:r>
            <w:bookmarkEnd w:id="9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Task Team Leader</w:t>
            </w:r>
          </w:p>
        </w:tc>
        <w:tc>
          <w:tcPr>
            <w:tcW w:w="6000" w:type="dxa"/>
          </w:tcPr>
          <w:p w:rsidR="00D110AE" w:rsidRDefault="00D110AE" w:rsidP="004824E9">
            <w:bookmarkStart w:id="10" w:name="basttl_fld"/>
            <w:r>
              <w:t>Jean-Jacques Frere</w:t>
            </w:r>
            <w:bookmarkEnd w:id="10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Sector Manager/Director</w:t>
            </w:r>
          </w:p>
        </w:tc>
        <w:tc>
          <w:tcPr>
            <w:tcW w:w="6000" w:type="dxa"/>
          </w:tcPr>
          <w:p w:rsidR="00D110AE" w:rsidRDefault="00D110AE" w:rsidP="004824E9">
            <w:bookmarkStart w:id="11" w:name="bassmd_fld"/>
            <w:r>
              <w:t>Trina S. Haque</w:t>
            </w:r>
            <w:bookmarkEnd w:id="11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Country Director</w:t>
            </w:r>
          </w:p>
        </w:tc>
        <w:tc>
          <w:tcPr>
            <w:tcW w:w="6000" w:type="dxa"/>
          </w:tcPr>
          <w:p w:rsidR="00D110AE" w:rsidRDefault="00D110AE" w:rsidP="004824E9">
            <w:bookmarkStart w:id="12" w:name="basctryd_fld"/>
            <w:r>
              <w:t>Eustache Ouayoro</w:t>
            </w:r>
            <w:bookmarkEnd w:id="12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Original Board Approval Date</w:t>
            </w:r>
          </w:p>
        </w:tc>
        <w:tc>
          <w:tcPr>
            <w:tcW w:w="6000" w:type="dxa"/>
          </w:tcPr>
          <w:p w:rsidR="00D110AE" w:rsidRDefault="00D110AE" w:rsidP="004824E9">
            <w:bookmarkStart w:id="13" w:name="piobad_fld"/>
            <w:r>
              <w:t>09/01/2005</w:t>
            </w:r>
            <w:bookmarkEnd w:id="13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bookmarkStart w:id="14" w:name="pioclo_date_lbl"/>
            <w:r>
              <w:t>Original Closing Date:</w:t>
            </w:r>
            <w:bookmarkEnd w:id="14"/>
          </w:p>
        </w:tc>
        <w:tc>
          <w:tcPr>
            <w:tcW w:w="6000" w:type="dxa"/>
          </w:tcPr>
          <w:p w:rsidR="00D110AE" w:rsidRDefault="00D110AE" w:rsidP="004824E9">
            <w:bookmarkStart w:id="15" w:name="pioclo_date"/>
            <w:r>
              <w:t>06/30/2010</w:t>
            </w:r>
            <w:bookmarkEnd w:id="15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Current Closing Date</w:t>
            </w:r>
          </w:p>
        </w:tc>
        <w:tc>
          <w:tcPr>
            <w:tcW w:w="6000" w:type="dxa"/>
          </w:tcPr>
          <w:p w:rsidR="00D110AE" w:rsidRDefault="00D110AE" w:rsidP="004824E9">
            <w:bookmarkStart w:id="16" w:name="picurclosdate_fld"/>
            <w:r>
              <w:t>06/30/2014</w:t>
            </w:r>
            <w:bookmarkEnd w:id="16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Proposed Closing Date [if applicable]</w:t>
            </w:r>
          </w:p>
        </w:tc>
        <w:tc>
          <w:tcPr>
            <w:tcW w:w="6000" w:type="dxa"/>
          </w:tcPr>
          <w:p w:rsidR="00D110AE" w:rsidRDefault="00D110AE" w:rsidP="004824E9">
            <w:bookmarkStart w:id="17" w:name="piproclosdate_fld"/>
            <w:bookmarkEnd w:id="17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EA Category</w:t>
            </w:r>
          </w:p>
        </w:tc>
        <w:tc>
          <w:tcPr>
            <w:tcW w:w="6000" w:type="dxa"/>
          </w:tcPr>
          <w:p w:rsidR="00D110AE" w:rsidRDefault="00D110AE" w:rsidP="004824E9">
            <w:bookmarkStart w:id="18" w:name="basenvcat_fld"/>
            <w:r>
              <w:t>B-Partial Assessment</w:t>
            </w:r>
            <w:bookmarkEnd w:id="18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Revised EA Category</w:t>
            </w:r>
          </w:p>
        </w:tc>
        <w:tc>
          <w:tcPr>
            <w:tcW w:w="6000" w:type="dxa"/>
          </w:tcPr>
          <w:p w:rsidR="00D110AE" w:rsidRDefault="00D110AE" w:rsidP="004824E9">
            <w:bookmarkStart w:id="19" w:name="basenvcatnew_fld"/>
            <w:r>
              <w:t>B-Partial Assessment-Partial Assessment</w:t>
            </w:r>
            <w:bookmarkEnd w:id="19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EA Completion Date</w:t>
            </w:r>
          </w:p>
        </w:tc>
        <w:tc>
          <w:tcPr>
            <w:tcW w:w="6000" w:type="dxa"/>
          </w:tcPr>
          <w:p w:rsidR="00D110AE" w:rsidRDefault="00D110AE" w:rsidP="004824E9">
            <w:bookmarkStart w:id="20" w:name="basenvdate_fld"/>
            <w:r>
              <w:t>01/19/2005</w:t>
            </w:r>
            <w:bookmarkEnd w:id="20"/>
          </w:p>
        </w:tc>
      </w:tr>
      <w:tr w:rsidR="00D110AE" w:rsidTr="004824E9">
        <w:tc>
          <w:tcPr>
            <w:tcW w:w="4560" w:type="dxa"/>
          </w:tcPr>
          <w:p w:rsidR="00D110AE" w:rsidRPr="009F6809" w:rsidRDefault="00D110AE" w:rsidP="004824E9">
            <w:r w:rsidRPr="009F6809">
              <w:t>Revised EA Completion Date</w:t>
            </w:r>
          </w:p>
        </w:tc>
        <w:tc>
          <w:tcPr>
            <w:tcW w:w="6000" w:type="dxa"/>
          </w:tcPr>
          <w:p w:rsidR="00D110AE" w:rsidRDefault="00D110AE" w:rsidP="004824E9">
            <w:bookmarkStart w:id="21" w:name="basrevenvdate_fld"/>
            <w:bookmarkEnd w:id="21"/>
          </w:p>
        </w:tc>
      </w:tr>
    </w:tbl>
    <w:p w:rsidR="00D110AE" w:rsidRDefault="00D110AE" w:rsidP="00D110AE">
      <w:pPr>
        <w:ind w:left="-600"/>
      </w:pPr>
    </w:p>
    <w:p w:rsidR="00D110AE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3120"/>
        <w:gridCol w:w="2880"/>
      </w:tblGrid>
      <w:tr w:rsidR="00D110AE" w:rsidTr="004824E9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D110AE" w:rsidRPr="0022023C" w:rsidRDefault="00D110AE" w:rsidP="004824E9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2.  Revised Financing Plan (US$</w:t>
            </w:r>
            <w:r>
              <w:rPr>
                <w:b/>
                <w:sz w:val="28"/>
                <w:szCs w:val="28"/>
              </w:rPr>
              <w:t>m</w:t>
            </w:r>
            <w:r w:rsidRPr="0022023C">
              <w:rPr>
                <w:b/>
                <w:sz w:val="28"/>
                <w:szCs w:val="28"/>
              </w:rPr>
              <w:t>)</w:t>
            </w:r>
          </w:p>
        </w:tc>
      </w:tr>
      <w:tr w:rsidR="00D110AE" w:rsidTr="004824E9">
        <w:tc>
          <w:tcPr>
            <w:tcW w:w="4560" w:type="dxa"/>
            <w:shd w:val="clear" w:color="auto" w:fill="E0E0E0"/>
          </w:tcPr>
          <w:p w:rsidR="00D110AE" w:rsidRPr="0022023C" w:rsidRDefault="00D110AE" w:rsidP="004824E9">
            <w:pPr>
              <w:keepNext/>
              <w:rPr>
                <w:b/>
              </w:rPr>
            </w:pPr>
            <w:r w:rsidRPr="0022023C">
              <w:rPr>
                <w:b/>
              </w:rPr>
              <w:t>Source</w:t>
            </w:r>
          </w:p>
        </w:tc>
        <w:tc>
          <w:tcPr>
            <w:tcW w:w="3120" w:type="dxa"/>
            <w:shd w:val="clear" w:color="auto" w:fill="E0E0E0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Original</w:t>
            </w:r>
          </w:p>
        </w:tc>
        <w:tc>
          <w:tcPr>
            <w:tcW w:w="2880" w:type="dxa"/>
            <w:shd w:val="clear" w:color="auto" w:fill="E0E0E0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Revised</w:t>
            </w:r>
          </w:p>
        </w:tc>
      </w:tr>
      <w:tr w:rsidR="00D110AE" w:rsidRPr="00B70C28" w:rsidTr="004824E9">
        <w:tc>
          <w:tcPr>
            <w:tcW w:w="4560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r>
              <w:t>BORR</w:t>
            </w:r>
          </w:p>
        </w:tc>
        <w:tc>
          <w:tcPr>
            <w:tcW w:w="312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r>
              <w:t>0.00</w:t>
            </w:r>
          </w:p>
        </w:tc>
        <w:tc>
          <w:tcPr>
            <w:tcW w:w="288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r>
              <w:t>0.00</w:t>
            </w:r>
          </w:p>
        </w:tc>
      </w:tr>
      <w:tr w:rsidR="00D110AE" w:rsidRPr="00B70C28" w:rsidTr="004824E9">
        <w:tc>
          <w:tcPr>
            <w:tcW w:w="4560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r>
              <w:t>IDAT</w:t>
            </w:r>
          </w:p>
        </w:tc>
        <w:tc>
          <w:tcPr>
            <w:tcW w:w="312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r>
              <w:t>150.00</w:t>
            </w:r>
          </w:p>
        </w:tc>
        <w:tc>
          <w:tcPr>
            <w:tcW w:w="288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r>
              <w:t>150.00</w:t>
            </w:r>
          </w:p>
        </w:tc>
      </w:tr>
      <w:tr w:rsidR="00D110AE" w:rsidRPr="00B70C28" w:rsidTr="004824E9">
        <w:tc>
          <w:tcPr>
            <w:tcW w:w="4560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bookmarkStart w:id="22" w:name="REV_FIN_PLAN_COL_1"/>
            <w:r w:rsidRPr="002122BB">
              <w:rPr>
                <w:b/>
              </w:rPr>
              <w:t>Total</w:t>
            </w:r>
            <w:bookmarkEnd w:id="22"/>
          </w:p>
        </w:tc>
        <w:tc>
          <w:tcPr>
            <w:tcW w:w="312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bookmarkStart w:id="23" w:name="REV_FIN_PLAN_COL_2"/>
            <w:r>
              <w:t>150.00</w:t>
            </w:r>
            <w:bookmarkEnd w:id="23"/>
          </w:p>
        </w:tc>
        <w:tc>
          <w:tcPr>
            <w:tcW w:w="2880" w:type="dxa"/>
          </w:tcPr>
          <w:p w:rsidR="00D110AE" w:rsidRPr="00B70C28" w:rsidRDefault="00D110AE" w:rsidP="004824E9">
            <w:pPr>
              <w:keepNext/>
              <w:tabs>
                <w:tab w:val="decimal" w:pos="1812"/>
              </w:tabs>
            </w:pPr>
            <w:bookmarkStart w:id="24" w:name="REV_FIN_PLAN_COL_3"/>
            <w:r>
              <w:t>150.00</w:t>
            </w:r>
            <w:bookmarkEnd w:id="24"/>
          </w:p>
        </w:tc>
      </w:tr>
    </w:tbl>
    <w:p w:rsidR="00D110AE" w:rsidRDefault="00D110AE" w:rsidP="00D110AE">
      <w:pPr>
        <w:ind w:left="-600"/>
      </w:pPr>
      <w:bookmarkStart w:id="25" w:name="REV_FIN_PLAN"/>
      <w:bookmarkEnd w:id="25"/>
    </w:p>
    <w:p w:rsidR="00D110AE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D110AE" w:rsidTr="004824E9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D110AE" w:rsidRPr="0022023C" w:rsidRDefault="00D110AE" w:rsidP="004824E9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3.  Borrower</w:t>
            </w:r>
          </w:p>
        </w:tc>
      </w:tr>
      <w:tr w:rsidR="00D110AE" w:rsidTr="004824E9"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E0E0E0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D110AE" w:rsidRPr="00B70C28" w:rsidTr="004824E9">
        <w:tc>
          <w:tcPr>
            <w:tcW w:w="3520" w:type="dxa"/>
            <w:shd w:val="clear" w:color="auto" w:fill="auto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bookmarkStart w:id="26" w:name="BORR_INFO_COL_1"/>
            <w:r>
              <w:t>Ministry of Finance</w:t>
            </w:r>
            <w:bookmarkEnd w:id="26"/>
          </w:p>
        </w:tc>
        <w:tc>
          <w:tcPr>
            <w:tcW w:w="3520" w:type="dxa"/>
            <w:shd w:val="clear" w:color="auto" w:fill="auto"/>
          </w:tcPr>
          <w:p w:rsidR="00D110AE" w:rsidRPr="00B70C28" w:rsidRDefault="00D110AE" w:rsidP="004824E9">
            <w:pPr>
              <w:keepNext/>
            </w:pPr>
            <w:bookmarkStart w:id="27" w:name="BORR_INFO_COL_2"/>
            <w:bookmarkEnd w:id="27"/>
          </w:p>
        </w:tc>
        <w:tc>
          <w:tcPr>
            <w:tcW w:w="3520" w:type="dxa"/>
            <w:shd w:val="clear" w:color="auto" w:fill="auto"/>
          </w:tcPr>
          <w:p w:rsidR="00D110AE" w:rsidRPr="00B70C28" w:rsidRDefault="00D110AE" w:rsidP="004824E9">
            <w:pPr>
              <w:keepNext/>
            </w:pPr>
            <w:bookmarkStart w:id="28" w:name="BORR_INFO_COL_3"/>
            <w:r>
              <w:t>Congo, Democratic Republic of</w:t>
            </w:r>
            <w:bookmarkEnd w:id="28"/>
          </w:p>
        </w:tc>
      </w:tr>
    </w:tbl>
    <w:p w:rsidR="00D110AE" w:rsidRDefault="00D110AE" w:rsidP="00D110AE">
      <w:pPr>
        <w:ind w:left="-600"/>
      </w:pPr>
      <w:bookmarkStart w:id="29" w:name="BORR_INFO"/>
      <w:bookmarkEnd w:id="29"/>
    </w:p>
    <w:p w:rsidR="00D110AE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4"/>
        <w:gridCol w:w="3192"/>
        <w:gridCol w:w="3684"/>
      </w:tblGrid>
      <w:tr w:rsidR="00D110AE" w:rsidTr="004824E9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110AE" w:rsidRPr="0022023C" w:rsidRDefault="00D110AE" w:rsidP="004824E9">
            <w:pPr>
              <w:keepNext/>
              <w:rPr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4.   Implementing Agency</w:t>
            </w:r>
          </w:p>
        </w:tc>
      </w:tr>
      <w:tr w:rsidR="00D110AE" w:rsidTr="004824E9">
        <w:tc>
          <w:tcPr>
            <w:tcW w:w="3684" w:type="dxa"/>
            <w:shd w:val="clear" w:color="auto" w:fill="E6E6E6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Organization</w:t>
            </w:r>
          </w:p>
        </w:tc>
        <w:tc>
          <w:tcPr>
            <w:tcW w:w="3192" w:type="dxa"/>
            <w:shd w:val="clear" w:color="auto" w:fill="E6E6E6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Department</w:t>
            </w:r>
          </w:p>
        </w:tc>
        <w:tc>
          <w:tcPr>
            <w:tcW w:w="3684" w:type="dxa"/>
            <w:shd w:val="clear" w:color="auto" w:fill="E6E6E6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Location</w:t>
            </w:r>
          </w:p>
        </w:tc>
      </w:tr>
      <w:tr w:rsidR="00D110AE" w:rsidRPr="00B70C28" w:rsidTr="004824E9">
        <w:tc>
          <w:tcPr>
            <w:tcW w:w="3684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bookmarkStart w:id="30" w:name="IMP_AGEN_COL_1"/>
            <w:r>
              <w:t>Ministry of Health</w:t>
            </w:r>
            <w:bookmarkEnd w:id="30"/>
          </w:p>
        </w:tc>
        <w:tc>
          <w:tcPr>
            <w:tcW w:w="3192" w:type="dxa"/>
          </w:tcPr>
          <w:p w:rsidR="00D110AE" w:rsidRPr="00B70C28" w:rsidRDefault="00D110AE" w:rsidP="004824E9">
            <w:pPr>
              <w:keepNext/>
            </w:pPr>
            <w:bookmarkStart w:id="31" w:name="IMP_AGEN_COL_2"/>
            <w:r>
              <w:t>HSRSP Project Coordination Unit</w:t>
            </w:r>
            <w:bookmarkEnd w:id="31"/>
          </w:p>
        </w:tc>
        <w:tc>
          <w:tcPr>
            <w:tcW w:w="3684" w:type="dxa"/>
          </w:tcPr>
          <w:p w:rsidR="00D110AE" w:rsidRPr="00B70C28" w:rsidRDefault="00D110AE" w:rsidP="004824E9">
            <w:pPr>
              <w:keepNext/>
            </w:pPr>
            <w:bookmarkStart w:id="32" w:name="IMP_AGEN_COL_3"/>
            <w:r>
              <w:t>Congo, Democratic Republic of</w:t>
            </w:r>
            <w:bookmarkEnd w:id="32"/>
          </w:p>
        </w:tc>
      </w:tr>
    </w:tbl>
    <w:p w:rsidR="00D110AE" w:rsidRDefault="00D110AE" w:rsidP="00D110AE">
      <w:pPr>
        <w:ind w:left="-600"/>
      </w:pPr>
      <w:bookmarkStart w:id="33" w:name="IMP_AGEN"/>
      <w:bookmarkEnd w:id="33"/>
    </w:p>
    <w:p w:rsidR="00D110AE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20"/>
        <w:gridCol w:w="3520"/>
        <w:gridCol w:w="3520"/>
      </w:tblGrid>
      <w:tr w:rsidR="00D110AE" w:rsidTr="004824E9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D110AE" w:rsidRPr="0022023C" w:rsidRDefault="00D110AE" w:rsidP="004824E9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5.   Disbursement Estimates (US$m)</w:t>
            </w:r>
          </w:p>
        </w:tc>
      </w:tr>
      <w:tr w:rsidR="00D110AE" w:rsidTr="004824E9"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110AE" w:rsidRPr="0022023C" w:rsidRDefault="00D110AE" w:rsidP="004824E9">
            <w:pPr>
              <w:keepNext/>
              <w:tabs>
                <w:tab w:val="right" w:pos="9852"/>
              </w:tabs>
              <w:rPr>
                <w:b/>
              </w:rPr>
            </w:pPr>
            <w:bookmarkStart w:id="34" w:name="disb_fld_lbl"/>
            <w:r>
              <w:rPr>
                <w:b/>
              </w:rPr>
              <w:t>Actual amount disbursed as of 10/12/2012</w:t>
            </w:r>
            <w:bookmarkEnd w:id="34"/>
            <w:r w:rsidRPr="0022023C">
              <w:rPr>
                <w:b/>
              </w:rPr>
              <w:tab/>
            </w:r>
            <w:bookmarkStart w:id="35" w:name="disb_fld"/>
            <w:r>
              <w:rPr>
                <w:b/>
              </w:rPr>
              <w:t>239.91</w:t>
            </w:r>
            <w:bookmarkEnd w:id="35"/>
          </w:p>
        </w:tc>
      </w:tr>
      <w:tr w:rsidR="00D110AE" w:rsidTr="004824E9">
        <w:tc>
          <w:tcPr>
            <w:tcW w:w="3520" w:type="dxa"/>
            <w:shd w:val="clear" w:color="auto" w:fill="D9D9D9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Fiscal Year</w:t>
            </w:r>
          </w:p>
        </w:tc>
        <w:tc>
          <w:tcPr>
            <w:tcW w:w="3520" w:type="dxa"/>
            <w:shd w:val="clear" w:color="auto" w:fill="D9D9D9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Annual</w:t>
            </w:r>
          </w:p>
        </w:tc>
        <w:tc>
          <w:tcPr>
            <w:tcW w:w="3520" w:type="dxa"/>
            <w:shd w:val="clear" w:color="auto" w:fill="D9D9D9"/>
          </w:tcPr>
          <w:p w:rsidR="00D110AE" w:rsidRPr="0022023C" w:rsidRDefault="00D110AE" w:rsidP="004824E9">
            <w:pPr>
              <w:keepNext/>
              <w:jc w:val="center"/>
              <w:rPr>
                <w:b/>
              </w:rPr>
            </w:pPr>
            <w:r w:rsidRPr="0022023C">
              <w:rPr>
                <w:b/>
              </w:rPr>
              <w:t>Cumulative</w:t>
            </w:r>
          </w:p>
        </w:tc>
      </w:tr>
      <w:tr w:rsidR="00D110AE" w:rsidRPr="00B70C28" w:rsidTr="004824E9">
        <w:tc>
          <w:tcPr>
            <w:tcW w:w="3520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r>
              <w:t>2013</w:t>
            </w:r>
          </w:p>
        </w:tc>
        <w:tc>
          <w:tcPr>
            <w:tcW w:w="3520" w:type="dxa"/>
          </w:tcPr>
          <w:p w:rsidR="00D110AE" w:rsidRPr="00B70C28" w:rsidRDefault="00D110AE" w:rsidP="004824E9">
            <w:pPr>
              <w:keepNext/>
              <w:tabs>
                <w:tab w:val="decimal" w:pos="2492"/>
              </w:tabs>
            </w:pPr>
            <w:r>
              <w:t>0.00</w:t>
            </w:r>
          </w:p>
        </w:tc>
        <w:tc>
          <w:tcPr>
            <w:tcW w:w="3520" w:type="dxa"/>
          </w:tcPr>
          <w:p w:rsidR="00D110AE" w:rsidRPr="00B70C28" w:rsidRDefault="00D110AE" w:rsidP="004824E9">
            <w:pPr>
              <w:keepNext/>
              <w:tabs>
                <w:tab w:val="decimal" w:pos="2492"/>
              </w:tabs>
            </w:pPr>
            <w:r>
              <w:t>239.91</w:t>
            </w:r>
          </w:p>
        </w:tc>
      </w:tr>
      <w:tr w:rsidR="00D110AE" w:rsidRPr="00B70C28" w:rsidTr="004824E9">
        <w:tc>
          <w:tcPr>
            <w:tcW w:w="3520" w:type="dxa"/>
          </w:tcPr>
          <w:p w:rsidR="00D110AE" w:rsidRPr="00B70C28" w:rsidRDefault="00D110AE" w:rsidP="004824E9">
            <w:pPr>
              <w:keepNext/>
            </w:pPr>
            <w:r w:rsidRPr="00B70C28">
              <w:t xml:space="preserve"> </w:t>
            </w:r>
            <w:bookmarkStart w:id="36" w:name="DISB_ESTM_COL_1"/>
            <w:bookmarkEnd w:id="36"/>
          </w:p>
        </w:tc>
        <w:tc>
          <w:tcPr>
            <w:tcW w:w="3520" w:type="dxa"/>
          </w:tcPr>
          <w:p w:rsidR="00D110AE" w:rsidRPr="00B70C28" w:rsidRDefault="00D110AE" w:rsidP="004824E9">
            <w:pPr>
              <w:keepNext/>
              <w:tabs>
                <w:tab w:val="decimal" w:pos="2492"/>
              </w:tabs>
            </w:pPr>
            <w:bookmarkStart w:id="37" w:name="DISB_ESTM_COL_2"/>
            <w:r w:rsidRPr="002122BB">
              <w:rPr>
                <w:b/>
              </w:rPr>
              <w:t>Total</w:t>
            </w:r>
            <w:bookmarkEnd w:id="37"/>
          </w:p>
        </w:tc>
        <w:tc>
          <w:tcPr>
            <w:tcW w:w="3520" w:type="dxa"/>
          </w:tcPr>
          <w:p w:rsidR="00D110AE" w:rsidRPr="00B70C28" w:rsidRDefault="00D110AE" w:rsidP="004824E9">
            <w:pPr>
              <w:keepNext/>
              <w:tabs>
                <w:tab w:val="decimal" w:pos="2492"/>
              </w:tabs>
            </w:pPr>
            <w:bookmarkStart w:id="38" w:name="DISB_ESTM_COL_3"/>
            <w:r w:rsidRPr="002122BB">
              <w:rPr>
                <w:b/>
              </w:rPr>
              <w:t>239.91</w:t>
            </w:r>
            <w:bookmarkEnd w:id="38"/>
          </w:p>
        </w:tc>
      </w:tr>
    </w:tbl>
    <w:p w:rsidR="00D110AE" w:rsidRDefault="00D110AE" w:rsidP="00D110AE">
      <w:pPr>
        <w:ind w:left="-600"/>
      </w:pPr>
      <w:bookmarkStart w:id="39" w:name="DISB_ESTM"/>
      <w:bookmarkEnd w:id="39"/>
    </w:p>
    <w:p w:rsidR="00D110AE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  <w:gridCol w:w="1080"/>
      </w:tblGrid>
      <w:tr w:rsidR="00D110AE" w:rsidTr="004824E9">
        <w:tc>
          <w:tcPr>
            <w:tcW w:w="10560" w:type="dxa"/>
            <w:gridSpan w:val="2"/>
            <w:shd w:val="clear" w:color="auto" w:fill="D9D9D9"/>
          </w:tcPr>
          <w:p w:rsidR="00D110AE" w:rsidRPr="0022023C" w:rsidRDefault="00D110AE" w:rsidP="004824E9">
            <w:pPr>
              <w:keepNext/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6</w:t>
            </w:r>
            <w:r w:rsidRPr="0022023C">
              <w:rPr>
                <w:b/>
                <w:sz w:val="28"/>
                <w:szCs w:val="28"/>
                <w:shd w:val="clear" w:color="auto" w:fill="D9D9D9"/>
              </w:rPr>
              <w:t>.   Policy Exceptions and Safeguard Policies</w:t>
            </w:r>
          </w:p>
        </w:tc>
      </w:tr>
      <w:tr w:rsidR="00D110AE" w:rsidTr="004824E9">
        <w:tc>
          <w:tcPr>
            <w:tcW w:w="9480" w:type="dxa"/>
          </w:tcPr>
          <w:p w:rsidR="00D110AE" w:rsidRPr="0022023C" w:rsidRDefault="00D110AE" w:rsidP="004824E9">
            <w:pPr>
              <w:keepNext/>
              <w:rPr>
                <w:b/>
              </w:rPr>
            </w:pPr>
            <w:bookmarkStart w:id="40" w:name="pibankexp_fld_lbl"/>
            <w:r>
              <w:rPr>
                <w:b/>
              </w:rPr>
              <w:t>Does the restructured project require any exceptions to Bank policies?</w:t>
            </w:r>
            <w:bookmarkEnd w:id="40"/>
          </w:p>
        </w:tc>
        <w:tc>
          <w:tcPr>
            <w:tcW w:w="1080" w:type="dxa"/>
          </w:tcPr>
          <w:p w:rsidR="00D110AE" w:rsidRDefault="00D110AE" w:rsidP="004824E9">
            <w:pPr>
              <w:keepNext/>
              <w:jc w:val="center"/>
            </w:pPr>
            <w:bookmarkStart w:id="41" w:name="pibankexp_fld"/>
            <w:r>
              <w:t>N</w:t>
            </w:r>
            <w:bookmarkEnd w:id="41"/>
          </w:p>
        </w:tc>
      </w:tr>
      <w:tr w:rsidR="00D110AE" w:rsidTr="004824E9">
        <w:tc>
          <w:tcPr>
            <w:tcW w:w="9480" w:type="dxa"/>
          </w:tcPr>
          <w:p w:rsidR="00D110AE" w:rsidRPr="0022023C" w:rsidRDefault="00D110AE" w:rsidP="004824E9">
            <w:pPr>
              <w:keepNext/>
              <w:rPr>
                <w:b/>
              </w:rPr>
            </w:pPr>
            <w:bookmarkStart w:id="42" w:name="piaprbanmng_fld_lbl"/>
            <w:bookmarkEnd w:id="42"/>
          </w:p>
        </w:tc>
        <w:tc>
          <w:tcPr>
            <w:tcW w:w="1080" w:type="dxa"/>
          </w:tcPr>
          <w:p w:rsidR="00D110AE" w:rsidRDefault="00D110AE" w:rsidP="004824E9">
            <w:pPr>
              <w:keepNext/>
              <w:jc w:val="center"/>
            </w:pPr>
            <w:bookmarkStart w:id="43" w:name="piaprbanmng_fld"/>
            <w:bookmarkEnd w:id="43"/>
          </w:p>
        </w:tc>
      </w:tr>
      <w:tr w:rsidR="00D110AE" w:rsidTr="004824E9">
        <w:tc>
          <w:tcPr>
            <w:tcW w:w="9480" w:type="dxa"/>
          </w:tcPr>
          <w:p w:rsidR="00D110AE" w:rsidRPr="0022023C" w:rsidRDefault="00D110AE" w:rsidP="004824E9">
            <w:pPr>
              <w:keepNext/>
              <w:rPr>
                <w:b/>
              </w:rPr>
            </w:pPr>
            <w:bookmarkStart w:id="44" w:name="piaprexpboard_fld_lbl"/>
            <w:bookmarkEnd w:id="44"/>
          </w:p>
        </w:tc>
        <w:tc>
          <w:tcPr>
            <w:tcW w:w="1080" w:type="dxa"/>
          </w:tcPr>
          <w:p w:rsidR="00D110AE" w:rsidRDefault="00D110AE" w:rsidP="004824E9">
            <w:pPr>
              <w:keepNext/>
              <w:jc w:val="center"/>
            </w:pPr>
            <w:bookmarkStart w:id="45" w:name="piaprexpboard_fld"/>
            <w:bookmarkEnd w:id="45"/>
          </w:p>
        </w:tc>
      </w:tr>
      <w:tr w:rsidR="00D110AE" w:rsidTr="004824E9">
        <w:tc>
          <w:tcPr>
            <w:tcW w:w="9480" w:type="dxa"/>
          </w:tcPr>
          <w:p w:rsidR="00D110AE" w:rsidRPr="0022023C" w:rsidRDefault="00D110AE" w:rsidP="004824E9">
            <w:pPr>
              <w:keepNext/>
              <w:rPr>
                <w:b/>
              </w:rPr>
            </w:pPr>
            <w:bookmarkStart w:id="46" w:name="pisfg_fld_lbl"/>
            <w:r>
              <w:rPr>
                <w:b/>
              </w:rPr>
              <w:t>Does the restructured projects trigger any new safeguard policies? If yes, please select from the checklist below  and update ISDS accordingly before submitting the package.</w:t>
            </w:r>
            <w:bookmarkEnd w:id="46"/>
          </w:p>
        </w:tc>
        <w:tc>
          <w:tcPr>
            <w:tcW w:w="1080" w:type="dxa"/>
          </w:tcPr>
          <w:p w:rsidR="00D110AE" w:rsidRDefault="00D110AE" w:rsidP="004824E9">
            <w:pPr>
              <w:keepNext/>
              <w:jc w:val="center"/>
            </w:pPr>
            <w:bookmarkStart w:id="47" w:name="pisfg_fld"/>
            <w:r>
              <w:t>N</w:t>
            </w:r>
            <w:bookmarkEnd w:id="47"/>
          </w:p>
        </w:tc>
      </w:tr>
    </w:tbl>
    <w:p w:rsidR="00D110AE" w:rsidRDefault="00D110AE" w:rsidP="00D110AE">
      <w:pPr>
        <w:ind w:left="-600"/>
      </w:pPr>
    </w:p>
    <w:p w:rsidR="00D110AE" w:rsidRDefault="00D110AE" w:rsidP="00D110AE">
      <w:pPr>
        <w:ind w:left="-600"/>
      </w:pPr>
      <w:bookmarkStart w:id="48" w:name="SG_INFO"/>
      <w:bookmarkEnd w:id="48"/>
    </w:p>
    <w:p w:rsidR="00D110AE" w:rsidRPr="00337329" w:rsidRDefault="00D110AE" w:rsidP="00D110AE">
      <w:pPr>
        <w:ind w:left="-600"/>
        <w:rPr>
          <w:b/>
          <w:sz w:val="32"/>
          <w:szCs w:val="32"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D110AE" w:rsidRPr="0022023C" w:rsidTr="004824E9">
        <w:tc>
          <w:tcPr>
            <w:tcW w:w="10560" w:type="dxa"/>
          </w:tcPr>
          <w:p w:rsidR="00D110AE" w:rsidRPr="0022023C" w:rsidRDefault="00D110AE" w:rsidP="004824E9">
            <w:pPr>
              <w:rPr>
                <w:b/>
                <w:sz w:val="28"/>
                <w:szCs w:val="28"/>
              </w:rPr>
            </w:pPr>
            <w:r w:rsidRPr="0022023C">
              <w:rPr>
                <w:b/>
                <w:sz w:val="28"/>
                <w:szCs w:val="28"/>
              </w:rPr>
              <w:t>7a.  Project Development Objectives/Outcomes</w:t>
            </w:r>
          </w:p>
          <w:p w:rsidR="00D110AE" w:rsidRPr="0022023C" w:rsidRDefault="00D110AE" w:rsidP="004824E9">
            <w:pPr>
              <w:rPr>
                <w:b/>
              </w:rPr>
            </w:pPr>
            <w:r w:rsidRPr="0022023C">
              <w:rPr>
                <w:b/>
              </w:rPr>
              <w:t>Original/Current Project Development Objectives/Outcomes</w:t>
            </w:r>
          </w:p>
        </w:tc>
      </w:tr>
      <w:tr w:rsidR="00D110AE" w:rsidTr="004824E9">
        <w:tc>
          <w:tcPr>
            <w:tcW w:w="10560" w:type="dxa"/>
          </w:tcPr>
          <w:p w:rsidR="00D110AE" w:rsidRDefault="00D110AE" w:rsidP="004824E9">
            <w:bookmarkStart w:id="49" w:name="PDO"/>
            <w:r>
              <w:t xml:space="preserve">The Project Development Objective (PDO) is to ensure that the target population of selected health zones has access to, and use, a well-defined package of quality essential health services. </w:t>
            </w:r>
            <w:bookmarkEnd w:id="49"/>
          </w:p>
        </w:tc>
      </w:tr>
    </w:tbl>
    <w:p w:rsidR="00D110AE" w:rsidRDefault="00D110AE" w:rsidP="00D110AE">
      <w:pPr>
        <w:ind w:left="-600"/>
      </w:pPr>
    </w:p>
    <w:p w:rsidR="00D110AE" w:rsidRDefault="00D110AE" w:rsidP="00D110AE">
      <w:pPr>
        <w:ind w:left="-600"/>
      </w:pPr>
    </w:p>
    <w:p w:rsidR="00D110AE" w:rsidRPr="00337329" w:rsidRDefault="00D110AE" w:rsidP="00D110AE">
      <w:pPr>
        <w:ind w:left="-600"/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D110AE" w:rsidRPr="0022023C" w:rsidTr="004824E9">
        <w:tc>
          <w:tcPr>
            <w:tcW w:w="10560" w:type="dxa"/>
          </w:tcPr>
          <w:p w:rsidR="00D110AE" w:rsidRPr="0022023C" w:rsidRDefault="00D110AE" w:rsidP="004824E9">
            <w:pPr>
              <w:rPr>
                <w:sz w:val="32"/>
                <w:szCs w:val="32"/>
              </w:rPr>
            </w:pPr>
            <w:r w:rsidRPr="0022023C">
              <w:rPr>
                <w:b/>
                <w:sz w:val="28"/>
                <w:szCs w:val="28"/>
              </w:rPr>
              <w:t>7b.  Revised Project Development Objectives/Outcomes</w:t>
            </w:r>
            <w:r w:rsidRPr="0022023C">
              <w:rPr>
                <w:b/>
                <w:sz w:val="32"/>
                <w:szCs w:val="32"/>
              </w:rPr>
              <w:t xml:space="preserve"> </w:t>
            </w:r>
            <w:r w:rsidRPr="005232C1">
              <w:t>[</w:t>
            </w:r>
            <w:r w:rsidRPr="00990E22">
              <w:t>if applicable]</w:t>
            </w:r>
          </w:p>
          <w:p w:rsidR="00D110AE" w:rsidRPr="0022023C" w:rsidRDefault="00D110AE" w:rsidP="004824E9">
            <w:pPr>
              <w:rPr>
                <w:b/>
              </w:rPr>
            </w:pPr>
          </w:p>
        </w:tc>
      </w:tr>
      <w:tr w:rsidR="00D110AE" w:rsidTr="004824E9">
        <w:tc>
          <w:tcPr>
            <w:tcW w:w="10560" w:type="dxa"/>
          </w:tcPr>
          <w:p w:rsidR="00D110AE" w:rsidRDefault="00D110AE" w:rsidP="004824E9">
            <w:bookmarkStart w:id="50" w:name="RPDO"/>
            <w:r>
              <w:t xml:space="preserve"> </w:t>
            </w:r>
            <w:bookmarkEnd w:id="50"/>
          </w:p>
        </w:tc>
      </w:tr>
    </w:tbl>
    <w:p w:rsidR="00D110AE" w:rsidRDefault="00D110AE" w:rsidP="00D110AE">
      <w:pPr>
        <w:ind w:left="-600"/>
      </w:pPr>
    </w:p>
    <w:p w:rsidR="00D110AE" w:rsidRDefault="00D110AE" w:rsidP="00D110AE">
      <w:pPr>
        <w:ind w:left="-600"/>
      </w:pPr>
    </w:p>
    <w:p w:rsidR="00F65609" w:rsidRDefault="00F65609">
      <w:pPr>
        <w:rPr>
          <w:b/>
        </w:rPr>
      </w:pPr>
      <w:r>
        <w:rPr>
          <w:b/>
        </w:rPr>
        <w:br w:type="page"/>
      </w:r>
    </w:p>
    <w:p w:rsidR="00D20204" w:rsidRDefault="00D20204">
      <w:pPr>
        <w:rPr>
          <w:b/>
        </w:rPr>
      </w:pPr>
    </w:p>
    <w:p w:rsidR="00036B6A" w:rsidRDefault="00036B6A">
      <w:pPr>
        <w:rPr>
          <w:b/>
        </w:rPr>
      </w:pPr>
    </w:p>
    <w:p w:rsidR="004E6A59" w:rsidRDefault="004E6A59" w:rsidP="004E6A59">
      <w:pPr>
        <w:jc w:val="center"/>
        <w:rPr>
          <w:b/>
          <w:bCs/>
          <w:caps/>
        </w:rPr>
      </w:pPr>
      <w:r>
        <w:rPr>
          <w:b/>
          <w:bCs/>
          <w:caps/>
        </w:rPr>
        <w:t>democratic republic of congo</w:t>
      </w:r>
    </w:p>
    <w:p w:rsidR="004E6A59" w:rsidRDefault="004E6A59" w:rsidP="004E6A59">
      <w:pPr>
        <w:pStyle w:val="ListParagraph"/>
        <w:jc w:val="center"/>
        <w:rPr>
          <w:b/>
        </w:rPr>
      </w:pPr>
      <w:r>
        <w:rPr>
          <w:b/>
          <w:bCs/>
          <w:caps/>
        </w:rPr>
        <w:t>health sector rehabilitation support project</w:t>
      </w:r>
      <w:r>
        <w:rPr>
          <w:b/>
        </w:rPr>
        <w:t xml:space="preserve"> </w:t>
      </w:r>
      <w:r w:rsidR="00144752">
        <w:rPr>
          <w:b/>
        </w:rPr>
        <w:t>(</w:t>
      </w:r>
      <w:r>
        <w:rPr>
          <w:b/>
        </w:rPr>
        <w:t>HSRS</w:t>
      </w:r>
      <w:r w:rsidR="00144752">
        <w:rPr>
          <w:b/>
        </w:rPr>
        <w:t xml:space="preserve">P) </w:t>
      </w:r>
    </w:p>
    <w:p w:rsidR="004E6A59" w:rsidRDefault="004E6A59" w:rsidP="004E6A59">
      <w:pPr>
        <w:pStyle w:val="ListParagraph"/>
        <w:jc w:val="center"/>
        <w:rPr>
          <w:b/>
        </w:rPr>
      </w:pPr>
      <w:r>
        <w:rPr>
          <w:b/>
        </w:rPr>
        <w:t>P088751</w:t>
      </w:r>
    </w:p>
    <w:p w:rsidR="004E6A59" w:rsidRDefault="004E6A59" w:rsidP="004E6A59">
      <w:pPr>
        <w:pStyle w:val="ListParagraph"/>
        <w:jc w:val="center"/>
        <w:rPr>
          <w:b/>
        </w:rPr>
      </w:pPr>
      <w:r>
        <w:rPr>
          <w:b/>
        </w:rPr>
        <w:t xml:space="preserve">GRANT No. </w:t>
      </w:r>
      <w:r w:rsidR="005F2814">
        <w:rPr>
          <w:b/>
        </w:rPr>
        <w:t>H</w:t>
      </w:r>
      <w:r>
        <w:rPr>
          <w:b/>
        </w:rPr>
        <w:t xml:space="preserve">182 </w:t>
      </w:r>
    </w:p>
    <w:p w:rsidR="004E6A59" w:rsidRDefault="004E6A59" w:rsidP="004E6A59">
      <w:pPr>
        <w:pStyle w:val="ListParagraph"/>
        <w:jc w:val="center"/>
        <w:rPr>
          <w:b/>
        </w:rPr>
      </w:pPr>
    </w:p>
    <w:p w:rsidR="00144752" w:rsidRDefault="00144752" w:rsidP="004E6A59">
      <w:pPr>
        <w:pStyle w:val="ListParagraph"/>
        <w:jc w:val="center"/>
        <w:rPr>
          <w:b/>
        </w:rPr>
      </w:pPr>
      <w:r>
        <w:rPr>
          <w:b/>
        </w:rPr>
        <w:t>Restructuring Paper</w:t>
      </w:r>
    </w:p>
    <w:p w:rsidR="00144752" w:rsidRDefault="00144752" w:rsidP="00144752">
      <w:pPr>
        <w:pStyle w:val="ListParagraph"/>
        <w:jc w:val="center"/>
        <w:rPr>
          <w:b/>
        </w:rPr>
      </w:pPr>
    </w:p>
    <w:p w:rsidR="00504210" w:rsidRPr="003C4F96" w:rsidRDefault="001A3713" w:rsidP="00C47A77">
      <w:pPr>
        <w:pStyle w:val="Heading1"/>
        <w:numPr>
          <w:ilvl w:val="0"/>
          <w:numId w:val="0"/>
        </w:numPr>
        <w:ind w:left="270"/>
      </w:pPr>
      <w:bookmarkStart w:id="51" w:name="_Toc332274905"/>
      <w:r>
        <w:t xml:space="preserve">A. </w:t>
      </w:r>
      <w:r w:rsidR="00504210" w:rsidRPr="00F65609">
        <w:t>Summary</w:t>
      </w:r>
      <w:bookmarkEnd w:id="51"/>
    </w:p>
    <w:p w:rsidR="00EA2312" w:rsidRPr="001F364F" w:rsidRDefault="00EA2312" w:rsidP="00EA2312">
      <w:pPr>
        <w:pStyle w:val="ListParagraph"/>
        <w:rPr>
          <w:b/>
        </w:rPr>
      </w:pPr>
    </w:p>
    <w:p w:rsidR="00BF48D4" w:rsidRPr="00BF48D4" w:rsidRDefault="004E6A59" w:rsidP="006C68DF">
      <w:pPr>
        <w:pStyle w:val="ListParagraph"/>
        <w:numPr>
          <w:ilvl w:val="0"/>
          <w:numId w:val="25"/>
        </w:numPr>
        <w:jc w:val="both"/>
        <w:rPr>
          <w:b/>
        </w:rPr>
      </w:pPr>
      <w:r>
        <w:t>A request was received from the Government of the Democratic Republic of Congo (DRC) for a reallocation of Grant proceeds</w:t>
      </w:r>
      <w:r w:rsidR="00B8750C">
        <w:t xml:space="preserve"> under the Grant H182</w:t>
      </w:r>
      <w:r>
        <w:t xml:space="preserve">. This restructuring paper proposes the reallocation of proceeds only. It </w:t>
      </w:r>
      <w:r w:rsidR="00BF48D4">
        <w:t xml:space="preserve">is a level two (CD approval) restructuring. </w:t>
      </w:r>
    </w:p>
    <w:p w:rsidR="00BF48D4" w:rsidRPr="00504210" w:rsidRDefault="00BF48D4" w:rsidP="00BF48D4">
      <w:pPr>
        <w:rPr>
          <w:b/>
        </w:rPr>
      </w:pPr>
    </w:p>
    <w:p w:rsidR="00BF48D4" w:rsidRPr="00F65609" w:rsidRDefault="00BF48D4" w:rsidP="00F65609">
      <w:pPr>
        <w:pStyle w:val="Heading1"/>
      </w:pPr>
      <w:bookmarkStart w:id="52" w:name="_Toc332274906"/>
      <w:r w:rsidRPr="001F364F">
        <w:t>Project Status</w:t>
      </w:r>
      <w:bookmarkEnd w:id="52"/>
      <w:r w:rsidRPr="001F364F">
        <w:t xml:space="preserve"> </w:t>
      </w:r>
    </w:p>
    <w:p w:rsidR="00BF48D4" w:rsidRPr="00BF48D4" w:rsidRDefault="00BF48D4" w:rsidP="00BF48D4">
      <w:pPr>
        <w:ind w:left="360"/>
        <w:rPr>
          <w:b/>
        </w:rPr>
      </w:pPr>
    </w:p>
    <w:p w:rsidR="00BF48D4" w:rsidRPr="00BF48D4" w:rsidRDefault="00BF48D4" w:rsidP="006C68DF">
      <w:pPr>
        <w:pStyle w:val="ListParagraph"/>
        <w:numPr>
          <w:ilvl w:val="0"/>
          <w:numId w:val="25"/>
        </w:numPr>
        <w:jc w:val="both"/>
        <w:rPr>
          <w:b/>
        </w:rPr>
      </w:pPr>
      <w:r w:rsidRPr="00BF48D4">
        <w:rPr>
          <w:b/>
          <w:szCs w:val="20"/>
        </w:rPr>
        <w:t xml:space="preserve">The original grant-financed SDR 99.3 million (equivalent to US$150 million) HSRSP was approved by the Board on September 1, 2005 and became effective on April 13, 2006 with an initial closing date of June </w:t>
      </w:r>
      <w:r w:rsidRPr="00BF48D4">
        <w:rPr>
          <w:b/>
          <w:bCs/>
          <w:iCs/>
          <w:szCs w:val="20"/>
        </w:rPr>
        <w:t>30, 2010.</w:t>
      </w:r>
      <w:r w:rsidRPr="00BF48D4">
        <w:rPr>
          <w:bCs/>
          <w:iCs/>
          <w:szCs w:val="20"/>
        </w:rPr>
        <w:t xml:space="preserve"> The Project Development Objective (PDO) is </w:t>
      </w:r>
      <w:r w:rsidRPr="00BF48D4">
        <w:rPr>
          <w:bCs/>
          <w:i/>
          <w:iCs/>
          <w:szCs w:val="20"/>
        </w:rPr>
        <w:t xml:space="preserve">to ensure that the target population in </w:t>
      </w:r>
      <w:r w:rsidR="005F2814">
        <w:rPr>
          <w:bCs/>
          <w:i/>
          <w:iCs/>
          <w:szCs w:val="20"/>
        </w:rPr>
        <w:t>selected</w:t>
      </w:r>
      <w:r w:rsidR="005F2814" w:rsidRPr="00BF48D4">
        <w:rPr>
          <w:bCs/>
          <w:i/>
          <w:iCs/>
          <w:szCs w:val="20"/>
        </w:rPr>
        <w:t xml:space="preserve"> </w:t>
      </w:r>
      <w:r w:rsidRPr="00BF48D4">
        <w:rPr>
          <w:bCs/>
          <w:i/>
          <w:iCs/>
          <w:szCs w:val="20"/>
        </w:rPr>
        <w:t xml:space="preserve">Health Zones has access to, and uses a </w:t>
      </w:r>
      <w:r w:rsidR="00471911" w:rsidRPr="00BF48D4">
        <w:rPr>
          <w:bCs/>
          <w:i/>
          <w:iCs/>
          <w:szCs w:val="20"/>
        </w:rPr>
        <w:t>well-defined</w:t>
      </w:r>
      <w:r w:rsidRPr="00BF48D4">
        <w:rPr>
          <w:bCs/>
          <w:i/>
          <w:iCs/>
          <w:szCs w:val="20"/>
        </w:rPr>
        <w:t xml:space="preserve"> package of quality essential health services (EHS).</w:t>
      </w:r>
      <w:r w:rsidRPr="00BF48D4">
        <w:rPr>
          <w:bCs/>
          <w:iCs/>
          <w:szCs w:val="20"/>
        </w:rPr>
        <w:t xml:space="preserve"> The o</w:t>
      </w:r>
      <w:r w:rsidRPr="00BF48D4">
        <w:rPr>
          <w:szCs w:val="20"/>
        </w:rPr>
        <w:t>riginal project supports 83 health zones in the Provinces of Bandundu, Equateur, Kinshasa, Katanga, and Maniema encompassing a total populati</w:t>
      </w:r>
      <w:r w:rsidRPr="00BF48D4">
        <w:rPr>
          <w:bCs/>
          <w:iCs/>
          <w:szCs w:val="20"/>
        </w:rPr>
        <w:t>on</w:t>
      </w:r>
      <w:r w:rsidR="00B8750C">
        <w:rPr>
          <w:szCs w:val="20"/>
        </w:rPr>
        <w:t xml:space="preserve"> of </w:t>
      </w:r>
      <w:r w:rsidR="000E139E">
        <w:rPr>
          <w:szCs w:val="20"/>
        </w:rPr>
        <w:t>9.4</w:t>
      </w:r>
      <w:r w:rsidR="00B8750C">
        <w:rPr>
          <w:szCs w:val="20"/>
        </w:rPr>
        <w:t xml:space="preserve"> million. </w:t>
      </w:r>
      <w:r w:rsidRPr="00BF48D4">
        <w:rPr>
          <w:szCs w:val="20"/>
        </w:rPr>
        <w:t xml:space="preserve">After experiencing start-up and implementation delays, the project was restructured in April 2010. At this time, the closing date was also extended by 18 months from June 30, 2010 to December 31, 2011. </w:t>
      </w:r>
      <w:r w:rsidR="00095B21">
        <w:rPr>
          <w:szCs w:val="20"/>
        </w:rPr>
        <w:t xml:space="preserve">All activities planned under the original grant were completed in December 31, 2011. </w:t>
      </w:r>
    </w:p>
    <w:p w:rsidR="00BF48D4" w:rsidRPr="00BF48D4" w:rsidRDefault="00BF48D4" w:rsidP="00BF48D4">
      <w:pPr>
        <w:pStyle w:val="ListParagraph"/>
        <w:rPr>
          <w:b/>
        </w:rPr>
      </w:pPr>
    </w:p>
    <w:p w:rsidR="00BF48D4" w:rsidRPr="00FD34BC" w:rsidRDefault="00BF48D4" w:rsidP="006C68DF">
      <w:pPr>
        <w:pStyle w:val="ListParagraph"/>
        <w:numPr>
          <w:ilvl w:val="0"/>
          <w:numId w:val="25"/>
        </w:numPr>
        <w:jc w:val="both"/>
        <w:rPr>
          <w:b/>
        </w:rPr>
      </w:pPr>
      <w:r w:rsidRPr="00BF48D4">
        <w:rPr>
          <w:b/>
          <w:szCs w:val="20"/>
        </w:rPr>
        <w:t>In the last two years, three additional financings</w:t>
      </w:r>
      <w:r w:rsidR="00AA7614">
        <w:rPr>
          <w:b/>
          <w:szCs w:val="20"/>
        </w:rPr>
        <w:t xml:space="preserve"> (AF)</w:t>
      </w:r>
      <w:r w:rsidRPr="00BF48D4">
        <w:rPr>
          <w:b/>
          <w:szCs w:val="20"/>
        </w:rPr>
        <w:t xml:space="preserve"> </w:t>
      </w:r>
      <w:r w:rsidR="00033E3D">
        <w:rPr>
          <w:b/>
          <w:szCs w:val="20"/>
        </w:rPr>
        <w:t xml:space="preserve">were </w:t>
      </w:r>
      <w:r w:rsidRPr="00BF48D4">
        <w:rPr>
          <w:b/>
          <w:szCs w:val="20"/>
        </w:rPr>
        <w:t>approved</w:t>
      </w:r>
      <w:r w:rsidRPr="00BF48D4">
        <w:rPr>
          <w:szCs w:val="20"/>
        </w:rPr>
        <w:t xml:space="preserve">: </w:t>
      </w:r>
      <w:r>
        <w:rPr>
          <w:szCs w:val="20"/>
        </w:rPr>
        <w:t xml:space="preserve">(i) a </w:t>
      </w:r>
      <w:r w:rsidRPr="00BF48D4">
        <w:rPr>
          <w:szCs w:val="20"/>
        </w:rPr>
        <w:t>US$80 million</w:t>
      </w:r>
      <w:r>
        <w:rPr>
          <w:szCs w:val="20"/>
        </w:rPr>
        <w:t xml:space="preserve"> first AF </w:t>
      </w:r>
      <w:r w:rsidR="00EB3806">
        <w:rPr>
          <w:szCs w:val="20"/>
        </w:rPr>
        <w:t xml:space="preserve"> (H638) </w:t>
      </w:r>
      <w:r>
        <w:rPr>
          <w:szCs w:val="20"/>
        </w:rPr>
        <w:t xml:space="preserve">for </w:t>
      </w:r>
      <w:r w:rsidRPr="00BF48D4">
        <w:rPr>
          <w:szCs w:val="20"/>
        </w:rPr>
        <w:t xml:space="preserve"> malaria control, approved by the Board in December 2010 </w:t>
      </w:r>
      <w:r w:rsidR="00033E3D">
        <w:rPr>
          <w:szCs w:val="20"/>
        </w:rPr>
        <w:t>and beco</w:t>
      </w:r>
      <w:r>
        <w:rPr>
          <w:szCs w:val="20"/>
        </w:rPr>
        <w:t xml:space="preserve">me </w:t>
      </w:r>
      <w:r w:rsidRPr="00BF48D4">
        <w:rPr>
          <w:szCs w:val="20"/>
        </w:rPr>
        <w:t xml:space="preserve">effective on May </w:t>
      </w:r>
      <w:r>
        <w:rPr>
          <w:szCs w:val="20"/>
        </w:rPr>
        <w:t>2</w:t>
      </w:r>
      <w:r w:rsidRPr="00BF48D4">
        <w:rPr>
          <w:szCs w:val="20"/>
        </w:rPr>
        <w:t>, 2011</w:t>
      </w:r>
      <w:r>
        <w:rPr>
          <w:szCs w:val="20"/>
        </w:rPr>
        <w:t xml:space="preserve">; (ii) a </w:t>
      </w:r>
      <w:r w:rsidRPr="00BF48D4">
        <w:rPr>
          <w:szCs w:val="20"/>
        </w:rPr>
        <w:t xml:space="preserve">US$30 million </w:t>
      </w:r>
      <w:r>
        <w:rPr>
          <w:szCs w:val="20"/>
        </w:rPr>
        <w:t xml:space="preserve">second AF </w:t>
      </w:r>
      <w:r w:rsidR="00EB3806">
        <w:rPr>
          <w:szCs w:val="20"/>
        </w:rPr>
        <w:t>(H717)</w:t>
      </w:r>
      <w:r w:rsidR="00033E3D">
        <w:rPr>
          <w:szCs w:val="20"/>
        </w:rPr>
        <w:t xml:space="preserve"> </w:t>
      </w:r>
      <w:r>
        <w:rPr>
          <w:szCs w:val="20"/>
        </w:rPr>
        <w:t xml:space="preserve">for </w:t>
      </w:r>
      <w:r w:rsidRPr="00BF48D4">
        <w:rPr>
          <w:szCs w:val="20"/>
        </w:rPr>
        <w:t xml:space="preserve">poliomyelitis control and </w:t>
      </w:r>
      <w:r>
        <w:rPr>
          <w:szCs w:val="20"/>
        </w:rPr>
        <w:t xml:space="preserve">support to vaccination services, </w:t>
      </w:r>
      <w:r w:rsidRPr="00BF48D4">
        <w:rPr>
          <w:szCs w:val="20"/>
        </w:rPr>
        <w:t xml:space="preserve">approved by the Board in June 2011 </w:t>
      </w:r>
      <w:r>
        <w:rPr>
          <w:szCs w:val="20"/>
        </w:rPr>
        <w:t xml:space="preserve">and became effective on </w:t>
      </w:r>
      <w:r w:rsidRPr="00BF48D4">
        <w:rPr>
          <w:szCs w:val="20"/>
        </w:rPr>
        <w:t>October 25, 2011</w:t>
      </w:r>
      <w:r>
        <w:rPr>
          <w:szCs w:val="20"/>
        </w:rPr>
        <w:t xml:space="preserve">; and (iii) </w:t>
      </w:r>
      <w:r w:rsidR="00FD34BC">
        <w:rPr>
          <w:szCs w:val="20"/>
        </w:rPr>
        <w:t xml:space="preserve">a </w:t>
      </w:r>
      <w:r>
        <w:rPr>
          <w:szCs w:val="20"/>
        </w:rPr>
        <w:t>US$ 75 million third AF</w:t>
      </w:r>
      <w:r w:rsidR="00EB3806">
        <w:rPr>
          <w:szCs w:val="20"/>
        </w:rPr>
        <w:t xml:space="preserve"> (H750)</w:t>
      </w:r>
      <w:r w:rsidRPr="00BF48D4">
        <w:rPr>
          <w:szCs w:val="20"/>
        </w:rPr>
        <w:t xml:space="preserve"> to continue support to primary health care services to avoid a gap until other donors take over the essential health services</w:t>
      </w:r>
      <w:r w:rsidR="00FD34BC">
        <w:rPr>
          <w:szCs w:val="20"/>
        </w:rPr>
        <w:t>, approved by the Board in July 2012 and Grant Agreement signed on July 30, 2012.</w:t>
      </w:r>
      <w:r w:rsidR="00095B21">
        <w:rPr>
          <w:szCs w:val="20"/>
        </w:rPr>
        <w:t xml:space="preserve"> </w:t>
      </w:r>
      <w:r w:rsidR="000946DC">
        <w:rPr>
          <w:szCs w:val="20"/>
        </w:rPr>
        <w:t>Effectiveness is expected by October</w:t>
      </w:r>
      <w:r w:rsidR="001A3713">
        <w:rPr>
          <w:szCs w:val="20"/>
        </w:rPr>
        <w:t xml:space="preserve"> 30,</w:t>
      </w:r>
      <w:r w:rsidR="000946DC">
        <w:rPr>
          <w:szCs w:val="20"/>
        </w:rPr>
        <w:t xml:space="preserve"> 2012. </w:t>
      </w:r>
      <w:r>
        <w:rPr>
          <w:szCs w:val="20"/>
        </w:rPr>
        <w:t>In order to</w:t>
      </w:r>
      <w:r w:rsidRPr="00BF48D4">
        <w:rPr>
          <w:szCs w:val="20"/>
        </w:rPr>
        <w:t xml:space="preserve"> accommodate for</w:t>
      </w:r>
      <w:r w:rsidR="00095B21">
        <w:rPr>
          <w:szCs w:val="20"/>
        </w:rPr>
        <w:t xml:space="preserve"> the new activities under these three</w:t>
      </w:r>
      <w:r w:rsidR="00FD34BC">
        <w:rPr>
          <w:szCs w:val="20"/>
        </w:rPr>
        <w:t xml:space="preserve"> AF</w:t>
      </w:r>
      <w:r w:rsidR="00095B21">
        <w:rPr>
          <w:szCs w:val="20"/>
        </w:rPr>
        <w:t>s</w:t>
      </w:r>
      <w:r w:rsidRPr="00BF48D4">
        <w:rPr>
          <w:szCs w:val="20"/>
        </w:rPr>
        <w:t>, the project’s closing date was</w:t>
      </w:r>
      <w:r w:rsidR="00095B21">
        <w:rPr>
          <w:szCs w:val="20"/>
        </w:rPr>
        <w:t xml:space="preserve"> </w:t>
      </w:r>
      <w:r w:rsidRPr="00BF48D4">
        <w:rPr>
          <w:szCs w:val="20"/>
        </w:rPr>
        <w:t>furt</w:t>
      </w:r>
      <w:r>
        <w:rPr>
          <w:szCs w:val="20"/>
        </w:rPr>
        <w:t xml:space="preserve">her extended </w:t>
      </w:r>
      <w:r w:rsidR="00095B21">
        <w:rPr>
          <w:szCs w:val="20"/>
        </w:rPr>
        <w:t xml:space="preserve">twice: from December 31, 2011 to December 31, 2012; then an additional 18 months from December 31, 2012 </w:t>
      </w:r>
      <w:r>
        <w:rPr>
          <w:szCs w:val="20"/>
        </w:rPr>
        <w:t>to June 30, 201</w:t>
      </w:r>
      <w:r w:rsidR="00FD34BC">
        <w:rPr>
          <w:szCs w:val="20"/>
        </w:rPr>
        <w:t>4</w:t>
      </w:r>
      <w:r>
        <w:rPr>
          <w:szCs w:val="20"/>
        </w:rPr>
        <w:t xml:space="preserve">. </w:t>
      </w:r>
      <w:r w:rsidR="008519FC" w:rsidRPr="00BF48D4">
        <w:rPr>
          <w:szCs w:val="20"/>
        </w:rPr>
        <w:t>In a sense</w:t>
      </w:r>
      <w:r w:rsidR="00033E3D">
        <w:rPr>
          <w:szCs w:val="20"/>
        </w:rPr>
        <w:t>,</w:t>
      </w:r>
      <w:r w:rsidR="008519FC" w:rsidRPr="00BF48D4">
        <w:rPr>
          <w:szCs w:val="20"/>
        </w:rPr>
        <w:t xml:space="preserve"> the three AFs complement each other and support the Development Objectives of the HSRSP.</w:t>
      </w:r>
    </w:p>
    <w:p w:rsidR="00FD34BC" w:rsidRPr="00FD34BC" w:rsidRDefault="00FD34BC" w:rsidP="00FD34BC">
      <w:pPr>
        <w:pStyle w:val="ListParagraph"/>
        <w:rPr>
          <w:b/>
        </w:rPr>
      </w:pPr>
    </w:p>
    <w:p w:rsidR="00FD34BC" w:rsidRPr="00BF48D4" w:rsidRDefault="00FD34BC" w:rsidP="006C68DF">
      <w:pPr>
        <w:pStyle w:val="ListParagraph"/>
        <w:numPr>
          <w:ilvl w:val="0"/>
          <w:numId w:val="25"/>
        </w:numPr>
        <w:jc w:val="both"/>
        <w:rPr>
          <w:b/>
        </w:rPr>
      </w:pPr>
      <w:r w:rsidRPr="00471911">
        <w:rPr>
          <w:b/>
          <w:szCs w:val="20"/>
        </w:rPr>
        <w:t xml:space="preserve">Disbursement of the original project amount (US$150 million) </w:t>
      </w:r>
      <w:r w:rsidR="00471911" w:rsidRPr="00471911">
        <w:rPr>
          <w:b/>
          <w:szCs w:val="20"/>
        </w:rPr>
        <w:t xml:space="preserve">as of </w:t>
      </w:r>
      <w:r w:rsidR="009C722B">
        <w:rPr>
          <w:b/>
          <w:szCs w:val="20"/>
        </w:rPr>
        <w:t>September 18</w:t>
      </w:r>
      <w:r w:rsidR="00471911" w:rsidRPr="00471911">
        <w:rPr>
          <w:b/>
          <w:szCs w:val="20"/>
        </w:rPr>
        <w:t>, 2012</w:t>
      </w:r>
      <w:r w:rsidR="00471911">
        <w:rPr>
          <w:b/>
          <w:szCs w:val="20"/>
        </w:rPr>
        <w:t xml:space="preserve"> </w:t>
      </w:r>
      <w:r w:rsidRPr="00471911">
        <w:rPr>
          <w:b/>
          <w:szCs w:val="20"/>
        </w:rPr>
        <w:t xml:space="preserve">is at 100%; </w:t>
      </w:r>
      <w:r w:rsidRPr="00471911">
        <w:rPr>
          <w:szCs w:val="20"/>
        </w:rPr>
        <w:t xml:space="preserve">the first AF (malaria control) </w:t>
      </w:r>
      <w:r w:rsidR="00D7656E">
        <w:rPr>
          <w:szCs w:val="20"/>
        </w:rPr>
        <w:t xml:space="preserve">at </w:t>
      </w:r>
      <w:r w:rsidR="009C722B">
        <w:rPr>
          <w:szCs w:val="20"/>
        </w:rPr>
        <w:t>90</w:t>
      </w:r>
      <w:r w:rsidR="00D7656E">
        <w:rPr>
          <w:szCs w:val="20"/>
        </w:rPr>
        <w:t xml:space="preserve">% </w:t>
      </w:r>
      <w:r w:rsidRPr="00471911">
        <w:rPr>
          <w:szCs w:val="20"/>
        </w:rPr>
        <w:t>and the second AF (polio control)</w:t>
      </w:r>
      <w:r w:rsidR="00D7656E">
        <w:rPr>
          <w:szCs w:val="20"/>
        </w:rPr>
        <w:t xml:space="preserve"> </w:t>
      </w:r>
      <w:r w:rsidR="00D7656E">
        <w:rPr>
          <w:szCs w:val="20"/>
        </w:rPr>
        <w:lastRenderedPageBreak/>
        <w:t xml:space="preserve">at </w:t>
      </w:r>
      <w:r w:rsidR="009C722B">
        <w:rPr>
          <w:szCs w:val="20"/>
        </w:rPr>
        <w:t>59</w:t>
      </w:r>
      <w:r w:rsidR="00D7656E">
        <w:rPr>
          <w:szCs w:val="20"/>
        </w:rPr>
        <w:t>%</w:t>
      </w:r>
      <w:r w:rsidRPr="00471911">
        <w:rPr>
          <w:szCs w:val="20"/>
        </w:rPr>
        <w:t>.</w:t>
      </w:r>
      <w:r>
        <w:rPr>
          <w:b/>
          <w:szCs w:val="20"/>
        </w:rPr>
        <w:t xml:space="preserve"> </w:t>
      </w:r>
      <w:r w:rsidRPr="00BF48D4">
        <w:rPr>
          <w:szCs w:val="20"/>
        </w:rPr>
        <w:t>Project performance has improved and the project has been</w:t>
      </w:r>
      <w:r w:rsidR="00B8434A">
        <w:rPr>
          <w:szCs w:val="20"/>
        </w:rPr>
        <w:t xml:space="preserve"> rated </w:t>
      </w:r>
      <w:r w:rsidR="00B8434A" w:rsidRPr="00B8434A">
        <w:rPr>
          <w:i/>
          <w:szCs w:val="20"/>
        </w:rPr>
        <w:t>Moderately Satisfactory</w:t>
      </w:r>
      <w:r w:rsidR="00B8434A">
        <w:rPr>
          <w:szCs w:val="20"/>
        </w:rPr>
        <w:t xml:space="preserve"> </w:t>
      </w:r>
      <w:r w:rsidRPr="00BF48D4">
        <w:rPr>
          <w:szCs w:val="20"/>
        </w:rPr>
        <w:t xml:space="preserve">on the Development Objective (DO) since December 2009 and </w:t>
      </w:r>
      <w:r w:rsidRPr="00B8434A">
        <w:rPr>
          <w:i/>
          <w:szCs w:val="20"/>
        </w:rPr>
        <w:t>Satisfactory</w:t>
      </w:r>
      <w:r w:rsidRPr="00BF48D4">
        <w:rPr>
          <w:szCs w:val="20"/>
        </w:rPr>
        <w:t xml:space="preserve"> on Implementation Performance since June 2011. It is expected that the DO will be upgraded to </w:t>
      </w:r>
      <w:r w:rsidR="007A79AE" w:rsidRPr="00B8434A">
        <w:rPr>
          <w:i/>
          <w:szCs w:val="20"/>
        </w:rPr>
        <w:t>Satisfactory</w:t>
      </w:r>
      <w:r w:rsidRPr="00BF48D4">
        <w:rPr>
          <w:szCs w:val="20"/>
        </w:rPr>
        <w:t xml:space="preserve"> during the next supervision mission </w:t>
      </w:r>
      <w:r w:rsidR="00DD48BF">
        <w:rPr>
          <w:szCs w:val="20"/>
        </w:rPr>
        <w:t>once the third AF becomes effective and act</w:t>
      </w:r>
      <w:r w:rsidR="00C72124">
        <w:rPr>
          <w:szCs w:val="20"/>
        </w:rPr>
        <w:t>ivities to provide basic health services o</w:t>
      </w:r>
      <w:r w:rsidR="00DD48BF">
        <w:rPr>
          <w:szCs w:val="20"/>
        </w:rPr>
        <w:t>n the ground</w:t>
      </w:r>
      <w:r w:rsidR="00C72124">
        <w:rPr>
          <w:szCs w:val="20"/>
        </w:rPr>
        <w:t xml:space="preserve"> begin again</w:t>
      </w:r>
      <w:r w:rsidRPr="00BF48D4">
        <w:rPr>
          <w:szCs w:val="20"/>
        </w:rPr>
        <w:t>. The project continues to be in compliance with formal legal covenants.</w:t>
      </w:r>
    </w:p>
    <w:p w:rsidR="00C3100F" w:rsidRDefault="00C3100F" w:rsidP="006727A5">
      <w:pPr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</w:p>
    <w:p w:rsidR="00EA2312" w:rsidRPr="00B07E1E" w:rsidRDefault="00EB3806" w:rsidP="00F65609">
      <w:pPr>
        <w:pStyle w:val="Heading1"/>
      </w:pPr>
      <w:bookmarkStart w:id="53" w:name="_Toc332274907"/>
      <w:r w:rsidRPr="00F65609">
        <w:t>Reallocation of Grant Proceeds</w:t>
      </w:r>
      <w:r>
        <w:t>.</w:t>
      </w:r>
      <w:bookmarkEnd w:id="53"/>
      <w:r>
        <w:t xml:space="preserve"> </w:t>
      </w:r>
    </w:p>
    <w:p w:rsidR="000948C6" w:rsidRPr="000948C6" w:rsidRDefault="000948C6" w:rsidP="000948C6">
      <w:pPr>
        <w:pStyle w:val="ListParagraph"/>
        <w:rPr>
          <w:b/>
        </w:rPr>
      </w:pPr>
    </w:p>
    <w:p w:rsidR="00DA24B4" w:rsidRPr="00C47A77" w:rsidRDefault="00EB3806" w:rsidP="006C68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240" w:after="240" w:line="240" w:lineRule="atLeast"/>
        <w:jc w:val="both"/>
      </w:pPr>
      <w:r>
        <w:t xml:space="preserve">Grant proceeds for the </w:t>
      </w:r>
      <w:r w:rsidRPr="008519FC">
        <w:rPr>
          <w:u w:val="single"/>
        </w:rPr>
        <w:t>original</w:t>
      </w:r>
      <w:r>
        <w:t xml:space="preserve"> Grant </w:t>
      </w:r>
      <w:r w:rsidR="00552EA6">
        <w:t>of</w:t>
      </w:r>
      <w:r>
        <w:t xml:space="preserve"> the </w:t>
      </w:r>
      <w:r w:rsidR="00AA7614">
        <w:t>DRC</w:t>
      </w:r>
      <w:r>
        <w:t xml:space="preserve"> Health Sector Rehabilitation Support Project (Grant H182, P088751) are proposed to be reallocated as described below. </w:t>
      </w:r>
      <w:r w:rsidR="009C722B">
        <w:rPr>
          <w:iCs/>
        </w:rPr>
        <w:t xml:space="preserve">Following </w:t>
      </w:r>
      <w:r w:rsidR="009C722B" w:rsidRPr="00C47A77">
        <w:rPr>
          <w:iCs/>
        </w:rPr>
        <w:t>recommendation of the</w:t>
      </w:r>
      <w:r w:rsidR="00C47A77" w:rsidRPr="00C47A77">
        <w:rPr>
          <w:iCs/>
        </w:rPr>
        <w:t xml:space="preserve"> project’s annual</w:t>
      </w:r>
      <w:r w:rsidR="009C722B" w:rsidRPr="00C47A77">
        <w:rPr>
          <w:iCs/>
        </w:rPr>
        <w:t xml:space="preserve"> external audit 2011, the reallocation aims to </w:t>
      </w:r>
      <w:r w:rsidR="00F01902" w:rsidRPr="00C47A77">
        <w:rPr>
          <w:iCs/>
        </w:rPr>
        <w:t xml:space="preserve">amend the </w:t>
      </w:r>
      <w:r w:rsidR="00F01902" w:rsidRPr="00C47A77">
        <w:rPr>
          <w:sz w:val="22"/>
          <w:szCs w:val="22"/>
        </w:rPr>
        <w:t>Section A. 1 of Schedule 1 of the Development Grant Agreement</w:t>
      </w:r>
      <w:r w:rsidR="00F01902" w:rsidRPr="00C47A77">
        <w:rPr>
          <w:iCs/>
        </w:rPr>
        <w:t xml:space="preserve">, in order to align it with the actual disbursement of each expenditure category, which resulted from cost savings or cost overrun. </w:t>
      </w:r>
    </w:p>
    <w:p w:rsidR="009B0602" w:rsidRDefault="009B0602" w:rsidP="008519FC">
      <w:pPr>
        <w:pStyle w:val="ListParagraph"/>
        <w:autoSpaceDE w:val="0"/>
        <w:autoSpaceDN w:val="0"/>
        <w:adjustRightInd w:val="0"/>
        <w:spacing w:before="240" w:after="240" w:line="240" w:lineRule="atLeast"/>
      </w:pPr>
    </w:p>
    <w:p w:rsidR="008519FC" w:rsidRPr="009B0602" w:rsidRDefault="009B0602" w:rsidP="008519FC">
      <w:pPr>
        <w:pStyle w:val="ListParagraph"/>
        <w:autoSpaceDE w:val="0"/>
        <w:autoSpaceDN w:val="0"/>
        <w:adjustRightInd w:val="0"/>
        <w:spacing w:before="240" w:after="240" w:line="240" w:lineRule="atLeast"/>
        <w:rPr>
          <w:sz w:val="20"/>
          <w:szCs w:val="20"/>
        </w:rPr>
      </w:pPr>
      <w:r w:rsidRPr="009B0602">
        <w:rPr>
          <w:sz w:val="20"/>
          <w:szCs w:val="20"/>
        </w:rPr>
        <w:t>Table 1: Proposed revised allocation by expenditure categories</w:t>
      </w:r>
    </w:p>
    <w:p w:rsidR="009B0602" w:rsidRDefault="009B0602" w:rsidP="008519FC">
      <w:pPr>
        <w:pStyle w:val="ListParagraph"/>
        <w:autoSpaceDE w:val="0"/>
        <w:autoSpaceDN w:val="0"/>
        <w:adjustRightInd w:val="0"/>
        <w:spacing w:before="240" w:after="240" w:line="240" w:lineRule="atLeast"/>
      </w:pPr>
      <w:r w:rsidRPr="009B0602">
        <w:rPr>
          <w:noProof/>
        </w:rPr>
        <w:drawing>
          <wp:inline distT="0" distB="0" distL="0" distR="0">
            <wp:extent cx="57626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FC" w:rsidRDefault="008519FC" w:rsidP="006C68DF">
      <w:pPr>
        <w:pStyle w:val="BodyText"/>
        <w:numPr>
          <w:ilvl w:val="0"/>
          <w:numId w:val="25"/>
        </w:numPr>
        <w:tabs>
          <w:tab w:val="left" w:pos="720"/>
        </w:tabs>
        <w:spacing w:after="120"/>
        <w:jc w:val="both"/>
        <w:rPr>
          <w:b w:val="0"/>
          <w:iCs/>
        </w:rPr>
      </w:pPr>
      <w:bookmarkStart w:id="54" w:name="_Toc247685214"/>
      <w:r>
        <w:rPr>
          <w:b w:val="0"/>
        </w:rPr>
        <w:t xml:space="preserve">The proposed reallocation does not involve any changes to the Project objectives or description, and is considered to be minor within the context of OP/BP 13.05 (Project Supervision). There is no change in the expense categories, or in the financing percentage, and only refers to the minor changes in the amounts allocated to each category. </w:t>
      </w:r>
      <w:bookmarkEnd w:id="54"/>
    </w:p>
    <w:sectPr w:rsidR="008519FC" w:rsidSect="00EF2AD4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3D" w:rsidRDefault="00E0413D">
      <w:r>
        <w:separator/>
      </w:r>
    </w:p>
  </w:endnote>
  <w:endnote w:type="continuationSeparator" w:id="0">
    <w:p w:rsidR="00E0413D" w:rsidRDefault="00E0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5E" w:rsidRDefault="00507487">
    <w:pPr>
      <w:pStyle w:val="Footer"/>
      <w:jc w:val="center"/>
      <w:rPr>
        <w:sz w:val="22"/>
      </w:rPr>
    </w:pPr>
    <w:r>
      <w:rPr>
        <w:rStyle w:val="PageNumber"/>
        <w:sz w:val="22"/>
      </w:rPr>
      <w:fldChar w:fldCharType="begin"/>
    </w:r>
    <w:r w:rsidR="004F455E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C348B8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3D" w:rsidRDefault="00E0413D">
      <w:r>
        <w:separator/>
      </w:r>
    </w:p>
  </w:footnote>
  <w:footnote w:type="continuationSeparator" w:id="0">
    <w:p w:rsidR="00E0413D" w:rsidRDefault="00E0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5E" w:rsidRDefault="005074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45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455E" w:rsidRDefault="004F45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5E" w:rsidRDefault="004F455E">
    <w:pPr>
      <w:pStyle w:val="Header"/>
      <w:framePr w:wrap="around" w:vAnchor="text" w:hAnchor="margin" w:xAlign="right" w:y="1"/>
      <w:rPr>
        <w:rStyle w:val="PageNumber"/>
      </w:rPr>
    </w:pPr>
  </w:p>
  <w:p w:rsidR="004F455E" w:rsidRDefault="004F455E">
    <w:pPr>
      <w:pStyle w:val="Header"/>
      <w:ind w:right="360"/>
      <w:rPr>
        <w:i/>
        <w:i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56"/>
    <w:multiLevelType w:val="hybridMultilevel"/>
    <w:tmpl w:val="D8525B8C"/>
    <w:lvl w:ilvl="0" w:tplc="121AB9A0">
      <w:start w:val="1"/>
      <w:numFmt w:val="lowerLetter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80BD7"/>
    <w:multiLevelType w:val="hybridMultilevel"/>
    <w:tmpl w:val="32B6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117"/>
    <w:multiLevelType w:val="hybridMultilevel"/>
    <w:tmpl w:val="B5145940"/>
    <w:lvl w:ilvl="0" w:tplc="699AB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DB4"/>
    <w:multiLevelType w:val="hybridMultilevel"/>
    <w:tmpl w:val="C5E68F00"/>
    <w:lvl w:ilvl="0" w:tplc="0AD87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87BDB"/>
    <w:multiLevelType w:val="hybridMultilevel"/>
    <w:tmpl w:val="92E6F34E"/>
    <w:lvl w:ilvl="0" w:tplc="06A4FD62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57553CF"/>
    <w:multiLevelType w:val="hybridMultilevel"/>
    <w:tmpl w:val="E3B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3C32"/>
    <w:multiLevelType w:val="hybridMultilevel"/>
    <w:tmpl w:val="32B6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503C"/>
    <w:multiLevelType w:val="hybridMultilevel"/>
    <w:tmpl w:val="88583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952F9"/>
    <w:multiLevelType w:val="hybridMultilevel"/>
    <w:tmpl w:val="46B289EC"/>
    <w:lvl w:ilvl="0" w:tplc="C00C28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83768"/>
    <w:multiLevelType w:val="hybridMultilevel"/>
    <w:tmpl w:val="09E26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F3918"/>
    <w:multiLevelType w:val="hybridMultilevel"/>
    <w:tmpl w:val="1DF8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1D7"/>
    <w:multiLevelType w:val="hybridMultilevel"/>
    <w:tmpl w:val="6D54925A"/>
    <w:lvl w:ilvl="0" w:tplc="8E54CB92">
      <w:start w:val="1"/>
      <w:numFmt w:val="upperLetter"/>
      <w:pStyle w:val="StyleHeading1Cent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12950"/>
    <w:multiLevelType w:val="hybridMultilevel"/>
    <w:tmpl w:val="E458B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C5469"/>
    <w:multiLevelType w:val="hybridMultilevel"/>
    <w:tmpl w:val="E18668C2"/>
    <w:lvl w:ilvl="0" w:tplc="3F4CD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D730D"/>
    <w:multiLevelType w:val="hybridMultilevel"/>
    <w:tmpl w:val="225C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622A1"/>
    <w:multiLevelType w:val="hybridMultilevel"/>
    <w:tmpl w:val="9496E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27C1E"/>
    <w:multiLevelType w:val="hybridMultilevel"/>
    <w:tmpl w:val="276CA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17D5F"/>
    <w:multiLevelType w:val="hybridMultilevel"/>
    <w:tmpl w:val="D2DA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40C0"/>
    <w:multiLevelType w:val="hybridMultilevel"/>
    <w:tmpl w:val="B51EDE7A"/>
    <w:lvl w:ilvl="0" w:tplc="23723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06F03"/>
    <w:multiLevelType w:val="hybridMultilevel"/>
    <w:tmpl w:val="FA844FEC"/>
    <w:lvl w:ilvl="0" w:tplc="84AAF6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AA2577"/>
    <w:multiLevelType w:val="hybridMultilevel"/>
    <w:tmpl w:val="6614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22AC7"/>
    <w:multiLevelType w:val="hybridMultilevel"/>
    <w:tmpl w:val="024C79F8"/>
    <w:lvl w:ilvl="0" w:tplc="9F16903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143F6"/>
    <w:multiLevelType w:val="hybridMultilevel"/>
    <w:tmpl w:val="29AAE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66F7"/>
    <w:multiLevelType w:val="hybridMultilevel"/>
    <w:tmpl w:val="A86CD4A0"/>
    <w:lvl w:ilvl="0" w:tplc="90FA4AF6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92467"/>
    <w:multiLevelType w:val="hybridMultilevel"/>
    <w:tmpl w:val="5C84C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218A"/>
    <w:multiLevelType w:val="hybridMultilevel"/>
    <w:tmpl w:val="5E12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481664"/>
    <w:multiLevelType w:val="hybridMultilevel"/>
    <w:tmpl w:val="04F0E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A79F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81D3E"/>
    <w:multiLevelType w:val="hybridMultilevel"/>
    <w:tmpl w:val="C86C4EF0"/>
    <w:lvl w:ilvl="0" w:tplc="E3D02FA4">
      <w:start w:val="1"/>
      <w:numFmt w:val="upperLetter"/>
      <w:pStyle w:val="Heading1"/>
      <w:lvlText w:val="%1."/>
      <w:lvlJc w:val="left"/>
      <w:pPr>
        <w:ind w:left="6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D0739"/>
    <w:multiLevelType w:val="hybridMultilevel"/>
    <w:tmpl w:val="81146C4E"/>
    <w:lvl w:ilvl="0" w:tplc="9F169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879AA30A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56073"/>
    <w:multiLevelType w:val="hybridMultilevel"/>
    <w:tmpl w:val="43DEF3A2"/>
    <w:lvl w:ilvl="0" w:tplc="48E4CA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A4B09040">
      <w:start w:val="1"/>
      <w:numFmt w:val="lowerRoman"/>
      <w:lvlText w:val="%2)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4A6C8CF6">
      <w:start w:val="1"/>
      <w:numFmt w:val="lowerRoman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4"/>
  </w:num>
  <w:num w:numId="4">
    <w:abstractNumId w:val="15"/>
  </w:num>
  <w:num w:numId="5">
    <w:abstractNumId w:val="19"/>
  </w:num>
  <w:num w:numId="6">
    <w:abstractNumId w:val="7"/>
  </w:num>
  <w:num w:numId="7">
    <w:abstractNumId w:val="0"/>
  </w:num>
  <w:num w:numId="8">
    <w:abstractNumId w:val="21"/>
  </w:num>
  <w:num w:numId="9">
    <w:abstractNumId w:val="28"/>
  </w:num>
  <w:num w:numId="10">
    <w:abstractNumId w:val="2"/>
  </w:num>
  <w:num w:numId="11">
    <w:abstractNumId w:val="3"/>
  </w:num>
  <w:num w:numId="12">
    <w:abstractNumId w:val="14"/>
  </w:num>
  <w:num w:numId="13">
    <w:abstractNumId w:val="6"/>
  </w:num>
  <w:num w:numId="14">
    <w:abstractNumId w:val="26"/>
  </w:num>
  <w:num w:numId="15">
    <w:abstractNumId w:val="12"/>
  </w:num>
  <w:num w:numId="16">
    <w:abstractNumId w:val="1"/>
  </w:num>
  <w:num w:numId="17">
    <w:abstractNumId w:val="16"/>
  </w:num>
  <w:num w:numId="18">
    <w:abstractNumId w:val="8"/>
  </w:num>
  <w:num w:numId="19">
    <w:abstractNumId w:val="29"/>
  </w:num>
  <w:num w:numId="20">
    <w:abstractNumId w:val="18"/>
  </w:num>
  <w:num w:numId="21">
    <w:abstractNumId w:val="17"/>
  </w:num>
  <w:num w:numId="22">
    <w:abstractNumId w:val="9"/>
  </w:num>
  <w:num w:numId="23">
    <w:abstractNumId w:val="24"/>
  </w:num>
  <w:num w:numId="24">
    <w:abstractNumId w:val="20"/>
  </w:num>
  <w:num w:numId="25">
    <w:abstractNumId w:val="5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56"/>
    <w:rsid w:val="00001195"/>
    <w:rsid w:val="000041DE"/>
    <w:rsid w:val="0001293E"/>
    <w:rsid w:val="000152A4"/>
    <w:rsid w:val="000166BE"/>
    <w:rsid w:val="000313F1"/>
    <w:rsid w:val="00033E3D"/>
    <w:rsid w:val="00035D9E"/>
    <w:rsid w:val="00036B6A"/>
    <w:rsid w:val="00047AE4"/>
    <w:rsid w:val="00052E87"/>
    <w:rsid w:val="00060059"/>
    <w:rsid w:val="00064572"/>
    <w:rsid w:val="000704AC"/>
    <w:rsid w:val="000946DC"/>
    <w:rsid w:val="000948C6"/>
    <w:rsid w:val="00094C54"/>
    <w:rsid w:val="00095B21"/>
    <w:rsid w:val="00097808"/>
    <w:rsid w:val="000B0295"/>
    <w:rsid w:val="000B5037"/>
    <w:rsid w:val="000D0F9A"/>
    <w:rsid w:val="000E139E"/>
    <w:rsid w:val="000E1F88"/>
    <w:rsid w:val="000F100F"/>
    <w:rsid w:val="000F1F2D"/>
    <w:rsid w:val="001069C4"/>
    <w:rsid w:val="0010763E"/>
    <w:rsid w:val="00117873"/>
    <w:rsid w:val="001206BD"/>
    <w:rsid w:val="00123B5C"/>
    <w:rsid w:val="00123E20"/>
    <w:rsid w:val="00130CA8"/>
    <w:rsid w:val="00132F99"/>
    <w:rsid w:val="00133C19"/>
    <w:rsid w:val="00134175"/>
    <w:rsid w:val="00142858"/>
    <w:rsid w:val="00144752"/>
    <w:rsid w:val="00145E0A"/>
    <w:rsid w:val="00153B3B"/>
    <w:rsid w:val="001622BD"/>
    <w:rsid w:val="00166803"/>
    <w:rsid w:val="00173802"/>
    <w:rsid w:val="00180E80"/>
    <w:rsid w:val="00182035"/>
    <w:rsid w:val="00185F9B"/>
    <w:rsid w:val="001A2ED6"/>
    <w:rsid w:val="001A3713"/>
    <w:rsid w:val="001A5055"/>
    <w:rsid w:val="001C0C48"/>
    <w:rsid w:val="001C5510"/>
    <w:rsid w:val="001C64DF"/>
    <w:rsid w:val="001C7D31"/>
    <w:rsid w:val="001D3426"/>
    <w:rsid w:val="001E678C"/>
    <w:rsid w:val="001F2DAF"/>
    <w:rsid w:val="001F364F"/>
    <w:rsid w:val="00203D9B"/>
    <w:rsid w:val="00206D91"/>
    <w:rsid w:val="002115C7"/>
    <w:rsid w:val="00213C33"/>
    <w:rsid w:val="002161A7"/>
    <w:rsid w:val="002241FB"/>
    <w:rsid w:val="00224A20"/>
    <w:rsid w:val="00231F90"/>
    <w:rsid w:val="00232DD0"/>
    <w:rsid w:val="00236225"/>
    <w:rsid w:val="00247C4C"/>
    <w:rsid w:val="00251522"/>
    <w:rsid w:val="00257A2B"/>
    <w:rsid w:val="00260FEC"/>
    <w:rsid w:val="00281AFC"/>
    <w:rsid w:val="00282631"/>
    <w:rsid w:val="00290769"/>
    <w:rsid w:val="00291F42"/>
    <w:rsid w:val="002A0CC8"/>
    <w:rsid w:val="002A550F"/>
    <w:rsid w:val="002C1D0E"/>
    <w:rsid w:val="002C2486"/>
    <w:rsid w:val="002C7AB3"/>
    <w:rsid w:val="002E263A"/>
    <w:rsid w:val="002E5FE7"/>
    <w:rsid w:val="002E63F3"/>
    <w:rsid w:val="002F405D"/>
    <w:rsid w:val="002F5914"/>
    <w:rsid w:val="002F74AA"/>
    <w:rsid w:val="0030053A"/>
    <w:rsid w:val="00303296"/>
    <w:rsid w:val="00310A94"/>
    <w:rsid w:val="0031107E"/>
    <w:rsid w:val="00313E4A"/>
    <w:rsid w:val="00314AF6"/>
    <w:rsid w:val="00316C83"/>
    <w:rsid w:val="00320D74"/>
    <w:rsid w:val="003212D4"/>
    <w:rsid w:val="00321962"/>
    <w:rsid w:val="00323DDB"/>
    <w:rsid w:val="00323E12"/>
    <w:rsid w:val="00330499"/>
    <w:rsid w:val="00330AF6"/>
    <w:rsid w:val="00335FE6"/>
    <w:rsid w:val="00343EB7"/>
    <w:rsid w:val="00346412"/>
    <w:rsid w:val="00346B32"/>
    <w:rsid w:val="003537D1"/>
    <w:rsid w:val="00372F45"/>
    <w:rsid w:val="00386D7B"/>
    <w:rsid w:val="00387E01"/>
    <w:rsid w:val="00392EE8"/>
    <w:rsid w:val="003952F9"/>
    <w:rsid w:val="003A589B"/>
    <w:rsid w:val="003B135C"/>
    <w:rsid w:val="003C4F96"/>
    <w:rsid w:val="003D0761"/>
    <w:rsid w:val="003D4C42"/>
    <w:rsid w:val="003E02DA"/>
    <w:rsid w:val="003E1E30"/>
    <w:rsid w:val="003F1BDB"/>
    <w:rsid w:val="003F27A2"/>
    <w:rsid w:val="003F2ECC"/>
    <w:rsid w:val="003F6674"/>
    <w:rsid w:val="0041129F"/>
    <w:rsid w:val="00414F85"/>
    <w:rsid w:val="004150A1"/>
    <w:rsid w:val="00416E13"/>
    <w:rsid w:val="004170D1"/>
    <w:rsid w:val="00423E55"/>
    <w:rsid w:val="0043536E"/>
    <w:rsid w:val="00447407"/>
    <w:rsid w:val="0045079B"/>
    <w:rsid w:val="00460015"/>
    <w:rsid w:val="00463D8A"/>
    <w:rsid w:val="00471911"/>
    <w:rsid w:val="00473548"/>
    <w:rsid w:val="00485882"/>
    <w:rsid w:val="00485981"/>
    <w:rsid w:val="004A1FDB"/>
    <w:rsid w:val="004A22B4"/>
    <w:rsid w:val="004A37DA"/>
    <w:rsid w:val="004A7AB6"/>
    <w:rsid w:val="004B0FFE"/>
    <w:rsid w:val="004C0F03"/>
    <w:rsid w:val="004C1811"/>
    <w:rsid w:val="004D770B"/>
    <w:rsid w:val="004E1D21"/>
    <w:rsid w:val="004E4C93"/>
    <w:rsid w:val="004E58A5"/>
    <w:rsid w:val="004E5E54"/>
    <w:rsid w:val="004E6A59"/>
    <w:rsid w:val="004F455E"/>
    <w:rsid w:val="00504210"/>
    <w:rsid w:val="00506D97"/>
    <w:rsid w:val="00507487"/>
    <w:rsid w:val="005075BC"/>
    <w:rsid w:val="00515A14"/>
    <w:rsid w:val="005167EE"/>
    <w:rsid w:val="00517018"/>
    <w:rsid w:val="00517EC7"/>
    <w:rsid w:val="00524445"/>
    <w:rsid w:val="00527E8A"/>
    <w:rsid w:val="005347D9"/>
    <w:rsid w:val="00542320"/>
    <w:rsid w:val="00552EA6"/>
    <w:rsid w:val="0055456D"/>
    <w:rsid w:val="00555EA2"/>
    <w:rsid w:val="00561D37"/>
    <w:rsid w:val="00563BD3"/>
    <w:rsid w:val="00566243"/>
    <w:rsid w:val="0056669C"/>
    <w:rsid w:val="00571983"/>
    <w:rsid w:val="005730F1"/>
    <w:rsid w:val="00582E5B"/>
    <w:rsid w:val="00592A3A"/>
    <w:rsid w:val="005A0398"/>
    <w:rsid w:val="005A3662"/>
    <w:rsid w:val="005B0E81"/>
    <w:rsid w:val="005B5FE6"/>
    <w:rsid w:val="005E445A"/>
    <w:rsid w:val="005E6F5B"/>
    <w:rsid w:val="005F0523"/>
    <w:rsid w:val="005F2814"/>
    <w:rsid w:val="005F49F2"/>
    <w:rsid w:val="0061051B"/>
    <w:rsid w:val="006152AD"/>
    <w:rsid w:val="00622A77"/>
    <w:rsid w:val="00624E55"/>
    <w:rsid w:val="006257AD"/>
    <w:rsid w:val="006259D4"/>
    <w:rsid w:val="00625CDA"/>
    <w:rsid w:val="00630D04"/>
    <w:rsid w:val="00631E4D"/>
    <w:rsid w:val="00637E5D"/>
    <w:rsid w:val="006505EA"/>
    <w:rsid w:val="00650E7E"/>
    <w:rsid w:val="00651401"/>
    <w:rsid w:val="00660531"/>
    <w:rsid w:val="00671386"/>
    <w:rsid w:val="0067155F"/>
    <w:rsid w:val="006727A5"/>
    <w:rsid w:val="00675BDA"/>
    <w:rsid w:val="0067724E"/>
    <w:rsid w:val="00680927"/>
    <w:rsid w:val="00690097"/>
    <w:rsid w:val="00693DE6"/>
    <w:rsid w:val="006A0F0F"/>
    <w:rsid w:val="006A39B4"/>
    <w:rsid w:val="006C3340"/>
    <w:rsid w:val="006C68DF"/>
    <w:rsid w:val="006C69D8"/>
    <w:rsid w:val="006D4768"/>
    <w:rsid w:val="006E4059"/>
    <w:rsid w:val="006E6CF7"/>
    <w:rsid w:val="006F7972"/>
    <w:rsid w:val="006F7B91"/>
    <w:rsid w:val="006F7D9C"/>
    <w:rsid w:val="007067E7"/>
    <w:rsid w:val="00713153"/>
    <w:rsid w:val="0071424F"/>
    <w:rsid w:val="00717478"/>
    <w:rsid w:val="00733C82"/>
    <w:rsid w:val="0073777E"/>
    <w:rsid w:val="00737D67"/>
    <w:rsid w:val="00743456"/>
    <w:rsid w:val="00756142"/>
    <w:rsid w:val="0077775C"/>
    <w:rsid w:val="007859DE"/>
    <w:rsid w:val="00786C3F"/>
    <w:rsid w:val="00787453"/>
    <w:rsid w:val="00794075"/>
    <w:rsid w:val="00795CDE"/>
    <w:rsid w:val="007A3221"/>
    <w:rsid w:val="007A4B64"/>
    <w:rsid w:val="007A52D6"/>
    <w:rsid w:val="007A6341"/>
    <w:rsid w:val="007A79AE"/>
    <w:rsid w:val="007B36E0"/>
    <w:rsid w:val="007C10C2"/>
    <w:rsid w:val="007C20EC"/>
    <w:rsid w:val="007C2236"/>
    <w:rsid w:val="007C67DD"/>
    <w:rsid w:val="007C7AF5"/>
    <w:rsid w:val="007D7E71"/>
    <w:rsid w:val="007E0FAD"/>
    <w:rsid w:val="007E2947"/>
    <w:rsid w:val="007E296A"/>
    <w:rsid w:val="007E3B38"/>
    <w:rsid w:val="007F15BC"/>
    <w:rsid w:val="007F36CA"/>
    <w:rsid w:val="008042A7"/>
    <w:rsid w:val="00805D0E"/>
    <w:rsid w:val="0081287F"/>
    <w:rsid w:val="008224D0"/>
    <w:rsid w:val="00825972"/>
    <w:rsid w:val="008316EC"/>
    <w:rsid w:val="008317AB"/>
    <w:rsid w:val="00842978"/>
    <w:rsid w:val="00842D62"/>
    <w:rsid w:val="00843255"/>
    <w:rsid w:val="008519FC"/>
    <w:rsid w:val="00853D8E"/>
    <w:rsid w:val="008604FF"/>
    <w:rsid w:val="00860665"/>
    <w:rsid w:val="008608EC"/>
    <w:rsid w:val="008611DD"/>
    <w:rsid w:val="00871558"/>
    <w:rsid w:val="008749E8"/>
    <w:rsid w:val="008A1B13"/>
    <w:rsid w:val="008B3054"/>
    <w:rsid w:val="008B5A99"/>
    <w:rsid w:val="008C42F8"/>
    <w:rsid w:val="008D5321"/>
    <w:rsid w:val="0090293C"/>
    <w:rsid w:val="009051D8"/>
    <w:rsid w:val="009133F3"/>
    <w:rsid w:val="0091682E"/>
    <w:rsid w:val="009217A2"/>
    <w:rsid w:val="00930FBC"/>
    <w:rsid w:val="0093100B"/>
    <w:rsid w:val="00934AF3"/>
    <w:rsid w:val="00934DCA"/>
    <w:rsid w:val="0093600E"/>
    <w:rsid w:val="00937E15"/>
    <w:rsid w:val="009425AB"/>
    <w:rsid w:val="009551B8"/>
    <w:rsid w:val="0095676C"/>
    <w:rsid w:val="0095699F"/>
    <w:rsid w:val="00962537"/>
    <w:rsid w:val="00967578"/>
    <w:rsid w:val="00974D21"/>
    <w:rsid w:val="00985ED0"/>
    <w:rsid w:val="009915A1"/>
    <w:rsid w:val="009A635A"/>
    <w:rsid w:val="009B0602"/>
    <w:rsid w:val="009B5C73"/>
    <w:rsid w:val="009C188C"/>
    <w:rsid w:val="009C722B"/>
    <w:rsid w:val="009E2930"/>
    <w:rsid w:val="009F5E78"/>
    <w:rsid w:val="00A032B7"/>
    <w:rsid w:val="00A21CC6"/>
    <w:rsid w:val="00A22DA2"/>
    <w:rsid w:val="00A2552D"/>
    <w:rsid w:val="00A429DC"/>
    <w:rsid w:val="00A46363"/>
    <w:rsid w:val="00A5757B"/>
    <w:rsid w:val="00A605F6"/>
    <w:rsid w:val="00A62164"/>
    <w:rsid w:val="00A62843"/>
    <w:rsid w:val="00A65487"/>
    <w:rsid w:val="00A6588E"/>
    <w:rsid w:val="00A670B6"/>
    <w:rsid w:val="00A734C6"/>
    <w:rsid w:val="00A77EC7"/>
    <w:rsid w:val="00A8140F"/>
    <w:rsid w:val="00A84A94"/>
    <w:rsid w:val="00A87586"/>
    <w:rsid w:val="00A91B0D"/>
    <w:rsid w:val="00A934C7"/>
    <w:rsid w:val="00AA503D"/>
    <w:rsid w:val="00AA6C68"/>
    <w:rsid w:val="00AA7614"/>
    <w:rsid w:val="00AA768B"/>
    <w:rsid w:val="00AA7918"/>
    <w:rsid w:val="00AB54EC"/>
    <w:rsid w:val="00AB5D3E"/>
    <w:rsid w:val="00AD3CE4"/>
    <w:rsid w:val="00B027D2"/>
    <w:rsid w:val="00B07E1E"/>
    <w:rsid w:val="00B1622D"/>
    <w:rsid w:val="00B16ADF"/>
    <w:rsid w:val="00B21282"/>
    <w:rsid w:val="00B238F7"/>
    <w:rsid w:val="00B25CB2"/>
    <w:rsid w:val="00B27BDE"/>
    <w:rsid w:val="00B35638"/>
    <w:rsid w:val="00B36EBD"/>
    <w:rsid w:val="00B46BC2"/>
    <w:rsid w:val="00B4731A"/>
    <w:rsid w:val="00B608D7"/>
    <w:rsid w:val="00B61BB5"/>
    <w:rsid w:val="00B6450A"/>
    <w:rsid w:val="00B733BB"/>
    <w:rsid w:val="00B766FC"/>
    <w:rsid w:val="00B8394D"/>
    <w:rsid w:val="00B8434A"/>
    <w:rsid w:val="00B8750C"/>
    <w:rsid w:val="00B94978"/>
    <w:rsid w:val="00BA2889"/>
    <w:rsid w:val="00BB2DC3"/>
    <w:rsid w:val="00BB53F9"/>
    <w:rsid w:val="00BC6328"/>
    <w:rsid w:val="00BD2F5F"/>
    <w:rsid w:val="00BF48D4"/>
    <w:rsid w:val="00C02A35"/>
    <w:rsid w:val="00C10BAC"/>
    <w:rsid w:val="00C126C9"/>
    <w:rsid w:val="00C227D8"/>
    <w:rsid w:val="00C3100F"/>
    <w:rsid w:val="00C33D64"/>
    <w:rsid w:val="00C348B8"/>
    <w:rsid w:val="00C3774A"/>
    <w:rsid w:val="00C47A77"/>
    <w:rsid w:val="00C501B0"/>
    <w:rsid w:val="00C54C63"/>
    <w:rsid w:val="00C559E1"/>
    <w:rsid w:val="00C55A8E"/>
    <w:rsid w:val="00C72124"/>
    <w:rsid w:val="00C7229F"/>
    <w:rsid w:val="00C72963"/>
    <w:rsid w:val="00C73039"/>
    <w:rsid w:val="00C80066"/>
    <w:rsid w:val="00C960B9"/>
    <w:rsid w:val="00CA3A44"/>
    <w:rsid w:val="00CA7AA7"/>
    <w:rsid w:val="00CB2621"/>
    <w:rsid w:val="00CB4521"/>
    <w:rsid w:val="00CB4A53"/>
    <w:rsid w:val="00CD20A4"/>
    <w:rsid w:val="00CD51ED"/>
    <w:rsid w:val="00CE5031"/>
    <w:rsid w:val="00CF0676"/>
    <w:rsid w:val="00CF2917"/>
    <w:rsid w:val="00CF6ACB"/>
    <w:rsid w:val="00D0255D"/>
    <w:rsid w:val="00D02BA2"/>
    <w:rsid w:val="00D100AC"/>
    <w:rsid w:val="00D110AE"/>
    <w:rsid w:val="00D17BDB"/>
    <w:rsid w:val="00D20204"/>
    <w:rsid w:val="00D27ECF"/>
    <w:rsid w:val="00D30020"/>
    <w:rsid w:val="00D300CF"/>
    <w:rsid w:val="00D31804"/>
    <w:rsid w:val="00D45D82"/>
    <w:rsid w:val="00D50E03"/>
    <w:rsid w:val="00D67752"/>
    <w:rsid w:val="00D76132"/>
    <w:rsid w:val="00D7656E"/>
    <w:rsid w:val="00D93EA9"/>
    <w:rsid w:val="00D95EDE"/>
    <w:rsid w:val="00DA24B4"/>
    <w:rsid w:val="00DA6546"/>
    <w:rsid w:val="00DC1D9B"/>
    <w:rsid w:val="00DC5AC4"/>
    <w:rsid w:val="00DD48BF"/>
    <w:rsid w:val="00DD4FF3"/>
    <w:rsid w:val="00DD64B8"/>
    <w:rsid w:val="00DE20EA"/>
    <w:rsid w:val="00DE366B"/>
    <w:rsid w:val="00DE4A41"/>
    <w:rsid w:val="00DF0457"/>
    <w:rsid w:val="00DF2781"/>
    <w:rsid w:val="00DF2BD7"/>
    <w:rsid w:val="00DF6CE8"/>
    <w:rsid w:val="00E0413D"/>
    <w:rsid w:val="00E05CAC"/>
    <w:rsid w:val="00E0671F"/>
    <w:rsid w:val="00E0752C"/>
    <w:rsid w:val="00E125A2"/>
    <w:rsid w:val="00E1457B"/>
    <w:rsid w:val="00E3090D"/>
    <w:rsid w:val="00E3305B"/>
    <w:rsid w:val="00E3339A"/>
    <w:rsid w:val="00E4046D"/>
    <w:rsid w:val="00E42197"/>
    <w:rsid w:val="00E4235A"/>
    <w:rsid w:val="00E45711"/>
    <w:rsid w:val="00E45757"/>
    <w:rsid w:val="00E52089"/>
    <w:rsid w:val="00E53656"/>
    <w:rsid w:val="00E555C9"/>
    <w:rsid w:val="00E602D4"/>
    <w:rsid w:val="00E610FE"/>
    <w:rsid w:val="00E640B2"/>
    <w:rsid w:val="00E67F4E"/>
    <w:rsid w:val="00E7252A"/>
    <w:rsid w:val="00E73CD9"/>
    <w:rsid w:val="00E8094C"/>
    <w:rsid w:val="00E85EC4"/>
    <w:rsid w:val="00E93214"/>
    <w:rsid w:val="00EA2051"/>
    <w:rsid w:val="00EA2312"/>
    <w:rsid w:val="00EA45EF"/>
    <w:rsid w:val="00EA76CE"/>
    <w:rsid w:val="00EB3806"/>
    <w:rsid w:val="00EB4B35"/>
    <w:rsid w:val="00EC6D5A"/>
    <w:rsid w:val="00ED1DDC"/>
    <w:rsid w:val="00ED2A12"/>
    <w:rsid w:val="00EF0728"/>
    <w:rsid w:val="00EF2AD4"/>
    <w:rsid w:val="00EF5780"/>
    <w:rsid w:val="00F00B29"/>
    <w:rsid w:val="00F01902"/>
    <w:rsid w:val="00F06D75"/>
    <w:rsid w:val="00F16A74"/>
    <w:rsid w:val="00F20930"/>
    <w:rsid w:val="00F24B21"/>
    <w:rsid w:val="00F266EA"/>
    <w:rsid w:val="00F35C1F"/>
    <w:rsid w:val="00F45C53"/>
    <w:rsid w:val="00F5014E"/>
    <w:rsid w:val="00F551A6"/>
    <w:rsid w:val="00F61E99"/>
    <w:rsid w:val="00F63714"/>
    <w:rsid w:val="00F65609"/>
    <w:rsid w:val="00F94001"/>
    <w:rsid w:val="00F97D6D"/>
    <w:rsid w:val="00FA3CF2"/>
    <w:rsid w:val="00FA518C"/>
    <w:rsid w:val="00FA53D7"/>
    <w:rsid w:val="00FB39D3"/>
    <w:rsid w:val="00FC119D"/>
    <w:rsid w:val="00FC136B"/>
    <w:rsid w:val="00FC53B4"/>
    <w:rsid w:val="00FD1126"/>
    <w:rsid w:val="00FD2177"/>
    <w:rsid w:val="00FD2664"/>
    <w:rsid w:val="00FD34BC"/>
    <w:rsid w:val="00FD50B7"/>
    <w:rsid w:val="00FE0A8D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F65609"/>
    <w:pPr>
      <w:keepNext/>
      <w:numPr>
        <w:numId w:val="30"/>
      </w:numPr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C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C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0CC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A0CC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A0CC8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A0CC8"/>
    <w:pPr>
      <w:keepNext/>
      <w:jc w:val="center"/>
      <w:outlineLvl w:val="6"/>
    </w:pPr>
    <w:rPr>
      <w:b/>
      <w:bCs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C8"/>
    <w:pPr>
      <w:keepNext/>
      <w:jc w:val="center"/>
      <w:outlineLvl w:val="7"/>
    </w:pPr>
    <w:rPr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rsid w:val="002A0CC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C8"/>
    <w:rPr>
      <w:b/>
      <w:bCs/>
      <w:color w:val="000000"/>
      <w:szCs w:val="20"/>
    </w:rPr>
  </w:style>
  <w:style w:type="paragraph" w:styleId="FootnoteText">
    <w:name w:val="footnote text"/>
    <w:aliases w:val="single space,footnote text,fn,FOOTNOTES"/>
    <w:basedOn w:val="Normal"/>
    <w:link w:val="FootnoteTextChar"/>
    <w:rsid w:val="002A0CC8"/>
    <w:rPr>
      <w:sz w:val="20"/>
      <w:szCs w:val="20"/>
    </w:rPr>
  </w:style>
  <w:style w:type="paragraph" w:styleId="BodyText2">
    <w:name w:val="Body Text 2"/>
    <w:basedOn w:val="Normal"/>
    <w:rsid w:val="002A0CC8"/>
    <w:rPr>
      <w:color w:val="000000"/>
      <w:szCs w:val="20"/>
    </w:rPr>
  </w:style>
  <w:style w:type="paragraph" w:styleId="Header">
    <w:name w:val="header"/>
    <w:basedOn w:val="Normal"/>
    <w:rsid w:val="002A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C8"/>
  </w:style>
  <w:style w:type="paragraph" w:customStyle="1" w:styleId="BankNormal">
    <w:name w:val="BankNormal"/>
    <w:basedOn w:val="Normal"/>
    <w:rsid w:val="002A0CC8"/>
    <w:pPr>
      <w:spacing w:after="240"/>
    </w:pPr>
    <w:rPr>
      <w:szCs w:val="20"/>
    </w:rPr>
  </w:style>
  <w:style w:type="character" w:styleId="FootnoteReference">
    <w:name w:val="footnote reference"/>
    <w:basedOn w:val="DefaultParagraphFont"/>
    <w:semiHidden/>
    <w:rsid w:val="002A0CC8"/>
    <w:rPr>
      <w:vertAlign w:val="superscript"/>
    </w:rPr>
  </w:style>
  <w:style w:type="paragraph" w:styleId="Title">
    <w:name w:val="Title"/>
    <w:basedOn w:val="Normal"/>
    <w:qFormat/>
    <w:rsid w:val="002A0CC8"/>
    <w:pPr>
      <w:jc w:val="center"/>
    </w:pPr>
    <w:rPr>
      <w:b/>
      <w:bCs/>
    </w:rPr>
  </w:style>
  <w:style w:type="paragraph" w:styleId="BodyTextIndent">
    <w:name w:val="Body Text Indent"/>
    <w:basedOn w:val="Normal"/>
    <w:rsid w:val="002A0CC8"/>
    <w:pPr>
      <w:ind w:left="252" w:hanging="252"/>
    </w:pPr>
  </w:style>
  <w:style w:type="character" w:styleId="Hyperlink">
    <w:name w:val="Hyperlink"/>
    <w:basedOn w:val="DefaultParagraphFont"/>
    <w:uiPriority w:val="99"/>
    <w:rsid w:val="002A0C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CC8"/>
    <w:rPr>
      <w:b/>
      <w:bCs/>
    </w:rPr>
  </w:style>
  <w:style w:type="paragraph" w:styleId="BodyTextIndent2">
    <w:name w:val="Body Text Indent 2"/>
    <w:basedOn w:val="Normal"/>
    <w:rsid w:val="002A0CC8"/>
    <w:pPr>
      <w:ind w:left="2160"/>
    </w:pPr>
  </w:style>
  <w:style w:type="paragraph" w:styleId="BalloonText">
    <w:name w:val="Balloon Text"/>
    <w:basedOn w:val="Normal"/>
    <w:semiHidden/>
    <w:rsid w:val="00E0752C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41129F"/>
    <w:pPr>
      <w:keepNext/>
      <w:spacing w:after="120"/>
      <w:jc w:val="center"/>
    </w:pPr>
    <w:rPr>
      <w:b/>
      <w:sz w:val="24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343EB7"/>
    <w:rPr>
      <w:lang w:val="en-US" w:eastAsia="en-US" w:bidi="ar-SA"/>
    </w:rPr>
  </w:style>
  <w:style w:type="table" w:styleId="TableGrid">
    <w:name w:val="Table Grid"/>
    <w:basedOn w:val="TableNormal"/>
    <w:uiPriority w:val="59"/>
    <w:rsid w:val="005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WorldBank">
    <w:name w:val="Form: World Bank"/>
    <w:basedOn w:val="Normal"/>
    <w:uiPriority w:val="99"/>
    <w:rsid w:val="00182035"/>
    <w:rPr>
      <w:sz w:val="20"/>
      <w:szCs w:val="20"/>
    </w:rPr>
  </w:style>
  <w:style w:type="paragraph" w:customStyle="1" w:styleId="FormOfficeMemo">
    <w:name w:val="Form: Office Memo"/>
    <w:basedOn w:val="Normal"/>
    <w:uiPriority w:val="99"/>
    <w:rsid w:val="00182035"/>
    <w:rPr>
      <w:sz w:val="46"/>
      <w:szCs w:val="20"/>
    </w:rPr>
  </w:style>
  <w:style w:type="paragraph" w:customStyle="1" w:styleId="InfoDate">
    <w:name w:val="Info: Date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To">
    <w:name w:val="Info: To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From">
    <w:name w:val="Info: From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Subject">
    <w:name w:val="Info: Subject"/>
    <w:basedOn w:val="Normal"/>
    <w:uiPriority w:val="99"/>
    <w:rsid w:val="00182035"/>
    <w:pPr>
      <w:tabs>
        <w:tab w:val="right" w:pos="720"/>
        <w:tab w:val="left" w:pos="1080"/>
      </w:tabs>
    </w:pPr>
    <w:rPr>
      <w:b/>
      <w:sz w:val="22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rsid w:val="00E5365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33C82"/>
    <w:rPr>
      <w:rFonts w:asciiTheme="majorHAnsi" w:hAnsiTheme="majorHAnsi"/>
      <w:b/>
      <w:bCs/>
      <w:caps/>
    </w:rPr>
  </w:style>
  <w:style w:type="paragraph" w:styleId="ListParagraph">
    <w:name w:val="List Paragraph"/>
    <w:aliases w:val="References"/>
    <w:basedOn w:val="Normal"/>
    <w:uiPriority w:val="34"/>
    <w:qFormat/>
    <w:rsid w:val="00622A77"/>
    <w:pPr>
      <w:ind w:left="720"/>
      <w:contextualSpacing/>
    </w:pPr>
  </w:style>
  <w:style w:type="character" w:styleId="FollowedHyperlink">
    <w:name w:val="FollowedHyperlink"/>
    <w:basedOn w:val="DefaultParagraphFont"/>
    <w:rsid w:val="00C7303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72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rsid w:val="0041129F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41129F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1129F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1129F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1129F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1129F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1129F"/>
    <w:pP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E52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089"/>
  </w:style>
  <w:style w:type="paragraph" w:styleId="CommentSubject">
    <w:name w:val="annotation subject"/>
    <w:basedOn w:val="CommentText"/>
    <w:next w:val="CommentText"/>
    <w:link w:val="CommentSubjectChar"/>
    <w:rsid w:val="00E5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08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15C7"/>
    <w:rPr>
      <w:color w:val="000000"/>
      <w:sz w:val="24"/>
      <w:u w:val="single"/>
    </w:rPr>
  </w:style>
  <w:style w:type="character" w:customStyle="1" w:styleId="FootnoteTextChar1">
    <w:name w:val="Footnote Text Char1"/>
    <w:aliases w:val="single space Char1,fn Char1,FOOTNOTES Char1,footnote text Char1"/>
    <w:basedOn w:val="DefaultParagraphFont"/>
    <w:uiPriority w:val="99"/>
    <w:semiHidden/>
    <w:locked/>
    <w:rsid w:val="002115C7"/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DD64B8"/>
    <w:pPr>
      <w:ind w:left="72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6D7B"/>
    <w:rPr>
      <w:sz w:val="24"/>
      <w:szCs w:val="24"/>
    </w:rPr>
  </w:style>
  <w:style w:type="paragraph" w:customStyle="1" w:styleId="StyleHeading1Centered">
    <w:name w:val="Style Heading 1 + Centered"/>
    <w:basedOn w:val="Heading1"/>
    <w:rsid w:val="003C4F96"/>
    <w:pPr>
      <w:numPr>
        <w:numId w:val="29"/>
      </w:num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F65609"/>
    <w:pPr>
      <w:keepNext/>
      <w:numPr>
        <w:numId w:val="30"/>
      </w:numPr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A0C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0CC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A0CC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A0CC8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A0CC8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2A0CC8"/>
    <w:pPr>
      <w:keepNext/>
      <w:jc w:val="center"/>
      <w:outlineLvl w:val="6"/>
    </w:pPr>
    <w:rPr>
      <w:b/>
      <w:bCs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0CC8"/>
    <w:pPr>
      <w:keepNext/>
      <w:jc w:val="center"/>
      <w:outlineLvl w:val="7"/>
    </w:pPr>
    <w:rPr>
      <w:color w:val="000000"/>
      <w:szCs w:val="20"/>
      <w:u w:val="single"/>
    </w:rPr>
  </w:style>
  <w:style w:type="paragraph" w:styleId="Heading9">
    <w:name w:val="heading 9"/>
    <w:basedOn w:val="Normal"/>
    <w:next w:val="Normal"/>
    <w:qFormat/>
    <w:rsid w:val="002A0CC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0CC8"/>
    <w:rPr>
      <w:b/>
      <w:bCs/>
      <w:color w:val="000000"/>
      <w:szCs w:val="20"/>
    </w:rPr>
  </w:style>
  <w:style w:type="paragraph" w:styleId="FootnoteText">
    <w:name w:val="footnote text"/>
    <w:aliases w:val="single space,footnote text,fn,FOOTNOTES"/>
    <w:basedOn w:val="Normal"/>
    <w:link w:val="FootnoteTextChar"/>
    <w:rsid w:val="002A0CC8"/>
    <w:rPr>
      <w:sz w:val="20"/>
      <w:szCs w:val="20"/>
    </w:rPr>
  </w:style>
  <w:style w:type="paragraph" w:styleId="BodyText2">
    <w:name w:val="Body Text 2"/>
    <w:basedOn w:val="Normal"/>
    <w:rsid w:val="002A0CC8"/>
    <w:rPr>
      <w:color w:val="000000"/>
      <w:szCs w:val="20"/>
    </w:rPr>
  </w:style>
  <w:style w:type="paragraph" w:styleId="Header">
    <w:name w:val="header"/>
    <w:basedOn w:val="Normal"/>
    <w:rsid w:val="002A0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C8"/>
  </w:style>
  <w:style w:type="paragraph" w:customStyle="1" w:styleId="BankNormal">
    <w:name w:val="BankNormal"/>
    <w:basedOn w:val="Normal"/>
    <w:rsid w:val="002A0CC8"/>
    <w:pPr>
      <w:spacing w:after="240"/>
    </w:pPr>
    <w:rPr>
      <w:szCs w:val="20"/>
    </w:rPr>
  </w:style>
  <w:style w:type="character" w:styleId="FootnoteReference">
    <w:name w:val="footnote reference"/>
    <w:basedOn w:val="DefaultParagraphFont"/>
    <w:semiHidden/>
    <w:rsid w:val="002A0CC8"/>
    <w:rPr>
      <w:vertAlign w:val="superscript"/>
    </w:rPr>
  </w:style>
  <w:style w:type="paragraph" w:styleId="Title">
    <w:name w:val="Title"/>
    <w:basedOn w:val="Normal"/>
    <w:qFormat/>
    <w:rsid w:val="002A0CC8"/>
    <w:pPr>
      <w:jc w:val="center"/>
    </w:pPr>
    <w:rPr>
      <w:b/>
      <w:bCs/>
    </w:rPr>
  </w:style>
  <w:style w:type="paragraph" w:styleId="BodyTextIndent">
    <w:name w:val="Body Text Indent"/>
    <w:basedOn w:val="Normal"/>
    <w:rsid w:val="002A0CC8"/>
    <w:pPr>
      <w:ind w:left="252" w:hanging="252"/>
    </w:pPr>
  </w:style>
  <w:style w:type="character" w:styleId="Hyperlink">
    <w:name w:val="Hyperlink"/>
    <w:basedOn w:val="DefaultParagraphFont"/>
    <w:uiPriority w:val="99"/>
    <w:rsid w:val="002A0C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CC8"/>
    <w:rPr>
      <w:b/>
      <w:bCs/>
    </w:rPr>
  </w:style>
  <w:style w:type="paragraph" w:styleId="BodyTextIndent2">
    <w:name w:val="Body Text Indent 2"/>
    <w:basedOn w:val="Normal"/>
    <w:rsid w:val="002A0CC8"/>
    <w:pPr>
      <w:ind w:left="2160"/>
    </w:pPr>
  </w:style>
  <w:style w:type="paragraph" w:styleId="BalloonText">
    <w:name w:val="Balloon Text"/>
    <w:basedOn w:val="Normal"/>
    <w:semiHidden/>
    <w:rsid w:val="00E0752C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41129F"/>
    <w:pPr>
      <w:keepNext/>
      <w:spacing w:after="120"/>
      <w:jc w:val="center"/>
    </w:pPr>
    <w:rPr>
      <w:b/>
      <w:sz w:val="24"/>
    </w:rPr>
  </w:style>
  <w:style w:type="character" w:customStyle="1" w:styleId="FootnoteTextChar">
    <w:name w:val="Footnote Text Char"/>
    <w:aliases w:val="single space Char,footnote text Char,fn Char,FOOTNOTES Char"/>
    <w:basedOn w:val="DefaultParagraphFont"/>
    <w:link w:val="FootnoteText"/>
    <w:rsid w:val="00343EB7"/>
    <w:rPr>
      <w:lang w:val="en-US" w:eastAsia="en-US" w:bidi="ar-SA"/>
    </w:rPr>
  </w:style>
  <w:style w:type="table" w:styleId="TableGrid">
    <w:name w:val="Table Grid"/>
    <w:basedOn w:val="TableNormal"/>
    <w:uiPriority w:val="59"/>
    <w:rsid w:val="0056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WorldBank">
    <w:name w:val="Form: World Bank"/>
    <w:basedOn w:val="Normal"/>
    <w:uiPriority w:val="99"/>
    <w:rsid w:val="00182035"/>
    <w:rPr>
      <w:sz w:val="20"/>
      <w:szCs w:val="20"/>
    </w:rPr>
  </w:style>
  <w:style w:type="paragraph" w:customStyle="1" w:styleId="FormOfficeMemo">
    <w:name w:val="Form: Office Memo"/>
    <w:basedOn w:val="Normal"/>
    <w:uiPriority w:val="99"/>
    <w:rsid w:val="00182035"/>
    <w:rPr>
      <w:sz w:val="46"/>
      <w:szCs w:val="20"/>
    </w:rPr>
  </w:style>
  <w:style w:type="paragraph" w:customStyle="1" w:styleId="InfoDate">
    <w:name w:val="Info: Date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To">
    <w:name w:val="Info: To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From">
    <w:name w:val="Info: From"/>
    <w:basedOn w:val="Normal"/>
    <w:uiPriority w:val="99"/>
    <w:rsid w:val="00182035"/>
    <w:pPr>
      <w:tabs>
        <w:tab w:val="right" w:pos="720"/>
        <w:tab w:val="left" w:pos="1080"/>
      </w:tabs>
    </w:pPr>
    <w:rPr>
      <w:sz w:val="22"/>
      <w:szCs w:val="20"/>
    </w:rPr>
  </w:style>
  <w:style w:type="paragraph" w:customStyle="1" w:styleId="InfoSubject">
    <w:name w:val="Info: Subject"/>
    <w:basedOn w:val="Normal"/>
    <w:uiPriority w:val="99"/>
    <w:rsid w:val="00182035"/>
    <w:pPr>
      <w:tabs>
        <w:tab w:val="right" w:pos="720"/>
        <w:tab w:val="left" w:pos="1080"/>
      </w:tabs>
    </w:pPr>
    <w:rPr>
      <w:b/>
      <w:sz w:val="22"/>
      <w:szCs w:val="20"/>
      <w:u w:val="single"/>
    </w:rPr>
  </w:style>
  <w:style w:type="paragraph" w:styleId="TOC2">
    <w:name w:val="toc 2"/>
    <w:basedOn w:val="Normal"/>
    <w:next w:val="Normal"/>
    <w:autoRedefine/>
    <w:uiPriority w:val="39"/>
    <w:rsid w:val="00E5365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33C82"/>
    <w:rPr>
      <w:rFonts w:asciiTheme="majorHAnsi" w:hAnsiTheme="majorHAnsi"/>
      <w:b/>
      <w:bCs/>
      <w:caps/>
    </w:rPr>
  </w:style>
  <w:style w:type="paragraph" w:styleId="ListParagraph">
    <w:name w:val="List Paragraph"/>
    <w:aliases w:val="References"/>
    <w:basedOn w:val="Normal"/>
    <w:uiPriority w:val="34"/>
    <w:qFormat/>
    <w:rsid w:val="00622A77"/>
    <w:pPr>
      <w:ind w:left="720"/>
      <w:contextualSpacing/>
    </w:pPr>
  </w:style>
  <w:style w:type="character" w:styleId="FollowedHyperlink">
    <w:name w:val="FollowedHyperlink"/>
    <w:basedOn w:val="DefaultParagraphFont"/>
    <w:rsid w:val="00C7303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72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rsid w:val="0041129F"/>
    <w:pPr>
      <w:ind w:left="2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41129F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1129F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1129F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1129F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1129F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1129F"/>
    <w:pPr>
      <w:ind w:left="168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rsid w:val="00E52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089"/>
  </w:style>
  <w:style w:type="paragraph" w:styleId="CommentSubject">
    <w:name w:val="annotation subject"/>
    <w:basedOn w:val="CommentText"/>
    <w:next w:val="CommentText"/>
    <w:link w:val="CommentSubjectChar"/>
    <w:rsid w:val="00E5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089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115C7"/>
    <w:rPr>
      <w:color w:val="000000"/>
      <w:sz w:val="24"/>
      <w:u w:val="single"/>
    </w:rPr>
  </w:style>
  <w:style w:type="character" w:customStyle="1" w:styleId="FootnoteTextChar1">
    <w:name w:val="Footnote Text Char1"/>
    <w:aliases w:val="single space Char1,fn Char1,FOOTNOTES Char1,footnote text Char1"/>
    <w:basedOn w:val="DefaultParagraphFont"/>
    <w:uiPriority w:val="99"/>
    <w:semiHidden/>
    <w:locked/>
    <w:rsid w:val="002115C7"/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DD64B8"/>
    <w:pPr>
      <w:ind w:left="72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6D7B"/>
    <w:rPr>
      <w:sz w:val="24"/>
      <w:szCs w:val="24"/>
    </w:rPr>
  </w:style>
  <w:style w:type="paragraph" w:customStyle="1" w:styleId="StyleHeading1Centered">
    <w:name w:val="Style Heading 1 + Centered"/>
    <w:basedOn w:val="Heading1"/>
    <w:rsid w:val="003C4F96"/>
    <w:pPr>
      <w:numPr>
        <w:numId w:val="29"/>
      </w:num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67F2-9C4B-41A9-AE5B-4CB52ED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PROJECT CONCEPT NOTE (PCN)</vt:lpstr>
    </vt:vector>
  </TitlesOfParts>
  <Company>World Bank Group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PROJECT CONCEPT NOTE (PCN)</dc:title>
  <dc:creator>SYSTEM</dc:creator>
  <cp:lastModifiedBy>Jurgita Campbell</cp:lastModifiedBy>
  <cp:revision>2</cp:revision>
  <cp:lastPrinted>2013-05-02T14:38:00Z</cp:lastPrinted>
  <dcterms:created xsi:type="dcterms:W3CDTF">2013-05-02T14:38:00Z</dcterms:created>
  <dcterms:modified xsi:type="dcterms:W3CDTF">2013-05-02T14:38:00Z</dcterms:modified>
</cp:coreProperties>
</file>