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A" w:rsidRPr="00056761" w:rsidRDefault="00A706FA">
      <w:pPr>
        <w:jc w:val="center"/>
        <w:rPr>
          <w:b/>
          <w:bCs/>
        </w:rPr>
      </w:pPr>
      <w:r w:rsidRPr="00056761">
        <w:rPr>
          <w:b/>
          <w:bCs/>
        </w:rPr>
        <w:t>PROJECT INFORMATION DOCUMENT (PID)</w:t>
      </w:r>
    </w:p>
    <w:p w:rsidR="00A706FA" w:rsidRPr="00056761" w:rsidRDefault="00A706FA">
      <w:pPr>
        <w:jc w:val="center"/>
        <w:rPr>
          <w:b/>
          <w:bCs/>
        </w:rPr>
      </w:pPr>
      <w:r w:rsidRPr="00056761">
        <w:rPr>
          <w:b/>
          <w:bCs/>
        </w:rPr>
        <w:t>APPRAISAL STAGE</w:t>
      </w:r>
    </w:p>
    <w:p w:rsidR="00A706FA" w:rsidRPr="00056761" w:rsidRDefault="00A706FA">
      <w:pPr>
        <w:jc w:val="right"/>
      </w:pPr>
      <w:r w:rsidRPr="00056761">
        <w:t xml:space="preserve">Report No.: </w:t>
      </w:r>
      <w:bookmarkStart w:id="0" w:name="ReportNo"/>
      <w:r w:rsidR="0093191A" w:rsidRPr="008C0E0F">
        <w:t>AB7</w:t>
      </w:r>
      <w:bookmarkEnd w:id="0"/>
      <w:r w:rsidR="008C0E0F" w:rsidRPr="008C0E0F">
        <w:t>521</w:t>
      </w: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0"/>
        <w:gridCol w:w="6210"/>
      </w:tblGrid>
      <w:tr w:rsidR="00A706FA" w:rsidRPr="00056761" w:rsidTr="00870D67">
        <w:tc>
          <w:tcPr>
            <w:tcW w:w="3330" w:type="dxa"/>
            <w:tcBorders>
              <w:top w:val="single" w:sz="4" w:space="0" w:color="auto"/>
              <w:left w:val="single" w:sz="4" w:space="0" w:color="auto"/>
              <w:bottom w:val="single" w:sz="4" w:space="0" w:color="auto"/>
              <w:right w:val="single" w:sz="4" w:space="0" w:color="auto"/>
            </w:tcBorders>
          </w:tcPr>
          <w:p w:rsidR="00A706FA" w:rsidRPr="00056761" w:rsidRDefault="00A706FA">
            <w:pPr>
              <w:pStyle w:val="Heading1"/>
              <w:rPr>
                <w:rFonts w:eastAsia="Arial Unicode MS"/>
              </w:rPr>
            </w:pPr>
            <w:r w:rsidRPr="00056761">
              <w:t>Project Name</w:t>
            </w:r>
          </w:p>
        </w:tc>
        <w:tc>
          <w:tcPr>
            <w:tcW w:w="6210" w:type="dxa"/>
            <w:tcBorders>
              <w:top w:val="single" w:sz="4" w:space="0" w:color="auto"/>
              <w:left w:val="single" w:sz="4" w:space="0" w:color="auto"/>
              <w:bottom w:val="single" w:sz="4" w:space="0" w:color="auto"/>
              <w:right w:val="single" w:sz="4" w:space="0" w:color="auto"/>
            </w:tcBorders>
          </w:tcPr>
          <w:p w:rsidR="00A706FA" w:rsidRPr="00056761" w:rsidRDefault="00EC2299">
            <w:bookmarkStart w:id="1" w:name="PROJECTNAME"/>
            <w:r w:rsidRPr="00056761">
              <w:t>Southern Sudan Emergency Food Crisis Response Project</w:t>
            </w:r>
            <w:bookmarkEnd w:id="1"/>
            <w:r w:rsidR="00532D29" w:rsidRPr="00056761">
              <w:t xml:space="preserve"> (AF</w:t>
            </w:r>
            <w:r w:rsidR="00FF576F">
              <w:t xml:space="preserve"> </w:t>
            </w:r>
            <w:r w:rsidR="0069634E" w:rsidRPr="00056761">
              <w:t>I</w:t>
            </w:r>
            <w:r w:rsidR="009D6FF8">
              <w:t>V</w:t>
            </w:r>
            <w:r w:rsidR="00532D29" w:rsidRPr="00056761">
              <w:t>)</w:t>
            </w:r>
          </w:p>
        </w:tc>
      </w:tr>
      <w:tr w:rsidR="00A706FA" w:rsidRPr="00056761" w:rsidTr="00870D67">
        <w:tc>
          <w:tcPr>
            <w:tcW w:w="3330" w:type="dxa"/>
            <w:tcBorders>
              <w:top w:val="single" w:sz="4" w:space="0" w:color="auto"/>
              <w:left w:val="single" w:sz="4" w:space="0" w:color="auto"/>
              <w:bottom w:val="single" w:sz="4" w:space="0" w:color="auto"/>
              <w:right w:val="single" w:sz="4" w:space="0" w:color="auto"/>
            </w:tcBorders>
          </w:tcPr>
          <w:p w:rsidR="00A706FA" w:rsidRPr="00056761" w:rsidRDefault="00A706FA">
            <w:pPr>
              <w:rPr>
                <w:b/>
                <w:bCs/>
              </w:rPr>
            </w:pPr>
            <w:r w:rsidRPr="00056761">
              <w:rPr>
                <w:b/>
                <w:bCs/>
              </w:rPr>
              <w:t>Region</w:t>
            </w:r>
          </w:p>
        </w:tc>
        <w:tc>
          <w:tcPr>
            <w:tcW w:w="6210" w:type="dxa"/>
            <w:tcBorders>
              <w:top w:val="single" w:sz="4" w:space="0" w:color="auto"/>
              <w:left w:val="single" w:sz="4" w:space="0" w:color="auto"/>
              <w:bottom w:val="single" w:sz="4" w:space="0" w:color="auto"/>
              <w:right w:val="single" w:sz="4" w:space="0" w:color="auto"/>
            </w:tcBorders>
          </w:tcPr>
          <w:p w:rsidR="00A706FA" w:rsidRPr="00056761" w:rsidRDefault="00EC2299">
            <w:bookmarkStart w:id="2" w:name="REGION"/>
            <w:r w:rsidRPr="00056761">
              <w:t>AFRICA</w:t>
            </w:r>
            <w:bookmarkEnd w:id="2"/>
          </w:p>
        </w:tc>
      </w:tr>
      <w:tr w:rsidR="00BF04ED" w:rsidRPr="00056761" w:rsidTr="00870D67">
        <w:tc>
          <w:tcPr>
            <w:tcW w:w="3330" w:type="dxa"/>
            <w:tcBorders>
              <w:top w:val="single" w:sz="4" w:space="0" w:color="auto"/>
              <w:left w:val="single" w:sz="4" w:space="0" w:color="auto"/>
              <w:bottom w:val="single" w:sz="4" w:space="0" w:color="auto"/>
              <w:right w:val="single" w:sz="4" w:space="0" w:color="auto"/>
            </w:tcBorders>
          </w:tcPr>
          <w:p w:rsidR="00BF04ED" w:rsidRPr="00056761" w:rsidRDefault="00BF04ED">
            <w:pPr>
              <w:rPr>
                <w:b/>
                <w:bCs/>
              </w:rPr>
            </w:pPr>
            <w:r w:rsidRPr="00056761">
              <w:rPr>
                <w:b/>
                <w:bCs/>
              </w:rPr>
              <w:t>Country</w:t>
            </w:r>
          </w:p>
        </w:tc>
        <w:tc>
          <w:tcPr>
            <w:tcW w:w="6210" w:type="dxa"/>
            <w:tcBorders>
              <w:top w:val="single" w:sz="4" w:space="0" w:color="auto"/>
              <w:left w:val="single" w:sz="4" w:space="0" w:color="auto"/>
              <w:bottom w:val="single" w:sz="4" w:space="0" w:color="auto"/>
              <w:right w:val="single" w:sz="4" w:space="0" w:color="auto"/>
            </w:tcBorders>
          </w:tcPr>
          <w:p w:rsidR="00BF04ED" w:rsidRPr="00056761" w:rsidRDefault="00BF04ED" w:rsidP="00191BCB">
            <w:r w:rsidRPr="00056761">
              <w:t>South Sudan</w:t>
            </w:r>
          </w:p>
        </w:tc>
      </w:tr>
      <w:tr w:rsidR="00A706FA" w:rsidRPr="00056761" w:rsidTr="00870D67">
        <w:tc>
          <w:tcPr>
            <w:tcW w:w="3330" w:type="dxa"/>
            <w:tcBorders>
              <w:top w:val="single" w:sz="4" w:space="0" w:color="auto"/>
              <w:left w:val="single" w:sz="4" w:space="0" w:color="auto"/>
              <w:bottom w:val="single" w:sz="4" w:space="0" w:color="auto"/>
              <w:right w:val="single" w:sz="4" w:space="0" w:color="auto"/>
            </w:tcBorders>
          </w:tcPr>
          <w:p w:rsidR="00A706FA" w:rsidRPr="00056761" w:rsidRDefault="00A706FA">
            <w:pPr>
              <w:rPr>
                <w:b/>
                <w:bCs/>
              </w:rPr>
            </w:pPr>
            <w:r w:rsidRPr="00056761">
              <w:rPr>
                <w:b/>
                <w:bCs/>
              </w:rPr>
              <w:t>Sector</w:t>
            </w:r>
          </w:p>
        </w:tc>
        <w:tc>
          <w:tcPr>
            <w:tcW w:w="6210" w:type="dxa"/>
            <w:tcBorders>
              <w:top w:val="single" w:sz="4" w:space="0" w:color="auto"/>
              <w:left w:val="single" w:sz="4" w:space="0" w:color="auto"/>
              <w:bottom w:val="single" w:sz="4" w:space="0" w:color="auto"/>
              <w:right w:val="single" w:sz="4" w:space="0" w:color="auto"/>
            </w:tcBorders>
          </w:tcPr>
          <w:p w:rsidR="00A706FA" w:rsidRPr="00056761" w:rsidRDefault="00EC2299" w:rsidP="002F6E60">
            <w:bookmarkStart w:id="3" w:name="SECTOR"/>
            <w:r w:rsidRPr="00056761">
              <w:t>Crops (</w:t>
            </w:r>
            <w:r w:rsidR="002F6E60">
              <w:t>3</w:t>
            </w:r>
            <w:r w:rsidRPr="00056761">
              <w:t>0%);</w:t>
            </w:r>
            <w:r w:rsidR="003F493F" w:rsidRPr="00056761">
              <w:t xml:space="preserve"> </w:t>
            </w:r>
            <w:r w:rsidRPr="00056761">
              <w:t>Other social services (</w:t>
            </w:r>
            <w:r w:rsidR="002F6E60">
              <w:t>6</w:t>
            </w:r>
            <w:r w:rsidRPr="00056761">
              <w:t>0%);</w:t>
            </w:r>
            <w:r w:rsidR="00BE1F06">
              <w:t xml:space="preserve"> General a</w:t>
            </w:r>
            <w:r w:rsidR="00191BCB" w:rsidRPr="00056761">
              <w:t>griculture</w:t>
            </w:r>
            <w:r w:rsidR="00BE1F06">
              <w:t>/</w:t>
            </w:r>
            <w:r w:rsidR="007A639B" w:rsidRPr="00056761">
              <w:t>fish</w:t>
            </w:r>
            <w:r w:rsidR="00BE1F06">
              <w:t>eries</w:t>
            </w:r>
            <w:r w:rsidR="00191BCB" w:rsidRPr="00056761">
              <w:t>/</w:t>
            </w:r>
            <w:r w:rsidRPr="00056761">
              <w:t>forestry (</w:t>
            </w:r>
            <w:r w:rsidR="002F6E60">
              <w:t>1</w:t>
            </w:r>
            <w:r w:rsidRPr="00056761">
              <w:t>0%)</w:t>
            </w:r>
            <w:bookmarkEnd w:id="3"/>
          </w:p>
        </w:tc>
      </w:tr>
      <w:tr w:rsidR="00870D67" w:rsidRPr="00056761" w:rsidTr="00870D67">
        <w:tc>
          <w:tcPr>
            <w:tcW w:w="3330" w:type="dxa"/>
            <w:tcBorders>
              <w:top w:val="single" w:sz="4" w:space="0" w:color="auto"/>
              <w:left w:val="single" w:sz="4" w:space="0" w:color="auto"/>
              <w:bottom w:val="single" w:sz="4" w:space="0" w:color="auto"/>
              <w:right w:val="single" w:sz="4" w:space="0" w:color="auto"/>
            </w:tcBorders>
          </w:tcPr>
          <w:p w:rsidR="00870D67" w:rsidRPr="00056761" w:rsidRDefault="00870D67">
            <w:pPr>
              <w:rPr>
                <w:b/>
                <w:bCs/>
              </w:rPr>
            </w:pPr>
            <w:r w:rsidRPr="00056761">
              <w:rPr>
                <w:b/>
                <w:bCs/>
              </w:rPr>
              <w:t xml:space="preserve">Theme </w:t>
            </w:r>
          </w:p>
        </w:tc>
        <w:tc>
          <w:tcPr>
            <w:tcW w:w="6210" w:type="dxa"/>
            <w:tcBorders>
              <w:top w:val="single" w:sz="4" w:space="0" w:color="auto"/>
              <w:left w:val="single" w:sz="4" w:space="0" w:color="auto"/>
              <w:bottom w:val="single" w:sz="4" w:space="0" w:color="auto"/>
              <w:right w:val="single" w:sz="4" w:space="0" w:color="auto"/>
            </w:tcBorders>
          </w:tcPr>
          <w:p w:rsidR="00870D67" w:rsidRPr="00056761" w:rsidRDefault="00C257C7" w:rsidP="00191BCB">
            <w:r w:rsidRPr="00056761">
              <w:t>Global food crisis response (100%)</w:t>
            </w:r>
          </w:p>
        </w:tc>
      </w:tr>
      <w:tr w:rsidR="00870D67" w:rsidRPr="00056761" w:rsidTr="00870D67">
        <w:tc>
          <w:tcPr>
            <w:tcW w:w="3330" w:type="dxa"/>
            <w:tcBorders>
              <w:top w:val="single" w:sz="4" w:space="0" w:color="auto"/>
              <w:left w:val="single" w:sz="4" w:space="0" w:color="auto"/>
              <w:bottom w:val="single" w:sz="4" w:space="0" w:color="auto"/>
              <w:right w:val="single" w:sz="4" w:space="0" w:color="auto"/>
            </w:tcBorders>
          </w:tcPr>
          <w:p w:rsidR="00870D67" w:rsidRPr="00056761" w:rsidRDefault="00870D67">
            <w:pPr>
              <w:rPr>
                <w:b/>
                <w:bCs/>
              </w:rPr>
            </w:pPr>
            <w:r w:rsidRPr="00056761">
              <w:rPr>
                <w:b/>
                <w:bCs/>
              </w:rPr>
              <w:t>Lending Instrument</w:t>
            </w:r>
          </w:p>
        </w:tc>
        <w:tc>
          <w:tcPr>
            <w:tcW w:w="6210" w:type="dxa"/>
            <w:tcBorders>
              <w:top w:val="single" w:sz="4" w:space="0" w:color="auto"/>
              <w:left w:val="single" w:sz="4" w:space="0" w:color="auto"/>
              <w:bottom w:val="single" w:sz="4" w:space="0" w:color="auto"/>
              <w:right w:val="single" w:sz="4" w:space="0" w:color="auto"/>
            </w:tcBorders>
          </w:tcPr>
          <w:p w:rsidR="00870D67" w:rsidRPr="00056761" w:rsidRDefault="009D6FF8" w:rsidP="00191BCB">
            <w:r>
              <w:t>IPF</w:t>
            </w:r>
          </w:p>
        </w:tc>
      </w:tr>
      <w:tr w:rsidR="00A706FA" w:rsidRPr="00056761" w:rsidTr="00870D67">
        <w:tc>
          <w:tcPr>
            <w:tcW w:w="3330" w:type="dxa"/>
            <w:tcBorders>
              <w:top w:val="single" w:sz="4" w:space="0" w:color="auto"/>
              <w:left w:val="single" w:sz="4" w:space="0" w:color="auto"/>
              <w:bottom w:val="single" w:sz="4" w:space="0" w:color="auto"/>
              <w:right w:val="single" w:sz="4" w:space="0" w:color="auto"/>
            </w:tcBorders>
          </w:tcPr>
          <w:p w:rsidR="00A706FA" w:rsidRPr="00056761" w:rsidRDefault="00A706FA">
            <w:pPr>
              <w:rPr>
                <w:b/>
                <w:bCs/>
              </w:rPr>
            </w:pPr>
            <w:r w:rsidRPr="00056761">
              <w:rPr>
                <w:b/>
                <w:bCs/>
              </w:rPr>
              <w:t>Project ID</w:t>
            </w:r>
          </w:p>
        </w:tc>
        <w:tc>
          <w:tcPr>
            <w:tcW w:w="6210" w:type="dxa"/>
            <w:tcBorders>
              <w:top w:val="single" w:sz="4" w:space="0" w:color="auto"/>
              <w:left w:val="single" w:sz="4" w:space="0" w:color="auto"/>
              <w:bottom w:val="single" w:sz="4" w:space="0" w:color="auto"/>
              <w:right w:val="single" w:sz="4" w:space="0" w:color="auto"/>
            </w:tcBorders>
          </w:tcPr>
          <w:p w:rsidR="00A706FA" w:rsidRPr="00056761" w:rsidRDefault="00EC2299" w:rsidP="009D6FF8">
            <w:bookmarkStart w:id="4" w:name="PROJECTCODE"/>
            <w:r w:rsidRPr="00056761">
              <w:t>P1</w:t>
            </w:r>
            <w:r w:rsidR="00D221AC" w:rsidRPr="00056761">
              <w:t>4</w:t>
            </w:r>
            <w:r w:rsidR="009D6FF8">
              <w:t>9700</w:t>
            </w:r>
            <w:bookmarkEnd w:id="4"/>
          </w:p>
        </w:tc>
      </w:tr>
      <w:tr w:rsidR="00A706FA" w:rsidRPr="00056761" w:rsidTr="00870D67">
        <w:tc>
          <w:tcPr>
            <w:tcW w:w="3330" w:type="dxa"/>
            <w:tcBorders>
              <w:top w:val="single" w:sz="4" w:space="0" w:color="auto"/>
              <w:left w:val="single" w:sz="4" w:space="0" w:color="auto"/>
              <w:bottom w:val="single" w:sz="4" w:space="0" w:color="auto"/>
              <w:right w:val="single" w:sz="4" w:space="0" w:color="auto"/>
            </w:tcBorders>
          </w:tcPr>
          <w:p w:rsidR="00A706FA" w:rsidRPr="00056761" w:rsidRDefault="00A706FA">
            <w:pPr>
              <w:rPr>
                <w:b/>
                <w:bCs/>
              </w:rPr>
            </w:pPr>
            <w:r w:rsidRPr="00056761">
              <w:rPr>
                <w:b/>
                <w:bCs/>
              </w:rPr>
              <w:t>Borrower</w:t>
            </w:r>
          </w:p>
        </w:tc>
        <w:tc>
          <w:tcPr>
            <w:tcW w:w="6210" w:type="dxa"/>
            <w:tcBorders>
              <w:top w:val="single" w:sz="4" w:space="0" w:color="auto"/>
              <w:left w:val="single" w:sz="4" w:space="0" w:color="auto"/>
              <w:bottom w:val="single" w:sz="4" w:space="0" w:color="auto"/>
              <w:right w:val="single" w:sz="4" w:space="0" w:color="auto"/>
            </w:tcBorders>
          </w:tcPr>
          <w:p w:rsidR="00A706FA" w:rsidRPr="00056761" w:rsidRDefault="00A1115C" w:rsidP="0093474C">
            <w:r w:rsidRPr="00056761">
              <w:t>Ministry of Finance</w:t>
            </w:r>
            <w:r w:rsidR="009D6FF8">
              <w:t>, Commerce, Investment</w:t>
            </w:r>
            <w:r w:rsidRPr="00056761">
              <w:t xml:space="preserve"> and Economic Planning, </w:t>
            </w:r>
            <w:r w:rsidR="0093474C" w:rsidRPr="00056761">
              <w:t>Republic o</w:t>
            </w:r>
            <w:r w:rsidRPr="00056761">
              <w:t>f South Sudan</w:t>
            </w:r>
          </w:p>
        </w:tc>
      </w:tr>
      <w:tr w:rsidR="00A706FA" w:rsidRPr="00056761" w:rsidTr="00870D67">
        <w:trPr>
          <w:trHeight w:val="140"/>
        </w:trPr>
        <w:tc>
          <w:tcPr>
            <w:tcW w:w="3330" w:type="dxa"/>
            <w:tcBorders>
              <w:top w:val="single" w:sz="4" w:space="0" w:color="auto"/>
              <w:left w:val="single" w:sz="4" w:space="0" w:color="auto"/>
              <w:bottom w:val="nil"/>
              <w:right w:val="single" w:sz="4" w:space="0" w:color="auto"/>
            </w:tcBorders>
          </w:tcPr>
          <w:p w:rsidR="00A706FA" w:rsidRPr="00056761" w:rsidRDefault="00A706FA">
            <w:pPr>
              <w:rPr>
                <w:b/>
                <w:bCs/>
              </w:rPr>
            </w:pPr>
            <w:r w:rsidRPr="00056761">
              <w:rPr>
                <w:b/>
                <w:bCs/>
              </w:rPr>
              <w:t>Implementing Agency</w:t>
            </w:r>
          </w:p>
        </w:tc>
        <w:tc>
          <w:tcPr>
            <w:tcW w:w="6210" w:type="dxa"/>
            <w:tcBorders>
              <w:top w:val="single" w:sz="4" w:space="0" w:color="auto"/>
              <w:left w:val="single" w:sz="4" w:space="0" w:color="auto"/>
              <w:bottom w:val="nil"/>
              <w:right w:val="single" w:sz="4" w:space="0" w:color="auto"/>
            </w:tcBorders>
          </w:tcPr>
          <w:p w:rsidR="00BA143E" w:rsidRPr="00056761" w:rsidRDefault="00A1115C" w:rsidP="00BA143E">
            <w:bookmarkStart w:id="5" w:name="IMPLEMENTINGAGENCY"/>
            <w:bookmarkEnd w:id="5"/>
            <w:r w:rsidRPr="00056761">
              <w:t>Ministry of Agriculture</w:t>
            </w:r>
            <w:r w:rsidR="00191BCB" w:rsidRPr="00056761">
              <w:t xml:space="preserve">, </w:t>
            </w:r>
            <w:r w:rsidRPr="00056761">
              <w:t xml:space="preserve">Forestry, </w:t>
            </w:r>
            <w:r w:rsidR="009D6FF8">
              <w:t>Tourism, Animal Resources</w:t>
            </w:r>
            <w:r w:rsidR="009B6581">
              <w:t>,</w:t>
            </w:r>
            <w:r w:rsidR="00255ED7">
              <w:t xml:space="preserve"> </w:t>
            </w:r>
            <w:r w:rsidR="009D6FF8">
              <w:t xml:space="preserve"> </w:t>
            </w:r>
            <w:r w:rsidR="00191BCB" w:rsidRPr="00056761">
              <w:t>Cooperatives and Rural Development</w:t>
            </w:r>
            <w:r w:rsidR="00BA143E" w:rsidRPr="00056761">
              <w:t xml:space="preserve"> </w:t>
            </w:r>
          </w:p>
          <w:p w:rsidR="00BA143E" w:rsidRPr="00056761" w:rsidRDefault="00BA143E" w:rsidP="00BA143E">
            <w:r w:rsidRPr="00056761">
              <w:t>Ministry Complex</w:t>
            </w:r>
          </w:p>
          <w:p w:rsidR="00BA143E" w:rsidRPr="00056761" w:rsidRDefault="00BA143E" w:rsidP="00BA143E">
            <w:proofErr w:type="spellStart"/>
            <w:r w:rsidRPr="00056761">
              <w:t>Kololo</w:t>
            </w:r>
            <w:proofErr w:type="spellEnd"/>
            <w:r w:rsidRPr="00056761">
              <w:t xml:space="preserve"> Road</w:t>
            </w:r>
          </w:p>
          <w:p w:rsidR="00BA143E" w:rsidRPr="00056761" w:rsidRDefault="00BA143E" w:rsidP="00BA143E">
            <w:r w:rsidRPr="00056761">
              <w:t>Juba</w:t>
            </w:r>
          </w:p>
          <w:p w:rsidR="00BA143E" w:rsidRPr="00056761" w:rsidRDefault="00BA143E" w:rsidP="00BA143E">
            <w:r w:rsidRPr="00056761">
              <w:t>South Sudan</w:t>
            </w:r>
          </w:p>
          <w:p w:rsidR="00BA143E" w:rsidRPr="00056761" w:rsidRDefault="00BA143E" w:rsidP="00BA143E">
            <w:r w:rsidRPr="00056761">
              <w:t xml:space="preserve">Tel: </w:t>
            </w:r>
            <w:r w:rsidR="003F493F" w:rsidRPr="00056761">
              <w:t>+</w:t>
            </w:r>
            <w:r w:rsidR="0093474C" w:rsidRPr="00056761">
              <w:t>211</w:t>
            </w:r>
            <w:r w:rsidRPr="00056761">
              <w:t xml:space="preserve"> 95</w:t>
            </w:r>
            <w:r w:rsidR="00B05DB5">
              <w:t>6</w:t>
            </w:r>
            <w:r w:rsidR="003F493F" w:rsidRPr="00056761">
              <w:t>-</w:t>
            </w:r>
            <w:r w:rsidR="00B05DB5">
              <w:rPr>
                <w:rFonts w:eastAsiaTheme="minorHAnsi"/>
              </w:rPr>
              <w:t>335352</w:t>
            </w:r>
            <w:r w:rsidRPr="00056761">
              <w:tab/>
            </w:r>
          </w:p>
          <w:p w:rsidR="00A706FA" w:rsidRPr="00056761" w:rsidRDefault="00DE5B78" w:rsidP="005139DD">
            <w:r w:rsidRPr="00DE5B78">
              <w:t>paitemg@hotmail.com</w:t>
            </w:r>
          </w:p>
        </w:tc>
      </w:tr>
      <w:tr w:rsidR="00EC2299" w:rsidRPr="00056761" w:rsidTr="00870D67">
        <w:trPr>
          <w:trHeight w:val="285"/>
        </w:trPr>
        <w:tc>
          <w:tcPr>
            <w:tcW w:w="3330" w:type="dxa"/>
            <w:tcBorders>
              <w:top w:val="single" w:sz="4" w:space="0" w:color="auto"/>
              <w:left w:val="single" w:sz="4" w:space="0" w:color="auto"/>
              <w:bottom w:val="single" w:sz="4" w:space="0" w:color="auto"/>
              <w:right w:val="single" w:sz="4" w:space="0" w:color="auto"/>
            </w:tcBorders>
          </w:tcPr>
          <w:p w:rsidR="00EC2299" w:rsidRPr="00056761" w:rsidRDefault="00EC2299">
            <w:pPr>
              <w:rPr>
                <w:b/>
                <w:bCs/>
              </w:rPr>
            </w:pPr>
          </w:p>
        </w:tc>
        <w:tc>
          <w:tcPr>
            <w:tcW w:w="6210" w:type="dxa"/>
            <w:tcBorders>
              <w:top w:val="single" w:sz="4" w:space="0" w:color="auto"/>
              <w:left w:val="single" w:sz="4" w:space="0" w:color="auto"/>
              <w:bottom w:val="single" w:sz="4" w:space="0" w:color="auto"/>
              <w:right w:val="single" w:sz="4" w:space="0" w:color="auto"/>
            </w:tcBorders>
          </w:tcPr>
          <w:p w:rsidR="00EC2299" w:rsidRPr="00056761" w:rsidRDefault="00EC2299" w:rsidP="009D6FF8">
            <w:pPr>
              <w:pStyle w:val="ModelNrmlSingle"/>
              <w:spacing w:after="0"/>
              <w:ind w:left="720" w:firstLine="0"/>
            </w:pPr>
          </w:p>
        </w:tc>
      </w:tr>
      <w:tr w:rsidR="00A706FA" w:rsidRPr="00056761" w:rsidTr="00870D67">
        <w:trPr>
          <w:trHeight w:val="285"/>
        </w:trPr>
        <w:tc>
          <w:tcPr>
            <w:tcW w:w="3330" w:type="dxa"/>
            <w:tcBorders>
              <w:top w:val="single" w:sz="4" w:space="0" w:color="auto"/>
              <w:left w:val="single" w:sz="4" w:space="0" w:color="auto"/>
              <w:bottom w:val="single" w:sz="4" w:space="0" w:color="auto"/>
              <w:right w:val="single" w:sz="4" w:space="0" w:color="auto"/>
            </w:tcBorders>
          </w:tcPr>
          <w:p w:rsidR="00A706FA" w:rsidRPr="00056761" w:rsidRDefault="00A706FA">
            <w:pPr>
              <w:rPr>
                <w:b/>
                <w:bCs/>
              </w:rPr>
            </w:pPr>
            <w:r w:rsidRPr="00056761">
              <w:rPr>
                <w:b/>
                <w:bCs/>
              </w:rPr>
              <w:t>Environment Category</w:t>
            </w:r>
          </w:p>
        </w:tc>
        <w:tc>
          <w:tcPr>
            <w:tcW w:w="6210" w:type="dxa"/>
            <w:tcBorders>
              <w:top w:val="single" w:sz="4" w:space="0" w:color="auto"/>
              <w:left w:val="single" w:sz="4" w:space="0" w:color="auto"/>
              <w:bottom w:val="single" w:sz="4" w:space="0" w:color="auto"/>
              <w:right w:val="single" w:sz="4" w:space="0" w:color="auto"/>
            </w:tcBorders>
          </w:tcPr>
          <w:p w:rsidR="00A706FA" w:rsidRPr="00056761" w:rsidRDefault="00A706FA">
            <w:r w:rsidRPr="00056761">
              <w:t>[</w:t>
            </w:r>
            <w:bookmarkStart w:id="6" w:name="ENVCAT_A"/>
            <w:r w:rsidRPr="00056761">
              <w:t xml:space="preserve"> </w:t>
            </w:r>
            <w:bookmarkEnd w:id="6"/>
            <w:r w:rsidRPr="00056761">
              <w:t>] A   [</w:t>
            </w:r>
            <w:bookmarkStart w:id="7" w:name="ENVCAT_B"/>
            <w:r w:rsidR="00EC2299" w:rsidRPr="00056761">
              <w:t>X</w:t>
            </w:r>
            <w:bookmarkEnd w:id="7"/>
            <w:r w:rsidRPr="00056761">
              <w:t>] B   [</w:t>
            </w:r>
            <w:bookmarkStart w:id="8" w:name="ENVCAT_C"/>
            <w:r w:rsidRPr="00056761">
              <w:t xml:space="preserve"> </w:t>
            </w:r>
            <w:bookmarkEnd w:id="8"/>
            <w:r w:rsidRPr="00056761">
              <w:t>] C   [</w:t>
            </w:r>
            <w:bookmarkStart w:id="9" w:name="ENVCAT_FI"/>
            <w:r w:rsidRPr="00056761">
              <w:t xml:space="preserve"> </w:t>
            </w:r>
            <w:bookmarkEnd w:id="9"/>
            <w:r w:rsidRPr="00056761">
              <w:t>] FI   [</w:t>
            </w:r>
            <w:bookmarkStart w:id="10" w:name="ENVCAT_TBD"/>
            <w:r w:rsidRPr="00056761">
              <w:t xml:space="preserve"> </w:t>
            </w:r>
            <w:bookmarkEnd w:id="10"/>
            <w:r w:rsidRPr="00056761">
              <w:t>] TBD (to be determined)</w:t>
            </w:r>
          </w:p>
        </w:tc>
      </w:tr>
      <w:tr w:rsidR="00A706FA" w:rsidRPr="00056761" w:rsidTr="00870D67">
        <w:tc>
          <w:tcPr>
            <w:tcW w:w="3330" w:type="dxa"/>
            <w:tcBorders>
              <w:top w:val="single" w:sz="4" w:space="0" w:color="auto"/>
              <w:left w:val="single" w:sz="4" w:space="0" w:color="auto"/>
              <w:bottom w:val="single" w:sz="4" w:space="0" w:color="auto"/>
              <w:right w:val="single" w:sz="4" w:space="0" w:color="auto"/>
            </w:tcBorders>
          </w:tcPr>
          <w:p w:rsidR="00A706FA" w:rsidRPr="00056761" w:rsidRDefault="00A706FA">
            <w:pPr>
              <w:rPr>
                <w:b/>
                <w:bCs/>
              </w:rPr>
            </w:pPr>
            <w:r w:rsidRPr="00056761">
              <w:rPr>
                <w:b/>
                <w:bCs/>
              </w:rPr>
              <w:t>Date PID Prepared</w:t>
            </w:r>
            <w:r w:rsidR="00870D67" w:rsidRPr="00056761">
              <w:rPr>
                <w:b/>
                <w:bCs/>
              </w:rPr>
              <w:t>/Updated</w:t>
            </w:r>
          </w:p>
        </w:tc>
        <w:tc>
          <w:tcPr>
            <w:tcW w:w="6210" w:type="dxa"/>
            <w:tcBorders>
              <w:top w:val="single" w:sz="4" w:space="0" w:color="auto"/>
              <w:left w:val="single" w:sz="4" w:space="0" w:color="auto"/>
              <w:bottom w:val="single" w:sz="4" w:space="0" w:color="auto"/>
              <w:right w:val="single" w:sz="4" w:space="0" w:color="auto"/>
            </w:tcBorders>
          </w:tcPr>
          <w:p w:rsidR="00A706FA" w:rsidRPr="00056761" w:rsidRDefault="009D6FF8" w:rsidP="00DE5B78">
            <w:bookmarkStart w:id="11" w:name="DATEPREPARED"/>
            <w:r>
              <w:t>February</w:t>
            </w:r>
            <w:r w:rsidR="00D221AC" w:rsidRPr="00056761">
              <w:t xml:space="preserve"> </w:t>
            </w:r>
            <w:r w:rsidR="00DE5B78">
              <w:t>11</w:t>
            </w:r>
            <w:r w:rsidR="00EC2299" w:rsidRPr="00056761">
              <w:t>, 201</w:t>
            </w:r>
            <w:bookmarkEnd w:id="11"/>
            <w:r>
              <w:t>4</w:t>
            </w:r>
          </w:p>
        </w:tc>
      </w:tr>
      <w:tr w:rsidR="00A706FA" w:rsidRPr="00056761" w:rsidTr="00870D67">
        <w:tc>
          <w:tcPr>
            <w:tcW w:w="3330" w:type="dxa"/>
            <w:tcBorders>
              <w:top w:val="single" w:sz="4" w:space="0" w:color="auto"/>
              <w:left w:val="single" w:sz="4" w:space="0" w:color="auto"/>
              <w:bottom w:val="single" w:sz="4" w:space="0" w:color="auto"/>
              <w:right w:val="single" w:sz="4" w:space="0" w:color="auto"/>
            </w:tcBorders>
          </w:tcPr>
          <w:p w:rsidR="00A706FA" w:rsidRPr="00056761" w:rsidRDefault="00870D67" w:rsidP="0093191A">
            <w:pPr>
              <w:rPr>
                <w:b/>
                <w:bCs/>
              </w:rPr>
            </w:pPr>
            <w:r w:rsidRPr="00056761">
              <w:rPr>
                <w:b/>
                <w:bCs/>
              </w:rPr>
              <w:t xml:space="preserve">Date of Appraisal </w:t>
            </w:r>
            <w:r w:rsidR="0093191A" w:rsidRPr="00056761">
              <w:rPr>
                <w:b/>
                <w:bCs/>
              </w:rPr>
              <w:t>Authorization</w:t>
            </w:r>
          </w:p>
        </w:tc>
        <w:tc>
          <w:tcPr>
            <w:tcW w:w="6210" w:type="dxa"/>
            <w:tcBorders>
              <w:top w:val="single" w:sz="4" w:space="0" w:color="auto"/>
              <w:left w:val="single" w:sz="4" w:space="0" w:color="auto"/>
              <w:bottom w:val="single" w:sz="4" w:space="0" w:color="auto"/>
              <w:right w:val="single" w:sz="4" w:space="0" w:color="auto"/>
            </w:tcBorders>
          </w:tcPr>
          <w:p w:rsidR="00A706FA" w:rsidRPr="00056761" w:rsidRDefault="009D6FF8" w:rsidP="00B05DB5">
            <w:bookmarkStart w:id="12" w:name="APPRAISALDATE"/>
            <w:r>
              <w:t xml:space="preserve">February </w:t>
            </w:r>
            <w:r w:rsidR="00DE5B78">
              <w:t>1</w:t>
            </w:r>
            <w:r w:rsidR="00B05DB5">
              <w:t>8</w:t>
            </w:r>
            <w:r>
              <w:t xml:space="preserve">, </w:t>
            </w:r>
            <w:r w:rsidR="00EC2299" w:rsidRPr="00056761">
              <w:t>201</w:t>
            </w:r>
            <w:bookmarkEnd w:id="12"/>
            <w:r>
              <w:t>4</w:t>
            </w:r>
          </w:p>
        </w:tc>
      </w:tr>
      <w:tr w:rsidR="00A706FA" w:rsidRPr="00056761" w:rsidTr="00870D67">
        <w:trPr>
          <w:trHeight w:val="70"/>
        </w:trPr>
        <w:tc>
          <w:tcPr>
            <w:tcW w:w="3330" w:type="dxa"/>
            <w:tcBorders>
              <w:top w:val="single" w:sz="4" w:space="0" w:color="auto"/>
              <w:left w:val="single" w:sz="4" w:space="0" w:color="auto"/>
              <w:bottom w:val="single" w:sz="4" w:space="0" w:color="auto"/>
              <w:right w:val="single" w:sz="4" w:space="0" w:color="auto"/>
            </w:tcBorders>
          </w:tcPr>
          <w:p w:rsidR="00A706FA" w:rsidRPr="00056761" w:rsidRDefault="00A706FA">
            <w:pPr>
              <w:rPr>
                <w:b/>
                <w:bCs/>
              </w:rPr>
            </w:pPr>
            <w:r w:rsidRPr="00056761">
              <w:rPr>
                <w:b/>
                <w:bCs/>
              </w:rPr>
              <w:t>Date of Board Approval</w:t>
            </w:r>
          </w:p>
        </w:tc>
        <w:tc>
          <w:tcPr>
            <w:tcW w:w="6210" w:type="dxa"/>
            <w:tcBorders>
              <w:top w:val="single" w:sz="4" w:space="0" w:color="auto"/>
              <w:left w:val="single" w:sz="4" w:space="0" w:color="auto"/>
              <w:bottom w:val="single" w:sz="4" w:space="0" w:color="auto"/>
              <w:right w:val="single" w:sz="4" w:space="0" w:color="auto"/>
            </w:tcBorders>
          </w:tcPr>
          <w:p w:rsidR="00A706FA" w:rsidRPr="00056761" w:rsidRDefault="009F0FDB" w:rsidP="009D6FF8">
            <w:bookmarkStart w:id="13" w:name="BOARDAPPROVALDATE"/>
            <w:r>
              <w:t>March 13</w:t>
            </w:r>
            <w:r w:rsidR="00EC2299" w:rsidRPr="00056761">
              <w:t>, 201</w:t>
            </w:r>
            <w:bookmarkEnd w:id="13"/>
            <w:r w:rsidR="009D6FF8">
              <w:t>4</w:t>
            </w:r>
          </w:p>
        </w:tc>
      </w:tr>
    </w:tbl>
    <w:p w:rsidR="00A706FA" w:rsidRPr="00056761" w:rsidRDefault="00A706FA"/>
    <w:p w:rsidR="00A706FA" w:rsidRPr="00056761" w:rsidRDefault="00A706FA">
      <w:pPr>
        <w:numPr>
          <w:ilvl w:val="0"/>
          <w:numId w:val="6"/>
        </w:numPr>
        <w:tabs>
          <w:tab w:val="num" w:pos="360"/>
        </w:tabs>
        <w:ind w:left="360"/>
        <w:rPr>
          <w:b/>
        </w:rPr>
      </w:pPr>
      <w:r w:rsidRPr="00056761">
        <w:rPr>
          <w:b/>
        </w:rPr>
        <w:t>Country and Sector Background</w:t>
      </w:r>
      <w:bookmarkStart w:id="14" w:name="CountrySectorBackground"/>
    </w:p>
    <w:p w:rsidR="00F42B64" w:rsidRPr="00056761" w:rsidRDefault="00F42B64" w:rsidP="002748C7">
      <w:pPr>
        <w:pStyle w:val="ListParagraph"/>
        <w:widowControl w:val="0"/>
        <w:autoSpaceDE w:val="0"/>
        <w:autoSpaceDN w:val="0"/>
        <w:adjustRightInd w:val="0"/>
        <w:ind w:left="0"/>
        <w:contextualSpacing w:val="0"/>
        <w:jc w:val="both"/>
      </w:pPr>
    </w:p>
    <w:p w:rsidR="00F65F71" w:rsidRPr="00C57635" w:rsidRDefault="00F65F71" w:rsidP="00F65F71">
      <w:pPr>
        <w:pStyle w:val="ListParagraph"/>
        <w:numPr>
          <w:ilvl w:val="0"/>
          <w:numId w:val="14"/>
        </w:numPr>
        <w:tabs>
          <w:tab w:val="left" w:pos="576"/>
        </w:tabs>
        <w:autoSpaceDE w:val="0"/>
        <w:autoSpaceDN w:val="0"/>
        <w:adjustRightInd w:val="0"/>
        <w:spacing w:before="200" w:after="240"/>
        <w:ind w:left="0" w:firstLine="0"/>
        <w:contextualSpacing w:val="0"/>
        <w:jc w:val="both"/>
      </w:pPr>
      <w:r w:rsidRPr="00C57635">
        <w:t xml:space="preserve">South Sudan has faced long-running and continuing food insecurity- mainly an artifact of the breakdown of agricultural support services, institutions and infrastructure and a legacy of the prolonged civil conflict. In the last nine years since becoming semi-autonomous and subsequently independent, the country has only posted two years (2006 and 2009) with a positive food balance. From monitoring data, it is now clear that the country has experienced an overall decline in food production since it gained independence with a corresponding increase in reliance on imports to cover the food deficits.  Overall contraction of the economy as a result of the government’s austerity program over the last two years together with the depreciation of the local currency already constrict the amount of food that households can access through the market. Indeed, earlier projections for the 2013 consumption year indicated that about 4.1 million people would face food insecurity, of which over 1 million would be severely food insecure.  </w:t>
      </w:r>
    </w:p>
    <w:p w:rsidR="00F65F71" w:rsidRDefault="00F65F71" w:rsidP="00F65F71">
      <w:pPr>
        <w:pStyle w:val="ListParagraph"/>
        <w:numPr>
          <w:ilvl w:val="0"/>
          <w:numId w:val="14"/>
        </w:numPr>
        <w:tabs>
          <w:tab w:val="left" w:pos="576"/>
        </w:tabs>
        <w:autoSpaceDE w:val="0"/>
        <w:autoSpaceDN w:val="0"/>
        <w:adjustRightInd w:val="0"/>
        <w:spacing w:before="200" w:after="240"/>
        <w:ind w:left="0" w:firstLine="0"/>
        <w:contextualSpacing w:val="0"/>
        <w:jc w:val="both"/>
      </w:pPr>
      <w:r>
        <w:lastRenderedPageBreak/>
        <w:t xml:space="preserve">Complicating further </w:t>
      </w:r>
      <w:r w:rsidRPr="00C57635">
        <w:t>these ongoing challenges in food security, violence erupted in South Sudan in December, 2013. T</w:t>
      </w:r>
      <w:r w:rsidRPr="00C57635">
        <w:rPr>
          <w:rFonts w:eastAsiaTheme="minorHAnsi"/>
        </w:rPr>
        <w:t xml:space="preserve">he hostilities and unrest have led to massive displacement of people (both because of the </w:t>
      </w:r>
      <w:r w:rsidRPr="00C57635">
        <w:t xml:space="preserve">fighting itself as well as fear of the </w:t>
      </w:r>
      <w:r w:rsidR="0023009A">
        <w:t>violence</w:t>
      </w:r>
      <w:r w:rsidRPr="00C57635">
        <w:t xml:space="preserve">). Available statistics indicate that over 740,000 people are now internally displaced including over 79,000 civilians who have sought protection in the United Nations (UN) protection sites across the country. Many more have lost their livelihood assets, especially food stocks to the contending forces thus exposing them to food insecurity. The violence has also destabilized food markets mainly because of restrictions to movement especially in commodity supply corridors, destruction of infrastructure, and fleeing of foreign traders. These developments have increased the number of people suffering from food deprivation thus escalating the already </w:t>
      </w:r>
      <w:r>
        <w:t xml:space="preserve">serious </w:t>
      </w:r>
      <w:r w:rsidRPr="00C57635">
        <w:t xml:space="preserve">food security situation in the country. The UN now estimates that </w:t>
      </w:r>
      <w:r>
        <w:t>u</w:t>
      </w:r>
      <w:r w:rsidRPr="00C57635">
        <w:t xml:space="preserve">p to 7 million people - nearly two </w:t>
      </w:r>
      <w:r>
        <w:t xml:space="preserve">thirds of the total population - </w:t>
      </w:r>
      <w:r w:rsidRPr="00C57635">
        <w:t>are at risk of some level of food insecurity, with 3.7 million already facing acute food insecurity.</w:t>
      </w:r>
      <w:r>
        <w:t xml:space="preserve"> </w:t>
      </w:r>
    </w:p>
    <w:p w:rsidR="009F42D1" w:rsidRPr="009F42D1" w:rsidRDefault="00F65F71" w:rsidP="009F42D1">
      <w:pPr>
        <w:pStyle w:val="ListParagraph"/>
        <w:numPr>
          <w:ilvl w:val="0"/>
          <w:numId w:val="14"/>
        </w:numPr>
        <w:tabs>
          <w:tab w:val="left" w:pos="576"/>
        </w:tabs>
        <w:autoSpaceDE w:val="0"/>
        <w:autoSpaceDN w:val="0"/>
        <w:adjustRightInd w:val="0"/>
        <w:spacing w:before="200" w:after="240"/>
        <w:ind w:left="0" w:firstLine="0"/>
        <w:contextualSpacing w:val="0"/>
        <w:jc w:val="both"/>
        <w:rPr>
          <w:rFonts w:eastAsiaTheme="minorHAnsi"/>
        </w:rPr>
      </w:pPr>
      <w:r w:rsidRPr="009F42D1">
        <w:t>A ceasefire agreement was signed on January 23, 201</w:t>
      </w:r>
      <w:r w:rsidR="006576CC">
        <w:t>3</w:t>
      </w:r>
      <w:r w:rsidRPr="009F42D1">
        <w:t>, and talks are continuing</w:t>
      </w:r>
      <w:r w:rsidR="00F320BA">
        <w:t>, though violence continues in the worst affected state</w:t>
      </w:r>
      <w:r w:rsidR="00000856">
        <w:t>s</w:t>
      </w:r>
      <w:bookmarkStart w:id="15" w:name="_GoBack"/>
      <w:bookmarkEnd w:id="15"/>
      <w:r w:rsidRPr="009F42D1">
        <w:t xml:space="preserve">. Even if the current cessation of hostilities </w:t>
      </w:r>
      <w:r w:rsidR="00F320BA">
        <w:t>is implemented</w:t>
      </w:r>
      <w:r w:rsidRPr="009F42D1">
        <w:t>, the displaced and those who suspended agricultural production due to the uncertainty created by the violence have already missed the current cropping season and this will have knock-on effects</w:t>
      </w:r>
      <w:r>
        <w:t xml:space="preserve"> </w:t>
      </w:r>
      <w:r w:rsidRPr="009F42D1">
        <w:t xml:space="preserve">on food production and availability in the country not only in 2014 but also into 2015. The country is therefore in dire need of food security assistance to meet the basic needs of the most vulnerable. </w:t>
      </w:r>
    </w:p>
    <w:p w:rsidR="00F42B64" w:rsidRPr="009F42D1" w:rsidRDefault="00F42B64" w:rsidP="009F42D1">
      <w:pPr>
        <w:pStyle w:val="ListParagraph"/>
        <w:numPr>
          <w:ilvl w:val="0"/>
          <w:numId w:val="14"/>
        </w:numPr>
        <w:tabs>
          <w:tab w:val="left" w:pos="576"/>
        </w:tabs>
        <w:autoSpaceDE w:val="0"/>
        <w:autoSpaceDN w:val="0"/>
        <w:adjustRightInd w:val="0"/>
        <w:spacing w:before="200" w:after="240"/>
        <w:ind w:left="0" w:firstLine="0"/>
        <w:contextualSpacing w:val="0"/>
        <w:jc w:val="both"/>
        <w:rPr>
          <w:rFonts w:eastAsiaTheme="minorHAnsi"/>
        </w:rPr>
      </w:pPr>
      <w:r w:rsidRPr="009F42D1">
        <w:rPr>
          <w:rFonts w:eastAsiaTheme="minorHAnsi"/>
        </w:rPr>
        <w:t>This project is designed to help respond to this emerging food crisis and will provide resources to</w:t>
      </w:r>
      <w:r w:rsidR="00EF1F9D" w:rsidRPr="009F42D1">
        <w:rPr>
          <w:rFonts w:eastAsiaTheme="minorHAnsi"/>
        </w:rPr>
        <w:t xml:space="preserve"> eligible beneficiaries to improve crop productivity, increase food production and </w:t>
      </w:r>
      <w:r w:rsidR="00F02D92" w:rsidRPr="009F42D1">
        <w:rPr>
          <w:rFonts w:eastAsiaTheme="minorHAnsi"/>
        </w:rPr>
        <w:t xml:space="preserve">to better manage food upon harvest. </w:t>
      </w:r>
      <w:r w:rsidR="000E5001" w:rsidRPr="009F42D1">
        <w:rPr>
          <w:rFonts w:eastAsiaTheme="minorHAnsi"/>
        </w:rPr>
        <w:t xml:space="preserve">In addition, it will provide cash </w:t>
      </w:r>
      <w:r w:rsidR="00E12401">
        <w:rPr>
          <w:rFonts w:eastAsiaTheme="minorHAnsi"/>
        </w:rPr>
        <w:t xml:space="preserve">or food </w:t>
      </w:r>
      <w:r w:rsidR="000E5001" w:rsidRPr="009F42D1">
        <w:rPr>
          <w:rFonts w:eastAsiaTheme="minorHAnsi"/>
        </w:rPr>
        <w:t xml:space="preserve">to vulnerable but able-bodied people in exchange for their participation in public works </w:t>
      </w:r>
      <w:r w:rsidR="004E51EA">
        <w:rPr>
          <w:rFonts w:eastAsiaTheme="minorHAnsi"/>
        </w:rPr>
        <w:t xml:space="preserve">as well as </w:t>
      </w:r>
      <w:r w:rsidR="006576CC">
        <w:rPr>
          <w:rFonts w:eastAsiaTheme="minorHAnsi"/>
        </w:rPr>
        <w:t xml:space="preserve">direct </w:t>
      </w:r>
      <w:r w:rsidR="00E12401">
        <w:t xml:space="preserve">food </w:t>
      </w:r>
      <w:r w:rsidR="006576CC">
        <w:t xml:space="preserve">support </w:t>
      </w:r>
      <w:r w:rsidR="00BE710C">
        <w:t>to persons</w:t>
      </w:r>
      <w:r w:rsidR="00E12401">
        <w:t xml:space="preserve"> </w:t>
      </w:r>
      <w:r w:rsidR="00BE710C">
        <w:t xml:space="preserve">who are </w:t>
      </w:r>
      <w:r w:rsidR="00E12401">
        <w:t>unable to work due to area insecurity</w:t>
      </w:r>
      <w:r w:rsidR="006576CC">
        <w:t xml:space="preserve"> or other incapacities</w:t>
      </w:r>
      <w:r w:rsidR="000E5001" w:rsidRPr="009F42D1">
        <w:rPr>
          <w:rFonts w:eastAsiaTheme="minorHAnsi"/>
        </w:rPr>
        <w:t>.</w:t>
      </w:r>
      <w:r w:rsidR="003A3B60">
        <w:rPr>
          <w:rFonts w:eastAsiaTheme="minorHAnsi"/>
        </w:rPr>
        <w:t xml:space="preserve"> This support would: </w:t>
      </w:r>
      <w:r w:rsidR="003A3B60">
        <w:t>(</w:t>
      </w:r>
      <w:proofErr w:type="spellStart"/>
      <w:r w:rsidR="003A3B60">
        <w:t>i</w:t>
      </w:r>
      <w:proofErr w:type="spellEnd"/>
      <w:r w:rsidR="003A3B60">
        <w:t xml:space="preserve">) </w:t>
      </w:r>
      <w:r w:rsidR="003A3B60">
        <w:rPr>
          <w:rFonts w:eastAsiaTheme="minorHAnsi"/>
        </w:rPr>
        <w:t xml:space="preserve">help eligible beneficiaries to </w:t>
      </w:r>
      <w:r w:rsidR="003A3B60">
        <w:t xml:space="preserve">protect their socioeconomic assets by preventing negative coping strategies, such as selling productive assets and incurring debt, which would undermine future production and productivity, and (ii) allow for more rapid re-engagement of beneficiaries in production and rebuilding of </w:t>
      </w:r>
      <w:r w:rsidR="000E0079">
        <w:t xml:space="preserve">their </w:t>
      </w:r>
      <w:r w:rsidR="003A3B60">
        <w:t>livelihoods when security improves.</w:t>
      </w:r>
    </w:p>
    <w:p w:rsidR="002748C7" w:rsidRPr="00056761" w:rsidRDefault="002748C7" w:rsidP="002748C7">
      <w:pPr>
        <w:rPr>
          <w:rFonts w:eastAsiaTheme="minorHAnsi"/>
        </w:rPr>
      </w:pPr>
    </w:p>
    <w:bookmarkEnd w:id="14"/>
    <w:p w:rsidR="00A706FA" w:rsidRPr="00056761" w:rsidRDefault="00595E75">
      <w:pPr>
        <w:numPr>
          <w:ilvl w:val="0"/>
          <w:numId w:val="6"/>
        </w:numPr>
        <w:tabs>
          <w:tab w:val="num" w:pos="360"/>
        </w:tabs>
        <w:ind w:left="360"/>
        <w:rPr>
          <w:b/>
        </w:rPr>
      </w:pPr>
      <w:r w:rsidRPr="00056761">
        <w:rPr>
          <w:b/>
        </w:rPr>
        <w:t xml:space="preserve">Project Development </w:t>
      </w:r>
      <w:r w:rsidR="00A706FA" w:rsidRPr="00056761">
        <w:rPr>
          <w:b/>
        </w:rPr>
        <w:t>Objectives</w:t>
      </w:r>
      <w:bookmarkStart w:id="16" w:name="Objectives"/>
    </w:p>
    <w:p w:rsidR="00F02D92" w:rsidRDefault="00F02D92" w:rsidP="0004386B">
      <w:pPr>
        <w:pStyle w:val="ListParagraph"/>
        <w:numPr>
          <w:ilvl w:val="0"/>
          <w:numId w:val="14"/>
        </w:numPr>
        <w:tabs>
          <w:tab w:val="left" w:pos="576"/>
        </w:tabs>
        <w:autoSpaceDE w:val="0"/>
        <w:autoSpaceDN w:val="0"/>
        <w:adjustRightInd w:val="0"/>
        <w:spacing w:before="200" w:after="240"/>
        <w:ind w:left="0" w:firstLine="0"/>
        <w:contextualSpacing w:val="0"/>
        <w:jc w:val="both"/>
      </w:pPr>
      <w:r w:rsidRPr="00056761">
        <w:t xml:space="preserve">To support the adoption of improved technologies for food production </w:t>
      </w:r>
      <w:r w:rsidR="00885A20">
        <w:t xml:space="preserve">and </w:t>
      </w:r>
      <w:r w:rsidR="00133E21">
        <w:t xml:space="preserve">storage, and </w:t>
      </w:r>
      <w:r w:rsidR="00885A20">
        <w:t xml:space="preserve">provide cash or food to </w:t>
      </w:r>
      <w:r w:rsidRPr="00056761">
        <w:t>eligible beneficiaries</w:t>
      </w:r>
      <w:r w:rsidR="00885A20">
        <w:t xml:space="preserve"> </w:t>
      </w:r>
      <w:r w:rsidRPr="00056761">
        <w:t xml:space="preserve">in South Sudan. </w:t>
      </w:r>
    </w:p>
    <w:p w:rsidR="0093191A" w:rsidRPr="00056761" w:rsidRDefault="0093191A" w:rsidP="008E0933">
      <w:pPr>
        <w:numPr>
          <w:ilvl w:val="0"/>
          <w:numId w:val="6"/>
        </w:numPr>
        <w:tabs>
          <w:tab w:val="num" w:pos="360"/>
        </w:tabs>
        <w:ind w:left="360"/>
        <w:rPr>
          <w:b/>
        </w:rPr>
      </w:pPr>
      <w:r w:rsidRPr="00056761">
        <w:rPr>
          <w:b/>
        </w:rPr>
        <w:t xml:space="preserve">Rationale for Bank Involvement </w:t>
      </w:r>
    </w:p>
    <w:p w:rsidR="005B6488" w:rsidRPr="001159F1" w:rsidRDefault="007A1988" w:rsidP="005B6488">
      <w:pPr>
        <w:pStyle w:val="ListParagraph"/>
        <w:numPr>
          <w:ilvl w:val="0"/>
          <w:numId w:val="14"/>
        </w:numPr>
        <w:autoSpaceDE w:val="0"/>
        <w:autoSpaceDN w:val="0"/>
        <w:adjustRightInd w:val="0"/>
        <w:spacing w:before="200" w:after="240"/>
        <w:ind w:left="0" w:firstLine="0"/>
        <w:contextualSpacing w:val="0"/>
        <w:jc w:val="both"/>
        <w:rPr>
          <w:b/>
        </w:rPr>
      </w:pPr>
      <w:r w:rsidRPr="00661F2B">
        <w:rPr>
          <w:rFonts w:eastAsiaTheme="minorHAnsi"/>
          <w:color w:val="000000"/>
        </w:rPr>
        <w:t xml:space="preserve">Even before the current tensions, </w:t>
      </w:r>
      <w:r w:rsidR="00241C2B" w:rsidRPr="00661F2B">
        <w:rPr>
          <w:rFonts w:eastAsiaTheme="minorHAnsi"/>
          <w:color w:val="000000"/>
        </w:rPr>
        <w:t>South Sudan</w:t>
      </w:r>
      <w:r w:rsidR="0008419E" w:rsidRPr="00661F2B">
        <w:rPr>
          <w:rFonts w:eastAsiaTheme="minorHAnsi"/>
          <w:color w:val="000000"/>
        </w:rPr>
        <w:t xml:space="preserve"> </w:t>
      </w:r>
      <w:r w:rsidR="0086570B" w:rsidRPr="00661F2B">
        <w:rPr>
          <w:rFonts w:eastAsiaTheme="minorHAnsi"/>
          <w:color w:val="000000"/>
        </w:rPr>
        <w:t>was experi</w:t>
      </w:r>
      <w:r w:rsidR="0008419E" w:rsidRPr="00661F2B">
        <w:rPr>
          <w:rFonts w:eastAsiaTheme="minorHAnsi"/>
          <w:color w:val="000000"/>
        </w:rPr>
        <w:t>e</w:t>
      </w:r>
      <w:r w:rsidR="0086570B" w:rsidRPr="00661F2B">
        <w:rPr>
          <w:rFonts w:eastAsiaTheme="minorHAnsi"/>
          <w:color w:val="000000"/>
        </w:rPr>
        <w:t xml:space="preserve">ncing </w:t>
      </w:r>
      <w:r w:rsidR="005142AD" w:rsidRPr="00661F2B">
        <w:rPr>
          <w:rFonts w:eastAsiaTheme="minorHAnsi"/>
          <w:color w:val="000000"/>
        </w:rPr>
        <w:t xml:space="preserve">significant </w:t>
      </w:r>
      <w:r w:rsidR="0086570B" w:rsidRPr="00661F2B">
        <w:rPr>
          <w:rFonts w:eastAsiaTheme="minorHAnsi"/>
          <w:color w:val="000000"/>
        </w:rPr>
        <w:t>challenges</w:t>
      </w:r>
      <w:r w:rsidR="00D76F8B" w:rsidRPr="00661F2B">
        <w:rPr>
          <w:rFonts w:eastAsiaTheme="minorHAnsi"/>
          <w:color w:val="000000"/>
        </w:rPr>
        <w:t xml:space="preserve"> to its economy and recovery effort</w:t>
      </w:r>
      <w:r w:rsidR="0050380B" w:rsidRPr="00661F2B">
        <w:rPr>
          <w:rFonts w:eastAsiaTheme="minorHAnsi"/>
          <w:color w:val="000000"/>
        </w:rPr>
        <w:t xml:space="preserve"> but had registered some gains in food security</w:t>
      </w:r>
      <w:r w:rsidR="00D76F8B" w:rsidRPr="00661F2B">
        <w:rPr>
          <w:rFonts w:eastAsiaTheme="minorHAnsi"/>
          <w:color w:val="000000"/>
        </w:rPr>
        <w:t xml:space="preserve">. </w:t>
      </w:r>
      <w:r w:rsidR="005142AD" w:rsidRPr="00661F2B">
        <w:rPr>
          <w:rFonts w:eastAsiaTheme="minorHAnsi"/>
          <w:color w:val="000000"/>
        </w:rPr>
        <w:t xml:space="preserve">The current crisis has </w:t>
      </w:r>
      <w:r w:rsidR="0030420D" w:rsidRPr="00661F2B">
        <w:rPr>
          <w:rFonts w:eastAsiaTheme="minorHAnsi"/>
          <w:color w:val="000000"/>
        </w:rPr>
        <w:t xml:space="preserve">now already </w:t>
      </w:r>
      <w:r w:rsidR="005142AD" w:rsidRPr="00661F2B">
        <w:rPr>
          <w:rFonts w:eastAsiaTheme="minorHAnsi"/>
          <w:color w:val="000000"/>
        </w:rPr>
        <w:t>rolled back some of th</w:t>
      </w:r>
      <w:r w:rsidR="0050380B" w:rsidRPr="00661F2B">
        <w:rPr>
          <w:rFonts w:eastAsiaTheme="minorHAnsi"/>
          <w:color w:val="000000"/>
        </w:rPr>
        <w:t xml:space="preserve">is </w:t>
      </w:r>
      <w:r w:rsidR="005142AD" w:rsidRPr="00661F2B">
        <w:rPr>
          <w:rFonts w:eastAsiaTheme="minorHAnsi"/>
          <w:color w:val="000000"/>
        </w:rPr>
        <w:t>progress</w:t>
      </w:r>
      <w:r w:rsidR="00317DCC" w:rsidRPr="00661F2B">
        <w:rPr>
          <w:rFonts w:eastAsiaTheme="minorHAnsi"/>
          <w:color w:val="000000"/>
        </w:rPr>
        <w:t xml:space="preserve"> </w:t>
      </w:r>
      <w:r w:rsidR="00AC43A8" w:rsidRPr="00661F2B">
        <w:rPr>
          <w:rFonts w:eastAsiaTheme="minorHAnsi"/>
          <w:color w:val="000000"/>
        </w:rPr>
        <w:t xml:space="preserve">and </w:t>
      </w:r>
      <w:r w:rsidR="00317DCC" w:rsidRPr="00661F2B">
        <w:rPr>
          <w:rFonts w:eastAsiaTheme="minorHAnsi"/>
          <w:color w:val="000000"/>
        </w:rPr>
        <w:t xml:space="preserve">increased the </w:t>
      </w:r>
      <w:r w:rsidR="005B6488" w:rsidRPr="00661F2B">
        <w:rPr>
          <w:rFonts w:eastAsiaTheme="minorHAnsi"/>
          <w:color w:val="000000"/>
        </w:rPr>
        <w:t>number of people suffering from deprivation and malnutrition</w:t>
      </w:r>
      <w:r w:rsidR="00317DCC" w:rsidRPr="00661F2B">
        <w:rPr>
          <w:rFonts w:eastAsiaTheme="minorHAnsi"/>
          <w:color w:val="000000"/>
        </w:rPr>
        <w:t>. Because of the current crisis, the government is back into austerity mode</w:t>
      </w:r>
      <w:r w:rsidR="00AC43A8" w:rsidRPr="00661F2B">
        <w:rPr>
          <w:rFonts w:eastAsiaTheme="minorHAnsi"/>
          <w:color w:val="000000"/>
        </w:rPr>
        <w:t xml:space="preserve"> and faces challenges and significant tradeoffs in </w:t>
      </w:r>
      <w:r w:rsidR="005B6488" w:rsidRPr="00661F2B">
        <w:rPr>
          <w:rFonts w:eastAsiaTheme="minorHAnsi"/>
          <w:color w:val="000000"/>
        </w:rPr>
        <w:t>allocat</w:t>
      </w:r>
      <w:r w:rsidR="00AC43A8" w:rsidRPr="00661F2B">
        <w:rPr>
          <w:rFonts w:eastAsiaTheme="minorHAnsi"/>
          <w:color w:val="000000"/>
        </w:rPr>
        <w:t xml:space="preserve">ing </w:t>
      </w:r>
      <w:r w:rsidR="0023009A" w:rsidRPr="00661F2B">
        <w:rPr>
          <w:rFonts w:eastAsiaTheme="minorHAnsi"/>
          <w:color w:val="000000"/>
        </w:rPr>
        <w:t>its</w:t>
      </w:r>
      <w:r w:rsidR="00AC43A8" w:rsidRPr="00661F2B">
        <w:rPr>
          <w:rFonts w:eastAsiaTheme="minorHAnsi"/>
          <w:color w:val="000000"/>
        </w:rPr>
        <w:t xml:space="preserve"> limited resources </w:t>
      </w:r>
      <w:r w:rsidR="005B6488" w:rsidRPr="00661F2B">
        <w:rPr>
          <w:rFonts w:eastAsiaTheme="minorHAnsi"/>
          <w:color w:val="000000"/>
        </w:rPr>
        <w:t xml:space="preserve">towards alleviating the food crisis amidst other urgent needs. The </w:t>
      </w:r>
      <w:r w:rsidR="00F77AFD" w:rsidRPr="00661F2B">
        <w:rPr>
          <w:rFonts w:eastAsiaTheme="minorHAnsi"/>
          <w:color w:val="000000"/>
        </w:rPr>
        <w:t>government has placed requests and appeals to several donors – including the World Bank- for assistance</w:t>
      </w:r>
      <w:r w:rsidR="00F77AFD" w:rsidRPr="001159F1">
        <w:rPr>
          <w:rFonts w:eastAsiaTheme="minorHAnsi"/>
          <w:color w:val="000000"/>
        </w:rPr>
        <w:t xml:space="preserve"> especially as oil revenues have declined mainly because of a shutdown of production in one of the oil </w:t>
      </w:r>
      <w:r w:rsidR="00F77AFD" w:rsidRPr="001159F1">
        <w:rPr>
          <w:rFonts w:eastAsiaTheme="minorHAnsi"/>
          <w:color w:val="000000"/>
        </w:rPr>
        <w:lastRenderedPageBreak/>
        <w:t>producing States as a result of insecurity. However, most donors are still assessing their potential support in light of the fluid country conditions. The continued food insecurity amidst limited ability of government to fully respond to the crisis therefore provides a rationale for Bank involvement</w:t>
      </w:r>
      <w:r w:rsidR="00674A4E">
        <w:rPr>
          <w:rFonts w:eastAsiaTheme="minorHAnsi"/>
          <w:color w:val="000000"/>
        </w:rPr>
        <w:t xml:space="preserve"> to help secure the livelihoods of the vulnerable</w:t>
      </w:r>
      <w:r w:rsidR="001159F1">
        <w:rPr>
          <w:rFonts w:eastAsiaTheme="minorHAnsi"/>
          <w:color w:val="000000"/>
        </w:rPr>
        <w:t>.</w:t>
      </w:r>
    </w:p>
    <w:bookmarkEnd w:id="16"/>
    <w:p w:rsidR="00A706FA" w:rsidRPr="00056761" w:rsidRDefault="00A706FA">
      <w:pPr>
        <w:numPr>
          <w:ilvl w:val="0"/>
          <w:numId w:val="6"/>
        </w:numPr>
        <w:tabs>
          <w:tab w:val="num" w:pos="360"/>
        </w:tabs>
        <w:ind w:left="360"/>
        <w:rPr>
          <w:b/>
        </w:rPr>
      </w:pPr>
      <w:r w:rsidRPr="00056761">
        <w:rPr>
          <w:b/>
        </w:rPr>
        <w:t>Description</w:t>
      </w:r>
      <w:bookmarkStart w:id="17" w:name="Description"/>
    </w:p>
    <w:p w:rsidR="00510035" w:rsidRPr="00056761" w:rsidRDefault="00510035" w:rsidP="00832DB3"/>
    <w:p w:rsidR="008E2817" w:rsidRPr="00056761" w:rsidRDefault="00A1115C" w:rsidP="00EB031E">
      <w:pPr>
        <w:pStyle w:val="ListParagraph"/>
        <w:numPr>
          <w:ilvl w:val="0"/>
          <w:numId w:val="9"/>
        </w:numPr>
        <w:autoSpaceDE w:val="0"/>
        <w:autoSpaceDN w:val="0"/>
        <w:adjustRightInd w:val="0"/>
        <w:ind w:left="0" w:firstLine="0"/>
        <w:contextualSpacing w:val="0"/>
        <w:jc w:val="both"/>
      </w:pPr>
      <w:r w:rsidRPr="00056761">
        <w:t xml:space="preserve">The project </w:t>
      </w:r>
      <w:r w:rsidR="00C7110F" w:rsidRPr="00056761">
        <w:t xml:space="preserve">is </w:t>
      </w:r>
      <w:r w:rsidRPr="00056761">
        <w:t xml:space="preserve">formulated in the context of the </w:t>
      </w:r>
      <w:r w:rsidR="00C7110F" w:rsidRPr="00056761">
        <w:t>global food crisis and is designed to scale up ongoing activities in productivity enhancement and safety nets.</w:t>
      </w:r>
      <w:r w:rsidR="008E2817" w:rsidRPr="00056761">
        <w:t xml:space="preserve"> The project has three components:</w:t>
      </w:r>
    </w:p>
    <w:p w:rsidR="008E2817" w:rsidRPr="00056761" w:rsidRDefault="008E2817" w:rsidP="008E2817">
      <w:pPr>
        <w:pStyle w:val="ListParagraph"/>
        <w:jc w:val="both"/>
      </w:pPr>
    </w:p>
    <w:p w:rsidR="008E2817" w:rsidRPr="00056761" w:rsidRDefault="008E2817" w:rsidP="008E2817">
      <w:pPr>
        <w:pStyle w:val="ListParagraph"/>
        <w:numPr>
          <w:ilvl w:val="0"/>
          <w:numId w:val="10"/>
        </w:numPr>
        <w:spacing w:after="120"/>
        <w:contextualSpacing w:val="0"/>
        <w:jc w:val="both"/>
      </w:pPr>
      <w:r w:rsidRPr="00056761">
        <w:rPr>
          <w:b/>
        </w:rPr>
        <w:t>Support to</w:t>
      </w:r>
      <w:r w:rsidR="00611AF1">
        <w:rPr>
          <w:b/>
        </w:rPr>
        <w:t xml:space="preserve"> Agricultural Productivity (US$</w:t>
      </w:r>
      <w:r w:rsidR="008F1AC4">
        <w:rPr>
          <w:b/>
        </w:rPr>
        <w:t xml:space="preserve"> </w:t>
      </w:r>
      <w:r w:rsidR="00586C89">
        <w:rPr>
          <w:b/>
        </w:rPr>
        <w:t>3</w:t>
      </w:r>
      <w:r w:rsidR="00611AF1">
        <w:rPr>
          <w:b/>
        </w:rPr>
        <w:t>.</w:t>
      </w:r>
      <w:r w:rsidR="00586C89">
        <w:rPr>
          <w:b/>
        </w:rPr>
        <w:t>0</w:t>
      </w:r>
      <w:r w:rsidRPr="00056761">
        <w:rPr>
          <w:b/>
        </w:rPr>
        <w:t xml:space="preserve"> million):</w:t>
      </w:r>
      <w:r w:rsidRPr="00056761">
        <w:t xml:space="preserve"> This component seeks to increase farmers’ own production and to improve postharvest handling and management of food crops. This component </w:t>
      </w:r>
      <w:r w:rsidR="00A70258" w:rsidRPr="00056761">
        <w:t xml:space="preserve">would </w:t>
      </w:r>
      <w:r w:rsidRPr="00056761">
        <w:t>support provision of inputs (seeds and tools), technical advice on production and postharvest management, and construction of low-cost food banks and granaries at household and community levels.</w:t>
      </w:r>
      <w:r w:rsidR="002748C7" w:rsidRPr="00056761">
        <w:t xml:space="preserve"> </w:t>
      </w:r>
    </w:p>
    <w:p w:rsidR="008E2817" w:rsidRDefault="008E2817" w:rsidP="001B196B">
      <w:pPr>
        <w:pStyle w:val="ListParagraph"/>
        <w:numPr>
          <w:ilvl w:val="0"/>
          <w:numId w:val="10"/>
        </w:numPr>
        <w:spacing w:after="120"/>
        <w:contextualSpacing w:val="0"/>
        <w:jc w:val="both"/>
      </w:pPr>
      <w:r w:rsidRPr="00056761">
        <w:rPr>
          <w:b/>
        </w:rPr>
        <w:t>Strengthening Community Safety Nets (US$</w:t>
      </w:r>
      <w:r w:rsidR="008F1AC4">
        <w:rPr>
          <w:b/>
        </w:rPr>
        <w:t>5</w:t>
      </w:r>
      <w:r w:rsidRPr="00056761">
        <w:rPr>
          <w:b/>
        </w:rPr>
        <w:t>.</w:t>
      </w:r>
      <w:r w:rsidR="008F1AC4">
        <w:rPr>
          <w:b/>
        </w:rPr>
        <w:t>5</w:t>
      </w:r>
      <w:r w:rsidRPr="00056761">
        <w:rPr>
          <w:b/>
        </w:rPr>
        <w:t xml:space="preserve"> million):</w:t>
      </w:r>
      <w:r w:rsidR="001B196B">
        <w:rPr>
          <w:b/>
        </w:rPr>
        <w:t xml:space="preserve"> </w:t>
      </w:r>
      <w:r w:rsidRPr="00056761">
        <w:rPr>
          <w:b/>
          <w:i/>
        </w:rPr>
        <w:t xml:space="preserve"> </w:t>
      </w:r>
      <w:r w:rsidR="001B196B" w:rsidRPr="001B196B">
        <w:t xml:space="preserve">This component provides support for a safety net program that targets food insecure households. The program will be based on a flexible and differentiated targeting approach where in some areas, beneficiaries will be required to participate in high priority public works in exchange for food or cash, while in others (depending on the need and prevailing circumstances), beneficiaries, identified based on predetermined criteria through a facilitated process, will be provided </w:t>
      </w:r>
      <w:r w:rsidR="006576CC">
        <w:t xml:space="preserve">direct </w:t>
      </w:r>
      <w:r w:rsidR="00FA1D41">
        <w:t xml:space="preserve">food </w:t>
      </w:r>
      <w:r w:rsidR="006576CC">
        <w:t>support</w:t>
      </w:r>
      <w:r w:rsidR="001B196B">
        <w:t>.</w:t>
      </w:r>
    </w:p>
    <w:p w:rsidR="008E2817" w:rsidRPr="00056761" w:rsidRDefault="008E2817" w:rsidP="008E2817">
      <w:pPr>
        <w:pStyle w:val="ListParagraph"/>
        <w:numPr>
          <w:ilvl w:val="0"/>
          <w:numId w:val="10"/>
        </w:numPr>
        <w:autoSpaceDE w:val="0"/>
        <w:autoSpaceDN w:val="0"/>
        <w:adjustRightInd w:val="0"/>
        <w:contextualSpacing w:val="0"/>
        <w:jc w:val="both"/>
      </w:pPr>
      <w:r w:rsidRPr="00056761">
        <w:rPr>
          <w:b/>
          <w:i/>
        </w:rPr>
        <w:t xml:space="preserve"> </w:t>
      </w:r>
      <w:r w:rsidRPr="00056761">
        <w:rPr>
          <w:b/>
        </w:rPr>
        <w:t>Support to Project Implementation (US$ 0.</w:t>
      </w:r>
      <w:r w:rsidR="00617AC5" w:rsidRPr="00056761">
        <w:rPr>
          <w:b/>
        </w:rPr>
        <w:t>5</w:t>
      </w:r>
      <w:r w:rsidRPr="00056761">
        <w:rPr>
          <w:b/>
        </w:rPr>
        <w:t xml:space="preserve"> million):</w:t>
      </w:r>
      <w:r w:rsidRPr="00056761">
        <w:t xml:space="preserve"> This component finances administrative costs of the Project Coordination Unit, including, procurement, monitoring, reporting and evaluation of activities under the project.</w:t>
      </w:r>
    </w:p>
    <w:p w:rsidR="00A706FA" w:rsidRPr="00056761" w:rsidRDefault="00A706FA" w:rsidP="00510035">
      <w:pPr>
        <w:jc w:val="both"/>
      </w:pPr>
    </w:p>
    <w:bookmarkEnd w:id="17"/>
    <w:p w:rsidR="00A706FA" w:rsidRPr="00056761" w:rsidRDefault="00A706FA" w:rsidP="00FC7694">
      <w:pPr>
        <w:numPr>
          <w:ilvl w:val="0"/>
          <w:numId w:val="6"/>
        </w:numPr>
        <w:tabs>
          <w:tab w:val="num" w:pos="360"/>
        </w:tabs>
        <w:ind w:left="360"/>
        <w:rPr>
          <w:b/>
        </w:rPr>
      </w:pPr>
      <w:r w:rsidRPr="00056761">
        <w:rPr>
          <w:b/>
        </w:rPr>
        <w:t>Financing</w:t>
      </w:r>
    </w:p>
    <w:p w:rsidR="001B23BA" w:rsidRPr="00056761" w:rsidRDefault="001B23BA" w:rsidP="00DC13E8">
      <w:pPr>
        <w:ind w:left="360"/>
        <w:rPr>
          <w:b/>
        </w:rPr>
      </w:pPr>
    </w:p>
    <w:p w:rsidR="00B62C85" w:rsidRPr="00056761" w:rsidRDefault="004D2E77" w:rsidP="00EB031E">
      <w:pPr>
        <w:pStyle w:val="ListParagraph"/>
        <w:numPr>
          <w:ilvl w:val="0"/>
          <w:numId w:val="9"/>
        </w:numPr>
        <w:autoSpaceDE w:val="0"/>
        <w:autoSpaceDN w:val="0"/>
        <w:adjustRightInd w:val="0"/>
        <w:ind w:left="0" w:firstLine="0"/>
        <w:contextualSpacing w:val="0"/>
        <w:jc w:val="both"/>
      </w:pPr>
      <w:r w:rsidRPr="00056761">
        <w:t xml:space="preserve">Total cost for the proposed project is US$ </w:t>
      </w:r>
      <w:r w:rsidR="00061BB5">
        <w:t>9.0</w:t>
      </w:r>
      <w:r w:rsidRPr="00056761">
        <w:t xml:space="preserve"> million</w:t>
      </w:r>
      <w:r w:rsidR="00602983">
        <w:t xml:space="preserve"> in IDA Grant</w:t>
      </w:r>
      <w:r w:rsidR="00C734E4" w:rsidRPr="00056761">
        <w:t xml:space="preserve">. </w:t>
      </w:r>
    </w:p>
    <w:tbl>
      <w:tblPr>
        <w:tblW w:w="0" w:type="auto"/>
        <w:tblInd w:w="1008" w:type="dxa"/>
        <w:tblLook w:val="0000" w:firstRow="0" w:lastRow="0" w:firstColumn="0" w:lastColumn="0" w:noHBand="0" w:noVBand="0"/>
      </w:tblPr>
      <w:tblGrid>
        <w:gridCol w:w="3870"/>
        <w:gridCol w:w="3780"/>
      </w:tblGrid>
      <w:tr w:rsidR="00A706FA" w:rsidRPr="00056761" w:rsidTr="00B62C85">
        <w:tc>
          <w:tcPr>
            <w:tcW w:w="3870" w:type="dxa"/>
          </w:tcPr>
          <w:p w:rsidR="00A1115C" w:rsidRPr="00056761" w:rsidRDefault="00A706FA">
            <w:pPr>
              <w:rPr>
                <w:b/>
              </w:rPr>
            </w:pPr>
            <w:r w:rsidRPr="00056761">
              <w:rPr>
                <w:b/>
              </w:rPr>
              <w:t>Source:</w:t>
            </w:r>
            <w:bookmarkStart w:id="18" w:name="FINANCINGTAB_PID"/>
            <w:bookmarkEnd w:id="18"/>
          </w:p>
        </w:tc>
        <w:tc>
          <w:tcPr>
            <w:tcW w:w="3780" w:type="dxa"/>
          </w:tcPr>
          <w:p w:rsidR="00A706FA" w:rsidRPr="00056761" w:rsidRDefault="00A706FA">
            <w:pPr>
              <w:tabs>
                <w:tab w:val="decimal" w:pos="252"/>
              </w:tabs>
              <w:jc w:val="center"/>
              <w:rPr>
                <w:b/>
              </w:rPr>
            </w:pPr>
            <w:r w:rsidRPr="00056761">
              <w:rPr>
                <w:b/>
              </w:rPr>
              <w:t>(</w:t>
            </w:r>
            <w:proofErr w:type="spellStart"/>
            <w:r w:rsidR="009A0312" w:rsidRPr="00056761">
              <w:rPr>
                <w:b/>
              </w:rPr>
              <w:t>US</w:t>
            </w:r>
            <w:r w:rsidRPr="00056761">
              <w:rPr>
                <w:b/>
              </w:rPr>
              <w:t>$m</w:t>
            </w:r>
            <w:proofErr w:type="spellEnd"/>
            <w:r w:rsidRPr="00056761">
              <w:rPr>
                <w:b/>
              </w:rPr>
              <w:t>.)</w:t>
            </w:r>
          </w:p>
        </w:tc>
      </w:tr>
      <w:tr w:rsidR="00A1115C" w:rsidRPr="00056761" w:rsidTr="00B62C85">
        <w:tc>
          <w:tcPr>
            <w:tcW w:w="3870" w:type="dxa"/>
          </w:tcPr>
          <w:p w:rsidR="00A1115C" w:rsidRPr="00056761" w:rsidRDefault="00602983" w:rsidP="00602983">
            <w:r>
              <w:t>IDA</w:t>
            </w:r>
          </w:p>
        </w:tc>
        <w:tc>
          <w:tcPr>
            <w:tcW w:w="3780" w:type="dxa"/>
          </w:tcPr>
          <w:p w:rsidR="00A1115C" w:rsidRPr="00056761" w:rsidRDefault="00602983" w:rsidP="00C734E4">
            <w:pPr>
              <w:tabs>
                <w:tab w:val="decimal" w:pos="252"/>
              </w:tabs>
              <w:jc w:val="center"/>
            </w:pPr>
            <w:r>
              <w:t>9</w:t>
            </w:r>
            <w:r w:rsidR="00A1115C" w:rsidRPr="00056761">
              <w:t>.</w:t>
            </w:r>
            <w:r>
              <w:t>0</w:t>
            </w:r>
            <w:r w:rsidR="00A1115C" w:rsidRPr="00056761">
              <w:t>0</w:t>
            </w:r>
          </w:p>
        </w:tc>
      </w:tr>
      <w:tr w:rsidR="004D2E77" w:rsidRPr="00056761" w:rsidTr="00B62C85">
        <w:tc>
          <w:tcPr>
            <w:tcW w:w="3870" w:type="dxa"/>
          </w:tcPr>
          <w:p w:rsidR="004D2E77" w:rsidRPr="00056761" w:rsidRDefault="004D2E77" w:rsidP="00EA01DA">
            <w:pPr>
              <w:tabs>
                <w:tab w:val="right" w:pos="7200"/>
              </w:tabs>
            </w:pPr>
            <w:r w:rsidRPr="00056761">
              <w:t>Borrower</w:t>
            </w:r>
          </w:p>
        </w:tc>
        <w:tc>
          <w:tcPr>
            <w:tcW w:w="3780" w:type="dxa"/>
          </w:tcPr>
          <w:p w:rsidR="00C734E4" w:rsidRPr="00056761" w:rsidRDefault="00C734E4" w:rsidP="00C734E4">
            <w:pPr>
              <w:tabs>
                <w:tab w:val="decimal" w:pos="252"/>
              </w:tabs>
              <w:jc w:val="center"/>
            </w:pPr>
            <w:r w:rsidRPr="00056761">
              <w:t>0.00</w:t>
            </w:r>
          </w:p>
        </w:tc>
      </w:tr>
      <w:tr w:rsidR="00A706FA" w:rsidRPr="00056761" w:rsidTr="00B62C85">
        <w:tc>
          <w:tcPr>
            <w:tcW w:w="3870" w:type="dxa"/>
          </w:tcPr>
          <w:p w:rsidR="00A706FA" w:rsidRPr="00056761" w:rsidRDefault="00A706FA">
            <w:pPr>
              <w:tabs>
                <w:tab w:val="right" w:pos="7200"/>
              </w:tabs>
            </w:pPr>
            <w:r w:rsidRPr="00056761">
              <w:t>Total</w:t>
            </w:r>
          </w:p>
        </w:tc>
        <w:tc>
          <w:tcPr>
            <w:tcW w:w="3780" w:type="dxa"/>
          </w:tcPr>
          <w:p w:rsidR="00A706FA" w:rsidRPr="00056761" w:rsidRDefault="00602983" w:rsidP="00602983">
            <w:pPr>
              <w:tabs>
                <w:tab w:val="decimal" w:pos="252"/>
              </w:tabs>
              <w:jc w:val="center"/>
            </w:pPr>
            <w:r>
              <w:t>9</w:t>
            </w:r>
            <w:r w:rsidR="004D2E77" w:rsidRPr="00056761">
              <w:t>.</w:t>
            </w:r>
            <w:r>
              <w:t>00</w:t>
            </w:r>
          </w:p>
        </w:tc>
      </w:tr>
    </w:tbl>
    <w:p w:rsidR="00A706FA" w:rsidRPr="00056761" w:rsidRDefault="00A706FA"/>
    <w:p w:rsidR="00A706FA" w:rsidRPr="00056761" w:rsidRDefault="00A706FA" w:rsidP="00FC7694">
      <w:pPr>
        <w:numPr>
          <w:ilvl w:val="0"/>
          <w:numId w:val="6"/>
        </w:numPr>
        <w:tabs>
          <w:tab w:val="num" w:pos="360"/>
        </w:tabs>
        <w:ind w:left="360"/>
        <w:rPr>
          <w:b/>
        </w:rPr>
      </w:pPr>
      <w:r w:rsidRPr="00056761">
        <w:rPr>
          <w:b/>
        </w:rPr>
        <w:t>Implementation</w:t>
      </w:r>
      <w:bookmarkStart w:id="19" w:name="Implementation"/>
    </w:p>
    <w:p w:rsidR="00A1115C" w:rsidRPr="00056761" w:rsidRDefault="00A1115C" w:rsidP="00A1115C">
      <w:pPr>
        <w:ind w:left="360"/>
      </w:pPr>
    </w:p>
    <w:p w:rsidR="00A706FA" w:rsidRPr="008D7BDA" w:rsidRDefault="00A1115C" w:rsidP="00EB031E">
      <w:pPr>
        <w:pStyle w:val="ListParagraph"/>
        <w:numPr>
          <w:ilvl w:val="0"/>
          <w:numId w:val="9"/>
        </w:numPr>
        <w:autoSpaceDE w:val="0"/>
        <w:autoSpaceDN w:val="0"/>
        <w:adjustRightInd w:val="0"/>
        <w:ind w:left="0" w:firstLine="0"/>
        <w:contextualSpacing w:val="0"/>
        <w:jc w:val="both"/>
      </w:pPr>
      <w:r w:rsidRPr="00056761">
        <w:t xml:space="preserve">The project will be implemented by </w:t>
      </w:r>
      <w:r w:rsidR="00266D44" w:rsidRPr="00056761">
        <w:t xml:space="preserve">a </w:t>
      </w:r>
      <w:r w:rsidRPr="00056761">
        <w:t xml:space="preserve">Project </w:t>
      </w:r>
      <w:r w:rsidR="008F7318">
        <w:t xml:space="preserve">Implementation </w:t>
      </w:r>
      <w:r w:rsidRPr="00056761">
        <w:t>Unit (P</w:t>
      </w:r>
      <w:r w:rsidR="008F7318">
        <w:t>I</w:t>
      </w:r>
      <w:r w:rsidRPr="00056761">
        <w:t xml:space="preserve">U) at </w:t>
      </w:r>
      <w:r w:rsidR="00266D44" w:rsidRPr="00056761">
        <w:t xml:space="preserve">the </w:t>
      </w:r>
      <w:r w:rsidRPr="00056761">
        <w:t>M</w:t>
      </w:r>
      <w:r w:rsidR="00266D44" w:rsidRPr="00056761">
        <w:t xml:space="preserve">inistry of </w:t>
      </w:r>
      <w:r w:rsidRPr="00056761">
        <w:t>A</w:t>
      </w:r>
      <w:r w:rsidR="00266D44" w:rsidRPr="00056761">
        <w:t xml:space="preserve">griculture, </w:t>
      </w:r>
      <w:r w:rsidRPr="00056761">
        <w:t>F</w:t>
      </w:r>
      <w:r w:rsidR="00266D44" w:rsidRPr="00056761">
        <w:t xml:space="preserve">orestry, </w:t>
      </w:r>
      <w:r w:rsidR="00193EDC">
        <w:t>Tourism, Animal Resources,</w:t>
      </w:r>
      <w:r w:rsidR="008F7318">
        <w:t xml:space="preserve"> Fisheries,</w:t>
      </w:r>
      <w:r w:rsidR="00193EDC">
        <w:t xml:space="preserve"> </w:t>
      </w:r>
      <w:r w:rsidR="00266D44" w:rsidRPr="00056761">
        <w:t xml:space="preserve">Cooperatives and Rural Development. </w:t>
      </w:r>
      <w:r w:rsidR="008F7318">
        <w:t>The PI</w:t>
      </w:r>
      <w:r w:rsidR="00632D80" w:rsidRPr="00056761">
        <w:t>U will be responsible for overall fiduciary safeguard aspects while o</w:t>
      </w:r>
      <w:r w:rsidRPr="00056761">
        <w:t xml:space="preserve">n-the-ground execution will </w:t>
      </w:r>
      <w:r w:rsidR="00266D44" w:rsidRPr="00056761">
        <w:t xml:space="preserve">be contracted to </w:t>
      </w:r>
      <w:r w:rsidRPr="00056761">
        <w:t>NGOs</w:t>
      </w:r>
      <w:r w:rsidR="00EE08B8">
        <w:t xml:space="preserve"> and agencies (including UN Agencies)</w:t>
      </w:r>
      <w:r w:rsidRPr="00056761">
        <w:t>. Procurement arrangements will follow the “Guidelines for Procurement under IBRD Loans and Credits – May 2004”</w:t>
      </w:r>
      <w:r w:rsidR="00C53303">
        <w:t xml:space="preserve"> </w:t>
      </w:r>
      <w:r w:rsidRPr="00056761">
        <w:t>and Guidelines for Selection and Employment of Consultants by World Bank Borrowers –May 2004”and revised in October 2006.</w:t>
      </w:r>
      <w:r w:rsidR="00E63148" w:rsidRPr="00056761">
        <w:t xml:space="preserve"> </w:t>
      </w:r>
      <w:r w:rsidR="00E63148" w:rsidRPr="00056761">
        <w:rPr>
          <w:rFonts w:eastAsiaTheme="minorHAnsi"/>
        </w:rPr>
        <w:t>The “Guidelines on Preventing and Combating Fraud and Corruption in Projects Financed by IBRD Loans and IDA Credits and Grants” dated October 15, 2006 and revised in January 2011 will apply</w:t>
      </w:r>
      <w:r w:rsidR="008C553B" w:rsidRPr="00056761">
        <w:rPr>
          <w:rFonts w:eastAsiaTheme="minorHAnsi"/>
        </w:rPr>
        <w:t>.</w:t>
      </w:r>
    </w:p>
    <w:p w:rsidR="003354E2" w:rsidRDefault="003354E2" w:rsidP="008D7BDA">
      <w:pPr>
        <w:pStyle w:val="ListParagraph"/>
        <w:autoSpaceDE w:val="0"/>
        <w:autoSpaceDN w:val="0"/>
        <w:adjustRightInd w:val="0"/>
        <w:ind w:left="0"/>
        <w:contextualSpacing w:val="0"/>
        <w:jc w:val="both"/>
      </w:pPr>
    </w:p>
    <w:p w:rsidR="008E0933" w:rsidRPr="00056761" w:rsidRDefault="0093191A" w:rsidP="00FC7694">
      <w:pPr>
        <w:numPr>
          <w:ilvl w:val="0"/>
          <w:numId w:val="6"/>
        </w:numPr>
        <w:tabs>
          <w:tab w:val="num" w:pos="360"/>
        </w:tabs>
        <w:ind w:left="360"/>
        <w:rPr>
          <w:b/>
        </w:rPr>
      </w:pPr>
      <w:r w:rsidRPr="00056761">
        <w:rPr>
          <w:b/>
        </w:rPr>
        <w:t>Sustainability</w:t>
      </w:r>
    </w:p>
    <w:p w:rsidR="002D7F56" w:rsidRPr="00056761" w:rsidRDefault="002D7F56" w:rsidP="002D7F56">
      <w:pPr>
        <w:ind w:left="360"/>
        <w:rPr>
          <w:b/>
        </w:rPr>
      </w:pPr>
    </w:p>
    <w:p w:rsidR="008E0933" w:rsidRPr="00056761" w:rsidRDefault="002D7F56" w:rsidP="00EB031E">
      <w:pPr>
        <w:pStyle w:val="ListParagraph"/>
        <w:numPr>
          <w:ilvl w:val="0"/>
          <w:numId w:val="9"/>
        </w:numPr>
        <w:autoSpaceDE w:val="0"/>
        <w:autoSpaceDN w:val="0"/>
        <w:adjustRightInd w:val="0"/>
        <w:ind w:left="0" w:firstLine="0"/>
        <w:contextualSpacing w:val="0"/>
        <w:jc w:val="both"/>
      </w:pPr>
      <w:r w:rsidRPr="00056761">
        <w:t>Funding under this operation is primarily meant to address emergency food needs for the beneficiary communities</w:t>
      </w:r>
      <w:r w:rsidR="008C553B" w:rsidRPr="00056761">
        <w:t>. Even then</w:t>
      </w:r>
      <w:r w:rsidR="008F7318">
        <w:t>,</w:t>
      </w:r>
      <w:r w:rsidR="008C553B" w:rsidRPr="00056761">
        <w:t xml:space="preserve"> major activities under the project (e.g. support for improved production through provision of advisory services) are inherently </w:t>
      </w:r>
      <w:r w:rsidR="00647B4C">
        <w:t xml:space="preserve">oriented towards </w:t>
      </w:r>
      <w:r w:rsidR="008C553B" w:rsidRPr="00056761">
        <w:t>sustainab</w:t>
      </w:r>
      <w:r w:rsidR="00647B4C">
        <w:t>i</w:t>
      </w:r>
      <w:r w:rsidR="008C553B" w:rsidRPr="00056761">
        <w:t>l</w:t>
      </w:r>
      <w:r w:rsidR="00647B4C">
        <w:t xml:space="preserve">ity </w:t>
      </w:r>
      <w:r w:rsidR="008C553B" w:rsidRPr="00056761">
        <w:t>and would lay the foundation for improved food security in South Sudan.</w:t>
      </w:r>
    </w:p>
    <w:p w:rsidR="008C553B" w:rsidRPr="00056761" w:rsidRDefault="008C553B" w:rsidP="008C553B">
      <w:pPr>
        <w:pStyle w:val="ListParagraph"/>
        <w:ind w:left="0"/>
      </w:pPr>
    </w:p>
    <w:p w:rsidR="0093191A" w:rsidRPr="00056761" w:rsidRDefault="0093191A" w:rsidP="0093191A">
      <w:pPr>
        <w:numPr>
          <w:ilvl w:val="0"/>
          <w:numId w:val="6"/>
        </w:numPr>
        <w:tabs>
          <w:tab w:val="num" w:pos="360"/>
        </w:tabs>
        <w:ind w:left="360"/>
        <w:rPr>
          <w:b/>
        </w:rPr>
      </w:pPr>
      <w:r w:rsidRPr="00056761">
        <w:rPr>
          <w:b/>
        </w:rPr>
        <w:t>Lessons Learned from Past Operations in the Country/Sector</w:t>
      </w:r>
    </w:p>
    <w:p w:rsidR="0093191A" w:rsidRPr="00056761" w:rsidRDefault="0093191A" w:rsidP="002C595C">
      <w:pPr>
        <w:jc w:val="both"/>
        <w:rPr>
          <w:b/>
        </w:rPr>
      </w:pPr>
    </w:p>
    <w:p w:rsidR="008C553B" w:rsidRPr="00056761" w:rsidRDefault="008C553B" w:rsidP="008F7318">
      <w:pPr>
        <w:pStyle w:val="ListParagraph"/>
        <w:numPr>
          <w:ilvl w:val="0"/>
          <w:numId w:val="9"/>
        </w:numPr>
        <w:autoSpaceDE w:val="0"/>
        <w:autoSpaceDN w:val="0"/>
        <w:adjustRightInd w:val="0"/>
        <w:ind w:left="0" w:firstLine="0"/>
        <w:contextualSpacing w:val="0"/>
        <w:jc w:val="both"/>
      </w:pPr>
      <w:r w:rsidRPr="00056761">
        <w:t xml:space="preserve">This operation would be the </w:t>
      </w:r>
      <w:r w:rsidR="00BC1B8E">
        <w:t xml:space="preserve">fourth </w:t>
      </w:r>
      <w:r w:rsidRPr="00056761">
        <w:t xml:space="preserve">additional financing for the Southern Sudan Emergency Food Crisis Response Project </w:t>
      </w:r>
      <w:r w:rsidR="00775613" w:rsidRPr="00056761">
        <w:t>and draws from lessons learnt from the implementation of the parent project, the t</w:t>
      </w:r>
      <w:r w:rsidR="00137934">
        <w:t xml:space="preserve">hree </w:t>
      </w:r>
      <w:r w:rsidR="00775613" w:rsidRPr="00056761">
        <w:t xml:space="preserve">subsequent additional financing tranches as well as another Bank supported operation in the agriculture sector in South Sudan. Key among these lessons </w:t>
      </w:r>
      <w:r w:rsidR="00036EC4" w:rsidRPr="00056761">
        <w:t xml:space="preserve">are the </w:t>
      </w:r>
      <w:r w:rsidR="00DA015C" w:rsidRPr="00056761">
        <w:t>need to</w:t>
      </w:r>
      <w:r w:rsidR="00036EC4" w:rsidRPr="00056761">
        <w:t>: (</w:t>
      </w:r>
      <w:proofErr w:type="spellStart"/>
      <w:r w:rsidR="00036EC4" w:rsidRPr="00056761">
        <w:t>i</w:t>
      </w:r>
      <w:proofErr w:type="spellEnd"/>
      <w:r w:rsidR="00036EC4" w:rsidRPr="00056761">
        <w:t>)</w:t>
      </w:r>
      <w:r w:rsidR="00DA015C" w:rsidRPr="00056761">
        <w:t xml:space="preserve"> empower local governments to oversee implementation by contracted NGOs so as to promote accountability; (ii)</w:t>
      </w:r>
      <w:r w:rsidR="00E54D65" w:rsidRPr="00056761">
        <w:t xml:space="preserve"> ensure that some expertize and capacity remains in program areas to continue assisting beneficiary communities</w:t>
      </w:r>
      <w:r w:rsidR="00056761">
        <w:t xml:space="preserve"> as e</w:t>
      </w:r>
      <w:r w:rsidR="00E54D65" w:rsidRPr="00056761">
        <w:t>xtension workers under typical projects in South Sudan are temporary recruits of NGOs, and they usually leave the project areas after the closure of the project, leaving the farmers to their destiny; and (iii)</w:t>
      </w:r>
      <w:r w:rsidR="00036EC4" w:rsidRPr="00056761">
        <w:t xml:space="preserve"> provide a critical threshold of support </w:t>
      </w:r>
      <w:r w:rsidR="009653B8" w:rsidRPr="00056761">
        <w:t>(</w:t>
      </w:r>
      <w:r w:rsidR="00697D9F" w:rsidRPr="00056761">
        <w:t xml:space="preserve">combination of </w:t>
      </w:r>
      <w:r w:rsidR="009653B8" w:rsidRPr="00056761">
        <w:t xml:space="preserve">inputs, storage facilities, access roads) </w:t>
      </w:r>
      <w:r w:rsidR="00036EC4" w:rsidRPr="00056761">
        <w:t xml:space="preserve">to beneficiary communities </w:t>
      </w:r>
      <w:r w:rsidR="009653B8" w:rsidRPr="00056761">
        <w:t xml:space="preserve">so as to guarantee </w:t>
      </w:r>
      <w:r w:rsidR="00697D9F" w:rsidRPr="00056761">
        <w:t xml:space="preserve"> </w:t>
      </w:r>
      <w:r w:rsidR="00FA1C1F" w:rsidRPr="00056761">
        <w:t xml:space="preserve">that they become </w:t>
      </w:r>
      <w:r w:rsidR="00192BA5" w:rsidRPr="00056761">
        <w:t>self-sustaining</w:t>
      </w:r>
      <w:r w:rsidR="00FA1C1F" w:rsidRPr="00056761">
        <w:t xml:space="preserve">. </w:t>
      </w:r>
    </w:p>
    <w:p w:rsidR="00A706FA" w:rsidRPr="00056761" w:rsidRDefault="00A706FA">
      <w:bookmarkStart w:id="20" w:name="Sustainability"/>
      <w:bookmarkEnd w:id="19"/>
    </w:p>
    <w:bookmarkEnd w:id="20"/>
    <w:p w:rsidR="00A706FA" w:rsidRPr="00056761" w:rsidRDefault="00A706FA">
      <w:pPr>
        <w:numPr>
          <w:ilvl w:val="0"/>
          <w:numId w:val="6"/>
        </w:numPr>
        <w:tabs>
          <w:tab w:val="num" w:pos="360"/>
        </w:tabs>
        <w:ind w:left="360"/>
        <w:rPr>
          <w:b/>
        </w:rPr>
      </w:pPr>
      <w:r w:rsidRPr="00056761">
        <w:rPr>
          <w:b/>
        </w:rPr>
        <w:t>Safeguard Policies (including public consultation)</w:t>
      </w:r>
      <w:bookmarkStart w:id="21" w:name="SafeguardPolicies"/>
    </w:p>
    <w:p w:rsidR="00A1115C" w:rsidRPr="00056761" w:rsidRDefault="00A1115C" w:rsidP="00A1115C">
      <w:pPr>
        <w:ind w:left="360"/>
      </w:pPr>
    </w:p>
    <w:tbl>
      <w:tblPr>
        <w:tblW w:w="0" w:type="auto"/>
        <w:tblInd w:w="12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310"/>
        <w:gridCol w:w="1260"/>
        <w:gridCol w:w="1260"/>
      </w:tblGrid>
      <w:tr w:rsidR="00A1115C" w:rsidRPr="00056761" w:rsidTr="00204323">
        <w:trPr>
          <w:cantSplit/>
        </w:trPr>
        <w:tc>
          <w:tcPr>
            <w:tcW w:w="5310" w:type="dxa"/>
            <w:tcBorders>
              <w:top w:val="single" w:sz="12" w:space="0" w:color="auto"/>
              <w:left w:val="single" w:sz="4" w:space="0" w:color="auto"/>
              <w:bottom w:val="single" w:sz="12" w:space="0" w:color="auto"/>
            </w:tcBorders>
          </w:tcPr>
          <w:p w:rsidR="00A1115C" w:rsidRPr="00056761" w:rsidRDefault="00A1115C" w:rsidP="00A1115C">
            <w:pPr>
              <w:rPr>
                <w:b/>
              </w:rPr>
            </w:pPr>
            <w:r w:rsidRPr="00056761">
              <w:rPr>
                <w:b/>
                <w:bCs/>
              </w:rPr>
              <w:t>Safeguard Policies Triggered</w:t>
            </w:r>
          </w:p>
        </w:tc>
        <w:tc>
          <w:tcPr>
            <w:tcW w:w="1260" w:type="dxa"/>
            <w:tcBorders>
              <w:top w:val="single" w:sz="12" w:space="0" w:color="auto"/>
              <w:left w:val="single" w:sz="4" w:space="0" w:color="auto"/>
              <w:bottom w:val="single" w:sz="12" w:space="0" w:color="auto"/>
            </w:tcBorders>
          </w:tcPr>
          <w:p w:rsidR="00A1115C" w:rsidRPr="00056761" w:rsidRDefault="00A1115C" w:rsidP="00204323">
            <w:pPr>
              <w:jc w:val="center"/>
              <w:rPr>
                <w:b/>
                <w:bCs/>
              </w:rPr>
            </w:pPr>
            <w:r w:rsidRPr="00056761">
              <w:rPr>
                <w:b/>
                <w:bCs/>
              </w:rPr>
              <w:t>Yes</w:t>
            </w:r>
          </w:p>
        </w:tc>
        <w:tc>
          <w:tcPr>
            <w:tcW w:w="1260" w:type="dxa"/>
            <w:tcBorders>
              <w:top w:val="single" w:sz="12" w:space="0" w:color="auto"/>
              <w:left w:val="single" w:sz="4" w:space="0" w:color="auto"/>
              <w:bottom w:val="single" w:sz="12" w:space="0" w:color="auto"/>
              <w:right w:val="single" w:sz="4" w:space="0" w:color="auto"/>
            </w:tcBorders>
          </w:tcPr>
          <w:p w:rsidR="00A1115C" w:rsidRPr="00056761" w:rsidRDefault="00A1115C" w:rsidP="00204323">
            <w:pPr>
              <w:jc w:val="center"/>
              <w:rPr>
                <w:b/>
                <w:bCs/>
              </w:rPr>
            </w:pPr>
            <w:r w:rsidRPr="00056761">
              <w:rPr>
                <w:b/>
                <w:bCs/>
              </w:rPr>
              <w:t>No</w:t>
            </w:r>
          </w:p>
        </w:tc>
      </w:tr>
      <w:tr w:rsidR="00A1115C" w:rsidRPr="00056761" w:rsidTr="00204323">
        <w:trPr>
          <w:cantSplit/>
        </w:trPr>
        <w:tc>
          <w:tcPr>
            <w:tcW w:w="5310" w:type="dxa"/>
            <w:tcBorders>
              <w:top w:val="single" w:sz="12" w:space="0" w:color="auto"/>
              <w:left w:val="single" w:sz="4" w:space="0" w:color="auto"/>
              <w:bottom w:val="nil"/>
            </w:tcBorders>
          </w:tcPr>
          <w:p w:rsidR="00A1115C" w:rsidRPr="00056761" w:rsidRDefault="00A1115C" w:rsidP="00A1115C">
            <w:pPr>
              <w:rPr>
                <w:bCs/>
              </w:rPr>
            </w:pPr>
            <w:r w:rsidRPr="00056761">
              <w:rPr>
                <w:bCs/>
              </w:rPr>
              <w:t>Environmental Assessment (OP/BP 4.01)</w:t>
            </w:r>
          </w:p>
        </w:tc>
        <w:tc>
          <w:tcPr>
            <w:tcW w:w="1260" w:type="dxa"/>
            <w:tcBorders>
              <w:top w:val="single" w:sz="12" w:space="0" w:color="auto"/>
              <w:left w:val="single" w:sz="4" w:space="0" w:color="auto"/>
              <w:bottom w:val="nil"/>
            </w:tcBorders>
          </w:tcPr>
          <w:p w:rsidR="00A1115C" w:rsidRPr="00056761" w:rsidRDefault="00A1115C" w:rsidP="00204323">
            <w:pPr>
              <w:jc w:val="center"/>
              <w:rPr>
                <w:bCs/>
              </w:rPr>
            </w:pPr>
            <w:r w:rsidRPr="00056761">
              <w:rPr>
                <w:bCs/>
              </w:rPr>
              <w:t>X</w:t>
            </w:r>
          </w:p>
        </w:tc>
        <w:tc>
          <w:tcPr>
            <w:tcW w:w="1260" w:type="dxa"/>
            <w:tcBorders>
              <w:top w:val="single" w:sz="12" w:space="0" w:color="auto"/>
              <w:left w:val="single" w:sz="4" w:space="0" w:color="auto"/>
              <w:bottom w:val="nil"/>
              <w:right w:val="single" w:sz="4" w:space="0" w:color="auto"/>
            </w:tcBorders>
          </w:tcPr>
          <w:p w:rsidR="00A1115C" w:rsidRPr="00056761" w:rsidRDefault="00A1115C" w:rsidP="00204323">
            <w:pPr>
              <w:jc w:val="center"/>
              <w:rPr>
                <w:bCs/>
              </w:rPr>
            </w:pPr>
            <w:bookmarkStart w:id="22" w:name="EnvironmentalAssessment_N"/>
            <w:bookmarkEnd w:id="22"/>
          </w:p>
        </w:tc>
      </w:tr>
      <w:tr w:rsidR="00A1115C" w:rsidRPr="00056761" w:rsidTr="00204323">
        <w:trPr>
          <w:cantSplit/>
        </w:trPr>
        <w:tc>
          <w:tcPr>
            <w:tcW w:w="5310" w:type="dxa"/>
            <w:tcBorders>
              <w:top w:val="single" w:sz="4" w:space="0" w:color="auto"/>
              <w:left w:val="single" w:sz="4" w:space="0" w:color="auto"/>
              <w:bottom w:val="nil"/>
            </w:tcBorders>
          </w:tcPr>
          <w:p w:rsidR="00A1115C" w:rsidRPr="00056761" w:rsidRDefault="00A1115C" w:rsidP="00A1115C">
            <w:pPr>
              <w:rPr>
                <w:bCs/>
              </w:rPr>
            </w:pPr>
            <w:r w:rsidRPr="00056761">
              <w:rPr>
                <w:bCs/>
              </w:rPr>
              <w:t>Natural Habitats (OP/BP 4.04)</w:t>
            </w:r>
          </w:p>
        </w:tc>
        <w:tc>
          <w:tcPr>
            <w:tcW w:w="1260" w:type="dxa"/>
            <w:tcBorders>
              <w:top w:val="single" w:sz="4" w:space="0" w:color="auto"/>
              <w:left w:val="single" w:sz="4" w:space="0" w:color="auto"/>
              <w:bottom w:val="nil"/>
            </w:tcBorders>
          </w:tcPr>
          <w:p w:rsidR="00A1115C" w:rsidRPr="00056761" w:rsidRDefault="003F3AE1" w:rsidP="00204323">
            <w:pPr>
              <w:jc w:val="center"/>
              <w:rPr>
                <w:bCs/>
              </w:rPr>
            </w:pPr>
            <w:r w:rsidRPr="00056761">
              <w:rPr>
                <w:bCs/>
              </w:rPr>
              <w:t>X</w:t>
            </w:r>
          </w:p>
        </w:tc>
        <w:tc>
          <w:tcPr>
            <w:tcW w:w="1260" w:type="dxa"/>
            <w:tcBorders>
              <w:top w:val="single" w:sz="4" w:space="0" w:color="auto"/>
              <w:left w:val="single" w:sz="4" w:space="0" w:color="auto"/>
              <w:bottom w:val="nil"/>
              <w:right w:val="single" w:sz="4" w:space="0" w:color="auto"/>
            </w:tcBorders>
          </w:tcPr>
          <w:p w:rsidR="00A1115C" w:rsidRPr="00056761" w:rsidRDefault="00A1115C" w:rsidP="00204323">
            <w:pPr>
              <w:jc w:val="center"/>
              <w:rPr>
                <w:bCs/>
              </w:rPr>
            </w:pPr>
            <w:bookmarkStart w:id="23" w:name="NaturalHabitats_N"/>
            <w:bookmarkEnd w:id="23"/>
          </w:p>
        </w:tc>
      </w:tr>
      <w:tr w:rsidR="003F3AE1" w:rsidRPr="00056761" w:rsidTr="00204323">
        <w:trPr>
          <w:cantSplit/>
        </w:trPr>
        <w:tc>
          <w:tcPr>
            <w:tcW w:w="5310" w:type="dxa"/>
            <w:tcBorders>
              <w:top w:val="single" w:sz="4" w:space="0" w:color="auto"/>
              <w:left w:val="single" w:sz="4" w:space="0" w:color="auto"/>
              <w:bottom w:val="nil"/>
            </w:tcBorders>
          </w:tcPr>
          <w:p w:rsidR="003F3AE1" w:rsidRPr="00056761" w:rsidRDefault="003F3AE1" w:rsidP="00A1115C">
            <w:pPr>
              <w:rPr>
                <w:bCs/>
              </w:rPr>
            </w:pPr>
            <w:r w:rsidRPr="00056761">
              <w:rPr>
                <w:bCs/>
              </w:rPr>
              <w:t>Forests (OP/BP 4.36)</w:t>
            </w:r>
          </w:p>
        </w:tc>
        <w:tc>
          <w:tcPr>
            <w:tcW w:w="1260" w:type="dxa"/>
            <w:tcBorders>
              <w:top w:val="single" w:sz="4" w:space="0" w:color="auto"/>
              <w:left w:val="single" w:sz="4" w:space="0" w:color="auto"/>
              <w:bottom w:val="nil"/>
            </w:tcBorders>
          </w:tcPr>
          <w:p w:rsidR="003F3AE1" w:rsidRPr="00056761" w:rsidRDefault="003F3AE1" w:rsidP="00204323">
            <w:pPr>
              <w:jc w:val="center"/>
              <w:rPr>
                <w:bCs/>
              </w:rPr>
            </w:pPr>
            <w:bookmarkStart w:id="24" w:name="Forestry_Y"/>
            <w:bookmarkEnd w:id="24"/>
            <w:r w:rsidRPr="00056761">
              <w:rPr>
                <w:bCs/>
              </w:rPr>
              <w:t>X</w:t>
            </w:r>
          </w:p>
        </w:tc>
        <w:tc>
          <w:tcPr>
            <w:tcW w:w="1260" w:type="dxa"/>
            <w:tcBorders>
              <w:top w:val="single" w:sz="4" w:space="0" w:color="auto"/>
              <w:left w:val="single" w:sz="4" w:space="0" w:color="auto"/>
              <w:bottom w:val="nil"/>
              <w:right w:val="single" w:sz="4" w:space="0" w:color="auto"/>
            </w:tcBorders>
          </w:tcPr>
          <w:p w:rsidR="003F3AE1" w:rsidRPr="00056761" w:rsidRDefault="003F3AE1" w:rsidP="00204323">
            <w:pPr>
              <w:jc w:val="center"/>
              <w:rPr>
                <w:bCs/>
              </w:rPr>
            </w:pPr>
            <w:bookmarkStart w:id="25" w:name="Forestry_N"/>
            <w:bookmarkEnd w:id="25"/>
          </w:p>
        </w:tc>
      </w:tr>
      <w:tr w:rsidR="003F3AE1" w:rsidRPr="00056761" w:rsidTr="00204323">
        <w:trPr>
          <w:cantSplit/>
        </w:trPr>
        <w:tc>
          <w:tcPr>
            <w:tcW w:w="5310" w:type="dxa"/>
            <w:tcBorders>
              <w:top w:val="single" w:sz="4" w:space="0" w:color="auto"/>
              <w:left w:val="single" w:sz="4" w:space="0" w:color="auto"/>
              <w:bottom w:val="nil"/>
            </w:tcBorders>
          </w:tcPr>
          <w:p w:rsidR="003F3AE1" w:rsidRPr="00056761" w:rsidRDefault="003F3AE1" w:rsidP="00A1115C">
            <w:pPr>
              <w:rPr>
                <w:bCs/>
              </w:rPr>
            </w:pPr>
            <w:r w:rsidRPr="00056761">
              <w:rPr>
                <w:bCs/>
              </w:rPr>
              <w:t>Pest Management (OP 4.09)</w:t>
            </w:r>
          </w:p>
        </w:tc>
        <w:tc>
          <w:tcPr>
            <w:tcW w:w="1260" w:type="dxa"/>
            <w:tcBorders>
              <w:top w:val="single" w:sz="4" w:space="0" w:color="auto"/>
              <w:left w:val="single" w:sz="4" w:space="0" w:color="auto"/>
              <w:bottom w:val="nil"/>
            </w:tcBorders>
          </w:tcPr>
          <w:p w:rsidR="003F3AE1" w:rsidRPr="00056761" w:rsidRDefault="003F3AE1" w:rsidP="00204323">
            <w:pPr>
              <w:jc w:val="center"/>
              <w:rPr>
                <w:bCs/>
              </w:rPr>
            </w:pPr>
            <w:r w:rsidRPr="00056761">
              <w:rPr>
                <w:bCs/>
              </w:rPr>
              <w:t>X</w:t>
            </w:r>
          </w:p>
        </w:tc>
        <w:tc>
          <w:tcPr>
            <w:tcW w:w="1260" w:type="dxa"/>
            <w:tcBorders>
              <w:top w:val="single" w:sz="4" w:space="0" w:color="auto"/>
              <w:left w:val="single" w:sz="4" w:space="0" w:color="auto"/>
              <w:bottom w:val="nil"/>
              <w:right w:val="single" w:sz="4" w:space="0" w:color="auto"/>
            </w:tcBorders>
          </w:tcPr>
          <w:p w:rsidR="003F3AE1" w:rsidRPr="00056761" w:rsidRDefault="003F3AE1" w:rsidP="00204323">
            <w:pPr>
              <w:jc w:val="center"/>
              <w:rPr>
                <w:bCs/>
              </w:rPr>
            </w:pPr>
            <w:bookmarkStart w:id="26" w:name="PestManagement_N"/>
            <w:bookmarkEnd w:id="26"/>
          </w:p>
        </w:tc>
      </w:tr>
      <w:tr w:rsidR="003F3AE1" w:rsidRPr="00056761" w:rsidTr="00204323">
        <w:trPr>
          <w:cantSplit/>
        </w:trPr>
        <w:tc>
          <w:tcPr>
            <w:tcW w:w="5310" w:type="dxa"/>
            <w:tcBorders>
              <w:top w:val="single" w:sz="4" w:space="0" w:color="auto"/>
              <w:left w:val="single" w:sz="4" w:space="0" w:color="auto"/>
              <w:bottom w:val="nil"/>
            </w:tcBorders>
          </w:tcPr>
          <w:p w:rsidR="003F3AE1" w:rsidRPr="00056761" w:rsidRDefault="003F3208" w:rsidP="003F3208">
            <w:pPr>
              <w:rPr>
                <w:bCs/>
              </w:rPr>
            </w:pPr>
            <w:r w:rsidRPr="00056761">
              <w:rPr>
                <w:bCs/>
              </w:rPr>
              <w:t xml:space="preserve">Physical </w:t>
            </w:r>
            <w:r w:rsidR="003F3AE1" w:rsidRPr="00056761">
              <w:rPr>
                <w:bCs/>
              </w:rPr>
              <w:t xml:space="preserve">Cultural </w:t>
            </w:r>
            <w:r w:rsidRPr="00056761">
              <w:rPr>
                <w:bCs/>
              </w:rPr>
              <w:t>Resources</w:t>
            </w:r>
            <w:r w:rsidR="003F3AE1" w:rsidRPr="00056761">
              <w:rPr>
                <w:bCs/>
              </w:rPr>
              <w:t xml:space="preserve"> (OP</w:t>
            </w:r>
            <w:r w:rsidRPr="00056761">
              <w:rPr>
                <w:bCs/>
              </w:rPr>
              <w:t>/BP</w:t>
            </w:r>
            <w:r w:rsidR="00C50D30" w:rsidRPr="00056761">
              <w:rPr>
                <w:bCs/>
              </w:rPr>
              <w:t xml:space="preserve"> 4.</w:t>
            </w:r>
            <w:r w:rsidR="003F3AE1" w:rsidRPr="00056761">
              <w:rPr>
                <w:bCs/>
              </w:rPr>
              <w:t>11)</w:t>
            </w:r>
          </w:p>
        </w:tc>
        <w:tc>
          <w:tcPr>
            <w:tcW w:w="1260" w:type="dxa"/>
            <w:tcBorders>
              <w:top w:val="single" w:sz="4" w:space="0" w:color="auto"/>
              <w:left w:val="single" w:sz="4" w:space="0" w:color="auto"/>
              <w:bottom w:val="nil"/>
            </w:tcBorders>
          </w:tcPr>
          <w:p w:rsidR="003F3AE1" w:rsidRPr="00056761" w:rsidRDefault="003F3AE1" w:rsidP="00204323">
            <w:pPr>
              <w:jc w:val="center"/>
              <w:rPr>
                <w:bCs/>
              </w:rPr>
            </w:pPr>
          </w:p>
        </w:tc>
        <w:tc>
          <w:tcPr>
            <w:tcW w:w="1260" w:type="dxa"/>
            <w:tcBorders>
              <w:top w:val="single" w:sz="4" w:space="0" w:color="auto"/>
              <w:left w:val="single" w:sz="4" w:space="0" w:color="auto"/>
              <w:bottom w:val="nil"/>
              <w:right w:val="single" w:sz="4" w:space="0" w:color="auto"/>
            </w:tcBorders>
          </w:tcPr>
          <w:p w:rsidR="003F3AE1" w:rsidRPr="00056761" w:rsidRDefault="003F3AE1" w:rsidP="00204323">
            <w:pPr>
              <w:jc w:val="center"/>
              <w:rPr>
                <w:bCs/>
              </w:rPr>
            </w:pPr>
            <w:bookmarkStart w:id="27" w:name="CulturalProperty_N"/>
            <w:bookmarkEnd w:id="27"/>
            <w:r w:rsidRPr="00056761">
              <w:rPr>
                <w:bCs/>
              </w:rPr>
              <w:t>X</w:t>
            </w:r>
          </w:p>
        </w:tc>
      </w:tr>
      <w:tr w:rsidR="003F3AE1" w:rsidRPr="00056761" w:rsidTr="00204323">
        <w:trPr>
          <w:cantSplit/>
        </w:trPr>
        <w:tc>
          <w:tcPr>
            <w:tcW w:w="5310" w:type="dxa"/>
            <w:tcBorders>
              <w:top w:val="single" w:sz="4" w:space="0" w:color="auto"/>
              <w:left w:val="single" w:sz="4" w:space="0" w:color="auto"/>
              <w:bottom w:val="nil"/>
            </w:tcBorders>
          </w:tcPr>
          <w:p w:rsidR="003F3AE1" w:rsidRPr="00056761" w:rsidRDefault="003F3AE1" w:rsidP="00207E3F">
            <w:pPr>
              <w:rPr>
                <w:bCs/>
              </w:rPr>
            </w:pPr>
            <w:r w:rsidRPr="00056761">
              <w:rPr>
                <w:bCs/>
              </w:rPr>
              <w:t>Indige</w:t>
            </w:r>
            <w:r w:rsidR="00207E3F" w:rsidRPr="00056761">
              <w:rPr>
                <w:bCs/>
              </w:rPr>
              <w:t>nous Peoples (OP</w:t>
            </w:r>
            <w:r w:rsidR="003F3208" w:rsidRPr="00056761">
              <w:rPr>
                <w:bCs/>
              </w:rPr>
              <w:t>/BP</w:t>
            </w:r>
            <w:r w:rsidRPr="00056761">
              <w:rPr>
                <w:bCs/>
              </w:rPr>
              <w:t xml:space="preserve"> 4.</w:t>
            </w:r>
            <w:r w:rsidR="00207E3F" w:rsidRPr="00056761">
              <w:rPr>
                <w:bCs/>
              </w:rPr>
              <w:t>1</w:t>
            </w:r>
            <w:r w:rsidRPr="00056761">
              <w:rPr>
                <w:bCs/>
              </w:rPr>
              <w:t>0)</w:t>
            </w:r>
          </w:p>
        </w:tc>
        <w:tc>
          <w:tcPr>
            <w:tcW w:w="1260" w:type="dxa"/>
            <w:tcBorders>
              <w:top w:val="single" w:sz="4" w:space="0" w:color="auto"/>
              <w:left w:val="single" w:sz="4" w:space="0" w:color="auto"/>
              <w:bottom w:val="nil"/>
            </w:tcBorders>
          </w:tcPr>
          <w:p w:rsidR="003F3AE1" w:rsidRPr="00056761" w:rsidRDefault="003F3AE1" w:rsidP="00204323">
            <w:pPr>
              <w:jc w:val="center"/>
              <w:rPr>
                <w:bCs/>
              </w:rPr>
            </w:pPr>
            <w:r w:rsidRPr="00056761">
              <w:rPr>
                <w:bCs/>
              </w:rPr>
              <w:t>X</w:t>
            </w:r>
          </w:p>
        </w:tc>
        <w:tc>
          <w:tcPr>
            <w:tcW w:w="1260" w:type="dxa"/>
            <w:tcBorders>
              <w:top w:val="single" w:sz="4" w:space="0" w:color="auto"/>
              <w:left w:val="single" w:sz="4" w:space="0" w:color="auto"/>
              <w:bottom w:val="nil"/>
              <w:right w:val="single" w:sz="4" w:space="0" w:color="auto"/>
            </w:tcBorders>
          </w:tcPr>
          <w:p w:rsidR="003F3AE1" w:rsidRPr="00056761" w:rsidRDefault="003F3AE1" w:rsidP="00204323">
            <w:pPr>
              <w:jc w:val="center"/>
              <w:rPr>
                <w:bCs/>
              </w:rPr>
            </w:pPr>
            <w:bookmarkStart w:id="28" w:name="IndigenousPeoples_N"/>
            <w:bookmarkEnd w:id="28"/>
          </w:p>
        </w:tc>
      </w:tr>
      <w:tr w:rsidR="003F3AE1" w:rsidRPr="00056761" w:rsidTr="00204323">
        <w:trPr>
          <w:cantSplit/>
        </w:trPr>
        <w:tc>
          <w:tcPr>
            <w:tcW w:w="5310" w:type="dxa"/>
            <w:tcBorders>
              <w:top w:val="single" w:sz="4" w:space="0" w:color="auto"/>
              <w:left w:val="single" w:sz="4" w:space="0" w:color="auto"/>
              <w:bottom w:val="nil"/>
            </w:tcBorders>
          </w:tcPr>
          <w:p w:rsidR="003F3AE1" w:rsidRPr="00056761" w:rsidRDefault="003F3AE1" w:rsidP="00A1115C">
            <w:pPr>
              <w:rPr>
                <w:bCs/>
              </w:rPr>
            </w:pPr>
            <w:r w:rsidRPr="00056761">
              <w:rPr>
                <w:bCs/>
              </w:rPr>
              <w:t>Involuntary Resettlement (OP/BP 4.12)</w:t>
            </w:r>
          </w:p>
        </w:tc>
        <w:tc>
          <w:tcPr>
            <w:tcW w:w="1260" w:type="dxa"/>
            <w:tcBorders>
              <w:top w:val="single" w:sz="4" w:space="0" w:color="auto"/>
              <w:left w:val="single" w:sz="4" w:space="0" w:color="auto"/>
              <w:bottom w:val="nil"/>
            </w:tcBorders>
          </w:tcPr>
          <w:p w:rsidR="003F3AE1" w:rsidRPr="00056761" w:rsidRDefault="003F3AE1" w:rsidP="00204323">
            <w:pPr>
              <w:jc w:val="center"/>
              <w:rPr>
                <w:bCs/>
              </w:rPr>
            </w:pPr>
            <w:r w:rsidRPr="00056761">
              <w:rPr>
                <w:bCs/>
              </w:rPr>
              <w:t>X</w:t>
            </w:r>
          </w:p>
        </w:tc>
        <w:tc>
          <w:tcPr>
            <w:tcW w:w="1260" w:type="dxa"/>
            <w:tcBorders>
              <w:top w:val="single" w:sz="4" w:space="0" w:color="auto"/>
              <w:left w:val="single" w:sz="4" w:space="0" w:color="auto"/>
              <w:bottom w:val="nil"/>
              <w:right w:val="single" w:sz="4" w:space="0" w:color="auto"/>
            </w:tcBorders>
          </w:tcPr>
          <w:p w:rsidR="003F3AE1" w:rsidRPr="00056761" w:rsidRDefault="003F3AE1" w:rsidP="00204323">
            <w:pPr>
              <w:jc w:val="center"/>
              <w:rPr>
                <w:bCs/>
              </w:rPr>
            </w:pPr>
            <w:bookmarkStart w:id="29" w:name="InvoluntaryResettlement_N"/>
            <w:bookmarkEnd w:id="29"/>
          </w:p>
        </w:tc>
      </w:tr>
      <w:tr w:rsidR="003F3AE1" w:rsidRPr="00056761" w:rsidTr="00204323">
        <w:trPr>
          <w:cantSplit/>
        </w:trPr>
        <w:tc>
          <w:tcPr>
            <w:tcW w:w="5310" w:type="dxa"/>
            <w:tcBorders>
              <w:top w:val="single" w:sz="4" w:space="0" w:color="auto"/>
              <w:left w:val="single" w:sz="4" w:space="0" w:color="auto"/>
              <w:bottom w:val="nil"/>
            </w:tcBorders>
          </w:tcPr>
          <w:p w:rsidR="003F3AE1" w:rsidRPr="00056761" w:rsidRDefault="003F3AE1" w:rsidP="00A1115C">
            <w:pPr>
              <w:rPr>
                <w:bCs/>
              </w:rPr>
            </w:pPr>
            <w:r w:rsidRPr="00056761">
              <w:rPr>
                <w:bCs/>
              </w:rPr>
              <w:t>Safety of Dams (OP/BP 4.37)</w:t>
            </w:r>
          </w:p>
        </w:tc>
        <w:tc>
          <w:tcPr>
            <w:tcW w:w="1260" w:type="dxa"/>
            <w:tcBorders>
              <w:top w:val="single" w:sz="4" w:space="0" w:color="auto"/>
              <w:left w:val="single" w:sz="4" w:space="0" w:color="auto"/>
              <w:bottom w:val="nil"/>
            </w:tcBorders>
          </w:tcPr>
          <w:p w:rsidR="003F3AE1" w:rsidRPr="00056761" w:rsidRDefault="003F3AE1" w:rsidP="00204323">
            <w:pPr>
              <w:jc w:val="center"/>
              <w:rPr>
                <w:bCs/>
              </w:rPr>
            </w:pPr>
          </w:p>
        </w:tc>
        <w:tc>
          <w:tcPr>
            <w:tcW w:w="1260" w:type="dxa"/>
            <w:tcBorders>
              <w:top w:val="single" w:sz="4" w:space="0" w:color="auto"/>
              <w:left w:val="single" w:sz="4" w:space="0" w:color="auto"/>
              <w:bottom w:val="nil"/>
              <w:right w:val="single" w:sz="4" w:space="0" w:color="auto"/>
            </w:tcBorders>
          </w:tcPr>
          <w:p w:rsidR="003F3AE1" w:rsidRPr="00056761" w:rsidRDefault="003F3AE1" w:rsidP="00204323">
            <w:pPr>
              <w:jc w:val="center"/>
              <w:rPr>
                <w:bCs/>
              </w:rPr>
            </w:pPr>
            <w:bookmarkStart w:id="30" w:name="SafetyofDams_N"/>
            <w:bookmarkEnd w:id="30"/>
            <w:r w:rsidRPr="00056761">
              <w:rPr>
                <w:bCs/>
              </w:rPr>
              <w:t>X</w:t>
            </w:r>
          </w:p>
        </w:tc>
      </w:tr>
      <w:tr w:rsidR="003F3AE1" w:rsidRPr="00056761" w:rsidTr="00204323">
        <w:trPr>
          <w:cantSplit/>
        </w:trPr>
        <w:tc>
          <w:tcPr>
            <w:tcW w:w="5310" w:type="dxa"/>
            <w:tcBorders>
              <w:top w:val="single" w:sz="4" w:space="0" w:color="auto"/>
              <w:left w:val="single" w:sz="4" w:space="0" w:color="auto"/>
              <w:bottom w:val="single" w:sz="4" w:space="0" w:color="auto"/>
            </w:tcBorders>
          </w:tcPr>
          <w:p w:rsidR="003F3AE1" w:rsidRPr="00056761" w:rsidRDefault="003F3AE1" w:rsidP="00A1115C">
            <w:pPr>
              <w:rPr>
                <w:bCs/>
              </w:rPr>
            </w:pPr>
            <w:r w:rsidRPr="00056761">
              <w:rPr>
                <w:bCs/>
              </w:rPr>
              <w:t>Projects on International Waterways (OP/BP</w:t>
            </w:r>
            <w:r w:rsidRPr="00056761">
              <w:t xml:space="preserve"> </w:t>
            </w:r>
            <w:r w:rsidRPr="00056761">
              <w:rPr>
                <w:bCs/>
              </w:rPr>
              <w:t>7.50)</w:t>
            </w:r>
          </w:p>
        </w:tc>
        <w:tc>
          <w:tcPr>
            <w:tcW w:w="1260" w:type="dxa"/>
            <w:tcBorders>
              <w:top w:val="single" w:sz="4" w:space="0" w:color="auto"/>
              <w:left w:val="single" w:sz="4" w:space="0" w:color="auto"/>
              <w:bottom w:val="single" w:sz="4" w:space="0" w:color="auto"/>
            </w:tcBorders>
          </w:tcPr>
          <w:p w:rsidR="003F3AE1" w:rsidRPr="00056761" w:rsidRDefault="003F3AE1" w:rsidP="00204323">
            <w:pPr>
              <w:jc w:val="center"/>
              <w:rPr>
                <w:bCs/>
              </w:rPr>
            </w:pPr>
          </w:p>
        </w:tc>
        <w:tc>
          <w:tcPr>
            <w:tcW w:w="1260" w:type="dxa"/>
            <w:tcBorders>
              <w:top w:val="single" w:sz="4" w:space="0" w:color="auto"/>
              <w:left w:val="single" w:sz="4" w:space="0" w:color="auto"/>
              <w:bottom w:val="single" w:sz="4" w:space="0" w:color="auto"/>
              <w:right w:val="single" w:sz="4" w:space="0" w:color="auto"/>
            </w:tcBorders>
          </w:tcPr>
          <w:p w:rsidR="003F3AE1" w:rsidRPr="00056761" w:rsidRDefault="003F3AE1" w:rsidP="00204323">
            <w:pPr>
              <w:jc w:val="center"/>
              <w:rPr>
                <w:bCs/>
              </w:rPr>
            </w:pPr>
            <w:bookmarkStart w:id="31" w:name="ProjectsinInternationalWaters_N"/>
            <w:bookmarkEnd w:id="31"/>
            <w:r w:rsidRPr="00056761">
              <w:rPr>
                <w:bCs/>
              </w:rPr>
              <w:t>X</w:t>
            </w:r>
          </w:p>
        </w:tc>
      </w:tr>
      <w:tr w:rsidR="003F3AE1" w:rsidRPr="00056761" w:rsidTr="00204323">
        <w:trPr>
          <w:cantSplit/>
        </w:trPr>
        <w:tc>
          <w:tcPr>
            <w:tcW w:w="5310" w:type="dxa"/>
            <w:tcBorders>
              <w:top w:val="single" w:sz="4" w:space="0" w:color="auto"/>
              <w:left w:val="single" w:sz="4" w:space="0" w:color="auto"/>
              <w:bottom w:val="single" w:sz="12" w:space="0" w:color="auto"/>
              <w:right w:val="single" w:sz="4" w:space="0" w:color="auto"/>
            </w:tcBorders>
          </w:tcPr>
          <w:p w:rsidR="003F3AE1" w:rsidRPr="00056761" w:rsidRDefault="003F3AE1" w:rsidP="00A1115C">
            <w:pPr>
              <w:rPr>
                <w:bCs/>
              </w:rPr>
            </w:pPr>
            <w:r w:rsidRPr="00056761">
              <w:rPr>
                <w:bCs/>
              </w:rPr>
              <w:t>Projects in Disputed Areas (OP/BP 7.60)</w:t>
            </w:r>
          </w:p>
        </w:tc>
        <w:tc>
          <w:tcPr>
            <w:tcW w:w="1260" w:type="dxa"/>
            <w:tcBorders>
              <w:top w:val="single" w:sz="4" w:space="0" w:color="auto"/>
              <w:left w:val="single" w:sz="4" w:space="0" w:color="auto"/>
              <w:bottom w:val="single" w:sz="12" w:space="0" w:color="auto"/>
              <w:right w:val="single" w:sz="4" w:space="0" w:color="auto"/>
            </w:tcBorders>
          </w:tcPr>
          <w:p w:rsidR="003F3AE1" w:rsidRPr="00056761" w:rsidRDefault="003F3AE1" w:rsidP="00204323">
            <w:pPr>
              <w:jc w:val="center"/>
              <w:rPr>
                <w:bCs/>
              </w:rPr>
            </w:pPr>
          </w:p>
        </w:tc>
        <w:tc>
          <w:tcPr>
            <w:tcW w:w="1260" w:type="dxa"/>
            <w:tcBorders>
              <w:top w:val="single" w:sz="4" w:space="0" w:color="auto"/>
              <w:left w:val="single" w:sz="4" w:space="0" w:color="auto"/>
              <w:bottom w:val="single" w:sz="12" w:space="0" w:color="auto"/>
              <w:right w:val="single" w:sz="4" w:space="0" w:color="auto"/>
            </w:tcBorders>
          </w:tcPr>
          <w:p w:rsidR="003F3AE1" w:rsidRPr="00056761" w:rsidRDefault="003F3AE1" w:rsidP="00204323">
            <w:pPr>
              <w:jc w:val="center"/>
              <w:rPr>
                <w:bCs/>
              </w:rPr>
            </w:pPr>
            <w:bookmarkStart w:id="32" w:name="ProjectsinDisputedAreas_N"/>
            <w:bookmarkEnd w:id="32"/>
            <w:r w:rsidRPr="00056761">
              <w:rPr>
                <w:bCs/>
              </w:rPr>
              <w:t>X</w:t>
            </w:r>
          </w:p>
        </w:tc>
      </w:tr>
    </w:tbl>
    <w:p w:rsidR="00A706FA" w:rsidRPr="00056761" w:rsidRDefault="00A706FA"/>
    <w:p w:rsidR="0093191A" w:rsidRPr="00056761" w:rsidRDefault="0093191A" w:rsidP="0093191A">
      <w:pPr>
        <w:numPr>
          <w:ilvl w:val="0"/>
          <w:numId w:val="6"/>
        </w:numPr>
        <w:tabs>
          <w:tab w:val="num" w:pos="360"/>
        </w:tabs>
        <w:ind w:left="360"/>
        <w:rPr>
          <w:b/>
        </w:rPr>
      </w:pPr>
      <w:r w:rsidRPr="00056761">
        <w:rPr>
          <w:b/>
        </w:rPr>
        <w:t>List of Factual Technical Documents</w:t>
      </w:r>
    </w:p>
    <w:p w:rsidR="0093191A" w:rsidRPr="00056761" w:rsidRDefault="0093191A"/>
    <w:p w:rsidR="00A706FA" w:rsidRPr="00056761" w:rsidRDefault="000E50DC">
      <w:r w:rsidRPr="00056761">
        <w:t>None</w:t>
      </w:r>
    </w:p>
    <w:p w:rsidR="000E50DC" w:rsidRPr="00056761" w:rsidRDefault="000E50DC"/>
    <w:bookmarkEnd w:id="21"/>
    <w:p w:rsidR="00A706FA" w:rsidRPr="00056761" w:rsidRDefault="00A706FA">
      <w:pPr>
        <w:numPr>
          <w:ilvl w:val="0"/>
          <w:numId w:val="6"/>
        </w:numPr>
        <w:tabs>
          <w:tab w:val="num" w:pos="360"/>
        </w:tabs>
        <w:ind w:left="360"/>
        <w:rPr>
          <w:b/>
        </w:rPr>
      </w:pPr>
      <w:r w:rsidRPr="00056761">
        <w:rPr>
          <w:b/>
        </w:rPr>
        <w:t>Contact point</w:t>
      </w:r>
    </w:p>
    <w:p w:rsidR="00BC1F88" w:rsidRPr="00056761" w:rsidRDefault="00AE3F94">
      <w:pPr>
        <w:rPr>
          <w:b/>
        </w:rPr>
      </w:pPr>
      <w:bookmarkStart w:id="33" w:name="ContactInfo"/>
      <w:r w:rsidRPr="00056761">
        <w:rPr>
          <w:b/>
        </w:rPr>
        <w:t>World Bank</w:t>
      </w:r>
    </w:p>
    <w:p w:rsidR="00EC2299" w:rsidRPr="00056761" w:rsidRDefault="006C489C">
      <w:r w:rsidRPr="00056761">
        <w:t xml:space="preserve">Abel </w:t>
      </w:r>
      <w:proofErr w:type="spellStart"/>
      <w:r w:rsidRPr="00056761">
        <w:t>Lufafa</w:t>
      </w:r>
      <w:proofErr w:type="spellEnd"/>
    </w:p>
    <w:p w:rsidR="00EC2299" w:rsidRPr="00056761" w:rsidRDefault="00EC2299">
      <w:r w:rsidRPr="00056761">
        <w:t xml:space="preserve">Title: </w:t>
      </w:r>
      <w:r w:rsidR="003833B8">
        <w:t xml:space="preserve">Senior </w:t>
      </w:r>
      <w:r w:rsidR="006C489C" w:rsidRPr="00056761">
        <w:t xml:space="preserve">Agricultural </w:t>
      </w:r>
      <w:r w:rsidR="003833B8">
        <w:t>Specialist</w:t>
      </w:r>
    </w:p>
    <w:p w:rsidR="00EC2299" w:rsidRPr="00056761" w:rsidRDefault="00EC2299">
      <w:r w:rsidRPr="00056761">
        <w:t xml:space="preserve">Tel: </w:t>
      </w:r>
      <w:r w:rsidR="003833B8">
        <w:t>202473</w:t>
      </w:r>
      <w:r w:rsidRPr="00056761">
        <w:t>5</w:t>
      </w:r>
      <w:r w:rsidR="003833B8">
        <w:t>748</w:t>
      </w:r>
    </w:p>
    <w:p w:rsidR="00EC2299" w:rsidRPr="00056761" w:rsidRDefault="00EC2299">
      <w:r w:rsidRPr="00056761">
        <w:t xml:space="preserve">Email: </w:t>
      </w:r>
      <w:r w:rsidR="00232D9B" w:rsidRPr="00056761">
        <w:t>alufafa</w:t>
      </w:r>
      <w:r w:rsidRPr="00056761">
        <w:t>@worldbank.org</w:t>
      </w:r>
    </w:p>
    <w:p w:rsidR="00A706FA" w:rsidRPr="00056761" w:rsidRDefault="00EC2299">
      <w:r w:rsidRPr="00056761">
        <w:lastRenderedPageBreak/>
        <w:t xml:space="preserve">Location: </w:t>
      </w:r>
      <w:r w:rsidR="003833B8">
        <w:t>Washington DC</w:t>
      </w:r>
      <w:r w:rsidRPr="00056761">
        <w:t xml:space="preserve">, </w:t>
      </w:r>
      <w:r w:rsidR="003833B8">
        <w:t>USA</w:t>
      </w:r>
      <w:r w:rsidRPr="00056761">
        <w:t xml:space="preserve"> (IBRD)</w:t>
      </w:r>
      <w:bookmarkEnd w:id="33"/>
    </w:p>
    <w:p w:rsidR="00A706FA" w:rsidRPr="00056761" w:rsidRDefault="00A706FA"/>
    <w:p w:rsidR="00AE3F94" w:rsidRPr="00056761" w:rsidRDefault="00AE3F94">
      <w:pPr>
        <w:rPr>
          <w:b/>
        </w:rPr>
      </w:pPr>
      <w:r w:rsidRPr="00056761">
        <w:rPr>
          <w:b/>
        </w:rPr>
        <w:t>Borrower</w:t>
      </w:r>
    </w:p>
    <w:p w:rsidR="00CD0A42" w:rsidRDefault="00832E56" w:rsidP="00832E56">
      <w:r w:rsidRPr="00832E56">
        <w:t xml:space="preserve">Contact: </w:t>
      </w:r>
      <w:r w:rsidR="00CD0A42" w:rsidRPr="00056761">
        <w:t>Ministry of Finance</w:t>
      </w:r>
      <w:r w:rsidR="00CD0A42">
        <w:t>, Commerce, Investment</w:t>
      </w:r>
      <w:r w:rsidR="00CD0A42" w:rsidRPr="00056761">
        <w:t xml:space="preserve"> and Economic Planning</w:t>
      </w:r>
      <w:r w:rsidR="00CD0A42" w:rsidRPr="00832E56">
        <w:t xml:space="preserve"> </w:t>
      </w:r>
    </w:p>
    <w:p w:rsidR="00832E56" w:rsidRPr="00832E56" w:rsidRDefault="00832E56" w:rsidP="00832E56">
      <w:r w:rsidRPr="00832E56">
        <w:t xml:space="preserve">Name: Moses </w:t>
      </w:r>
      <w:proofErr w:type="spellStart"/>
      <w:r w:rsidRPr="00832E56">
        <w:t>Mabior</w:t>
      </w:r>
      <w:proofErr w:type="spellEnd"/>
      <w:r w:rsidRPr="00832E56">
        <w:t xml:space="preserve"> </w:t>
      </w:r>
      <w:proofErr w:type="spellStart"/>
      <w:r w:rsidRPr="00832E56">
        <w:t>Deu</w:t>
      </w:r>
      <w:proofErr w:type="spellEnd"/>
    </w:p>
    <w:p w:rsidR="00832E56" w:rsidRPr="00832E56" w:rsidRDefault="00832E56" w:rsidP="00832E56">
      <w:r w:rsidRPr="00832E56">
        <w:t>Title: Director of Aid Coordination</w:t>
      </w:r>
    </w:p>
    <w:p w:rsidR="00832E56" w:rsidRPr="00832E56" w:rsidRDefault="00832E56" w:rsidP="00832E56">
      <w:r w:rsidRPr="00832E56">
        <w:t>Tel: +211955239239</w:t>
      </w:r>
    </w:p>
    <w:p w:rsidR="00EB5618" w:rsidRDefault="00EB5618" w:rsidP="00EB5618">
      <w:r w:rsidRPr="00EB5618">
        <w:t>Email:</w:t>
      </w:r>
    </w:p>
    <w:p w:rsidR="00EB5618" w:rsidRDefault="00EB5618">
      <w:pPr>
        <w:rPr>
          <w:b/>
        </w:rPr>
      </w:pPr>
    </w:p>
    <w:p w:rsidR="00AE3F94" w:rsidRPr="00056761" w:rsidRDefault="00AE3F94">
      <w:pPr>
        <w:rPr>
          <w:b/>
        </w:rPr>
      </w:pPr>
      <w:r w:rsidRPr="00056761">
        <w:rPr>
          <w:b/>
        </w:rPr>
        <w:t>Implementing agency</w:t>
      </w:r>
    </w:p>
    <w:p w:rsidR="00AE3F94" w:rsidRPr="00056761" w:rsidRDefault="00E2671A">
      <w:r>
        <w:t xml:space="preserve">Prof. </w:t>
      </w:r>
      <w:proofErr w:type="spellStart"/>
      <w:r>
        <w:t>Udo</w:t>
      </w:r>
      <w:proofErr w:type="spellEnd"/>
      <w:r>
        <w:t xml:space="preserve"> Mathew</w:t>
      </w:r>
    </w:p>
    <w:p w:rsidR="00E2671A" w:rsidRPr="00056761" w:rsidRDefault="00AE3F94" w:rsidP="00E2671A">
      <w:r w:rsidRPr="00056761">
        <w:rPr>
          <w:bCs/>
        </w:rPr>
        <w:t xml:space="preserve">Contact: </w:t>
      </w:r>
      <w:r w:rsidR="00E2671A" w:rsidRPr="00056761">
        <w:t xml:space="preserve">Ministry of Agriculture, Forestry, </w:t>
      </w:r>
      <w:r w:rsidR="00E2671A">
        <w:t>Tourism, Animal Resources</w:t>
      </w:r>
      <w:r w:rsidR="008F7318">
        <w:t>, Fisheries,</w:t>
      </w:r>
      <w:r w:rsidR="00E2671A">
        <w:t xml:space="preserve"> </w:t>
      </w:r>
      <w:r w:rsidR="00E2671A" w:rsidRPr="00056761">
        <w:t xml:space="preserve">Cooperatives and Rural Development </w:t>
      </w:r>
    </w:p>
    <w:p w:rsidR="00AE3F94" w:rsidRPr="00056761" w:rsidRDefault="00AE3F94">
      <w:r w:rsidRPr="00056761">
        <w:t>Title: Undersecretary</w:t>
      </w:r>
    </w:p>
    <w:p w:rsidR="00AE3F94" w:rsidRPr="00056761" w:rsidRDefault="00AE3F94" w:rsidP="00AE3F94">
      <w:r w:rsidRPr="00056761">
        <w:t xml:space="preserve">Tel: +211 </w:t>
      </w:r>
      <w:r w:rsidRPr="00056761">
        <w:rPr>
          <w:rFonts w:eastAsiaTheme="minorHAnsi"/>
        </w:rPr>
        <w:t>95</w:t>
      </w:r>
      <w:r w:rsidR="008F7318">
        <w:rPr>
          <w:rFonts w:eastAsiaTheme="minorHAnsi"/>
        </w:rPr>
        <w:t>6</w:t>
      </w:r>
      <w:r w:rsidRPr="00056761">
        <w:rPr>
          <w:rFonts w:eastAsiaTheme="minorHAnsi"/>
        </w:rPr>
        <w:t xml:space="preserve"> </w:t>
      </w:r>
      <w:r w:rsidR="008F7318">
        <w:rPr>
          <w:rFonts w:eastAsiaTheme="minorHAnsi"/>
        </w:rPr>
        <w:t>335352</w:t>
      </w:r>
    </w:p>
    <w:p w:rsidR="00AE3F94" w:rsidRDefault="00AE3F94">
      <w:pPr>
        <w:rPr>
          <w:rStyle w:val="Hyperlink"/>
        </w:rPr>
      </w:pPr>
      <w:r w:rsidRPr="00056761">
        <w:t xml:space="preserve">Email: </w:t>
      </w:r>
      <w:r w:rsidR="00BB23D8" w:rsidRPr="0023009A">
        <w:t>paitemg@hotmail.com</w:t>
      </w:r>
    </w:p>
    <w:p w:rsidR="00CC485A" w:rsidRPr="00056761" w:rsidRDefault="00CC485A"/>
    <w:p w:rsidR="00A706FA" w:rsidRPr="00056761" w:rsidRDefault="00A706FA">
      <w:pPr>
        <w:numPr>
          <w:ilvl w:val="0"/>
          <w:numId w:val="6"/>
        </w:numPr>
        <w:tabs>
          <w:tab w:val="num" w:pos="360"/>
        </w:tabs>
        <w:ind w:left="360"/>
        <w:rPr>
          <w:b/>
        </w:rPr>
      </w:pPr>
      <w:r w:rsidRPr="00056761">
        <w:rPr>
          <w:b/>
        </w:rPr>
        <w:t>For more information contact:</w:t>
      </w:r>
    </w:p>
    <w:p w:rsidR="00A706FA" w:rsidRPr="00056761" w:rsidRDefault="00A706FA" w:rsidP="00771764">
      <w:r w:rsidRPr="00056761">
        <w:t xml:space="preserve">The </w:t>
      </w:r>
      <w:proofErr w:type="spellStart"/>
      <w:r w:rsidRPr="00056761">
        <w:t>InfoShop</w:t>
      </w:r>
      <w:proofErr w:type="spellEnd"/>
    </w:p>
    <w:p w:rsidR="00A706FA" w:rsidRPr="00056761" w:rsidRDefault="00A706FA" w:rsidP="00771764">
      <w:r w:rsidRPr="00056761">
        <w:t>The World Bank</w:t>
      </w:r>
    </w:p>
    <w:p w:rsidR="00A706FA" w:rsidRPr="00056761" w:rsidRDefault="00A706FA" w:rsidP="00771764">
      <w:r w:rsidRPr="00056761">
        <w:t>1818 H Street, NW</w:t>
      </w:r>
    </w:p>
    <w:p w:rsidR="00A706FA" w:rsidRPr="00056761" w:rsidRDefault="00A706FA" w:rsidP="00771764">
      <w:r w:rsidRPr="00056761">
        <w:t>Washington, D.C. 20433</w:t>
      </w:r>
    </w:p>
    <w:p w:rsidR="00A706FA" w:rsidRPr="00056761" w:rsidRDefault="00A706FA" w:rsidP="00771764">
      <w:r w:rsidRPr="00056761">
        <w:t>Telephone:  (202) 458-</w:t>
      </w:r>
      <w:r w:rsidR="00681AD4" w:rsidRPr="00056761">
        <w:t>4500</w:t>
      </w:r>
    </w:p>
    <w:p w:rsidR="00A706FA" w:rsidRPr="00056761" w:rsidRDefault="00A706FA" w:rsidP="00771764">
      <w:r w:rsidRPr="00056761">
        <w:t>Fax:  (202) 522-1500</w:t>
      </w:r>
    </w:p>
    <w:p w:rsidR="00A706FA" w:rsidRPr="00056761" w:rsidRDefault="00A706FA" w:rsidP="00771764">
      <w:r w:rsidRPr="00056761">
        <w:t>Web: http://www.worldbank.org/infoshop</w:t>
      </w:r>
    </w:p>
    <w:sectPr w:rsidR="00A706FA" w:rsidRPr="00056761" w:rsidSect="00F75F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CD" w:rsidRDefault="002273CD" w:rsidP="00A1115C">
      <w:r>
        <w:separator/>
      </w:r>
    </w:p>
  </w:endnote>
  <w:endnote w:type="continuationSeparator" w:id="0">
    <w:p w:rsidR="002273CD" w:rsidRDefault="002273CD" w:rsidP="00A1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CD" w:rsidRDefault="002273CD" w:rsidP="00A1115C">
      <w:r>
        <w:separator/>
      </w:r>
    </w:p>
  </w:footnote>
  <w:footnote w:type="continuationSeparator" w:id="0">
    <w:p w:rsidR="002273CD" w:rsidRDefault="002273CD" w:rsidP="00A1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4EF2ECCC"/>
    <w:lvl w:ilvl="0" w:tplc="0D42F936">
      <w:start w:val="1"/>
      <w:numFmt w:val="upperRoman"/>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59A1394"/>
    <w:multiLevelType w:val="hybridMultilevel"/>
    <w:tmpl w:val="68445F4A"/>
    <w:lvl w:ilvl="0" w:tplc="343AEE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B5A20"/>
    <w:multiLevelType w:val="hybridMultilevel"/>
    <w:tmpl w:val="DBA84876"/>
    <w:lvl w:ilvl="0" w:tplc="572A5C1E">
      <w:start w:val="1"/>
      <w:numFmt w:val="decimal"/>
      <w:lvlText w:val="%1."/>
      <w:lvlJc w:val="left"/>
      <w:pPr>
        <w:ind w:left="450" w:hanging="360"/>
      </w:pPr>
      <w:rPr>
        <w:rFonts w:ascii="Times New Roman" w:hAnsi="Times New Roman" w:cs="Times New Roman" w:hint="default"/>
        <w:b w:val="0"/>
        <w:color w:val="auto"/>
        <w:sz w:val="24"/>
        <w:szCs w:val="24"/>
      </w:rPr>
    </w:lvl>
    <w:lvl w:ilvl="1" w:tplc="C5749CE8">
      <w:start w:val="1"/>
      <w:numFmt w:val="lowerLetter"/>
      <w:lvlText w:val="%2)"/>
      <w:lvlJc w:val="left"/>
      <w:pPr>
        <w:ind w:left="720" w:hanging="360"/>
      </w:pPr>
      <w:rPr>
        <w:rFonts w:cs="Times New Roman" w:hint="default"/>
        <w:b w:val="0"/>
        <w:i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5B02EC"/>
    <w:multiLevelType w:val="hybridMultilevel"/>
    <w:tmpl w:val="7CD2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204C06"/>
    <w:multiLevelType w:val="hybridMultilevel"/>
    <w:tmpl w:val="734C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23650"/>
    <w:multiLevelType w:val="hybridMultilevel"/>
    <w:tmpl w:val="110EB8FE"/>
    <w:lvl w:ilvl="0" w:tplc="828A7C0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DD599D"/>
    <w:multiLevelType w:val="hybridMultilevel"/>
    <w:tmpl w:val="E4BCA28C"/>
    <w:lvl w:ilvl="0" w:tplc="53928954">
      <w:start w:val="6"/>
      <w:numFmt w:val="decimal"/>
      <w:lvlText w:val="%1."/>
      <w:lvlJc w:val="left"/>
      <w:pPr>
        <w:ind w:left="540" w:hanging="360"/>
      </w:pPr>
      <w:rPr>
        <w:rFonts w:hint="default"/>
        <w:b w:val="0"/>
        <w:i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55C7CA5"/>
    <w:multiLevelType w:val="hybridMultilevel"/>
    <w:tmpl w:val="3C4457CE"/>
    <w:lvl w:ilvl="0" w:tplc="583C59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41902"/>
    <w:multiLevelType w:val="hybridMultilevel"/>
    <w:tmpl w:val="44EE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3"/>
  </w:num>
  <w:num w:numId="4">
    <w:abstractNumId w:val="3"/>
  </w:num>
  <w:num w:numId="5">
    <w:abstractNumId w:val="8"/>
  </w:num>
  <w:num w:numId="6">
    <w:abstractNumId w:val="0"/>
  </w:num>
  <w:num w:numId="7">
    <w:abstractNumId w:val="2"/>
  </w:num>
  <w:num w:numId="8">
    <w:abstractNumId w:val="4"/>
  </w:num>
  <w:num w:numId="9">
    <w:abstractNumId w:val="10"/>
  </w:num>
  <w:num w:numId="10">
    <w:abstractNumId w:val="11"/>
  </w:num>
  <w:num w:numId="11">
    <w:abstractNumId w:val="7"/>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9"/>
    <w:rsid w:val="00000856"/>
    <w:rsid w:val="00036EC4"/>
    <w:rsid w:val="0004386B"/>
    <w:rsid w:val="00056761"/>
    <w:rsid w:val="00061BB5"/>
    <w:rsid w:val="00064AEE"/>
    <w:rsid w:val="0007588E"/>
    <w:rsid w:val="0008419E"/>
    <w:rsid w:val="00087361"/>
    <w:rsid w:val="000E0079"/>
    <w:rsid w:val="000E5001"/>
    <w:rsid w:val="000E50DC"/>
    <w:rsid w:val="000E67AC"/>
    <w:rsid w:val="001011A8"/>
    <w:rsid w:val="00112D19"/>
    <w:rsid w:val="001159F1"/>
    <w:rsid w:val="00133E21"/>
    <w:rsid w:val="0013715F"/>
    <w:rsid w:val="00137934"/>
    <w:rsid w:val="00137F4B"/>
    <w:rsid w:val="001503D1"/>
    <w:rsid w:val="00161C70"/>
    <w:rsid w:val="00191BCB"/>
    <w:rsid w:val="00192BA5"/>
    <w:rsid w:val="00193EDC"/>
    <w:rsid w:val="001B196B"/>
    <w:rsid w:val="001B23BA"/>
    <w:rsid w:val="001C484D"/>
    <w:rsid w:val="001C548B"/>
    <w:rsid w:val="001D277E"/>
    <w:rsid w:val="00204323"/>
    <w:rsid w:val="00207E3F"/>
    <w:rsid w:val="00220077"/>
    <w:rsid w:val="002273CD"/>
    <w:rsid w:val="002274D2"/>
    <w:rsid w:val="0023009A"/>
    <w:rsid w:val="00232D9B"/>
    <w:rsid w:val="00241C2B"/>
    <w:rsid w:val="00255ED7"/>
    <w:rsid w:val="00266D44"/>
    <w:rsid w:val="002748C7"/>
    <w:rsid w:val="002A00DB"/>
    <w:rsid w:val="002C595C"/>
    <w:rsid w:val="002D7F56"/>
    <w:rsid w:val="002E6CB8"/>
    <w:rsid w:val="002F6E60"/>
    <w:rsid w:val="0030420D"/>
    <w:rsid w:val="00317DCC"/>
    <w:rsid w:val="003256CF"/>
    <w:rsid w:val="003354E2"/>
    <w:rsid w:val="00343E3D"/>
    <w:rsid w:val="00374F58"/>
    <w:rsid w:val="003833B8"/>
    <w:rsid w:val="003932A1"/>
    <w:rsid w:val="003A3B60"/>
    <w:rsid w:val="003F3208"/>
    <w:rsid w:val="003F3AE1"/>
    <w:rsid w:val="003F493F"/>
    <w:rsid w:val="004319B6"/>
    <w:rsid w:val="00457803"/>
    <w:rsid w:val="004640E5"/>
    <w:rsid w:val="004A41E4"/>
    <w:rsid w:val="004B6FF3"/>
    <w:rsid w:val="004D2628"/>
    <w:rsid w:val="004D2E77"/>
    <w:rsid w:val="004E51EA"/>
    <w:rsid w:val="004E5B73"/>
    <w:rsid w:val="0050380B"/>
    <w:rsid w:val="00510035"/>
    <w:rsid w:val="005139DD"/>
    <w:rsid w:val="005142AD"/>
    <w:rsid w:val="00532D29"/>
    <w:rsid w:val="00537F2F"/>
    <w:rsid w:val="00554857"/>
    <w:rsid w:val="00571914"/>
    <w:rsid w:val="00586C89"/>
    <w:rsid w:val="005933CB"/>
    <w:rsid w:val="00595E75"/>
    <w:rsid w:val="005B6488"/>
    <w:rsid w:val="005F3941"/>
    <w:rsid w:val="006004A5"/>
    <w:rsid w:val="00601306"/>
    <w:rsid w:val="00602983"/>
    <w:rsid w:val="00611AF1"/>
    <w:rsid w:val="00617AC5"/>
    <w:rsid w:val="0062040E"/>
    <w:rsid w:val="00632D80"/>
    <w:rsid w:val="006339E0"/>
    <w:rsid w:val="006461C9"/>
    <w:rsid w:val="00647B4C"/>
    <w:rsid w:val="00653E16"/>
    <w:rsid w:val="006576CC"/>
    <w:rsid w:val="00661F2B"/>
    <w:rsid w:val="00674A4E"/>
    <w:rsid w:val="00676BBB"/>
    <w:rsid w:val="00681AD4"/>
    <w:rsid w:val="00695496"/>
    <w:rsid w:val="0069634E"/>
    <w:rsid w:val="00697D9F"/>
    <w:rsid w:val="006B47B4"/>
    <w:rsid w:val="006C2907"/>
    <w:rsid w:val="006C489C"/>
    <w:rsid w:val="0070228A"/>
    <w:rsid w:val="007103FF"/>
    <w:rsid w:val="00726FE3"/>
    <w:rsid w:val="00771764"/>
    <w:rsid w:val="00775613"/>
    <w:rsid w:val="0079419D"/>
    <w:rsid w:val="007A1988"/>
    <w:rsid w:val="007A639B"/>
    <w:rsid w:val="007D0447"/>
    <w:rsid w:val="007E0466"/>
    <w:rsid w:val="008177A0"/>
    <w:rsid w:val="0082503F"/>
    <w:rsid w:val="00832DB3"/>
    <w:rsid w:val="00832E56"/>
    <w:rsid w:val="008461DE"/>
    <w:rsid w:val="00863D01"/>
    <w:rsid w:val="0086570B"/>
    <w:rsid w:val="00870D67"/>
    <w:rsid w:val="00885A20"/>
    <w:rsid w:val="0089394B"/>
    <w:rsid w:val="008C0E0F"/>
    <w:rsid w:val="008C553B"/>
    <w:rsid w:val="008D6BF0"/>
    <w:rsid w:val="008D7BDA"/>
    <w:rsid w:val="008E0933"/>
    <w:rsid w:val="008E2817"/>
    <w:rsid w:val="008F1AC4"/>
    <w:rsid w:val="008F7318"/>
    <w:rsid w:val="00900958"/>
    <w:rsid w:val="009161B9"/>
    <w:rsid w:val="009300E3"/>
    <w:rsid w:val="0093191A"/>
    <w:rsid w:val="0093474C"/>
    <w:rsid w:val="00942FC1"/>
    <w:rsid w:val="009577F3"/>
    <w:rsid w:val="009653B8"/>
    <w:rsid w:val="00996BF9"/>
    <w:rsid w:val="009A0312"/>
    <w:rsid w:val="009B6581"/>
    <w:rsid w:val="009B683F"/>
    <w:rsid w:val="009D6FF8"/>
    <w:rsid w:val="009F0FDB"/>
    <w:rsid w:val="009F42D1"/>
    <w:rsid w:val="00A02D5C"/>
    <w:rsid w:val="00A061CE"/>
    <w:rsid w:val="00A1115C"/>
    <w:rsid w:val="00A279C2"/>
    <w:rsid w:val="00A32310"/>
    <w:rsid w:val="00A44F22"/>
    <w:rsid w:val="00A70258"/>
    <w:rsid w:val="00A706FA"/>
    <w:rsid w:val="00A74477"/>
    <w:rsid w:val="00AC1C4B"/>
    <w:rsid w:val="00AC43A8"/>
    <w:rsid w:val="00AC5CD9"/>
    <w:rsid w:val="00AE3F94"/>
    <w:rsid w:val="00AE4F43"/>
    <w:rsid w:val="00B05DB5"/>
    <w:rsid w:val="00B215D2"/>
    <w:rsid w:val="00B35857"/>
    <w:rsid w:val="00B46020"/>
    <w:rsid w:val="00B6025B"/>
    <w:rsid w:val="00B62C85"/>
    <w:rsid w:val="00B90D24"/>
    <w:rsid w:val="00BA143E"/>
    <w:rsid w:val="00BA6AD8"/>
    <w:rsid w:val="00BB23D8"/>
    <w:rsid w:val="00BB793E"/>
    <w:rsid w:val="00BC1B8E"/>
    <w:rsid w:val="00BC1F88"/>
    <w:rsid w:val="00BE1F06"/>
    <w:rsid w:val="00BE4310"/>
    <w:rsid w:val="00BE710C"/>
    <w:rsid w:val="00BF04ED"/>
    <w:rsid w:val="00C0737B"/>
    <w:rsid w:val="00C21A4D"/>
    <w:rsid w:val="00C257C7"/>
    <w:rsid w:val="00C31924"/>
    <w:rsid w:val="00C441D8"/>
    <w:rsid w:val="00C50D30"/>
    <w:rsid w:val="00C53303"/>
    <w:rsid w:val="00C7110F"/>
    <w:rsid w:val="00C734E4"/>
    <w:rsid w:val="00CC485A"/>
    <w:rsid w:val="00CD0A42"/>
    <w:rsid w:val="00D221AC"/>
    <w:rsid w:val="00D3264F"/>
    <w:rsid w:val="00D33054"/>
    <w:rsid w:val="00D40822"/>
    <w:rsid w:val="00D41E63"/>
    <w:rsid w:val="00D46BF6"/>
    <w:rsid w:val="00D76F8B"/>
    <w:rsid w:val="00D82A86"/>
    <w:rsid w:val="00D954F1"/>
    <w:rsid w:val="00DA015C"/>
    <w:rsid w:val="00DA4FD4"/>
    <w:rsid w:val="00DC13E8"/>
    <w:rsid w:val="00DD1CFC"/>
    <w:rsid w:val="00DE4DF2"/>
    <w:rsid w:val="00DE5B78"/>
    <w:rsid w:val="00E12401"/>
    <w:rsid w:val="00E2671A"/>
    <w:rsid w:val="00E26D24"/>
    <w:rsid w:val="00E34018"/>
    <w:rsid w:val="00E45062"/>
    <w:rsid w:val="00E54D65"/>
    <w:rsid w:val="00E620ED"/>
    <w:rsid w:val="00E63148"/>
    <w:rsid w:val="00E92E90"/>
    <w:rsid w:val="00E9684C"/>
    <w:rsid w:val="00EB031E"/>
    <w:rsid w:val="00EB3D39"/>
    <w:rsid w:val="00EB5618"/>
    <w:rsid w:val="00EC2299"/>
    <w:rsid w:val="00EC5EEE"/>
    <w:rsid w:val="00EC64BD"/>
    <w:rsid w:val="00EC7416"/>
    <w:rsid w:val="00ED2C72"/>
    <w:rsid w:val="00EE08B8"/>
    <w:rsid w:val="00EF1F9D"/>
    <w:rsid w:val="00EF4E0D"/>
    <w:rsid w:val="00F0073F"/>
    <w:rsid w:val="00F02D92"/>
    <w:rsid w:val="00F1012B"/>
    <w:rsid w:val="00F20EA9"/>
    <w:rsid w:val="00F320BA"/>
    <w:rsid w:val="00F42B64"/>
    <w:rsid w:val="00F6171F"/>
    <w:rsid w:val="00F64C6F"/>
    <w:rsid w:val="00F65F71"/>
    <w:rsid w:val="00F75F58"/>
    <w:rsid w:val="00F77AFD"/>
    <w:rsid w:val="00F8594D"/>
    <w:rsid w:val="00F872EA"/>
    <w:rsid w:val="00FA1C1F"/>
    <w:rsid w:val="00FA1D41"/>
    <w:rsid w:val="00FB0884"/>
    <w:rsid w:val="00FB7CB0"/>
    <w:rsid w:val="00FC1EE0"/>
    <w:rsid w:val="00FC7694"/>
    <w:rsid w:val="00FE0AEE"/>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F58"/>
    <w:rPr>
      <w:sz w:val="24"/>
      <w:szCs w:val="24"/>
    </w:rPr>
  </w:style>
  <w:style w:type="paragraph" w:styleId="Heading1">
    <w:name w:val="heading 1"/>
    <w:basedOn w:val="Normal"/>
    <w:next w:val="Normal"/>
    <w:qFormat/>
    <w:rsid w:val="00F75F58"/>
    <w:pPr>
      <w:keepNext/>
      <w:outlineLvl w:val="0"/>
    </w:pPr>
    <w:rPr>
      <w:b/>
      <w:bCs/>
    </w:rPr>
  </w:style>
  <w:style w:type="paragraph" w:styleId="Heading2">
    <w:name w:val="heading 2"/>
    <w:basedOn w:val="Normal"/>
    <w:next w:val="Normal"/>
    <w:qFormat/>
    <w:rsid w:val="00F75F58"/>
    <w:pPr>
      <w:keepNext/>
      <w:jc w:val="center"/>
      <w:outlineLvl w:val="1"/>
    </w:pPr>
    <w:rPr>
      <w:b/>
      <w:bCs/>
    </w:rPr>
  </w:style>
  <w:style w:type="paragraph" w:styleId="Heading5">
    <w:name w:val="heading 5"/>
    <w:basedOn w:val="Normal"/>
    <w:next w:val="Normal"/>
    <w:link w:val="Heading5Char"/>
    <w:unhideWhenUsed/>
    <w:qFormat/>
    <w:rsid w:val="002748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75F58"/>
    <w:pPr>
      <w:ind w:left="-108"/>
      <w:jc w:val="both"/>
    </w:pPr>
  </w:style>
  <w:style w:type="paragraph" w:styleId="CommentText">
    <w:name w:val="annotation text"/>
    <w:basedOn w:val="Normal"/>
    <w:link w:val="CommentTextChar"/>
    <w:semiHidden/>
    <w:rsid w:val="00F75F58"/>
    <w:rPr>
      <w:sz w:val="20"/>
      <w:szCs w:val="20"/>
    </w:rPr>
  </w:style>
  <w:style w:type="character" w:styleId="CommentReference">
    <w:name w:val="annotation reference"/>
    <w:basedOn w:val="DefaultParagraphFont"/>
    <w:semiHidden/>
    <w:rsid w:val="00F75F58"/>
    <w:rPr>
      <w:sz w:val="16"/>
      <w:szCs w:val="16"/>
    </w:rPr>
  </w:style>
  <w:style w:type="paragraph" w:styleId="BalloonText">
    <w:name w:val="Balloon Text"/>
    <w:basedOn w:val="Normal"/>
    <w:semiHidden/>
    <w:rsid w:val="006461C9"/>
    <w:rPr>
      <w:rFonts w:ascii="Tahoma" w:hAnsi="Tahoma" w:cs="Tahoma"/>
      <w:sz w:val="16"/>
      <w:szCs w:val="16"/>
    </w:rPr>
  </w:style>
  <w:style w:type="paragraph" w:customStyle="1" w:styleId="BankNormal">
    <w:name w:val="BankNormal"/>
    <w:basedOn w:val="Normal"/>
    <w:link w:val="BankNormalChar"/>
    <w:rsid w:val="00A1115C"/>
    <w:pPr>
      <w:spacing w:after="240"/>
    </w:pPr>
    <w:rPr>
      <w:szCs w:val="20"/>
    </w:rPr>
  </w:style>
  <w:style w:type="character" w:customStyle="1" w:styleId="BankNormalChar">
    <w:name w:val="BankNormal Char"/>
    <w:basedOn w:val="DefaultParagraphFont"/>
    <w:link w:val="BankNormal"/>
    <w:rsid w:val="00A1115C"/>
    <w:rPr>
      <w:sz w:val="24"/>
    </w:rPr>
  </w:style>
  <w:style w:type="character" w:styleId="FootnoteReference">
    <w:name w:val="footnote reference"/>
    <w:aliases w:val="16 Point,Superscript 6 Point,Ref,de nota al pie,Appel note de bas de page,ftref,BVI fnr,Footnote Reference Number,Char Char Char Char Car Char,OEU Footnote Reference"/>
    <w:basedOn w:val="DefaultParagraphFont"/>
    <w:rsid w:val="00A1115C"/>
    <w:rPr>
      <w:vertAlign w:val="superscript"/>
    </w:rPr>
  </w:style>
  <w:style w:type="paragraph" w:styleId="FootnoteText">
    <w:name w:val="footnote text"/>
    <w:aliases w:val="footnote text,Geneva 9,Font: Geneva 9,Boston 10,f,single space,Font,Footnote Text Char1 Char,Footnote Text Char Char Char,fn,Fußnotentextr,FOOTNOTES,Footnote Text Char1,Footnote Text Char2 Char,Char,Footnote Text Char Char Char1,ft"/>
    <w:basedOn w:val="Normal"/>
    <w:link w:val="FootnoteTextChar"/>
    <w:rsid w:val="00A1115C"/>
    <w:rPr>
      <w:sz w:val="20"/>
      <w:szCs w:val="20"/>
    </w:rPr>
  </w:style>
  <w:style w:type="character" w:customStyle="1" w:styleId="FootnoteTextChar">
    <w:name w:val="Footnote Text Char"/>
    <w:aliases w:val="footnote text Char1,Geneva 9 Char1,Font: Geneva 9 Char1,Boston 10 Char1,f Char1,single space Char1,Font Char1,Footnote Text Char1 Char Char,Footnote Text Char Char Char Char,fn Char1,Fußnotentextr Char,FOOTNOTES Char1,Char Char1"/>
    <w:basedOn w:val="DefaultParagraphFont"/>
    <w:link w:val="FootnoteText"/>
    <w:rsid w:val="00A1115C"/>
  </w:style>
  <w:style w:type="character" w:customStyle="1" w:styleId="singlespaceChar">
    <w:name w:val="single space Char"/>
    <w:aliases w:val="footnote text Char,fn Char,FOOTNOTES Char,Geneva 9 Char,Font: Geneva 9 Char,Boston 10 Char,f Char,Footnote Text Char2 Char Char,Footnote Text Char1 Char Char Char,Char Char,Font Char"/>
    <w:basedOn w:val="DefaultParagraphFont"/>
    <w:rsid w:val="00064AEE"/>
  </w:style>
  <w:style w:type="paragraph" w:styleId="ListParagraph">
    <w:name w:val="List Paragraph"/>
    <w:basedOn w:val="Normal"/>
    <w:link w:val="ListParagraphChar"/>
    <w:uiPriority w:val="34"/>
    <w:qFormat/>
    <w:rsid w:val="00E45062"/>
    <w:pPr>
      <w:ind w:left="720"/>
      <w:contextualSpacing/>
    </w:pPr>
  </w:style>
  <w:style w:type="character" w:customStyle="1" w:styleId="ListParagraphChar">
    <w:name w:val="List Paragraph Char"/>
    <w:basedOn w:val="DefaultParagraphFont"/>
    <w:link w:val="ListParagraph"/>
    <w:uiPriority w:val="34"/>
    <w:rsid w:val="00F42B64"/>
    <w:rPr>
      <w:sz w:val="24"/>
      <w:szCs w:val="24"/>
    </w:rPr>
  </w:style>
  <w:style w:type="character" w:customStyle="1" w:styleId="Heading5Char">
    <w:name w:val="Heading 5 Char"/>
    <w:basedOn w:val="DefaultParagraphFont"/>
    <w:link w:val="Heading5"/>
    <w:rsid w:val="002748C7"/>
    <w:rPr>
      <w:rFonts w:asciiTheme="majorHAnsi" w:eastAsiaTheme="majorEastAsia" w:hAnsiTheme="majorHAnsi" w:cstheme="majorBidi"/>
      <w:color w:val="243F60" w:themeColor="accent1" w:themeShade="7F"/>
      <w:sz w:val="24"/>
      <w:szCs w:val="24"/>
    </w:rPr>
  </w:style>
  <w:style w:type="paragraph" w:customStyle="1" w:styleId="TextBoxUnframed">
    <w:name w:val="Text Box Unframed"/>
    <w:basedOn w:val="Normal"/>
    <w:rsid w:val="002748C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styleId="CommentSubject">
    <w:name w:val="annotation subject"/>
    <w:basedOn w:val="CommentText"/>
    <w:next w:val="CommentText"/>
    <w:link w:val="CommentSubjectChar"/>
    <w:rsid w:val="00F872EA"/>
    <w:rPr>
      <w:b/>
      <w:bCs/>
    </w:rPr>
  </w:style>
  <w:style w:type="character" w:customStyle="1" w:styleId="CommentTextChar">
    <w:name w:val="Comment Text Char"/>
    <w:basedOn w:val="DefaultParagraphFont"/>
    <w:link w:val="CommentText"/>
    <w:semiHidden/>
    <w:rsid w:val="00F872EA"/>
  </w:style>
  <w:style w:type="character" w:customStyle="1" w:styleId="CommentSubjectChar">
    <w:name w:val="Comment Subject Char"/>
    <w:basedOn w:val="CommentTextChar"/>
    <w:link w:val="CommentSubject"/>
    <w:rsid w:val="00F872EA"/>
    <w:rPr>
      <w:b/>
      <w:bCs/>
    </w:rPr>
  </w:style>
  <w:style w:type="character" w:styleId="Hyperlink">
    <w:name w:val="Hyperlink"/>
    <w:basedOn w:val="DefaultParagraphFont"/>
    <w:rsid w:val="009D6FF8"/>
    <w:rPr>
      <w:color w:val="0000FF" w:themeColor="hyperlink"/>
      <w:u w:val="single"/>
    </w:rPr>
  </w:style>
  <w:style w:type="paragraph" w:customStyle="1" w:styleId="ModelNrmlSingle">
    <w:name w:val="ModelNrmlSingle"/>
    <w:basedOn w:val="Normal"/>
    <w:link w:val="ModelNrmlSingleChar"/>
    <w:rsid w:val="009D6FF8"/>
    <w:pPr>
      <w:spacing w:after="240"/>
      <w:ind w:firstLine="720"/>
      <w:jc w:val="both"/>
    </w:pPr>
    <w:rPr>
      <w:sz w:val="22"/>
      <w:szCs w:val="20"/>
    </w:rPr>
  </w:style>
  <w:style w:type="character" w:customStyle="1" w:styleId="ModelNrmlSingleChar">
    <w:name w:val="ModelNrmlSingle Char"/>
    <w:basedOn w:val="DefaultParagraphFont"/>
    <w:link w:val="ModelNrmlSingle"/>
    <w:rsid w:val="009D6FF8"/>
    <w:rPr>
      <w:sz w:val="22"/>
    </w:rPr>
  </w:style>
  <w:style w:type="paragraph" w:styleId="Header">
    <w:name w:val="header"/>
    <w:basedOn w:val="Normal"/>
    <w:link w:val="HeaderChar"/>
    <w:rsid w:val="008C0E0F"/>
    <w:pPr>
      <w:tabs>
        <w:tab w:val="center" w:pos="4680"/>
        <w:tab w:val="right" w:pos="9360"/>
      </w:tabs>
    </w:pPr>
  </w:style>
  <w:style w:type="character" w:customStyle="1" w:styleId="HeaderChar">
    <w:name w:val="Header Char"/>
    <w:basedOn w:val="DefaultParagraphFont"/>
    <w:link w:val="Header"/>
    <w:rsid w:val="008C0E0F"/>
    <w:rPr>
      <w:sz w:val="24"/>
      <w:szCs w:val="24"/>
    </w:rPr>
  </w:style>
  <w:style w:type="paragraph" w:styleId="Footer">
    <w:name w:val="footer"/>
    <w:basedOn w:val="Normal"/>
    <w:link w:val="FooterChar"/>
    <w:rsid w:val="008C0E0F"/>
    <w:pPr>
      <w:tabs>
        <w:tab w:val="center" w:pos="4680"/>
        <w:tab w:val="right" w:pos="9360"/>
      </w:tabs>
    </w:pPr>
  </w:style>
  <w:style w:type="character" w:customStyle="1" w:styleId="FooterChar">
    <w:name w:val="Footer Char"/>
    <w:basedOn w:val="DefaultParagraphFont"/>
    <w:link w:val="Footer"/>
    <w:rsid w:val="008C0E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F58"/>
    <w:rPr>
      <w:sz w:val="24"/>
      <w:szCs w:val="24"/>
    </w:rPr>
  </w:style>
  <w:style w:type="paragraph" w:styleId="Heading1">
    <w:name w:val="heading 1"/>
    <w:basedOn w:val="Normal"/>
    <w:next w:val="Normal"/>
    <w:qFormat/>
    <w:rsid w:val="00F75F58"/>
    <w:pPr>
      <w:keepNext/>
      <w:outlineLvl w:val="0"/>
    </w:pPr>
    <w:rPr>
      <w:b/>
      <w:bCs/>
    </w:rPr>
  </w:style>
  <w:style w:type="paragraph" w:styleId="Heading2">
    <w:name w:val="heading 2"/>
    <w:basedOn w:val="Normal"/>
    <w:next w:val="Normal"/>
    <w:qFormat/>
    <w:rsid w:val="00F75F58"/>
    <w:pPr>
      <w:keepNext/>
      <w:jc w:val="center"/>
      <w:outlineLvl w:val="1"/>
    </w:pPr>
    <w:rPr>
      <w:b/>
      <w:bCs/>
    </w:rPr>
  </w:style>
  <w:style w:type="paragraph" w:styleId="Heading5">
    <w:name w:val="heading 5"/>
    <w:basedOn w:val="Normal"/>
    <w:next w:val="Normal"/>
    <w:link w:val="Heading5Char"/>
    <w:unhideWhenUsed/>
    <w:qFormat/>
    <w:rsid w:val="002748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75F58"/>
    <w:pPr>
      <w:ind w:left="-108"/>
      <w:jc w:val="both"/>
    </w:pPr>
  </w:style>
  <w:style w:type="paragraph" w:styleId="CommentText">
    <w:name w:val="annotation text"/>
    <w:basedOn w:val="Normal"/>
    <w:link w:val="CommentTextChar"/>
    <w:semiHidden/>
    <w:rsid w:val="00F75F58"/>
    <w:rPr>
      <w:sz w:val="20"/>
      <w:szCs w:val="20"/>
    </w:rPr>
  </w:style>
  <w:style w:type="character" w:styleId="CommentReference">
    <w:name w:val="annotation reference"/>
    <w:basedOn w:val="DefaultParagraphFont"/>
    <w:semiHidden/>
    <w:rsid w:val="00F75F58"/>
    <w:rPr>
      <w:sz w:val="16"/>
      <w:szCs w:val="16"/>
    </w:rPr>
  </w:style>
  <w:style w:type="paragraph" w:styleId="BalloonText">
    <w:name w:val="Balloon Text"/>
    <w:basedOn w:val="Normal"/>
    <w:semiHidden/>
    <w:rsid w:val="006461C9"/>
    <w:rPr>
      <w:rFonts w:ascii="Tahoma" w:hAnsi="Tahoma" w:cs="Tahoma"/>
      <w:sz w:val="16"/>
      <w:szCs w:val="16"/>
    </w:rPr>
  </w:style>
  <w:style w:type="paragraph" w:customStyle="1" w:styleId="BankNormal">
    <w:name w:val="BankNormal"/>
    <w:basedOn w:val="Normal"/>
    <w:link w:val="BankNormalChar"/>
    <w:rsid w:val="00A1115C"/>
    <w:pPr>
      <w:spacing w:after="240"/>
    </w:pPr>
    <w:rPr>
      <w:szCs w:val="20"/>
    </w:rPr>
  </w:style>
  <w:style w:type="character" w:customStyle="1" w:styleId="BankNormalChar">
    <w:name w:val="BankNormal Char"/>
    <w:basedOn w:val="DefaultParagraphFont"/>
    <w:link w:val="BankNormal"/>
    <w:rsid w:val="00A1115C"/>
    <w:rPr>
      <w:sz w:val="24"/>
    </w:rPr>
  </w:style>
  <w:style w:type="character" w:styleId="FootnoteReference">
    <w:name w:val="footnote reference"/>
    <w:aliases w:val="16 Point,Superscript 6 Point,Ref,de nota al pie,Appel note de bas de page,ftref,BVI fnr,Footnote Reference Number,Char Char Char Char Car Char,OEU Footnote Reference"/>
    <w:basedOn w:val="DefaultParagraphFont"/>
    <w:rsid w:val="00A1115C"/>
    <w:rPr>
      <w:vertAlign w:val="superscript"/>
    </w:rPr>
  </w:style>
  <w:style w:type="paragraph" w:styleId="FootnoteText">
    <w:name w:val="footnote text"/>
    <w:aliases w:val="footnote text,Geneva 9,Font: Geneva 9,Boston 10,f,single space,Font,Footnote Text Char1 Char,Footnote Text Char Char Char,fn,Fußnotentextr,FOOTNOTES,Footnote Text Char1,Footnote Text Char2 Char,Char,Footnote Text Char Char Char1,ft"/>
    <w:basedOn w:val="Normal"/>
    <w:link w:val="FootnoteTextChar"/>
    <w:rsid w:val="00A1115C"/>
    <w:rPr>
      <w:sz w:val="20"/>
      <w:szCs w:val="20"/>
    </w:rPr>
  </w:style>
  <w:style w:type="character" w:customStyle="1" w:styleId="FootnoteTextChar">
    <w:name w:val="Footnote Text Char"/>
    <w:aliases w:val="footnote text Char1,Geneva 9 Char1,Font: Geneva 9 Char1,Boston 10 Char1,f Char1,single space Char1,Font Char1,Footnote Text Char1 Char Char,Footnote Text Char Char Char Char,fn Char1,Fußnotentextr Char,FOOTNOTES Char1,Char Char1"/>
    <w:basedOn w:val="DefaultParagraphFont"/>
    <w:link w:val="FootnoteText"/>
    <w:rsid w:val="00A1115C"/>
  </w:style>
  <w:style w:type="character" w:customStyle="1" w:styleId="singlespaceChar">
    <w:name w:val="single space Char"/>
    <w:aliases w:val="footnote text Char,fn Char,FOOTNOTES Char,Geneva 9 Char,Font: Geneva 9 Char,Boston 10 Char,f Char,Footnote Text Char2 Char Char,Footnote Text Char1 Char Char Char,Char Char,Font Char"/>
    <w:basedOn w:val="DefaultParagraphFont"/>
    <w:rsid w:val="00064AEE"/>
  </w:style>
  <w:style w:type="paragraph" w:styleId="ListParagraph">
    <w:name w:val="List Paragraph"/>
    <w:basedOn w:val="Normal"/>
    <w:link w:val="ListParagraphChar"/>
    <w:uiPriority w:val="34"/>
    <w:qFormat/>
    <w:rsid w:val="00E45062"/>
    <w:pPr>
      <w:ind w:left="720"/>
      <w:contextualSpacing/>
    </w:pPr>
  </w:style>
  <w:style w:type="character" w:customStyle="1" w:styleId="ListParagraphChar">
    <w:name w:val="List Paragraph Char"/>
    <w:basedOn w:val="DefaultParagraphFont"/>
    <w:link w:val="ListParagraph"/>
    <w:uiPriority w:val="34"/>
    <w:rsid w:val="00F42B64"/>
    <w:rPr>
      <w:sz w:val="24"/>
      <w:szCs w:val="24"/>
    </w:rPr>
  </w:style>
  <w:style w:type="character" w:customStyle="1" w:styleId="Heading5Char">
    <w:name w:val="Heading 5 Char"/>
    <w:basedOn w:val="DefaultParagraphFont"/>
    <w:link w:val="Heading5"/>
    <w:rsid w:val="002748C7"/>
    <w:rPr>
      <w:rFonts w:asciiTheme="majorHAnsi" w:eastAsiaTheme="majorEastAsia" w:hAnsiTheme="majorHAnsi" w:cstheme="majorBidi"/>
      <w:color w:val="243F60" w:themeColor="accent1" w:themeShade="7F"/>
      <w:sz w:val="24"/>
      <w:szCs w:val="24"/>
    </w:rPr>
  </w:style>
  <w:style w:type="paragraph" w:customStyle="1" w:styleId="TextBoxUnframed">
    <w:name w:val="Text Box Unframed"/>
    <w:basedOn w:val="Normal"/>
    <w:rsid w:val="002748C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styleId="CommentSubject">
    <w:name w:val="annotation subject"/>
    <w:basedOn w:val="CommentText"/>
    <w:next w:val="CommentText"/>
    <w:link w:val="CommentSubjectChar"/>
    <w:rsid w:val="00F872EA"/>
    <w:rPr>
      <w:b/>
      <w:bCs/>
    </w:rPr>
  </w:style>
  <w:style w:type="character" w:customStyle="1" w:styleId="CommentTextChar">
    <w:name w:val="Comment Text Char"/>
    <w:basedOn w:val="DefaultParagraphFont"/>
    <w:link w:val="CommentText"/>
    <w:semiHidden/>
    <w:rsid w:val="00F872EA"/>
  </w:style>
  <w:style w:type="character" w:customStyle="1" w:styleId="CommentSubjectChar">
    <w:name w:val="Comment Subject Char"/>
    <w:basedOn w:val="CommentTextChar"/>
    <w:link w:val="CommentSubject"/>
    <w:rsid w:val="00F872EA"/>
    <w:rPr>
      <w:b/>
      <w:bCs/>
    </w:rPr>
  </w:style>
  <w:style w:type="character" w:styleId="Hyperlink">
    <w:name w:val="Hyperlink"/>
    <w:basedOn w:val="DefaultParagraphFont"/>
    <w:rsid w:val="009D6FF8"/>
    <w:rPr>
      <w:color w:val="0000FF" w:themeColor="hyperlink"/>
      <w:u w:val="single"/>
    </w:rPr>
  </w:style>
  <w:style w:type="paragraph" w:customStyle="1" w:styleId="ModelNrmlSingle">
    <w:name w:val="ModelNrmlSingle"/>
    <w:basedOn w:val="Normal"/>
    <w:link w:val="ModelNrmlSingleChar"/>
    <w:rsid w:val="009D6FF8"/>
    <w:pPr>
      <w:spacing w:after="240"/>
      <w:ind w:firstLine="720"/>
      <w:jc w:val="both"/>
    </w:pPr>
    <w:rPr>
      <w:sz w:val="22"/>
      <w:szCs w:val="20"/>
    </w:rPr>
  </w:style>
  <w:style w:type="character" w:customStyle="1" w:styleId="ModelNrmlSingleChar">
    <w:name w:val="ModelNrmlSingle Char"/>
    <w:basedOn w:val="DefaultParagraphFont"/>
    <w:link w:val="ModelNrmlSingle"/>
    <w:rsid w:val="009D6FF8"/>
    <w:rPr>
      <w:sz w:val="22"/>
    </w:rPr>
  </w:style>
  <w:style w:type="paragraph" w:styleId="Header">
    <w:name w:val="header"/>
    <w:basedOn w:val="Normal"/>
    <w:link w:val="HeaderChar"/>
    <w:rsid w:val="008C0E0F"/>
    <w:pPr>
      <w:tabs>
        <w:tab w:val="center" w:pos="4680"/>
        <w:tab w:val="right" w:pos="9360"/>
      </w:tabs>
    </w:pPr>
  </w:style>
  <w:style w:type="character" w:customStyle="1" w:styleId="HeaderChar">
    <w:name w:val="Header Char"/>
    <w:basedOn w:val="DefaultParagraphFont"/>
    <w:link w:val="Header"/>
    <w:rsid w:val="008C0E0F"/>
    <w:rPr>
      <w:sz w:val="24"/>
      <w:szCs w:val="24"/>
    </w:rPr>
  </w:style>
  <w:style w:type="paragraph" w:styleId="Footer">
    <w:name w:val="footer"/>
    <w:basedOn w:val="Normal"/>
    <w:link w:val="FooterChar"/>
    <w:rsid w:val="008C0E0F"/>
    <w:pPr>
      <w:tabs>
        <w:tab w:val="center" w:pos="4680"/>
        <w:tab w:val="right" w:pos="9360"/>
      </w:tabs>
    </w:pPr>
  </w:style>
  <w:style w:type="character" w:customStyle="1" w:styleId="FooterChar">
    <w:name w:val="Footer Char"/>
    <w:basedOn w:val="DefaultParagraphFont"/>
    <w:link w:val="Footer"/>
    <w:rsid w:val="008C0E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ACD3-9973-4A03-BE8C-1923D166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Abel Lufafa</cp:lastModifiedBy>
  <cp:revision>2</cp:revision>
  <cp:lastPrinted>2013-06-11T18:10:00Z</cp:lastPrinted>
  <dcterms:created xsi:type="dcterms:W3CDTF">2014-02-20T05:25:00Z</dcterms:created>
  <dcterms:modified xsi:type="dcterms:W3CDTF">2014-02-20T05:25:00Z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AB6617</vt:lpwstr>
  </property>
  <property fmtid="{D5CDD505-2E9C-101B-9397-08002B2CF9AE}" pid="3" name="TEAMLEADER">
    <vt:lpwstr>John Jaramogi Oloya</vt:lpwstr>
  </property>
</Properties>
</file>