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0F" w:rsidRPr="00AC06AD" w:rsidRDefault="00827ADF" w:rsidP="005F060F">
      <w:pPr>
        <w:autoSpaceDE w:val="0"/>
        <w:autoSpaceDN w:val="0"/>
        <w:adjustRightInd w:val="0"/>
        <w:jc w:val="center"/>
        <w:rPr>
          <w:b/>
          <w:sz w:val="16"/>
          <w:szCs w:val="16"/>
        </w:rPr>
      </w:pPr>
      <w:r>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4752975</wp:posOffset>
                </wp:positionH>
                <wp:positionV relativeFrom="paragraph">
                  <wp:posOffset>-666750</wp:posOffset>
                </wp:positionV>
                <wp:extent cx="132397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239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ADF" w:rsidRPr="00827ADF" w:rsidRDefault="00827ADF">
                            <w:pPr>
                              <w:rPr>
                                <w:rFonts w:ascii="Arial" w:hAnsi="Arial" w:cs="Arial"/>
                                <w:sz w:val="44"/>
                                <w:szCs w:val="44"/>
                              </w:rPr>
                            </w:pPr>
                            <w:r>
                              <w:rPr>
                                <w:rFonts w:ascii="Arial" w:hAnsi="Arial" w:cs="Arial"/>
                                <w:sz w:val="44"/>
                                <w:szCs w:val="44"/>
                              </w:rPr>
                              <w:t>90437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25pt;margin-top:-52.5pt;width:10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" fillcolor="white [3201]" stroked="f" strokeweight=".5pt">
                <v:textbox>
                  <w:txbxContent>
                    <w:p w:rsidR="00827ADF" w:rsidRPr="00827ADF" w:rsidRDefault="00827ADF">
                      <w:pPr>
                        <w:rPr>
                          <w:rFonts w:ascii="Arial" w:hAnsi="Arial" w:cs="Arial"/>
                          <w:sz w:val="44"/>
                          <w:szCs w:val="44"/>
                        </w:rPr>
                      </w:pPr>
                      <w:r>
                        <w:rPr>
                          <w:rFonts w:ascii="Arial" w:hAnsi="Arial" w:cs="Arial"/>
                          <w:sz w:val="44"/>
                          <w:szCs w:val="44"/>
                        </w:rPr>
                        <w:t>90437</w:t>
                      </w:r>
                    </w:p>
                  </w:txbxContent>
                </v:textbox>
              </v:shape>
            </w:pict>
          </mc:Fallback>
        </mc:AlternateContent>
      </w:r>
      <w:r w:rsidR="005F060F" w:rsidRPr="00AC06AD">
        <w:rPr>
          <w:b/>
          <w:sz w:val="16"/>
          <w:szCs w:val="16"/>
        </w:rPr>
        <w:t>Second Emergency Demobilization and Reintegration Project</w:t>
      </w:r>
    </w:p>
    <w:p w:rsidR="005F060F" w:rsidRPr="00AC06AD" w:rsidRDefault="00AC06AD" w:rsidP="005F060F">
      <w:pPr>
        <w:autoSpaceDE w:val="0"/>
        <w:autoSpaceDN w:val="0"/>
        <w:adjustRightInd w:val="0"/>
        <w:jc w:val="center"/>
        <w:rPr>
          <w:b/>
          <w:sz w:val="16"/>
          <w:szCs w:val="16"/>
        </w:rPr>
      </w:pPr>
      <w:r w:rsidRPr="00AC06AD">
        <w:rPr>
          <w:b/>
          <w:sz w:val="16"/>
          <w:szCs w:val="16"/>
        </w:rPr>
        <w:t xml:space="preserve">Simplified </w:t>
      </w:r>
      <w:r w:rsidR="005F060F" w:rsidRPr="00AC06AD">
        <w:rPr>
          <w:b/>
          <w:sz w:val="16"/>
          <w:szCs w:val="16"/>
        </w:rPr>
        <w:t xml:space="preserve">Procurement Plan </w:t>
      </w:r>
      <w:r w:rsidR="00EE044B">
        <w:rPr>
          <w:b/>
          <w:sz w:val="16"/>
          <w:szCs w:val="16"/>
        </w:rPr>
        <w:t>for FY July 2014-June 2015</w:t>
      </w:r>
    </w:p>
    <w:p w:rsidR="005F060F" w:rsidRPr="00AC06AD" w:rsidRDefault="005F060F" w:rsidP="005F060F">
      <w:pPr>
        <w:rPr>
          <w:sz w:val="16"/>
          <w:szCs w:val="16"/>
        </w:rPr>
      </w:pPr>
    </w:p>
    <w:p w:rsidR="00AC06AD" w:rsidRPr="00AC06AD" w:rsidRDefault="00AC06AD" w:rsidP="005F060F">
      <w:pPr>
        <w:rPr>
          <w:b/>
          <w:i/>
          <w:sz w:val="16"/>
          <w:szCs w:val="16"/>
        </w:rPr>
      </w:pPr>
    </w:p>
    <w:p w:rsidR="00AC06AD" w:rsidRPr="00AC06AD" w:rsidRDefault="00AC06AD" w:rsidP="005F060F">
      <w:pPr>
        <w:rPr>
          <w:b/>
          <w:i/>
          <w:sz w:val="16"/>
          <w:szCs w:val="16"/>
        </w:rPr>
      </w:pPr>
    </w:p>
    <w:p w:rsidR="005F060F" w:rsidRPr="00AC06AD" w:rsidRDefault="005F060F" w:rsidP="005F060F">
      <w:pPr>
        <w:rPr>
          <w:b/>
          <w:i/>
          <w:sz w:val="16"/>
          <w:szCs w:val="16"/>
        </w:rPr>
      </w:pPr>
      <w:r w:rsidRPr="00AC06AD">
        <w:rPr>
          <w:b/>
          <w:i/>
          <w:sz w:val="16"/>
          <w:szCs w:val="16"/>
        </w:rPr>
        <w:t>I. General</w:t>
      </w:r>
    </w:p>
    <w:p w:rsidR="005F060F" w:rsidRPr="00AC06AD" w:rsidRDefault="005F060F" w:rsidP="005F060F">
      <w:pPr>
        <w:rPr>
          <w:sz w:val="16"/>
          <w:szCs w:val="16"/>
        </w:rPr>
      </w:pPr>
    </w:p>
    <w:p w:rsidR="005F060F" w:rsidRPr="00AC06AD" w:rsidRDefault="005F060F" w:rsidP="005F060F">
      <w:pPr>
        <w:ind w:right="-1260"/>
        <w:rPr>
          <w:b/>
          <w:sz w:val="16"/>
          <w:szCs w:val="16"/>
        </w:rPr>
      </w:pPr>
      <w:proofErr w:type="gramStart"/>
      <w:r w:rsidRPr="00AC06AD">
        <w:rPr>
          <w:b/>
          <w:bCs/>
          <w:sz w:val="16"/>
          <w:szCs w:val="16"/>
        </w:rPr>
        <w:t>1.Project</w:t>
      </w:r>
      <w:proofErr w:type="gramEnd"/>
      <w:r w:rsidRPr="00AC06AD">
        <w:rPr>
          <w:b/>
          <w:bCs/>
          <w:sz w:val="16"/>
          <w:szCs w:val="16"/>
        </w:rPr>
        <w:t xml:space="preserve"> information</w:t>
      </w:r>
    </w:p>
    <w:p w:rsidR="005F060F" w:rsidRPr="00AC06AD" w:rsidRDefault="005F060F" w:rsidP="005F060F">
      <w:pPr>
        <w:ind w:right="-1260"/>
        <w:rPr>
          <w:b/>
          <w:bCs/>
          <w:sz w:val="16"/>
          <w:szCs w:val="16"/>
        </w:rPr>
      </w:pPr>
    </w:p>
    <w:p w:rsidR="005F060F" w:rsidRPr="00AC06AD" w:rsidRDefault="005F060F" w:rsidP="005F060F">
      <w:pPr>
        <w:ind w:right="-1260"/>
        <w:rPr>
          <w:sz w:val="16"/>
          <w:szCs w:val="16"/>
        </w:rPr>
      </w:pPr>
      <w:r w:rsidRPr="00AC06AD">
        <w:rPr>
          <w:b/>
          <w:bCs/>
          <w:sz w:val="16"/>
          <w:szCs w:val="16"/>
        </w:rPr>
        <w:t>Country</w:t>
      </w:r>
      <w:r w:rsidRPr="00AC06AD">
        <w:rPr>
          <w:sz w:val="16"/>
          <w:szCs w:val="16"/>
        </w:rPr>
        <w:t xml:space="preserve">: Rwanda  </w:t>
      </w:r>
    </w:p>
    <w:p w:rsidR="005F060F" w:rsidRPr="00AC06AD" w:rsidRDefault="005F060F" w:rsidP="005F060F">
      <w:pPr>
        <w:ind w:right="-1260"/>
        <w:rPr>
          <w:sz w:val="16"/>
          <w:szCs w:val="16"/>
        </w:rPr>
      </w:pPr>
      <w:r w:rsidRPr="00AC06AD">
        <w:rPr>
          <w:b/>
          <w:sz w:val="16"/>
          <w:szCs w:val="16"/>
        </w:rPr>
        <w:t>Project Name</w:t>
      </w:r>
      <w:r w:rsidRPr="00AC06AD">
        <w:rPr>
          <w:sz w:val="16"/>
          <w:szCs w:val="16"/>
        </w:rPr>
        <w:t>: Rwanda Second Emergency Demobilization and Reintegration Project</w:t>
      </w:r>
    </w:p>
    <w:p w:rsidR="005F060F" w:rsidRPr="00AC06AD" w:rsidRDefault="005F060F" w:rsidP="005F060F">
      <w:pPr>
        <w:ind w:right="-1260"/>
        <w:rPr>
          <w:sz w:val="16"/>
          <w:szCs w:val="16"/>
        </w:rPr>
      </w:pPr>
      <w:r w:rsidRPr="00AC06AD">
        <w:rPr>
          <w:b/>
          <w:sz w:val="16"/>
          <w:szCs w:val="16"/>
        </w:rPr>
        <w:t>Project Implementing Agencies</w:t>
      </w:r>
      <w:r w:rsidRPr="00AC06AD">
        <w:rPr>
          <w:sz w:val="16"/>
          <w:szCs w:val="16"/>
        </w:rPr>
        <w:t>: RWANDA DEMOBILISATION AND REINTEGRATION COMMISSION (RDRC)</w:t>
      </w:r>
    </w:p>
    <w:p w:rsidR="005F060F" w:rsidRPr="00AC06AD" w:rsidRDefault="005F060F" w:rsidP="005F060F">
      <w:pPr>
        <w:ind w:right="-1260"/>
        <w:rPr>
          <w:b/>
          <w:bCs/>
          <w:sz w:val="16"/>
          <w:szCs w:val="16"/>
        </w:rPr>
      </w:pPr>
    </w:p>
    <w:p w:rsidR="005F060F" w:rsidRPr="00AC06AD" w:rsidRDefault="005F060F" w:rsidP="005F060F">
      <w:pPr>
        <w:ind w:right="-1260"/>
        <w:rPr>
          <w:b/>
          <w:bCs/>
          <w:sz w:val="16"/>
          <w:szCs w:val="16"/>
        </w:rPr>
      </w:pPr>
      <w:r w:rsidRPr="00AC06AD">
        <w:rPr>
          <w:b/>
          <w:bCs/>
          <w:sz w:val="16"/>
          <w:szCs w:val="16"/>
        </w:rPr>
        <w:t xml:space="preserve">2. World Bank’s approval date for the procurement plan: </w:t>
      </w:r>
      <w:r w:rsidRPr="00AC06AD">
        <w:rPr>
          <w:sz w:val="16"/>
          <w:szCs w:val="16"/>
        </w:rPr>
        <w:t>NOT YET</w:t>
      </w:r>
    </w:p>
    <w:p w:rsidR="005F060F" w:rsidRPr="00AC06AD" w:rsidRDefault="005F060F" w:rsidP="005F060F">
      <w:pPr>
        <w:ind w:right="-1260"/>
        <w:rPr>
          <w:sz w:val="16"/>
          <w:szCs w:val="16"/>
        </w:rPr>
      </w:pPr>
      <w:r w:rsidRPr="00AC06AD">
        <w:rPr>
          <w:b/>
          <w:bCs/>
          <w:sz w:val="16"/>
          <w:szCs w:val="16"/>
        </w:rPr>
        <w:t xml:space="preserve">3. Date of General Procurement Notice:   </w:t>
      </w:r>
      <w:r w:rsidRPr="00AC06AD">
        <w:rPr>
          <w:bCs/>
          <w:sz w:val="16"/>
          <w:szCs w:val="16"/>
        </w:rPr>
        <w:t xml:space="preserve">June  </w:t>
      </w:r>
      <w:r w:rsidRPr="00AC06AD">
        <w:rPr>
          <w:sz w:val="16"/>
          <w:szCs w:val="16"/>
        </w:rPr>
        <w:t xml:space="preserve"> 2013</w:t>
      </w:r>
    </w:p>
    <w:p w:rsidR="005F060F" w:rsidRPr="00AC06AD" w:rsidRDefault="005F060F" w:rsidP="005F060F">
      <w:pPr>
        <w:ind w:right="-1260"/>
        <w:rPr>
          <w:sz w:val="16"/>
          <w:szCs w:val="16"/>
        </w:rPr>
      </w:pPr>
      <w:r w:rsidRPr="00AC06AD">
        <w:rPr>
          <w:b/>
          <w:bCs/>
          <w:sz w:val="16"/>
          <w:szCs w:val="16"/>
        </w:rPr>
        <w:t xml:space="preserve">4. Period covered by this procurement plan: </w:t>
      </w:r>
      <w:r w:rsidRPr="00AC06AD">
        <w:rPr>
          <w:bCs/>
          <w:sz w:val="16"/>
          <w:szCs w:val="16"/>
        </w:rPr>
        <w:t>July</w:t>
      </w:r>
      <w:r w:rsidR="00CE7321">
        <w:rPr>
          <w:bCs/>
          <w:sz w:val="16"/>
          <w:szCs w:val="16"/>
        </w:rPr>
        <w:t xml:space="preserve"> 2014 – July</w:t>
      </w:r>
      <w:r w:rsidR="0066528F">
        <w:rPr>
          <w:bCs/>
          <w:sz w:val="16"/>
          <w:szCs w:val="16"/>
        </w:rPr>
        <w:t xml:space="preserve"> 2015</w:t>
      </w:r>
    </w:p>
    <w:p w:rsidR="005F060F" w:rsidRPr="00AC06AD" w:rsidRDefault="005F060F" w:rsidP="005F060F">
      <w:pPr>
        <w:ind w:right="-1260"/>
        <w:rPr>
          <w:bCs/>
          <w:sz w:val="16"/>
          <w:szCs w:val="16"/>
        </w:rPr>
      </w:pPr>
      <w:bookmarkStart w:id="0" w:name="_GoBack"/>
      <w:bookmarkEnd w:id="0"/>
    </w:p>
    <w:p w:rsidR="005F060F" w:rsidRPr="00AC06AD" w:rsidRDefault="005F060F" w:rsidP="005F060F">
      <w:pPr>
        <w:rPr>
          <w:sz w:val="16"/>
          <w:szCs w:val="16"/>
        </w:rPr>
      </w:pPr>
    </w:p>
    <w:p w:rsidR="005F060F" w:rsidRPr="00AC06AD" w:rsidRDefault="005F060F" w:rsidP="005F060F">
      <w:pPr>
        <w:pStyle w:val="ModelNrmlDouble"/>
        <w:numPr>
          <w:ilvl w:val="0"/>
          <w:numId w:val="1"/>
        </w:numPr>
        <w:spacing w:after="120" w:line="240" w:lineRule="auto"/>
        <w:rPr>
          <w:sz w:val="16"/>
          <w:szCs w:val="16"/>
        </w:rPr>
      </w:pPr>
      <w:r w:rsidRPr="00AC06AD">
        <w:rPr>
          <w:b/>
          <w:bCs/>
          <w:sz w:val="16"/>
          <w:szCs w:val="16"/>
        </w:rPr>
        <w:t xml:space="preserve">Prior Review Threshold: </w:t>
      </w:r>
      <w:r w:rsidRPr="00AC06AD">
        <w:rPr>
          <w:sz w:val="16"/>
          <w:szCs w:val="16"/>
        </w:rPr>
        <w:t>Procurement decisions subject to Prior Review</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162"/>
        <w:gridCol w:w="2408"/>
        <w:gridCol w:w="2533"/>
      </w:tblGrid>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shd w:val="clear" w:color="auto" w:fill="E6E6E6"/>
            <w:vAlign w:val="center"/>
          </w:tcPr>
          <w:p w:rsidR="005F060F" w:rsidRPr="00AC06AD" w:rsidRDefault="005F060F" w:rsidP="00ED559E">
            <w:pPr>
              <w:spacing w:before="40" w:after="40"/>
              <w:rPr>
                <w:sz w:val="16"/>
                <w:szCs w:val="16"/>
              </w:rPr>
            </w:pPr>
          </w:p>
        </w:tc>
        <w:tc>
          <w:tcPr>
            <w:tcW w:w="31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60F" w:rsidRPr="00AC06AD" w:rsidRDefault="005F060F" w:rsidP="00ED559E">
            <w:pPr>
              <w:spacing w:before="40" w:after="40"/>
              <w:jc w:val="center"/>
              <w:rPr>
                <w:b/>
                <w:bCs/>
                <w:sz w:val="16"/>
                <w:szCs w:val="16"/>
              </w:rPr>
            </w:pPr>
            <w:r w:rsidRPr="00AC06AD">
              <w:rPr>
                <w:b/>
                <w:bCs/>
                <w:sz w:val="16"/>
                <w:szCs w:val="16"/>
              </w:rPr>
              <w:t xml:space="preserve">Procurement method </w:t>
            </w:r>
            <w:r w:rsidRPr="00AC06AD">
              <w:rPr>
                <w:b/>
                <w:bCs/>
                <w:sz w:val="16"/>
                <w:szCs w:val="16"/>
              </w:rPr>
              <w:br/>
              <w:t>(category)</w:t>
            </w:r>
          </w:p>
        </w:tc>
        <w:tc>
          <w:tcPr>
            <w:tcW w:w="24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60F" w:rsidRPr="00AC06AD" w:rsidRDefault="005F060F" w:rsidP="00ED559E">
            <w:pPr>
              <w:spacing w:before="40" w:after="40"/>
              <w:jc w:val="center"/>
              <w:rPr>
                <w:b/>
                <w:bCs/>
                <w:sz w:val="16"/>
                <w:szCs w:val="16"/>
              </w:rPr>
            </w:pPr>
            <w:r w:rsidRPr="00AC06AD">
              <w:rPr>
                <w:b/>
                <w:bCs/>
                <w:sz w:val="16"/>
                <w:szCs w:val="16"/>
              </w:rPr>
              <w:t>Prior Review Threshold</w:t>
            </w:r>
            <w:r w:rsidRPr="00AC06AD">
              <w:rPr>
                <w:b/>
                <w:bCs/>
                <w:sz w:val="16"/>
                <w:szCs w:val="16"/>
              </w:rPr>
              <w:br/>
              <w:t>(US$ equivalent)</w:t>
            </w:r>
          </w:p>
        </w:tc>
        <w:tc>
          <w:tcPr>
            <w:tcW w:w="25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60F" w:rsidRPr="00AC06AD" w:rsidRDefault="005F060F" w:rsidP="00ED559E">
            <w:pPr>
              <w:spacing w:before="40" w:after="40"/>
              <w:jc w:val="center"/>
              <w:rPr>
                <w:b/>
                <w:bCs/>
                <w:sz w:val="16"/>
                <w:szCs w:val="16"/>
              </w:rPr>
            </w:pPr>
            <w:r w:rsidRPr="00AC06AD">
              <w:rPr>
                <w:b/>
                <w:bCs/>
                <w:sz w:val="16"/>
                <w:szCs w:val="16"/>
              </w:rPr>
              <w:t xml:space="preserve">Comments </w:t>
            </w:r>
          </w:p>
        </w:tc>
      </w:tr>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right"/>
              <w:rPr>
                <w:sz w:val="16"/>
                <w:szCs w:val="16"/>
              </w:rPr>
            </w:pPr>
            <w:r w:rsidRPr="00AC06AD">
              <w:rPr>
                <w:sz w:val="16"/>
                <w:szCs w:val="16"/>
              </w:rPr>
              <w:t>1.</w:t>
            </w:r>
          </w:p>
        </w:tc>
        <w:tc>
          <w:tcPr>
            <w:tcW w:w="316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rPr>
                <w:sz w:val="16"/>
                <w:szCs w:val="16"/>
              </w:rPr>
            </w:pPr>
            <w:r w:rsidRPr="00AC06AD">
              <w:rPr>
                <w:sz w:val="16"/>
                <w:szCs w:val="16"/>
              </w:rPr>
              <w:t>ICB (Works)</w:t>
            </w:r>
          </w:p>
        </w:tc>
        <w:tc>
          <w:tcPr>
            <w:tcW w:w="2408"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&gt;= 10,000,000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All contracts</w:t>
            </w:r>
          </w:p>
        </w:tc>
      </w:tr>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right"/>
              <w:rPr>
                <w:sz w:val="16"/>
                <w:szCs w:val="16"/>
              </w:rPr>
            </w:pPr>
            <w:r w:rsidRPr="00AC06AD">
              <w:rPr>
                <w:sz w:val="16"/>
                <w:szCs w:val="16"/>
              </w:rPr>
              <w:t>2.</w:t>
            </w:r>
          </w:p>
        </w:tc>
        <w:tc>
          <w:tcPr>
            <w:tcW w:w="316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rPr>
                <w:sz w:val="16"/>
                <w:szCs w:val="16"/>
              </w:rPr>
            </w:pPr>
            <w:r w:rsidRPr="00AC06AD">
              <w:rPr>
                <w:sz w:val="16"/>
                <w:szCs w:val="16"/>
              </w:rPr>
              <w:t>NCB  (Works)</w:t>
            </w:r>
          </w:p>
        </w:tc>
        <w:tc>
          <w:tcPr>
            <w:tcW w:w="2408"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&lt;10,000,000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No prior review</w:t>
            </w:r>
          </w:p>
        </w:tc>
      </w:tr>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right"/>
              <w:rPr>
                <w:sz w:val="16"/>
                <w:szCs w:val="16"/>
              </w:rPr>
            </w:pPr>
            <w:r w:rsidRPr="00AC06AD">
              <w:rPr>
                <w:sz w:val="16"/>
                <w:szCs w:val="16"/>
              </w:rPr>
              <w:t>3.</w:t>
            </w:r>
          </w:p>
        </w:tc>
        <w:tc>
          <w:tcPr>
            <w:tcW w:w="316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rPr>
                <w:sz w:val="16"/>
                <w:szCs w:val="16"/>
              </w:rPr>
            </w:pPr>
            <w:r w:rsidRPr="00AC06AD">
              <w:rPr>
                <w:sz w:val="16"/>
                <w:szCs w:val="16"/>
              </w:rPr>
              <w:t>ICB (Goods)</w:t>
            </w:r>
          </w:p>
        </w:tc>
        <w:tc>
          <w:tcPr>
            <w:tcW w:w="2408"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&gt;= 1,000,000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All contracts</w:t>
            </w:r>
          </w:p>
        </w:tc>
      </w:tr>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right"/>
              <w:rPr>
                <w:sz w:val="16"/>
                <w:szCs w:val="16"/>
              </w:rPr>
            </w:pPr>
            <w:r w:rsidRPr="00AC06AD">
              <w:rPr>
                <w:sz w:val="16"/>
                <w:szCs w:val="16"/>
              </w:rPr>
              <w:t>4.</w:t>
            </w:r>
          </w:p>
        </w:tc>
        <w:tc>
          <w:tcPr>
            <w:tcW w:w="316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rPr>
                <w:sz w:val="16"/>
                <w:szCs w:val="16"/>
              </w:rPr>
            </w:pPr>
            <w:r w:rsidRPr="00AC06AD">
              <w:rPr>
                <w:sz w:val="16"/>
                <w:szCs w:val="16"/>
              </w:rPr>
              <w:t>NCB (Goods)</w:t>
            </w:r>
          </w:p>
        </w:tc>
        <w:tc>
          <w:tcPr>
            <w:tcW w:w="2408"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&lt; 1,000,000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 xml:space="preserve">Specific contracts under this category may be subject to prior review </w:t>
            </w:r>
          </w:p>
        </w:tc>
      </w:tr>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right"/>
              <w:rPr>
                <w:sz w:val="16"/>
                <w:szCs w:val="16"/>
              </w:rPr>
            </w:pPr>
            <w:r w:rsidRPr="00AC06AD">
              <w:rPr>
                <w:sz w:val="16"/>
                <w:szCs w:val="16"/>
              </w:rPr>
              <w:t>5.</w:t>
            </w:r>
          </w:p>
        </w:tc>
        <w:tc>
          <w:tcPr>
            <w:tcW w:w="316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rPr>
                <w:sz w:val="16"/>
                <w:szCs w:val="16"/>
              </w:rPr>
            </w:pPr>
            <w:r w:rsidRPr="00AC06AD">
              <w:rPr>
                <w:sz w:val="16"/>
                <w:szCs w:val="16"/>
              </w:rPr>
              <w:t>Shopping (Goods ,Works and non-Consultancy services)</w:t>
            </w:r>
          </w:p>
        </w:tc>
        <w:tc>
          <w:tcPr>
            <w:tcW w:w="2408"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&lt; 100,000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No Prior Review</w:t>
            </w:r>
          </w:p>
        </w:tc>
      </w:tr>
      <w:tr w:rsidR="005F060F" w:rsidRPr="00AC06AD" w:rsidTr="00ED559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right"/>
              <w:rPr>
                <w:sz w:val="16"/>
                <w:szCs w:val="16"/>
              </w:rPr>
            </w:pPr>
            <w:r w:rsidRPr="00AC06AD">
              <w:rPr>
                <w:sz w:val="16"/>
                <w:szCs w:val="16"/>
              </w:rPr>
              <w:t>6.</w:t>
            </w:r>
          </w:p>
        </w:tc>
        <w:tc>
          <w:tcPr>
            <w:tcW w:w="316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rPr>
                <w:sz w:val="16"/>
                <w:szCs w:val="16"/>
              </w:rPr>
            </w:pPr>
            <w:r w:rsidRPr="00AC06AD">
              <w:rPr>
                <w:sz w:val="16"/>
                <w:szCs w:val="16"/>
              </w:rPr>
              <w:t>Direct Contracting</w:t>
            </w:r>
          </w:p>
        </w:tc>
        <w:tc>
          <w:tcPr>
            <w:tcW w:w="2408"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As per guidelines para 3.6</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20" w:after="20"/>
              <w:jc w:val="center"/>
              <w:rPr>
                <w:sz w:val="16"/>
                <w:szCs w:val="16"/>
              </w:rPr>
            </w:pPr>
            <w:r w:rsidRPr="00AC06AD">
              <w:rPr>
                <w:sz w:val="16"/>
                <w:szCs w:val="16"/>
              </w:rPr>
              <w:t xml:space="preserve">All contracts </w:t>
            </w:r>
          </w:p>
        </w:tc>
      </w:tr>
    </w:tbl>
    <w:p w:rsidR="005F060F" w:rsidRPr="00AC06AD" w:rsidRDefault="005F060F" w:rsidP="005F060F">
      <w:pPr>
        <w:tabs>
          <w:tab w:val="num" w:pos="4310"/>
          <w:tab w:val="left" w:pos="7247"/>
          <w:tab w:val="left" w:pos="11037"/>
          <w:tab w:val="left" w:pos="14280"/>
        </w:tabs>
        <w:ind w:left="1080"/>
        <w:rPr>
          <w:sz w:val="16"/>
          <w:szCs w:val="16"/>
        </w:rPr>
      </w:pPr>
    </w:p>
    <w:p w:rsidR="005F060F" w:rsidRPr="00AC06AD" w:rsidRDefault="005F060F" w:rsidP="005F060F">
      <w:pPr>
        <w:pStyle w:val="ModelNrmlDouble"/>
        <w:numPr>
          <w:ilvl w:val="0"/>
          <w:numId w:val="1"/>
        </w:numPr>
        <w:spacing w:after="240" w:line="240" w:lineRule="auto"/>
        <w:jc w:val="left"/>
        <w:rPr>
          <w:sz w:val="16"/>
          <w:szCs w:val="16"/>
        </w:rPr>
      </w:pPr>
      <w:r w:rsidRPr="00AC06AD">
        <w:rPr>
          <w:b/>
          <w:bCs/>
          <w:sz w:val="16"/>
          <w:szCs w:val="16"/>
        </w:rPr>
        <w:t>Prequalification:</w:t>
      </w:r>
      <w:r w:rsidRPr="00AC06AD">
        <w:rPr>
          <w:sz w:val="16"/>
          <w:szCs w:val="16"/>
        </w:rPr>
        <w:t> N/A</w:t>
      </w:r>
    </w:p>
    <w:p w:rsidR="005F060F" w:rsidRPr="00AC06AD" w:rsidRDefault="005F060F" w:rsidP="005F060F">
      <w:pPr>
        <w:pStyle w:val="ModelNrmlDouble"/>
        <w:numPr>
          <w:ilvl w:val="0"/>
          <w:numId w:val="1"/>
        </w:numPr>
        <w:spacing w:after="240" w:line="240" w:lineRule="auto"/>
        <w:jc w:val="left"/>
        <w:rPr>
          <w:sz w:val="16"/>
          <w:szCs w:val="16"/>
        </w:rPr>
      </w:pPr>
      <w:r w:rsidRPr="00AC06AD">
        <w:rPr>
          <w:b/>
          <w:bCs/>
          <w:sz w:val="16"/>
          <w:szCs w:val="16"/>
        </w:rPr>
        <w:t>Community-based Procurement:</w:t>
      </w:r>
      <w:r w:rsidRPr="00AC06AD">
        <w:rPr>
          <w:sz w:val="16"/>
          <w:szCs w:val="16"/>
        </w:rPr>
        <w:t xml:space="preserve"> N/A  </w:t>
      </w:r>
    </w:p>
    <w:p w:rsidR="005F060F" w:rsidRPr="00AC06AD" w:rsidRDefault="005F060F" w:rsidP="005F060F">
      <w:pPr>
        <w:pStyle w:val="ModelNrmlDouble"/>
        <w:numPr>
          <w:ilvl w:val="0"/>
          <w:numId w:val="1"/>
        </w:numPr>
        <w:spacing w:after="120" w:line="240" w:lineRule="auto"/>
        <w:rPr>
          <w:sz w:val="16"/>
          <w:szCs w:val="16"/>
        </w:rPr>
      </w:pPr>
      <w:r w:rsidRPr="00AC06AD">
        <w:rPr>
          <w:b/>
          <w:bCs/>
          <w:sz w:val="16"/>
          <w:szCs w:val="16"/>
        </w:rPr>
        <w:t>Any Other Special Procurement Arrangements:</w:t>
      </w:r>
      <w:r w:rsidRPr="00AC06AD">
        <w:rPr>
          <w:sz w:val="16"/>
          <w:szCs w:val="16"/>
        </w:rPr>
        <w:t xml:space="preserve"> N/A</w:t>
      </w:r>
    </w:p>
    <w:p w:rsidR="005F060F" w:rsidRPr="00AC06AD" w:rsidRDefault="005F060F" w:rsidP="005F060F">
      <w:pPr>
        <w:spacing w:after="120"/>
        <w:ind w:left="720" w:hanging="720"/>
        <w:jc w:val="center"/>
        <w:rPr>
          <w:b/>
          <w:sz w:val="16"/>
          <w:szCs w:val="16"/>
        </w:rPr>
      </w:pPr>
      <w:r w:rsidRPr="00AC06AD">
        <w:rPr>
          <w:b/>
          <w:sz w:val="16"/>
          <w:szCs w:val="16"/>
        </w:rPr>
        <w:t>Summary of the procurement Packages planned with Methods and Time Schedule (Summary)</w:t>
      </w:r>
    </w:p>
    <w:tbl>
      <w:tblPr>
        <w:tblpPr w:leftFromText="180" w:rightFromText="180" w:vertAnchor="text" w:tblpXSpec="center"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2628"/>
        <w:gridCol w:w="1170"/>
        <w:gridCol w:w="1260"/>
        <w:gridCol w:w="1080"/>
        <w:gridCol w:w="1530"/>
        <w:gridCol w:w="990"/>
      </w:tblGrid>
      <w:tr w:rsidR="00C00CD5" w:rsidRPr="00AC06AD" w:rsidTr="00C00CD5">
        <w:trPr>
          <w:trHeight w:val="616"/>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Ref. No.</w:t>
            </w:r>
          </w:p>
        </w:tc>
        <w:tc>
          <w:tcPr>
            <w:tcW w:w="26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Contract description</w:t>
            </w: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Procurement Method</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Domestic Preference(Yes/No)</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World Bank Review  (Prior/Post)</w:t>
            </w:r>
          </w:p>
        </w:tc>
        <w:tc>
          <w:tcPr>
            <w:tcW w:w="1530" w:type="dxa"/>
            <w:tcBorders>
              <w:top w:val="single" w:sz="4" w:space="0" w:color="auto"/>
              <w:left w:val="single" w:sz="4" w:space="0" w:color="auto"/>
              <w:bottom w:val="single" w:sz="4" w:space="0" w:color="auto"/>
              <w:right w:val="single" w:sz="4" w:space="0" w:color="auto"/>
            </w:tcBorders>
            <w:shd w:val="clear" w:color="auto" w:fill="E0E0E0"/>
            <w:hideMark/>
          </w:tcPr>
          <w:p w:rsidR="00C00CD5" w:rsidRPr="00AC06AD" w:rsidRDefault="00C00CD5" w:rsidP="00ED559E">
            <w:pPr>
              <w:spacing w:before="40" w:after="40"/>
              <w:jc w:val="center"/>
              <w:rPr>
                <w:b/>
                <w:bCs/>
                <w:sz w:val="16"/>
                <w:szCs w:val="16"/>
              </w:rPr>
            </w:pPr>
            <w:r w:rsidRPr="00AC06AD">
              <w:rPr>
                <w:b/>
                <w:bCs/>
                <w:sz w:val="16"/>
                <w:szCs w:val="16"/>
              </w:rPr>
              <w:t>Expected bids opening</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Comments</w:t>
            </w:r>
          </w:p>
        </w:tc>
      </w:tr>
      <w:tr w:rsidR="00C00CD5" w:rsidRPr="00AC06AD" w:rsidTr="00C00CD5">
        <w:trPr>
          <w:trHeight w:val="337"/>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jc w:val="center"/>
              <w:rPr>
                <w:b/>
                <w:bCs/>
                <w:sz w:val="16"/>
                <w:szCs w:val="16"/>
              </w:rPr>
            </w:pPr>
            <w:r w:rsidRPr="00AC06AD">
              <w:rPr>
                <w:b/>
                <w:bCs/>
                <w:sz w:val="16"/>
                <w:szCs w:val="16"/>
              </w:rPr>
              <w:t>A</w:t>
            </w:r>
          </w:p>
        </w:tc>
        <w:tc>
          <w:tcPr>
            <w:tcW w:w="26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0CD5" w:rsidRPr="00AC06AD" w:rsidRDefault="00C00CD5" w:rsidP="00ED559E">
            <w:pPr>
              <w:spacing w:before="40" w:after="40"/>
              <w:rPr>
                <w:b/>
                <w:bCs/>
                <w:sz w:val="16"/>
                <w:szCs w:val="16"/>
              </w:rPr>
            </w:pPr>
            <w:r w:rsidRPr="00AC06AD">
              <w:rPr>
                <w:b/>
                <w:bCs/>
                <w:sz w:val="16"/>
                <w:szCs w:val="16"/>
                <w:lang w:val="fr-FR"/>
              </w:rPr>
              <w:t>Non consultants services</w:t>
            </w: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tcPr>
          <w:p w:rsidR="00C00CD5" w:rsidRPr="00AC06AD" w:rsidRDefault="00C00CD5" w:rsidP="00ED559E">
            <w:pPr>
              <w:spacing w:before="40" w:after="40"/>
              <w:jc w:val="center"/>
              <w:rPr>
                <w:b/>
                <w:bCs/>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C00CD5" w:rsidRPr="00AC06AD" w:rsidRDefault="00C00CD5" w:rsidP="00ED559E">
            <w:pPr>
              <w:spacing w:before="40" w:after="40"/>
              <w:jc w:val="center"/>
              <w:rPr>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C00CD5" w:rsidRPr="00AC06AD" w:rsidRDefault="00C00CD5" w:rsidP="00ED559E">
            <w:pPr>
              <w:spacing w:before="40" w:after="40"/>
              <w:jc w:val="center"/>
              <w:rPr>
                <w:b/>
                <w:bCs/>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C00CD5" w:rsidRPr="00AC06AD" w:rsidRDefault="00C00CD5" w:rsidP="00ED559E">
            <w:pPr>
              <w:spacing w:before="40" w:after="40"/>
              <w:jc w:val="center"/>
              <w:rPr>
                <w:b/>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C00CD5" w:rsidRPr="00AC06AD" w:rsidRDefault="00C00CD5" w:rsidP="00ED559E">
            <w:pPr>
              <w:spacing w:before="40" w:after="40"/>
              <w:jc w:val="center"/>
              <w:rPr>
                <w:b/>
                <w:bCs/>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1</w:t>
            </w:r>
          </w:p>
        </w:tc>
        <w:tc>
          <w:tcPr>
            <w:tcW w:w="2628" w:type="dxa"/>
            <w:tcBorders>
              <w:top w:val="single" w:sz="4" w:space="0" w:color="auto"/>
              <w:left w:val="single" w:sz="4" w:space="0" w:color="auto"/>
              <w:bottom w:val="single" w:sz="4" w:space="0" w:color="auto"/>
              <w:right w:val="single" w:sz="4" w:space="0" w:color="auto"/>
            </w:tcBorders>
            <w:vAlign w:val="bottom"/>
            <w:hideMark/>
          </w:tcPr>
          <w:p w:rsidR="00C00CD5" w:rsidRPr="00AC06AD" w:rsidRDefault="00C00CD5" w:rsidP="00ED559E">
            <w:pPr>
              <w:rPr>
                <w:sz w:val="16"/>
                <w:szCs w:val="16"/>
              </w:rPr>
            </w:pPr>
            <w:r w:rsidRPr="00AC06AD">
              <w:rPr>
                <w:sz w:val="16"/>
                <w:szCs w:val="16"/>
              </w:rPr>
              <w:t>Motor vehicle &amp; motor cycles repair and maintenance services including all spare parts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531055">
            <w:pPr>
              <w:spacing w:before="20" w:after="20"/>
              <w:jc w:val="center"/>
              <w:rPr>
                <w:sz w:val="16"/>
                <w:szCs w:val="16"/>
              </w:rPr>
            </w:pPr>
            <w:r>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22</w:t>
            </w:r>
            <w:r w:rsidRPr="00AC06AD">
              <w:rPr>
                <w:sz w:val="16"/>
                <w:szCs w:val="16"/>
              </w:rPr>
              <w:t>-Sept-201</w:t>
            </w:r>
            <w:r>
              <w:rPr>
                <w:sz w:val="16"/>
                <w:szCs w:val="16"/>
              </w:rPr>
              <w:t>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highlight w:val="yellow"/>
              </w:rPr>
            </w:pPr>
          </w:p>
        </w:tc>
      </w:tr>
      <w:tr w:rsidR="00C00CD5" w:rsidRPr="00AC06AD" w:rsidTr="00C00CD5">
        <w:trPr>
          <w:trHeight w:val="517"/>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2</w:t>
            </w:r>
          </w:p>
        </w:tc>
        <w:tc>
          <w:tcPr>
            <w:tcW w:w="2628"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rPr>
                <w:sz w:val="16"/>
                <w:szCs w:val="16"/>
              </w:rPr>
            </w:pPr>
            <w:r w:rsidRPr="00AC06AD">
              <w:rPr>
                <w:sz w:val="16"/>
                <w:szCs w:val="16"/>
              </w:rPr>
              <w:t>Computers, accessories &amp; other office equipment maintenance services</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22</w:t>
            </w:r>
            <w:r w:rsidRPr="00AC06AD">
              <w:rPr>
                <w:sz w:val="16"/>
                <w:szCs w:val="16"/>
              </w:rPr>
              <w:t>-Sept-2014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highlight w:val="yellow"/>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3</w:t>
            </w:r>
          </w:p>
        </w:tc>
        <w:tc>
          <w:tcPr>
            <w:tcW w:w="2628"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rPr>
                <w:sz w:val="16"/>
                <w:szCs w:val="16"/>
              </w:rPr>
            </w:pPr>
            <w:r w:rsidRPr="00AC06AD">
              <w:rPr>
                <w:sz w:val="16"/>
                <w:szCs w:val="16"/>
              </w:rPr>
              <w:t xml:space="preserve">Repair/maintenance for  Generators, Furniture &amp; fittings </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22</w:t>
            </w:r>
            <w:r w:rsidRPr="00AC06AD">
              <w:rPr>
                <w:sz w:val="16"/>
                <w:szCs w:val="16"/>
              </w:rPr>
              <w:t>-Sept-2014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4</w:t>
            </w:r>
          </w:p>
        </w:tc>
        <w:tc>
          <w:tcPr>
            <w:tcW w:w="2628"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rPr>
                <w:sz w:val="16"/>
                <w:szCs w:val="16"/>
              </w:rPr>
            </w:pPr>
            <w:r w:rsidRPr="00AC06AD">
              <w:rPr>
                <w:sz w:val="16"/>
                <w:szCs w:val="16"/>
              </w:rPr>
              <w:t xml:space="preserve"> Fumigation services</w:t>
            </w:r>
          </w:p>
          <w:p w:rsidR="00C00CD5" w:rsidRPr="00AC06AD" w:rsidRDefault="00C00CD5" w:rsidP="00ED559E">
            <w:pPr>
              <w:rPr>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9-April</w:t>
            </w:r>
            <w:r w:rsidRPr="00AC06AD">
              <w:rPr>
                <w:sz w:val="16"/>
                <w:szCs w:val="16"/>
              </w:rPr>
              <w:t>-201</w:t>
            </w:r>
            <w:r>
              <w:rPr>
                <w:sz w:val="16"/>
                <w:szCs w:val="16"/>
              </w:rPr>
              <w:t>5</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5</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Insurance for RDRC vehicles and motor cycles</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 xml:space="preserve">POST </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9-April</w:t>
            </w:r>
            <w:r w:rsidRPr="00AC06AD">
              <w:rPr>
                <w:sz w:val="16"/>
                <w:szCs w:val="16"/>
              </w:rPr>
              <w:t>-201</w:t>
            </w:r>
            <w:r>
              <w:rPr>
                <w:sz w:val="16"/>
                <w:szCs w:val="16"/>
              </w:rPr>
              <w:t>5</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6</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Hiring Laboratory and computers</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sidRPr="00AC06AD">
              <w:rPr>
                <w:sz w:val="16"/>
                <w:szCs w:val="16"/>
              </w:rPr>
              <w:t>17-Nov-2014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Default="00C00CD5" w:rsidP="00ED559E">
            <w:pPr>
              <w:spacing w:before="20" w:after="20"/>
              <w:jc w:val="center"/>
              <w:rPr>
                <w:sz w:val="16"/>
                <w:szCs w:val="16"/>
              </w:rPr>
            </w:pPr>
            <w:r>
              <w:rPr>
                <w:sz w:val="16"/>
                <w:szCs w:val="16"/>
              </w:rPr>
              <w:t>7</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Pr>
                <w:sz w:val="16"/>
                <w:szCs w:val="16"/>
              </w:rPr>
              <w:t>Hiring Hotel services</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N0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21-Sept-2014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Default="00C00CD5" w:rsidP="00ED559E">
            <w:pPr>
              <w:spacing w:before="20" w:after="20"/>
              <w:jc w:val="center"/>
              <w:rPr>
                <w:sz w:val="16"/>
                <w:szCs w:val="16"/>
              </w:rPr>
            </w:pPr>
            <w:r>
              <w:rPr>
                <w:sz w:val="16"/>
                <w:szCs w:val="16"/>
              </w:rPr>
              <w:t>8</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Default="00C00CD5" w:rsidP="00ED559E">
            <w:pPr>
              <w:rPr>
                <w:sz w:val="16"/>
                <w:szCs w:val="16"/>
              </w:rPr>
            </w:pPr>
            <w:proofErr w:type="spellStart"/>
            <w:r w:rsidRPr="00AE1A3D">
              <w:rPr>
                <w:sz w:val="16"/>
                <w:szCs w:val="16"/>
              </w:rPr>
              <w:t>Printery</w:t>
            </w:r>
            <w:proofErr w:type="spellEnd"/>
            <w:r w:rsidRPr="00AE1A3D">
              <w:rPr>
                <w:sz w:val="16"/>
                <w:szCs w:val="16"/>
              </w:rPr>
              <w:t xml:space="preserve"> services for RDRC communication and sensitization tools, service cards.</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Default="00C00CD5" w:rsidP="00ED559E">
            <w:pPr>
              <w:spacing w:before="20" w:after="20"/>
              <w:jc w:val="center"/>
              <w:rPr>
                <w:sz w:val="16"/>
                <w:szCs w:val="16"/>
              </w:rPr>
            </w:pPr>
            <w:r>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21-Sept-2014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9</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Security guards(hiring security guards)</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sidRPr="00AC06AD">
              <w:rPr>
                <w:sz w:val="16"/>
                <w:szCs w:val="16"/>
              </w:rPr>
              <w:t>29-Sept-2014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10</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 xml:space="preserve">Codification of RDRC assets </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sidRPr="00935CC4">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sidRPr="00AC06AD">
              <w:rPr>
                <w:sz w:val="16"/>
                <w:szCs w:val="16"/>
              </w:rPr>
              <w:t>10-Mars-2015</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Default="00C00CD5" w:rsidP="00ED559E">
            <w:pPr>
              <w:spacing w:before="20" w:after="20"/>
              <w:jc w:val="center"/>
              <w:rPr>
                <w:sz w:val="16"/>
                <w:szCs w:val="16"/>
              </w:rPr>
            </w:pPr>
            <w:r>
              <w:rPr>
                <w:sz w:val="16"/>
                <w:szCs w:val="16"/>
              </w:rPr>
              <w:t>11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Pr>
                <w:sz w:val="16"/>
                <w:szCs w:val="16"/>
              </w:rPr>
              <w:t xml:space="preserve">Hiring studio for music production CRC Children </w:t>
            </w:r>
          </w:p>
        </w:tc>
        <w:tc>
          <w:tcPr>
            <w:tcW w:w="1170" w:type="dxa"/>
            <w:tcBorders>
              <w:top w:val="single" w:sz="4" w:space="0" w:color="auto"/>
              <w:left w:val="single" w:sz="4" w:space="0" w:color="auto"/>
              <w:bottom w:val="single" w:sz="4" w:space="0" w:color="auto"/>
              <w:right w:val="single" w:sz="4" w:space="0" w:color="auto"/>
            </w:tcBorders>
            <w:hideMark/>
          </w:tcPr>
          <w:p w:rsidR="00C00CD5" w:rsidRDefault="00C00CD5" w:rsidP="00531055">
            <w:pPr>
              <w:jc w:val="center"/>
            </w:pPr>
            <w:r>
              <w:rPr>
                <w:sz w:val="16"/>
                <w:szCs w:val="16"/>
              </w:rPr>
              <w:t>SHOPPING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22-Sept-2014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02"/>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2628"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sz w:val="16"/>
                <w:szCs w:val="16"/>
              </w:rPr>
            </w:pPr>
            <w:r w:rsidRPr="00AC06AD">
              <w:rPr>
                <w:b/>
                <w:sz w:val="16"/>
                <w:szCs w:val="16"/>
              </w:rPr>
              <w:t>Sub Total Cos</w:t>
            </w:r>
            <w:r w:rsidRPr="00AC06AD">
              <w:rPr>
                <w:sz w:val="16"/>
                <w:szCs w:val="16"/>
              </w:rPr>
              <w:t>t</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Default="00C00CD5" w:rsidP="00ED559E">
            <w:pPr>
              <w:spacing w:before="20" w:after="20"/>
              <w:rPr>
                <w:b/>
                <w:bCs/>
                <w:sz w:val="16"/>
                <w:szCs w:val="16"/>
              </w:rPr>
            </w:pPr>
          </w:p>
          <w:p w:rsidR="00C00CD5" w:rsidRDefault="00C00CD5" w:rsidP="00ED559E">
            <w:pPr>
              <w:spacing w:before="20" w:after="20"/>
              <w:rPr>
                <w:b/>
                <w:bCs/>
                <w:sz w:val="16"/>
                <w:szCs w:val="16"/>
              </w:rPr>
            </w:pPr>
          </w:p>
          <w:p w:rsidR="00C00CD5" w:rsidRPr="00AC06AD" w:rsidRDefault="00C00CD5" w:rsidP="00ED559E">
            <w:pPr>
              <w:spacing w:before="20" w:after="20"/>
              <w:rPr>
                <w:sz w:val="16"/>
                <w:szCs w:val="16"/>
              </w:rPr>
            </w:pPr>
            <w:r w:rsidRPr="00AC06AD">
              <w:rPr>
                <w:b/>
                <w:bCs/>
                <w:sz w:val="16"/>
                <w:szCs w:val="16"/>
              </w:rPr>
              <w:t>B.</w:t>
            </w:r>
          </w:p>
        </w:tc>
        <w:tc>
          <w:tcPr>
            <w:tcW w:w="2628" w:type="dxa"/>
            <w:tcBorders>
              <w:top w:val="single" w:sz="4" w:space="0" w:color="auto"/>
              <w:left w:val="single" w:sz="4" w:space="0" w:color="auto"/>
              <w:bottom w:val="single" w:sz="4" w:space="0" w:color="auto"/>
              <w:right w:val="single" w:sz="4" w:space="0" w:color="auto"/>
            </w:tcBorders>
            <w:vAlign w:val="center"/>
          </w:tcPr>
          <w:p w:rsidR="00C00CD5" w:rsidRDefault="00C00CD5" w:rsidP="00ED559E">
            <w:pPr>
              <w:rPr>
                <w:b/>
                <w:sz w:val="16"/>
                <w:szCs w:val="16"/>
              </w:rPr>
            </w:pPr>
          </w:p>
          <w:p w:rsidR="00C00CD5" w:rsidRDefault="00C00CD5" w:rsidP="00ED559E">
            <w:pPr>
              <w:rPr>
                <w:b/>
                <w:sz w:val="16"/>
                <w:szCs w:val="16"/>
              </w:rPr>
            </w:pPr>
          </w:p>
          <w:p w:rsidR="00C00CD5" w:rsidRPr="00AC06AD" w:rsidRDefault="00C00CD5" w:rsidP="00ED559E">
            <w:pPr>
              <w:rPr>
                <w:b/>
                <w:sz w:val="16"/>
                <w:szCs w:val="16"/>
              </w:rPr>
            </w:pPr>
            <w:r w:rsidRPr="00AC06AD">
              <w:rPr>
                <w:b/>
                <w:sz w:val="16"/>
                <w:szCs w:val="16"/>
              </w:rPr>
              <w:lastRenderedPageBreak/>
              <w:t>Civil Works</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lastRenderedPageBreak/>
              <w:t>1.</w:t>
            </w:r>
          </w:p>
        </w:tc>
        <w:tc>
          <w:tcPr>
            <w:tcW w:w="2628"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sz w:val="16"/>
                <w:szCs w:val="16"/>
              </w:rPr>
            </w:pPr>
            <w:r w:rsidRPr="00AC06AD">
              <w:rPr>
                <w:sz w:val="16"/>
                <w:szCs w:val="16"/>
              </w:rPr>
              <w:t>Construction of houses  for severely disabled ex-combatants  Cat</w:t>
            </w:r>
            <w:r>
              <w:rPr>
                <w:sz w:val="16"/>
                <w:szCs w:val="16"/>
              </w:rPr>
              <w:t xml:space="preserve"> 1</w:t>
            </w:r>
            <w:r w:rsidRPr="00AC06AD">
              <w:rPr>
                <w:sz w:val="16"/>
                <w:szCs w:val="16"/>
              </w:rPr>
              <w:t xml:space="preserve"> (20 houses)</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p w:rsidR="00C00CD5" w:rsidRPr="00AC06AD" w:rsidRDefault="00C00CD5" w:rsidP="00ED559E">
            <w:pPr>
              <w:spacing w:before="20" w:after="20"/>
              <w:jc w:val="center"/>
              <w:rPr>
                <w:sz w:val="16"/>
                <w:szCs w:val="16"/>
              </w:rPr>
            </w:pPr>
            <w:r>
              <w:rPr>
                <w:sz w:val="16"/>
                <w:szCs w:val="16"/>
              </w:rPr>
              <w:t>15-Sept</w:t>
            </w:r>
            <w:r w:rsidRPr="00AC06AD">
              <w:rPr>
                <w:sz w:val="16"/>
                <w:szCs w:val="16"/>
              </w:rPr>
              <w:t>- 2014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b/>
                <w:sz w:val="16"/>
                <w:szCs w:val="16"/>
              </w:rPr>
            </w:pPr>
          </w:p>
        </w:tc>
        <w:tc>
          <w:tcPr>
            <w:tcW w:w="2628"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b/>
                <w:sz w:val="16"/>
                <w:szCs w:val="16"/>
              </w:rPr>
            </w:pPr>
            <w:r w:rsidRPr="00AC06AD">
              <w:rPr>
                <w:b/>
                <w:sz w:val="16"/>
                <w:szCs w:val="16"/>
              </w:rPr>
              <w:t>Sub Total Cost</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b/>
                <w:sz w:val="16"/>
                <w:szCs w:val="16"/>
              </w:rPr>
            </w:pPr>
          </w:p>
        </w:tc>
        <w:tc>
          <w:tcPr>
            <w:tcW w:w="2628"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b/>
                <w:sz w:val="16"/>
                <w:szCs w:val="16"/>
              </w:rPr>
            </w:pPr>
            <w:r w:rsidRPr="00AC06AD">
              <w:rPr>
                <w:b/>
                <w:sz w:val="16"/>
                <w:szCs w:val="16"/>
              </w:rPr>
              <w:t>C.</w:t>
            </w:r>
          </w:p>
        </w:tc>
        <w:tc>
          <w:tcPr>
            <w:tcW w:w="2628"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b/>
                <w:sz w:val="16"/>
                <w:szCs w:val="16"/>
              </w:rPr>
            </w:pPr>
            <w:r w:rsidRPr="00AC06AD">
              <w:rPr>
                <w:b/>
                <w:sz w:val="16"/>
                <w:szCs w:val="16"/>
              </w:rPr>
              <w:t>Goods</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Pr>
                <w:sz w:val="16"/>
                <w:szCs w:val="16"/>
              </w:rPr>
              <w:t xml:space="preserve">IT </w:t>
            </w:r>
            <w:r w:rsidRPr="00AC06AD">
              <w:rPr>
                <w:sz w:val="16"/>
                <w:szCs w:val="16"/>
              </w:rPr>
              <w:t>Equipmen</w:t>
            </w:r>
            <w:r>
              <w:rPr>
                <w:sz w:val="16"/>
                <w:szCs w:val="16"/>
              </w:rPr>
              <w:t>ts and related accessories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spacing w:before="20" w:after="20"/>
              <w:jc w:val="center"/>
              <w:rPr>
                <w:sz w:val="16"/>
                <w:szCs w:val="16"/>
              </w:rPr>
            </w:pPr>
            <w:r>
              <w:rPr>
                <w:sz w:val="16"/>
                <w:szCs w:val="16"/>
              </w:rPr>
              <w:t>15-Sept</w:t>
            </w:r>
            <w:r w:rsidRPr="00AC06AD">
              <w:rPr>
                <w:sz w:val="16"/>
                <w:szCs w:val="16"/>
              </w:rPr>
              <w:t xml:space="preserve"> -2014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43"/>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 xml:space="preserve"> Office Supplies and stationary</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spacing w:before="20" w:after="20"/>
              <w:jc w:val="center"/>
              <w:rPr>
                <w:sz w:val="16"/>
                <w:szCs w:val="16"/>
              </w:rPr>
            </w:pPr>
            <w:r>
              <w:rPr>
                <w:sz w:val="16"/>
                <w:szCs w:val="16"/>
              </w:rPr>
              <w:t>18-Sept</w:t>
            </w:r>
            <w:r w:rsidRPr="00AC06AD">
              <w:rPr>
                <w:sz w:val="16"/>
                <w:szCs w:val="16"/>
              </w:rPr>
              <w:t xml:space="preserve"> -2014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Fuel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9349E5" w:rsidRDefault="00C00CD5" w:rsidP="00ED559E">
            <w:pPr>
              <w:spacing w:before="20" w:after="20"/>
              <w:jc w:val="center"/>
              <w:rPr>
                <w:sz w:val="16"/>
                <w:szCs w:val="16"/>
              </w:rPr>
            </w:pPr>
            <w:r w:rsidRPr="009349E5">
              <w:rPr>
                <w:sz w:val="16"/>
                <w:szCs w:val="16"/>
              </w:rPr>
              <w:t>21-Sept-2014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proofErr w:type="spellStart"/>
            <w:r>
              <w:rPr>
                <w:sz w:val="16"/>
                <w:szCs w:val="16"/>
              </w:rPr>
              <w:t>Tyres</w:t>
            </w:r>
            <w:proofErr w:type="spellEnd"/>
            <w:r>
              <w:rPr>
                <w:sz w:val="16"/>
                <w:szCs w:val="16"/>
              </w:rPr>
              <w:t xml:space="preserve"> for vehicles and motor cycles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CA4B1C" w:rsidRDefault="00C00CD5" w:rsidP="00ED559E">
            <w:pPr>
              <w:spacing w:before="20" w:after="20"/>
              <w:jc w:val="center"/>
              <w:rPr>
                <w:sz w:val="16"/>
                <w:szCs w:val="16"/>
              </w:rPr>
            </w:pPr>
            <w:r w:rsidRPr="00CA4B1C">
              <w:rPr>
                <w:sz w:val="16"/>
                <w:szCs w:val="16"/>
              </w:rPr>
              <w:t>14-April-2015</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5</w:t>
            </w:r>
          </w:p>
        </w:tc>
        <w:tc>
          <w:tcPr>
            <w:tcW w:w="2628"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rPr>
                <w:sz w:val="16"/>
                <w:szCs w:val="16"/>
              </w:rPr>
            </w:pPr>
            <w:r w:rsidRPr="00AC06AD">
              <w:rPr>
                <w:sz w:val="16"/>
                <w:szCs w:val="16"/>
              </w:rPr>
              <w:t>Catering Services for Centers  (Food Stuffs)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054599" w:rsidRDefault="00C00CD5" w:rsidP="00ED559E">
            <w:pPr>
              <w:spacing w:before="20" w:after="20"/>
              <w:jc w:val="center"/>
              <w:rPr>
                <w:sz w:val="16"/>
                <w:szCs w:val="16"/>
              </w:rPr>
            </w:pPr>
            <w:r w:rsidRPr="00054599">
              <w:rPr>
                <w:sz w:val="16"/>
                <w:szCs w:val="16"/>
              </w:rPr>
              <w:t>17-Sept-2014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6</w:t>
            </w:r>
          </w:p>
        </w:tc>
        <w:tc>
          <w:tcPr>
            <w:tcW w:w="2628"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rPr>
                <w:sz w:val="16"/>
                <w:szCs w:val="16"/>
              </w:rPr>
            </w:pPr>
            <w:r w:rsidRPr="00AC06AD">
              <w:rPr>
                <w:sz w:val="16"/>
                <w:szCs w:val="16"/>
              </w:rPr>
              <w:t>Firewood</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jc w:val="center"/>
              <w:rPr>
                <w:sz w:val="16"/>
                <w:szCs w:val="16"/>
              </w:rPr>
            </w:pPr>
          </w:p>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054599" w:rsidRDefault="00C00CD5" w:rsidP="00ED559E">
            <w:pPr>
              <w:spacing w:before="20" w:after="20"/>
              <w:jc w:val="center"/>
              <w:rPr>
                <w:sz w:val="16"/>
                <w:szCs w:val="16"/>
              </w:rPr>
            </w:pPr>
            <w:r w:rsidRPr="00054599">
              <w:rPr>
                <w:sz w:val="16"/>
                <w:szCs w:val="16"/>
              </w:rPr>
              <w:t>17-Sept-2014</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rPr>
                <w:sz w:val="16"/>
                <w:szCs w:val="16"/>
              </w:rPr>
            </w:pPr>
          </w:p>
        </w:tc>
      </w:tr>
      <w:tr w:rsidR="00C00CD5" w:rsidRPr="00AC06AD" w:rsidTr="00C00CD5">
        <w:trPr>
          <w:trHeight w:val="305"/>
        </w:trPr>
        <w:tc>
          <w:tcPr>
            <w:tcW w:w="54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spacing w:before="20" w:after="20"/>
              <w:rPr>
                <w:sz w:val="16"/>
                <w:szCs w:val="16"/>
              </w:rPr>
            </w:pPr>
            <w:r w:rsidRPr="00AC06AD">
              <w:rPr>
                <w:sz w:val="16"/>
                <w:szCs w:val="16"/>
              </w:rPr>
              <w:t xml:space="preserve">    </w:t>
            </w:r>
            <w:r>
              <w:rPr>
                <w:sz w:val="16"/>
                <w:szCs w:val="16"/>
              </w:rPr>
              <w:t>7</w:t>
            </w:r>
          </w:p>
        </w:tc>
        <w:tc>
          <w:tcPr>
            <w:tcW w:w="2628"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rPr>
                <w:sz w:val="16"/>
                <w:szCs w:val="16"/>
              </w:rPr>
            </w:pPr>
            <w:r w:rsidRPr="00AC06AD">
              <w:rPr>
                <w:sz w:val="16"/>
                <w:szCs w:val="16"/>
              </w:rPr>
              <w:t>No</w:t>
            </w:r>
            <w:r>
              <w:rPr>
                <w:sz w:val="16"/>
                <w:szCs w:val="16"/>
              </w:rPr>
              <w:t xml:space="preserve">n </w:t>
            </w:r>
            <w:r w:rsidRPr="00AC06AD">
              <w:rPr>
                <w:sz w:val="16"/>
                <w:szCs w:val="16"/>
              </w:rPr>
              <w:t xml:space="preserve"> Food Items</w:t>
            </w:r>
          </w:p>
        </w:tc>
        <w:tc>
          <w:tcPr>
            <w:tcW w:w="117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F05598" w:rsidRDefault="00C00CD5" w:rsidP="00ED559E">
            <w:pPr>
              <w:spacing w:before="20" w:after="20"/>
              <w:jc w:val="center"/>
              <w:rPr>
                <w:color w:val="FF0000"/>
                <w:sz w:val="16"/>
                <w:szCs w:val="16"/>
              </w:rPr>
            </w:pPr>
          </w:p>
          <w:p w:rsidR="00C00CD5" w:rsidRPr="002F382E" w:rsidRDefault="00C00CD5" w:rsidP="00ED559E">
            <w:pPr>
              <w:spacing w:before="20" w:after="20"/>
              <w:jc w:val="center"/>
              <w:rPr>
                <w:sz w:val="16"/>
                <w:szCs w:val="16"/>
              </w:rPr>
            </w:pPr>
            <w:r w:rsidRPr="002F382E">
              <w:rPr>
                <w:sz w:val="16"/>
                <w:szCs w:val="16"/>
              </w:rPr>
              <w:t>19-Sept-2014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8</w:t>
            </w:r>
          </w:p>
        </w:tc>
        <w:tc>
          <w:tcPr>
            <w:tcW w:w="2628"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rPr>
                <w:sz w:val="16"/>
                <w:szCs w:val="16"/>
              </w:rPr>
            </w:pPr>
            <w:r w:rsidRPr="00AC06AD">
              <w:rPr>
                <w:sz w:val="16"/>
                <w:szCs w:val="16"/>
              </w:rPr>
              <w:t>Medical Devices (Arm crutches, wheel chairs, white canes, medical mattresses)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F05598" w:rsidRDefault="00C00CD5" w:rsidP="00ED559E">
            <w:pPr>
              <w:spacing w:before="20" w:after="20"/>
              <w:jc w:val="center"/>
              <w:rPr>
                <w:color w:val="FF0000"/>
                <w:sz w:val="16"/>
                <w:szCs w:val="16"/>
              </w:rPr>
            </w:pPr>
          </w:p>
          <w:p w:rsidR="00C00CD5" w:rsidRPr="001408FA" w:rsidRDefault="00C00CD5" w:rsidP="00ED559E">
            <w:pPr>
              <w:spacing w:before="20" w:after="20"/>
              <w:jc w:val="center"/>
              <w:rPr>
                <w:sz w:val="16"/>
                <w:szCs w:val="16"/>
              </w:rPr>
            </w:pPr>
            <w:r w:rsidRPr="001408FA">
              <w:rPr>
                <w:sz w:val="16"/>
                <w:szCs w:val="16"/>
              </w:rPr>
              <w:t>08-Oct-2014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Pr>
                <w:sz w:val="16"/>
                <w:szCs w:val="16"/>
              </w:rPr>
              <w:t>9</w:t>
            </w:r>
          </w:p>
        </w:tc>
        <w:tc>
          <w:tcPr>
            <w:tcW w:w="2628"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rPr>
                <w:sz w:val="16"/>
                <w:szCs w:val="16"/>
              </w:rPr>
            </w:pPr>
            <w:r w:rsidRPr="00AC06AD">
              <w:rPr>
                <w:sz w:val="16"/>
                <w:szCs w:val="16"/>
              </w:rPr>
              <w:t>Supply and installation of equipment in production workshops(</w:t>
            </w:r>
            <w:proofErr w:type="spellStart"/>
            <w:r>
              <w:rPr>
                <w:sz w:val="16"/>
                <w:szCs w:val="16"/>
              </w:rPr>
              <w:t>Cornershop</w:t>
            </w:r>
            <w:proofErr w:type="spellEnd"/>
            <w:r>
              <w:rPr>
                <w:sz w:val="16"/>
                <w:szCs w:val="16"/>
              </w:rPr>
              <w:t xml:space="preserve"> Kiosk, clinic, barber shop, internet café, TV</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hideMark/>
          </w:tcPr>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F05598" w:rsidRDefault="00C00CD5" w:rsidP="00ED559E">
            <w:pPr>
              <w:spacing w:before="20" w:after="20"/>
              <w:jc w:val="center"/>
              <w:rPr>
                <w:color w:val="FF0000"/>
                <w:sz w:val="16"/>
                <w:szCs w:val="16"/>
              </w:rPr>
            </w:pPr>
          </w:p>
          <w:p w:rsidR="00C00CD5" w:rsidRPr="00EB1500" w:rsidRDefault="00C00CD5" w:rsidP="00ED559E">
            <w:pPr>
              <w:spacing w:before="20" w:after="20"/>
              <w:jc w:val="center"/>
              <w:rPr>
                <w:sz w:val="16"/>
                <w:szCs w:val="16"/>
              </w:rPr>
            </w:pPr>
            <w:r w:rsidRPr="00EB1500">
              <w:rPr>
                <w:sz w:val="16"/>
                <w:szCs w:val="16"/>
              </w:rPr>
              <w:t>01-Sept-2014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Pr>
                <w:sz w:val="16"/>
                <w:szCs w:val="16"/>
              </w:rPr>
              <w:t>10</w:t>
            </w:r>
          </w:p>
        </w:tc>
        <w:tc>
          <w:tcPr>
            <w:tcW w:w="2628"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rPr>
                <w:sz w:val="16"/>
                <w:szCs w:val="16"/>
              </w:rPr>
            </w:pPr>
            <w:r w:rsidRPr="00AC06AD">
              <w:rPr>
                <w:sz w:val="16"/>
                <w:szCs w:val="16"/>
              </w:rPr>
              <w:t>Tool kits for ex-combatants in vocational and apprenticeship training and child ex-combatants in vocational training</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jc w:val="center"/>
              <w:rPr>
                <w:sz w:val="16"/>
                <w:szCs w:val="16"/>
              </w:rPr>
            </w:pPr>
          </w:p>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F05598" w:rsidRDefault="00C00CD5" w:rsidP="00ED559E">
            <w:pPr>
              <w:spacing w:before="20" w:after="20"/>
              <w:jc w:val="center"/>
              <w:rPr>
                <w:color w:val="FF0000"/>
                <w:sz w:val="16"/>
                <w:szCs w:val="16"/>
              </w:rPr>
            </w:pPr>
          </w:p>
          <w:p w:rsidR="00C00CD5" w:rsidRPr="00F10460" w:rsidRDefault="00C00CD5" w:rsidP="00ED559E">
            <w:pPr>
              <w:spacing w:before="20" w:after="20"/>
              <w:jc w:val="center"/>
              <w:rPr>
                <w:sz w:val="16"/>
                <w:szCs w:val="16"/>
              </w:rPr>
            </w:pPr>
            <w:r w:rsidRPr="00F10460">
              <w:rPr>
                <w:sz w:val="16"/>
                <w:szCs w:val="16"/>
              </w:rPr>
              <w:t>21-May-2015</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1</w:t>
            </w:r>
            <w:r>
              <w:rPr>
                <w:sz w:val="16"/>
                <w:szCs w:val="16"/>
              </w:rPr>
              <w:t>1</w:t>
            </w:r>
          </w:p>
        </w:tc>
        <w:tc>
          <w:tcPr>
            <w:tcW w:w="2628"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rPr>
                <w:sz w:val="16"/>
                <w:szCs w:val="16"/>
              </w:rPr>
            </w:pPr>
            <w:r w:rsidRPr="00AC06AD">
              <w:rPr>
                <w:sz w:val="16"/>
                <w:szCs w:val="16"/>
              </w:rPr>
              <w:t xml:space="preserve">Supply and installation of equipment in </w:t>
            </w:r>
            <w:proofErr w:type="spellStart"/>
            <w:r w:rsidRPr="00AC06AD">
              <w:rPr>
                <w:sz w:val="16"/>
                <w:szCs w:val="16"/>
              </w:rPr>
              <w:t>Mutobo</w:t>
            </w:r>
            <w:proofErr w:type="spellEnd"/>
            <w:r w:rsidRPr="00AC06AD">
              <w:rPr>
                <w:sz w:val="16"/>
                <w:szCs w:val="16"/>
              </w:rPr>
              <w:t xml:space="preserve"> resource </w:t>
            </w:r>
            <w:proofErr w:type="spellStart"/>
            <w:r w:rsidRPr="00AC06AD">
              <w:rPr>
                <w:sz w:val="16"/>
                <w:szCs w:val="16"/>
              </w:rPr>
              <w:t>centre</w:t>
            </w:r>
            <w:proofErr w:type="spellEnd"/>
            <w:r w:rsidRPr="00AC06AD">
              <w:rPr>
                <w:sz w:val="16"/>
                <w:szCs w:val="16"/>
              </w:rPr>
              <w:t xml:space="preserve"> (computer with their accessories, servers, printers, photocopiers, furniture, E-archive/E-documentation management software</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jc w:val="center"/>
              <w:rPr>
                <w:sz w:val="16"/>
                <w:szCs w:val="16"/>
              </w:rPr>
            </w:pPr>
          </w:p>
          <w:p w:rsidR="00C00CD5" w:rsidRPr="00AC06AD" w:rsidRDefault="00C00CD5" w:rsidP="00ED559E">
            <w:pPr>
              <w:jc w:val="center"/>
              <w:rPr>
                <w:sz w:val="16"/>
                <w:szCs w:val="16"/>
              </w:rPr>
            </w:pPr>
          </w:p>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p w:rsidR="00C00CD5" w:rsidRPr="00AC06AD" w:rsidRDefault="00C00CD5" w:rsidP="00ED559E">
            <w:pPr>
              <w:spacing w:before="20" w:after="20"/>
              <w:jc w:val="center"/>
              <w:rPr>
                <w:sz w:val="16"/>
                <w:szCs w:val="16"/>
              </w:rPr>
            </w:pPr>
            <w:r>
              <w:rPr>
                <w:sz w:val="16"/>
                <w:szCs w:val="16"/>
              </w:rPr>
              <w:t>18-Sept</w:t>
            </w:r>
            <w:r w:rsidRPr="00AC06AD">
              <w:rPr>
                <w:sz w:val="16"/>
                <w:szCs w:val="16"/>
              </w:rPr>
              <w: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2C722A" w:rsidRDefault="00C00CD5" w:rsidP="00B37975">
            <w:pPr>
              <w:spacing w:before="20" w:after="20"/>
              <w:jc w:val="center"/>
              <w:rPr>
                <w:sz w:val="16"/>
                <w:szCs w:val="16"/>
              </w:rPr>
            </w:pPr>
            <w:r w:rsidRPr="002C722A">
              <w:rPr>
                <w:sz w:val="16"/>
                <w:szCs w:val="16"/>
              </w:rPr>
              <w:t>12</w:t>
            </w:r>
          </w:p>
        </w:tc>
        <w:tc>
          <w:tcPr>
            <w:tcW w:w="2628"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rPr>
                <w:sz w:val="16"/>
                <w:szCs w:val="16"/>
              </w:rPr>
            </w:pPr>
            <w:r w:rsidRPr="00AC06AD">
              <w:rPr>
                <w:sz w:val="16"/>
                <w:szCs w:val="16"/>
              </w:rPr>
              <w:t>Supply of Materials for RDRC various events(discharge, reintegration events)-Refreshments</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r>
              <w:rPr>
                <w:sz w:val="16"/>
                <w:szCs w:val="16"/>
              </w:rPr>
              <w:t>24-Nov</w:t>
            </w:r>
            <w:r w:rsidRPr="00AC06AD">
              <w:rPr>
                <w:sz w:val="16"/>
                <w:szCs w:val="16"/>
              </w:rPr>
              <w: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2C722A" w:rsidRDefault="00C00CD5" w:rsidP="00AE2573">
            <w:pPr>
              <w:spacing w:before="20" w:after="20"/>
              <w:jc w:val="center"/>
              <w:rPr>
                <w:sz w:val="16"/>
                <w:szCs w:val="16"/>
              </w:rPr>
            </w:pPr>
            <w:r w:rsidRPr="002C722A">
              <w:rPr>
                <w:sz w:val="16"/>
                <w:szCs w:val="16"/>
              </w:rPr>
              <w:t>13</w:t>
            </w:r>
          </w:p>
        </w:tc>
        <w:tc>
          <w:tcPr>
            <w:tcW w:w="2628" w:type="dxa"/>
            <w:tcBorders>
              <w:top w:val="single" w:sz="4" w:space="0" w:color="auto"/>
              <w:left w:val="single" w:sz="4" w:space="0" w:color="auto"/>
              <w:bottom w:val="single" w:sz="4" w:space="0" w:color="auto"/>
              <w:right w:val="single" w:sz="4" w:space="0" w:color="auto"/>
            </w:tcBorders>
          </w:tcPr>
          <w:p w:rsidR="00C00CD5" w:rsidRPr="00AC06AD" w:rsidRDefault="00C00CD5" w:rsidP="00AE2573">
            <w:pPr>
              <w:rPr>
                <w:sz w:val="16"/>
                <w:szCs w:val="16"/>
              </w:rPr>
            </w:pPr>
            <w:r>
              <w:rPr>
                <w:sz w:val="16"/>
                <w:szCs w:val="16"/>
              </w:rPr>
              <w:t xml:space="preserve">4 </w:t>
            </w:r>
            <w:r w:rsidRPr="009238F0">
              <w:rPr>
                <w:sz w:val="16"/>
                <w:szCs w:val="16"/>
              </w:rPr>
              <w:t xml:space="preserve">Vehicles - </w:t>
            </w:r>
            <w:proofErr w:type="spellStart"/>
            <w:r w:rsidRPr="009238F0">
              <w:rPr>
                <w:sz w:val="16"/>
                <w:szCs w:val="16"/>
              </w:rPr>
              <w:t>Pick ups</w:t>
            </w:r>
            <w:proofErr w:type="spellEnd"/>
            <w:r w:rsidRPr="009238F0">
              <w:rPr>
                <w:sz w:val="16"/>
                <w:szCs w:val="16"/>
              </w:rPr>
              <w:t xml:space="preserve"> (4x4) double </w:t>
            </w:r>
            <w:proofErr w:type="spellStart"/>
            <w:r w:rsidRPr="009238F0">
              <w:rPr>
                <w:sz w:val="16"/>
                <w:szCs w:val="16"/>
              </w:rPr>
              <w:t>cabine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AE2573">
            <w:pPr>
              <w:spacing w:before="20" w:after="20"/>
              <w:jc w:val="center"/>
              <w:rPr>
                <w:sz w:val="16"/>
                <w:szCs w:val="16"/>
              </w:rPr>
            </w:pPr>
            <w:r w:rsidRPr="00AC06AD">
              <w:rPr>
                <w:sz w:val="16"/>
                <w:szCs w:val="16"/>
              </w:rPr>
              <w:t>NCB</w:t>
            </w: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AE2573">
            <w:pPr>
              <w:spacing w:before="20" w:after="20"/>
              <w:jc w:val="center"/>
              <w:rPr>
                <w:sz w:val="16"/>
                <w:szCs w:val="16"/>
              </w:rPr>
            </w:pPr>
            <w:r w:rsidRPr="00AC06AD">
              <w:rPr>
                <w:sz w:val="16"/>
                <w:szCs w:val="16"/>
              </w:rPr>
              <w:t>NO</w:t>
            </w:r>
          </w:p>
        </w:tc>
        <w:tc>
          <w:tcPr>
            <w:tcW w:w="1080" w:type="dxa"/>
            <w:tcBorders>
              <w:top w:val="single" w:sz="4" w:space="0" w:color="auto"/>
              <w:left w:val="single" w:sz="4" w:space="0" w:color="auto"/>
              <w:bottom w:val="single" w:sz="4" w:space="0" w:color="auto"/>
              <w:right w:val="single" w:sz="4" w:space="0" w:color="auto"/>
            </w:tcBorders>
          </w:tcPr>
          <w:p w:rsidR="00C00CD5" w:rsidRPr="00AC06AD" w:rsidRDefault="00C00CD5" w:rsidP="00AE2573">
            <w:pPr>
              <w:jc w:val="center"/>
              <w:rPr>
                <w:sz w:val="16"/>
                <w:szCs w:val="16"/>
              </w:rPr>
            </w:pPr>
            <w:r w:rsidRPr="00AC06AD">
              <w:rPr>
                <w:sz w:val="16"/>
                <w:szCs w:val="16"/>
              </w:rPr>
              <w:t>POST</w:t>
            </w: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AE2573">
            <w:pPr>
              <w:spacing w:before="20" w:after="20"/>
              <w:jc w:val="center"/>
              <w:rPr>
                <w:sz w:val="16"/>
                <w:szCs w:val="16"/>
              </w:rPr>
            </w:pPr>
            <w:r>
              <w:rPr>
                <w:sz w:val="16"/>
                <w:szCs w:val="16"/>
              </w:rPr>
              <w:t>2-Oct-</w:t>
            </w:r>
            <w:r w:rsidRPr="002B679F">
              <w:rPr>
                <w:sz w:val="16"/>
                <w:szCs w:val="16"/>
              </w:rPr>
              <w:t>2014</w:t>
            </w: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AE2573">
            <w:pPr>
              <w:spacing w:before="20" w:after="20"/>
              <w:jc w:val="center"/>
              <w:rPr>
                <w:sz w:val="16"/>
                <w:szCs w:val="16"/>
              </w:rPr>
            </w:pPr>
          </w:p>
        </w:tc>
      </w:tr>
      <w:tr w:rsidR="00C00CD5" w:rsidRPr="00AC06AD" w:rsidTr="00C00CD5">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2628"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rPr>
                <w:sz w:val="16"/>
                <w:szCs w:val="16"/>
              </w:rPr>
            </w:pPr>
          </w:p>
          <w:p w:rsidR="00C00CD5" w:rsidRPr="00AC06AD" w:rsidRDefault="00C00CD5" w:rsidP="00ED559E">
            <w:pPr>
              <w:rPr>
                <w:b/>
                <w:sz w:val="16"/>
                <w:szCs w:val="16"/>
              </w:rPr>
            </w:pPr>
            <w:r w:rsidRPr="00AC06AD">
              <w:rPr>
                <w:b/>
                <w:sz w:val="16"/>
                <w:szCs w:val="16"/>
              </w:rPr>
              <w:t>Total Sub Cost</w:t>
            </w:r>
          </w:p>
        </w:tc>
        <w:tc>
          <w:tcPr>
            <w:tcW w:w="117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jc w:val="center"/>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00CD5" w:rsidRPr="00AC06AD" w:rsidRDefault="00C00CD5" w:rsidP="00ED559E">
            <w:pPr>
              <w:spacing w:before="20" w:after="2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00CD5" w:rsidRPr="00AC06AD" w:rsidRDefault="00C00CD5" w:rsidP="00ED559E">
            <w:pPr>
              <w:spacing w:before="20" w:after="20"/>
              <w:jc w:val="center"/>
              <w:rPr>
                <w:sz w:val="16"/>
                <w:szCs w:val="16"/>
              </w:rPr>
            </w:pPr>
          </w:p>
        </w:tc>
      </w:tr>
    </w:tbl>
    <w:p w:rsidR="005F060F" w:rsidRPr="00AC06AD" w:rsidRDefault="005F060F" w:rsidP="005F060F">
      <w:pPr>
        <w:tabs>
          <w:tab w:val="left" w:pos="460"/>
        </w:tabs>
        <w:spacing w:before="60"/>
        <w:jc w:val="both"/>
        <w:rPr>
          <w:sz w:val="16"/>
          <w:szCs w:val="16"/>
        </w:rPr>
      </w:pPr>
      <w:r w:rsidRPr="00AC06AD">
        <w:rPr>
          <w:sz w:val="16"/>
          <w:szCs w:val="16"/>
        </w:rPr>
        <w:br w:type="textWrapping" w:clear="all"/>
        <w:t xml:space="preserve"> NCB: National Competitive Bidding.</w:t>
      </w:r>
    </w:p>
    <w:p w:rsidR="005F060F" w:rsidRPr="00AC06AD" w:rsidRDefault="005F060F" w:rsidP="005F060F">
      <w:pPr>
        <w:rPr>
          <w:b/>
          <w:i/>
          <w:sz w:val="16"/>
          <w:szCs w:val="16"/>
        </w:rPr>
      </w:pPr>
    </w:p>
    <w:p w:rsidR="005F060F" w:rsidRPr="00AC06AD" w:rsidRDefault="005F060F" w:rsidP="005F060F">
      <w:pPr>
        <w:rPr>
          <w:sz w:val="16"/>
          <w:szCs w:val="16"/>
        </w:rPr>
      </w:pPr>
    </w:p>
    <w:p w:rsidR="0010416C" w:rsidRDefault="0010416C" w:rsidP="005F060F">
      <w:pPr>
        <w:rPr>
          <w:b/>
          <w:i/>
          <w:sz w:val="16"/>
          <w:szCs w:val="16"/>
        </w:rPr>
        <w:sectPr w:rsidR="0010416C" w:rsidSect="0010416C">
          <w:pgSz w:w="11906" w:h="16838"/>
          <w:pgMar w:top="1440" w:right="1440" w:bottom="1440" w:left="1440" w:header="720" w:footer="720" w:gutter="0"/>
          <w:cols w:space="720"/>
          <w:docGrid w:linePitch="360"/>
        </w:sectPr>
      </w:pPr>
    </w:p>
    <w:p w:rsidR="005F060F" w:rsidRPr="00AC06AD" w:rsidRDefault="005F060F" w:rsidP="005F060F">
      <w:pPr>
        <w:rPr>
          <w:b/>
          <w:i/>
          <w:sz w:val="16"/>
          <w:szCs w:val="16"/>
        </w:rPr>
      </w:pPr>
    </w:p>
    <w:p w:rsidR="005F060F" w:rsidRPr="00AC06AD" w:rsidRDefault="005F060F" w:rsidP="005F060F">
      <w:pPr>
        <w:rPr>
          <w:b/>
          <w:i/>
          <w:sz w:val="16"/>
          <w:szCs w:val="16"/>
        </w:rPr>
      </w:pPr>
      <w:r w:rsidRPr="00AC06AD">
        <w:rPr>
          <w:b/>
          <w:i/>
          <w:sz w:val="16"/>
          <w:szCs w:val="16"/>
        </w:rPr>
        <w:t>III. Selection of Consultants</w:t>
      </w:r>
    </w:p>
    <w:p w:rsidR="005F060F" w:rsidRPr="00AC06AD" w:rsidRDefault="005F060F" w:rsidP="005F060F">
      <w:pPr>
        <w:jc w:val="both"/>
        <w:rPr>
          <w:sz w:val="16"/>
          <w:szCs w:val="16"/>
        </w:rPr>
      </w:pPr>
    </w:p>
    <w:p w:rsidR="005F060F" w:rsidRPr="00AC06AD" w:rsidRDefault="005F060F" w:rsidP="005F060F">
      <w:pPr>
        <w:pStyle w:val="ListParagraph"/>
        <w:numPr>
          <w:ilvl w:val="0"/>
          <w:numId w:val="2"/>
        </w:numPr>
        <w:spacing w:after="240"/>
        <w:rPr>
          <w:sz w:val="16"/>
          <w:szCs w:val="16"/>
        </w:rPr>
      </w:pPr>
      <w:r w:rsidRPr="00AC06AD">
        <w:rPr>
          <w:b/>
          <w:bCs/>
          <w:sz w:val="16"/>
          <w:szCs w:val="16"/>
        </w:rPr>
        <w:t xml:space="preserve">Prior Review Threshold: </w:t>
      </w:r>
      <w:r w:rsidRPr="00AC06AD">
        <w:rPr>
          <w:sz w:val="16"/>
          <w:szCs w:val="16"/>
        </w:rPr>
        <w:t>Selection decisions subject to Prior Review by the World Bank, as stated in Appendix 1 to the Guidelines Selection and Employment of Consultants: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725"/>
        <w:gridCol w:w="2542"/>
        <w:gridCol w:w="2520"/>
      </w:tblGrid>
      <w:tr w:rsidR="005F060F" w:rsidRPr="00AC06AD" w:rsidTr="00ED559E">
        <w:trPr>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5F060F" w:rsidRPr="00AC06AD" w:rsidRDefault="005F060F" w:rsidP="00ED559E">
            <w:pPr>
              <w:jc w:val="center"/>
              <w:rPr>
                <w:sz w:val="16"/>
                <w:szCs w:val="16"/>
              </w:rPr>
            </w:pPr>
          </w:p>
        </w:tc>
        <w:tc>
          <w:tcPr>
            <w:tcW w:w="37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60F" w:rsidRPr="00AC06AD" w:rsidRDefault="005F060F" w:rsidP="00ED559E">
            <w:pPr>
              <w:jc w:val="center"/>
              <w:rPr>
                <w:b/>
                <w:bCs/>
                <w:sz w:val="16"/>
                <w:szCs w:val="16"/>
              </w:rPr>
            </w:pPr>
            <w:r w:rsidRPr="00AC06AD">
              <w:rPr>
                <w:b/>
                <w:bCs/>
                <w:sz w:val="16"/>
                <w:szCs w:val="16"/>
              </w:rPr>
              <w:t>Selection Method</w:t>
            </w:r>
          </w:p>
        </w:tc>
        <w:tc>
          <w:tcPr>
            <w:tcW w:w="25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60F" w:rsidRPr="00AC06AD" w:rsidRDefault="005F060F" w:rsidP="00ED559E">
            <w:pPr>
              <w:spacing w:before="40" w:after="40"/>
              <w:jc w:val="center"/>
              <w:rPr>
                <w:b/>
                <w:bCs/>
                <w:sz w:val="16"/>
                <w:szCs w:val="16"/>
              </w:rPr>
            </w:pPr>
            <w:r w:rsidRPr="00AC06AD">
              <w:rPr>
                <w:b/>
                <w:bCs/>
                <w:sz w:val="16"/>
                <w:szCs w:val="16"/>
              </w:rPr>
              <w:t xml:space="preserve">Prior Review  Threshold </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60F" w:rsidRPr="00AC06AD" w:rsidRDefault="005F060F" w:rsidP="00ED559E">
            <w:pPr>
              <w:spacing w:before="40" w:after="40"/>
              <w:jc w:val="center"/>
              <w:rPr>
                <w:b/>
                <w:bCs/>
                <w:sz w:val="16"/>
                <w:szCs w:val="16"/>
              </w:rPr>
            </w:pPr>
            <w:r w:rsidRPr="00AC06AD">
              <w:rPr>
                <w:b/>
                <w:bCs/>
                <w:sz w:val="16"/>
                <w:szCs w:val="16"/>
              </w:rPr>
              <w:t>Comment</w:t>
            </w:r>
          </w:p>
        </w:tc>
      </w:tr>
      <w:tr w:rsidR="005F060F" w:rsidRPr="00AC06AD" w:rsidTr="00ED559E">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center"/>
              <w:rPr>
                <w:sz w:val="16"/>
                <w:szCs w:val="16"/>
              </w:rPr>
            </w:pPr>
            <w:r w:rsidRPr="00AC06AD">
              <w:rPr>
                <w:sz w:val="16"/>
                <w:szCs w:val="16"/>
              </w:rPr>
              <w:t>1.</w:t>
            </w:r>
          </w:p>
        </w:tc>
        <w:tc>
          <w:tcPr>
            <w:tcW w:w="3725"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rPr>
                <w:sz w:val="16"/>
                <w:szCs w:val="16"/>
              </w:rPr>
            </w:pPr>
            <w:r w:rsidRPr="00AC06AD">
              <w:rPr>
                <w:sz w:val="16"/>
                <w:szCs w:val="16"/>
              </w:rPr>
              <w:t>Quality and Cost-Based / Quality Based / Fixed Budget / Least Cost / Consultant’s Qualifications (firms)</w:t>
            </w:r>
          </w:p>
        </w:tc>
        <w:tc>
          <w:tcPr>
            <w:tcW w:w="254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center"/>
              <w:rPr>
                <w:sz w:val="16"/>
                <w:szCs w:val="16"/>
              </w:rPr>
            </w:pPr>
            <w:r w:rsidRPr="00AC06AD">
              <w:rPr>
                <w:sz w:val="16"/>
                <w:szCs w:val="16"/>
              </w:rPr>
              <w:t>&gt;=200,000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rPr>
                <w:sz w:val="16"/>
                <w:szCs w:val="16"/>
              </w:rPr>
            </w:pPr>
            <w:r w:rsidRPr="00AC06AD">
              <w:rPr>
                <w:sz w:val="16"/>
                <w:szCs w:val="16"/>
              </w:rPr>
              <w:t>No prior review</w:t>
            </w:r>
          </w:p>
        </w:tc>
      </w:tr>
      <w:tr w:rsidR="005F060F" w:rsidRPr="00AC06AD" w:rsidTr="00ED559E">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center"/>
              <w:rPr>
                <w:sz w:val="16"/>
                <w:szCs w:val="16"/>
              </w:rPr>
            </w:pPr>
            <w:r w:rsidRPr="00AC06AD">
              <w:rPr>
                <w:sz w:val="16"/>
                <w:szCs w:val="16"/>
              </w:rPr>
              <w:t>2.</w:t>
            </w:r>
          </w:p>
        </w:tc>
        <w:tc>
          <w:tcPr>
            <w:tcW w:w="3725"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both"/>
              <w:rPr>
                <w:sz w:val="16"/>
                <w:szCs w:val="16"/>
              </w:rPr>
            </w:pPr>
            <w:r w:rsidRPr="00AC06AD">
              <w:rPr>
                <w:sz w:val="16"/>
                <w:szCs w:val="16"/>
              </w:rPr>
              <w:t>Single Source (SS) / Firms / Individual</w:t>
            </w:r>
          </w:p>
        </w:tc>
        <w:tc>
          <w:tcPr>
            <w:tcW w:w="254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center"/>
              <w:rPr>
                <w:sz w:val="16"/>
                <w:szCs w:val="16"/>
              </w:rPr>
            </w:pPr>
            <w:r w:rsidRPr="00AC06AD">
              <w:rPr>
                <w:sz w:val="16"/>
                <w:szCs w:val="16"/>
              </w:rPr>
              <w:t>All</w:t>
            </w:r>
          </w:p>
        </w:tc>
        <w:tc>
          <w:tcPr>
            <w:tcW w:w="2520"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rPr>
                <w:sz w:val="16"/>
                <w:szCs w:val="16"/>
              </w:rPr>
            </w:pPr>
            <w:r w:rsidRPr="00AC06AD">
              <w:rPr>
                <w:sz w:val="16"/>
                <w:szCs w:val="16"/>
              </w:rPr>
              <w:t>All contracts are subject to prior review</w:t>
            </w:r>
          </w:p>
        </w:tc>
      </w:tr>
      <w:tr w:rsidR="005F060F" w:rsidRPr="00AC06AD" w:rsidTr="00ED559E">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center"/>
              <w:rPr>
                <w:sz w:val="16"/>
                <w:szCs w:val="16"/>
              </w:rPr>
            </w:pPr>
            <w:r w:rsidRPr="00AC06AD">
              <w:rPr>
                <w:sz w:val="16"/>
                <w:szCs w:val="16"/>
              </w:rPr>
              <w:t>3.</w:t>
            </w:r>
          </w:p>
        </w:tc>
        <w:tc>
          <w:tcPr>
            <w:tcW w:w="3725"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both"/>
              <w:rPr>
                <w:sz w:val="16"/>
                <w:szCs w:val="16"/>
              </w:rPr>
            </w:pPr>
            <w:r w:rsidRPr="00AC06AD">
              <w:rPr>
                <w:sz w:val="16"/>
                <w:szCs w:val="16"/>
              </w:rPr>
              <w:t>Individual Consultants (IC)</w:t>
            </w:r>
          </w:p>
        </w:tc>
        <w:tc>
          <w:tcPr>
            <w:tcW w:w="2542"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jc w:val="center"/>
              <w:rPr>
                <w:sz w:val="16"/>
                <w:szCs w:val="16"/>
              </w:rPr>
            </w:pPr>
            <w:r w:rsidRPr="00AC06AD">
              <w:rPr>
                <w:sz w:val="16"/>
                <w:szCs w:val="16"/>
              </w:rPr>
              <w:t>&gt;=100,000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5F060F" w:rsidRPr="00AC06AD" w:rsidRDefault="005F060F" w:rsidP="00ED559E">
            <w:pPr>
              <w:spacing w:before="40" w:after="40"/>
              <w:rPr>
                <w:sz w:val="16"/>
                <w:szCs w:val="16"/>
              </w:rPr>
            </w:pPr>
            <w:r w:rsidRPr="00AC06AD">
              <w:rPr>
                <w:sz w:val="16"/>
                <w:szCs w:val="16"/>
              </w:rPr>
              <w:t>Each contract of more than US$200,000 to be prior reviewed.</w:t>
            </w:r>
          </w:p>
        </w:tc>
      </w:tr>
    </w:tbl>
    <w:p w:rsidR="005F060F" w:rsidRPr="00AC06AD" w:rsidRDefault="005F060F" w:rsidP="005F060F">
      <w:pPr>
        <w:rPr>
          <w:sz w:val="16"/>
          <w:szCs w:val="16"/>
        </w:rPr>
      </w:pPr>
    </w:p>
    <w:p w:rsidR="005F060F" w:rsidRPr="00AC06AD" w:rsidRDefault="005F060F" w:rsidP="005F060F">
      <w:pPr>
        <w:jc w:val="both"/>
        <w:rPr>
          <w:bCs/>
          <w:sz w:val="16"/>
          <w:szCs w:val="16"/>
        </w:rPr>
      </w:pPr>
      <w:r w:rsidRPr="00AC06AD">
        <w:rPr>
          <w:bCs/>
          <w:sz w:val="16"/>
          <w:szCs w:val="16"/>
        </w:rPr>
        <w:t>All TORs regardless of the value of the contract are subject to IDA prior review.</w:t>
      </w:r>
    </w:p>
    <w:p w:rsidR="005F060F" w:rsidRPr="00AC06AD" w:rsidRDefault="005F060F" w:rsidP="005F060F">
      <w:pPr>
        <w:jc w:val="both"/>
        <w:rPr>
          <w:sz w:val="16"/>
          <w:szCs w:val="16"/>
        </w:rPr>
      </w:pPr>
    </w:p>
    <w:p w:rsidR="005F060F" w:rsidRPr="00AC06AD" w:rsidRDefault="005F060F" w:rsidP="005F060F">
      <w:pPr>
        <w:numPr>
          <w:ilvl w:val="0"/>
          <w:numId w:val="2"/>
        </w:numPr>
        <w:spacing w:after="240"/>
        <w:ind w:left="345" w:hanging="345"/>
        <w:rPr>
          <w:b/>
          <w:bCs/>
          <w:sz w:val="16"/>
          <w:szCs w:val="16"/>
        </w:rPr>
      </w:pPr>
      <w:r w:rsidRPr="00AC06AD">
        <w:rPr>
          <w:b/>
          <w:bCs/>
          <w:sz w:val="16"/>
          <w:szCs w:val="16"/>
        </w:rPr>
        <w:t xml:space="preserve">Short list comprising entirely of national consultants: </w:t>
      </w:r>
      <w:r w:rsidRPr="00AC06AD">
        <w:rPr>
          <w:sz w:val="16"/>
          <w:szCs w:val="16"/>
        </w:rPr>
        <w:t>Short list of consultants for services, estimated to cost less than US$200,000 equivalent per contract, may comprise entirely of national consultants in accordance with the provisions of paragraph 2.7 of the Consultant Guidelines. Shortlist of consultant of Engineering and contract supervision in nature estimated to cost less than US</w:t>
      </w:r>
      <w:r w:rsidRPr="00AC06AD">
        <w:rPr>
          <w:b/>
          <w:sz w:val="16"/>
          <w:szCs w:val="16"/>
        </w:rPr>
        <w:t xml:space="preserve"> $300,000 </w:t>
      </w:r>
      <w:r w:rsidRPr="00AC06AD">
        <w:rPr>
          <w:sz w:val="16"/>
          <w:szCs w:val="16"/>
        </w:rPr>
        <w:t>may comprise entirely of national consultants.</w:t>
      </w:r>
    </w:p>
    <w:p w:rsidR="005F060F" w:rsidRPr="00AC06AD" w:rsidRDefault="005F060F" w:rsidP="005F060F">
      <w:pPr>
        <w:numPr>
          <w:ilvl w:val="0"/>
          <w:numId w:val="2"/>
        </w:numPr>
        <w:spacing w:after="240"/>
        <w:ind w:left="345" w:hanging="345"/>
        <w:rPr>
          <w:b/>
          <w:bCs/>
          <w:sz w:val="16"/>
          <w:szCs w:val="16"/>
        </w:rPr>
      </w:pPr>
      <w:r w:rsidRPr="00AC06AD">
        <w:rPr>
          <w:b/>
          <w:bCs/>
          <w:sz w:val="16"/>
          <w:szCs w:val="16"/>
        </w:rPr>
        <w:t xml:space="preserve">Any Other Special Selection Arrangements: </w:t>
      </w:r>
      <w:r w:rsidRPr="00AC06AD">
        <w:rPr>
          <w:sz w:val="16"/>
          <w:szCs w:val="16"/>
        </w:rPr>
        <w:t>N/A</w:t>
      </w:r>
    </w:p>
    <w:p w:rsidR="005F060F" w:rsidRPr="00AC06AD" w:rsidRDefault="005F060F" w:rsidP="005F060F">
      <w:pPr>
        <w:keepNext/>
        <w:spacing w:after="120"/>
        <w:rPr>
          <w:b/>
          <w:bCs/>
          <w:sz w:val="16"/>
          <w:szCs w:val="16"/>
        </w:rPr>
      </w:pPr>
      <w:r w:rsidRPr="00AC06AD">
        <w:rPr>
          <w:b/>
          <w:bCs/>
          <w:sz w:val="16"/>
          <w:szCs w:val="16"/>
        </w:rPr>
        <w:t>Consultancy Assignments with Selection Methods and Time Schedule</w:t>
      </w:r>
    </w:p>
    <w:tbl>
      <w:tblPr>
        <w:tblW w:w="10646" w:type="dxa"/>
        <w:jc w:val="center"/>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47"/>
        <w:gridCol w:w="4481"/>
        <w:gridCol w:w="1076"/>
        <w:gridCol w:w="1619"/>
        <w:gridCol w:w="1546"/>
        <w:gridCol w:w="1277"/>
      </w:tblGrid>
      <w:tr w:rsidR="00C00CD5" w:rsidRPr="00AC06AD" w:rsidTr="00C00CD5">
        <w:trPr>
          <w:trHeight w:val="759"/>
          <w:jc w:val="center"/>
        </w:trPr>
        <w:tc>
          <w:tcPr>
            <w:tcW w:w="647"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00CD5" w:rsidRPr="00AC06AD" w:rsidRDefault="00C00CD5" w:rsidP="00ED559E">
            <w:pPr>
              <w:keepNext/>
              <w:keepLines/>
              <w:spacing w:before="40" w:after="40"/>
              <w:jc w:val="center"/>
              <w:rPr>
                <w:b/>
                <w:bCs/>
                <w:sz w:val="16"/>
                <w:szCs w:val="16"/>
              </w:rPr>
            </w:pPr>
            <w:r w:rsidRPr="00AC06AD">
              <w:rPr>
                <w:b/>
                <w:bCs/>
                <w:sz w:val="16"/>
                <w:szCs w:val="16"/>
              </w:rPr>
              <w:t>No.</w:t>
            </w:r>
          </w:p>
        </w:tc>
        <w:tc>
          <w:tcPr>
            <w:tcW w:w="4481"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00CD5" w:rsidRPr="00AC06AD" w:rsidRDefault="00C00CD5" w:rsidP="00ED559E">
            <w:pPr>
              <w:keepNext/>
              <w:keepLines/>
              <w:spacing w:before="40" w:after="40"/>
              <w:jc w:val="center"/>
              <w:rPr>
                <w:b/>
                <w:bCs/>
                <w:sz w:val="16"/>
                <w:szCs w:val="16"/>
              </w:rPr>
            </w:pPr>
            <w:r w:rsidRPr="00AC06AD">
              <w:rPr>
                <w:b/>
                <w:bCs/>
                <w:sz w:val="16"/>
                <w:szCs w:val="16"/>
              </w:rPr>
              <w:t>Description of Assignment</w:t>
            </w:r>
          </w:p>
        </w:tc>
        <w:tc>
          <w:tcPr>
            <w:tcW w:w="1076"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00CD5" w:rsidRPr="00AC06AD" w:rsidRDefault="00C00CD5" w:rsidP="00ED559E">
            <w:pPr>
              <w:keepNext/>
              <w:keepLines/>
              <w:spacing w:before="40" w:after="40"/>
              <w:jc w:val="center"/>
              <w:rPr>
                <w:b/>
                <w:bCs/>
                <w:sz w:val="16"/>
                <w:szCs w:val="16"/>
              </w:rPr>
            </w:pPr>
            <w:r w:rsidRPr="00AC06AD">
              <w:rPr>
                <w:b/>
                <w:bCs/>
                <w:sz w:val="16"/>
                <w:szCs w:val="16"/>
              </w:rPr>
              <w:t>Selection Method</w:t>
            </w:r>
          </w:p>
        </w:tc>
        <w:tc>
          <w:tcPr>
            <w:tcW w:w="1619"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00CD5" w:rsidRPr="00AC06AD" w:rsidRDefault="00C00CD5" w:rsidP="00ED559E">
            <w:pPr>
              <w:keepNext/>
              <w:keepLines/>
              <w:spacing w:before="40" w:after="40"/>
              <w:jc w:val="center"/>
              <w:rPr>
                <w:b/>
                <w:bCs/>
                <w:sz w:val="16"/>
                <w:szCs w:val="16"/>
              </w:rPr>
            </w:pPr>
            <w:r w:rsidRPr="00AC06AD">
              <w:rPr>
                <w:b/>
                <w:bCs/>
                <w:sz w:val="16"/>
                <w:szCs w:val="16"/>
              </w:rPr>
              <w:t>World Bank Review  (Prior/Post)</w:t>
            </w:r>
          </w:p>
        </w:tc>
        <w:tc>
          <w:tcPr>
            <w:tcW w:w="1546" w:type="dxa"/>
            <w:tcBorders>
              <w:top w:val="single" w:sz="6" w:space="0" w:color="000000"/>
              <w:left w:val="single" w:sz="6" w:space="0" w:color="000000"/>
              <w:bottom w:val="single" w:sz="6" w:space="0" w:color="000000"/>
              <w:right w:val="single" w:sz="4" w:space="0" w:color="auto"/>
            </w:tcBorders>
            <w:shd w:val="clear" w:color="auto" w:fill="E6E6E6"/>
            <w:vAlign w:val="center"/>
            <w:hideMark/>
          </w:tcPr>
          <w:p w:rsidR="00C00CD5" w:rsidRPr="00AC06AD" w:rsidRDefault="00C00CD5" w:rsidP="00ED559E">
            <w:pPr>
              <w:keepNext/>
              <w:keepLines/>
              <w:spacing w:before="40" w:after="40"/>
              <w:rPr>
                <w:b/>
                <w:bCs/>
                <w:sz w:val="16"/>
                <w:szCs w:val="16"/>
              </w:rPr>
            </w:pPr>
            <w:r w:rsidRPr="00AC06AD">
              <w:rPr>
                <w:b/>
                <w:bCs/>
                <w:sz w:val="16"/>
                <w:szCs w:val="16"/>
              </w:rPr>
              <w:t>Expected Proposal Submission</w:t>
            </w:r>
          </w:p>
        </w:tc>
        <w:tc>
          <w:tcPr>
            <w:tcW w:w="1277" w:type="dxa"/>
            <w:tcBorders>
              <w:top w:val="single" w:sz="6" w:space="0" w:color="000000"/>
              <w:left w:val="single" w:sz="4" w:space="0" w:color="auto"/>
              <w:bottom w:val="single" w:sz="6" w:space="0" w:color="000000"/>
              <w:right w:val="single" w:sz="6" w:space="0" w:color="000000"/>
            </w:tcBorders>
            <w:shd w:val="clear" w:color="auto" w:fill="E6E6E6"/>
            <w:vAlign w:val="center"/>
            <w:hideMark/>
          </w:tcPr>
          <w:p w:rsidR="00C00CD5" w:rsidRPr="00AC06AD" w:rsidRDefault="00C00CD5" w:rsidP="00ED559E">
            <w:pPr>
              <w:keepNext/>
              <w:keepLines/>
              <w:spacing w:before="40" w:after="40"/>
              <w:rPr>
                <w:b/>
                <w:bCs/>
                <w:sz w:val="16"/>
                <w:szCs w:val="16"/>
              </w:rPr>
            </w:pPr>
            <w:r w:rsidRPr="00AC06AD">
              <w:rPr>
                <w:b/>
                <w:bCs/>
                <w:sz w:val="16"/>
                <w:szCs w:val="16"/>
              </w:rPr>
              <w:t xml:space="preserve">Comment </w:t>
            </w: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hideMark/>
          </w:tcPr>
          <w:p w:rsidR="00C00CD5" w:rsidRPr="00AC06AD" w:rsidRDefault="00C00CD5" w:rsidP="00ED559E">
            <w:pPr>
              <w:spacing w:before="20" w:after="20"/>
              <w:jc w:val="center"/>
              <w:rPr>
                <w:sz w:val="16"/>
                <w:szCs w:val="16"/>
              </w:rPr>
            </w:pPr>
            <w:r w:rsidRPr="00AC06AD">
              <w:rPr>
                <w:sz w:val="16"/>
                <w:szCs w:val="16"/>
              </w:rPr>
              <w:t>1.</w:t>
            </w:r>
          </w:p>
        </w:tc>
        <w:tc>
          <w:tcPr>
            <w:tcW w:w="4481" w:type="dxa"/>
            <w:tcBorders>
              <w:top w:val="single" w:sz="6" w:space="0" w:color="000000"/>
              <w:left w:val="single" w:sz="6" w:space="0" w:color="000000"/>
              <w:bottom w:val="single" w:sz="6" w:space="0" w:color="000000"/>
              <w:right w:val="single" w:sz="6" w:space="0" w:color="000000"/>
            </w:tcBorders>
          </w:tcPr>
          <w:p w:rsidR="00C00CD5" w:rsidRDefault="00C00CD5" w:rsidP="00ED559E">
            <w:pPr>
              <w:rPr>
                <w:sz w:val="16"/>
                <w:szCs w:val="16"/>
              </w:rPr>
            </w:pPr>
            <w:r w:rsidRPr="00AF2275">
              <w:rPr>
                <w:sz w:val="16"/>
                <w:szCs w:val="16"/>
              </w:rPr>
              <w:t>An</w:t>
            </w:r>
            <w:r>
              <w:rPr>
                <w:sz w:val="16"/>
                <w:szCs w:val="16"/>
              </w:rPr>
              <w:t>nual independent evaluation of S</w:t>
            </w:r>
            <w:r w:rsidRPr="00AF2275">
              <w:rPr>
                <w:sz w:val="16"/>
                <w:szCs w:val="16"/>
              </w:rPr>
              <w:t>EDRP, Payment verification survey, Tracer and community dynamics</w:t>
            </w:r>
          </w:p>
          <w:p w:rsidR="00C00CD5" w:rsidRPr="00AC06AD" w:rsidRDefault="00C00CD5" w:rsidP="00ED559E">
            <w:pPr>
              <w:rPr>
                <w:sz w:val="16"/>
                <w:szCs w:val="16"/>
              </w:rPr>
            </w:pP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spacing w:before="20" w:after="20"/>
              <w:jc w:val="center"/>
              <w:rPr>
                <w:sz w:val="16"/>
                <w:szCs w:val="16"/>
              </w:rPr>
            </w:pPr>
            <w:r w:rsidRPr="00AC06AD">
              <w:rPr>
                <w:sz w:val="16"/>
                <w:szCs w:val="16"/>
              </w:rPr>
              <w:t>CQS</w:t>
            </w:r>
          </w:p>
        </w:tc>
        <w:tc>
          <w:tcPr>
            <w:tcW w:w="1619" w:type="dxa"/>
            <w:tcBorders>
              <w:top w:val="single" w:sz="6" w:space="0" w:color="000000"/>
              <w:left w:val="single" w:sz="6" w:space="0" w:color="000000"/>
              <w:bottom w:val="single" w:sz="6" w:space="0" w:color="000000"/>
              <w:right w:val="single" w:sz="6" w:space="0" w:color="000000"/>
            </w:tcBorders>
            <w:noWrap/>
            <w:vAlign w:val="center"/>
          </w:tcPr>
          <w:p w:rsidR="00C00CD5" w:rsidRPr="00CA0FCD" w:rsidRDefault="00C00CD5" w:rsidP="00ED559E">
            <w:pPr>
              <w:spacing w:before="20" w:after="20"/>
              <w:jc w:val="center"/>
              <w:rPr>
                <w:sz w:val="16"/>
                <w:szCs w:val="16"/>
              </w:rPr>
            </w:pPr>
            <w:r w:rsidRPr="00CA0FCD">
              <w:rPr>
                <w:sz w:val="16"/>
                <w:szCs w:val="16"/>
              </w:rPr>
              <w:t>POST</w:t>
            </w: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ED559E">
            <w:pPr>
              <w:spacing w:before="20" w:after="20"/>
              <w:rPr>
                <w:sz w:val="16"/>
                <w:szCs w:val="16"/>
              </w:rPr>
            </w:pPr>
            <w:r>
              <w:rPr>
                <w:sz w:val="16"/>
                <w:szCs w:val="16"/>
              </w:rPr>
              <w:t>3</w:t>
            </w:r>
            <w:r w:rsidRPr="00AC06AD">
              <w:rPr>
                <w:sz w:val="16"/>
                <w:szCs w:val="16"/>
              </w:rPr>
              <w:t>-Dec-2014</w:t>
            </w: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hideMark/>
          </w:tcPr>
          <w:p w:rsidR="00C00CD5" w:rsidRPr="00AC06AD" w:rsidRDefault="00C00CD5" w:rsidP="00ED559E">
            <w:pPr>
              <w:spacing w:before="20" w:after="20"/>
              <w:jc w:val="center"/>
              <w:rPr>
                <w:sz w:val="16"/>
                <w:szCs w:val="16"/>
              </w:rPr>
            </w:pPr>
            <w:r>
              <w:rPr>
                <w:sz w:val="16"/>
                <w:szCs w:val="16"/>
              </w:rPr>
              <w:t>2</w:t>
            </w:r>
            <w:r w:rsidRPr="00AC06AD">
              <w:rPr>
                <w:sz w:val="16"/>
                <w:szCs w:val="16"/>
              </w:rPr>
              <w:t>.</w:t>
            </w:r>
          </w:p>
        </w:tc>
        <w:tc>
          <w:tcPr>
            <w:tcW w:w="4481" w:type="dxa"/>
            <w:tcBorders>
              <w:top w:val="single" w:sz="6" w:space="0" w:color="000000"/>
              <w:left w:val="single" w:sz="6" w:space="0" w:color="000000"/>
              <w:bottom w:val="single" w:sz="6" w:space="0" w:color="000000"/>
              <w:right w:val="single" w:sz="6" w:space="0" w:color="000000"/>
            </w:tcBorders>
          </w:tcPr>
          <w:p w:rsidR="00C00CD5" w:rsidRPr="00AC06AD" w:rsidRDefault="00C00CD5" w:rsidP="00ED559E">
            <w:pPr>
              <w:rPr>
                <w:sz w:val="16"/>
                <w:szCs w:val="16"/>
              </w:rPr>
            </w:pPr>
            <w:r w:rsidRPr="00AC06AD">
              <w:rPr>
                <w:sz w:val="16"/>
                <w:szCs w:val="16"/>
              </w:rPr>
              <w:t>Consultant for supervising housing for disabled ex-combatants</w:t>
            </w:r>
            <w:r>
              <w:rPr>
                <w:sz w:val="16"/>
                <w:szCs w:val="16"/>
              </w:rPr>
              <w:t xml:space="preserve"> Cat1</w:t>
            </w: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keepNext/>
              <w:keepLines/>
              <w:spacing w:before="20" w:after="20"/>
              <w:jc w:val="center"/>
              <w:rPr>
                <w:sz w:val="16"/>
                <w:szCs w:val="16"/>
              </w:rPr>
            </w:pPr>
            <w:r w:rsidRPr="00CA0FCD">
              <w:rPr>
                <w:sz w:val="16"/>
                <w:szCs w:val="16"/>
              </w:rPr>
              <w:t>CQS</w:t>
            </w:r>
          </w:p>
        </w:tc>
        <w:tc>
          <w:tcPr>
            <w:tcW w:w="1619" w:type="dxa"/>
            <w:tcBorders>
              <w:top w:val="single" w:sz="6" w:space="0" w:color="000000"/>
              <w:left w:val="single" w:sz="6" w:space="0" w:color="000000"/>
              <w:bottom w:val="single" w:sz="6" w:space="0" w:color="000000"/>
              <w:right w:val="single" w:sz="6" w:space="0" w:color="000000"/>
            </w:tcBorders>
            <w:noWrap/>
            <w:vAlign w:val="center"/>
          </w:tcPr>
          <w:p w:rsidR="00C00CD5" w:rsidRPr="00CA0FCD" w:rsidRDefault="00C00CD5" w:rsidP="00AC06AD">
            <w:pPr>
              <w:keepNext/>
              <w:keepLines/>
              <w:spacing w:before="20" w:after="20"/>
              <w:jc w:val="center"/>
              <w:rPr>
                <w:sz w:val="16"/>
                <w:szCs w:val="16"/>
              </w:rPr>
            </w:pPr>
            <w:r w:rsidRPr="00CA0FCD">
              <w:rPr>
                <w:sz w:val="16"/>
                <w:szCs w:val="16"/>
              </w:rPr>
              <w:t>POST</w:t>
            </w: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ED559E">
            <w:pPr>
              <w:spacing w:before="20" w:after="20"/>
              <w:rPr>
                <w:sz w:val="16"/>
                <w:szCs w:val="16"/>
              </w:rPr>
            </w:pPr>
            <w:r>
              <w:rPr>
                <w:sz w:val="16"/>
                <w:szCs w:val="16"/>
              </w:rPr>
              <w:t>2-Oct</w:t>
            </w:r>
            <w:r w:rsidRPr="00AC06AD">
              <w:rPr>
                <w:sz w:val="16"/>
                <w:szCs w:val="16"/>
              </w:rPr>
              <w:t>-2014</w:t>
            </w: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hideMark/>
          </w:tcPr>
          <w:p w:rsidR="00C00CD5" w:rsidRPr="00AC06AD" w:rsidRDefault="00C00CD5" w:rsidP="00ED559E">
            <w:pPr>
              <w:spacing w:before="20" w:after="20"/>
              <w:jc w:val="center"/>
              <w:rPr>
                <w:sz w:val="16"/>
                <w:szCs w:val="16"/>
              </w:rPr>
            </w:pPr>
            <w:r>
              <w:rPr>
                <w:sz w:val="16"/>
                <w:szCs w:val="16"/>
              </w:rPr>
              <w:t>3</w:t>
            </w:r>
            <w:r w:rsidRPr="00AC06AD">
              <w:rPr>
                <w:sz w:val="16"/>
                <w:szCs w:val="16"/>
              </w:rPr>
              <w:t>.</w:t>
            </w:r>
          </w:p>
        </w:tc>
        <w:tc>
          <w:tcPr>
            <w:tcW w:w="4481" w:type="dxa"/>
            <w:tcBorders>
              <w:top w:val="single" w:sz="6" w:space="0" w:color="000000"/>
              <w:left w:val="single" w:sz="6" w:space="0" w:color="000000"/>
              <w:bottom w:val="single" w:sz="6" w:space="0" w:color="000000"/>
              <w:right w:val="single" w:sz="6" w:space="0" w:color="000000"/>
            </w:tcBorders>
          </w:tcPr>
          <w:p w:rsidR="00C00CD5" w:rsidRPr="00AC06AD" w:rsidRDefault="00C00CD5" w:rsidP="00ED559E">
            <w:pPr>
              <w:rPr>
                <w:sz w:val="16"/>
                <w:szCs w:val="16"/>
              </w:rPr>
            </w:pPr>
            <w:r w:rsidRPr="00AC06AD">
              <w:rPr>
                <w:sz w:val="16"/>
                <w:szCs w:val="16"/>
              </w:rPr>
              <w:t>RDRC Annual report (2014)</w:t>
            </w: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keepNext/>
              <w:keepLines/>
              <w:spacing w:before="20" w:after="20"/>
              <w:jc w:val="center"/>
              <w:rPr>
                <w:sz w:val="16"/>
                <w:szCs w:val="16"/>
              </w:rPr>
            </w:pPr>
            <w:r w:rsidRPr="00AC06AD">
              <w:rPr>
                <w:sz w:val="16"/>
                <w:szCs w:val="16"/>
              </w:rPr>
              <w:t>IC</w:t>
            </w:r>
          </w:p>
        </w:tc>
        <w:tc>
          <w:tcPr>
            <w:tcW w:w="1619" w:type="dxa"/>
            <w:tcBorders>
              <w:top w:val="single" w:sz="6" w:space="0" w:color="000000"/>
              <w:left w:val="single" w:sz="6" w:space="0" w:color="000000"/>
              <w:bottom w:val="single" w:sz="6" w:space="0" w:color="000000"/>
              <w:right w:val="single" w:sz="6" w:space="0" w:color="000000"/>
            </w:tcBorders>
            <w:noWrap/>
          </w:tcPr>
          <w:p w:rsidR="00C00CD5" w:rsidRPr="00CA0FCD" w:rsidRDefault="00C00CD5" w:rsidP="00AC06AD">
            <w:pPr>
              <w:jc w:val="center"/>
              <w:rPr>
                <w:sz w:val="16"/>
                <w:szCs w:val="16"/>
              </w:rPr>
            </w:pPr>
            <w:r w:rsidRPr="00CA0FCD">
              <w:rPr>
                <w:sz w:val="16"/>
                <w:szCs w:val="16"/>
              </w:rPr>
              <w:t>POST</w:t>
            </w: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137819">
            <w:pPr>
              <w:spacing w:before="20" w:after="20"/>
              <w:rPr>
                <w:sz w:val="16"/>
                <w:szCs w:val="16"/>
              </w:rPr>
            </w:pPr>
            <w:r w:rsidRPr="00AC06AD">
              <w:rPr>
                <w:sz w:val="16"/>
                <w:szCs w:val="16"/>
              </w:rPr>
              <w:t xml:space="preserve">N/A </w:t>
            </w: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spacing w:before="20" w:after="20"/>
              <w:jc w:val="center"/>
              <w:rPr>
                <w:sz w:val="16"/>
                <w:szCs w:val="16"/>
              </w:rPr>
            </w:pPr>
            <w:r>
              <w:rPr>
                <w:sz w:val="16"/>
                <w:szCs w:val="16"/>
              </w:rPr>
              <w:t>4</w:t>
            </w:r>
            <w:r w:rsidRPr="00AC06AD">
              <w:rPr>
                <w:sz w:val="16"/>
                <w:szCs w:val="16"/>
              </w:rPr>
              <w:t>.</w:t>
            </w:r>
          </w:p>
        </w:tc>
        <w:tc>
          <w:tcPr>
            <w:tcW w:w="4481" w:type="dxa"/>
            <w:tcBorders>
              <w:top w:val="single" w:sz="6" w:space="0" w:color="000000"/>
              <w:left w:val="single" w:sz="6" w:space="0" w:color="000000"/>
              <w:bottom w:val="single" w:sz="6" w:space="0" w:color="000000"/>
              <w:right w:val="single" w:sz="6" w:space="0" w:color="000000"/>
            </w:tcBorders>
          </w:tcPr>
          <w:p w:rsidR="00C00CD5" w:rsidRPr="00AC06AD" w:rsidRDefault="00C00CD5" w:rsidP="00ED559E">
            <w:pPr>
              <w:rPr>
                <w:sz w:val="16"/>
                <w:szCs w:val="16"/>
              </w:rPr>
            </w:pPr>
            <w:r w:rsidRPr="00AC06AD">
              <w:rPr>
                <w:sz w:val="16"/>
                <w:szCs w:val="16"/>
              </w:rPr>
              <w:t>Media Consultancy firm and production of sensitization tools</w:t>
            </w: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keepNext/>
              <w:keepLines/>
              <w:spacing w:before="20" w:after="20"/>
              <w:jc w:val="center"/>
              <w:rPr>
                <w:sz w:val="16"/>
                <w:szCs w:val="16"/>
              </w:rPr>
            </w:pPr>
            <w:r w:rsidRPr="00AC06AD">
              <w:rPr>
                <w:sz w:val="16"/>
                <w:szCs w:val="16"/>
              </w:rPr>
              <w:t>CQS</w:t>
            </w:r>
          </w:p>
        </w:tc>
        <w:tc>
          <w:tcPr>
            <w:tcW w:w="1619" w:type="dxa"/>
            <w:tcBorders>
              <w:top w:val="single" w:sz="6" w:space="0" w:color="000000"/>
              <w:left w:val="single" w:sz="6" w:space="0" w:color="000000"/>
              <w:bottom w:val="single" w:sz="6" w:space="0" w:color="000000"/>
              <w:right w:val="single" w:sz="6" w:space="0" w:color="000000"/>
            </w:tcBorders>
            <w:noWrap/>
          </w:tcPr>
          <w:p w:rsidR="00C00CD5" w:rsidRPr="00CA0FCD" w:rsidRDefault="00C00CD5" w:rsidP="00AC06AD">
            <w:pPr>
              <w:jc w:val="center"/>
              <w:rPr>
                <w:sz w:val="16"/>
                <w:szCs w:val="16"/>
              </w:rPr>
            </w:pPr>
            <w:r w:rsidRPr="00CA0FCD">
              <w:rPr>
                <w:sz w:val="16"/>
                <w:szCs w:val="16"/>
              </w:rPr>
              <w:t>POST</w:t>
            </w: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ED559E">
            <w:pPr>
              <w:spacing w:before="20" w:after="20"/>
              <w:rPr>
                <w:sz w:val="16"/>
                <w:szCs w:val="16"/>
              </w:rPr>
            </w:pPr>
            <w:r w:rsidRPr="00AC06AD">
              <w:rPr>
                <w:sz w:val="16"/>
                <w:szCs w:val="16"/>
              </w:rPr>
              <w:t>05-Dec-2014</w:t>
            </w: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spacing w:before="20" w:after="20"/>
              <w:jc w:val="center"/>
              <w:rPr>
                <w:sz w:val="16"/>
                <w:szCs w:val="16"/>
              </w:rPr>
            </w:pPr>
            <w:r>
              <w:rPr>
                <w:sz w:val="16"/>
                <w:szCs w:val="16"/>
              </w:rPr>
              <w:t>5</w:t>
            </w:r>
            <w:r w:rsidRPr="00AC06AD">
              <w:rPr>
                <w:sz w:val="16"/>
                <w:szCs w:val="16"/>
              </w:rPr>
              <w:t>.</w:t>
            </w:r>
          </w:p>
        </w:tc>
        <w:tc>
          <w:tcPr>
            <w:tcW w:w="4481" w:type="dxa"/>
            <w:tcBorders>
              <w:top w:val="single" w:sz="6" w:space="0" w:color="000000"/>
              <w:left w:val="single" w:sz="6" w:space="0" w:color="000000"/>
              <w:bottom w:val="single" w:sz="6" w:space="0" w:color="000000"/>
              <w:right w:val="single" w:sz="6" w:space="0" w:color="000000"/>
            </w:tcBorders>
          </w:tcPr>
          <w:p w:rsidR="00C00CD5" w:rsidRPr="00AC06AD" w:rsidRDefault="00C00CD5" w:rsidP="00ED559E">
            <w:pPr>
              <w:rPr>
                <w:sz w:val="16"/>
                <w:szCs w:val="16"/>
              </w:rPr>
            </w:pPr>
            <w:r w:rsidRPr="00AC06AD">
              <w:rPr>
                <w:sz w:val="16"/>
                <w:szCs w:val="16"/>
              </w:rPr>
              <w:t>Production of weekly radio program</w:t>
            </w: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keepNext/>
              <w:keepLines/>
              <w:spacing w:before="20" w:after="20"/>
              <w:jc w:val="center"/>
              <w:rPr>
                <w:sz w:val="16"/>
                <w:szCs w:val="16"/>
              </w:rPr>
            </w:pPr>
            <w:r w:rsidRPr="00AC06AD">
              <w:rPr>
                <w:sz w:val="16"/>
                <w:szCs w:val="16"/>
              </w:rPr>
              <w:t xml:space="preserve">IC </w:t>
            </w:r>
          </w:p>
        </w:tc>
        <w:tc>
          <w:tcPr>
            <w:tcW w:w="1619" w:type="dxa"/>
            <w:tcBorders>
              <w:top w:val="single" w:sz="6" w:space="0" w:color="000000"/>
              <w:left w:val="single" w:sz="6" w:space="0" w:color="000000"/>
              <w:bottom w:val="single" w:sz="6" w:space="0" w:color="000000"/>
              <w:right w:val="single" w:sz="6" w:space="0" w:color="000000"/>
            </w:tcBorders>
            <w:noWrap/>
          </w:tcPr>
          <w:p w:rsidR="00C00CD5" w:rsidRPr="00CA0FCD" w:rsidRDefault="00C00CD5" w:rsidP="00AC06AD">
            <w:pPr>
              <w:jc w:val="center"/>
              <w:rPr>
                <w:sz w:val="16"/>
                <w:szCs w:val="16"/>
              </w:rPr>
            </w:pPr>
            <w:r w:rsidRPr="00CA0FCD">
              <w:rPr>
                <w:sz w:val="16"/>
                <w:szCs w:val="16"/>
              </w:rPr>
              <w:t>POST</w:t>
            </w: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137819">
            <w:pPr>
              <w:spacing w:before="20" w:after="20"/>
              <w:rPr>
                <w:sz w:val="16"/>
                <w:szCs w:val="16"/>
              </w:rPr>
            </w:pPr>
            <w:r w:rsidRPr="00AC06AD">
              <w:rPr>
                <w:sz w:val="16"/>
                <w:szCs w:val="16"/>
              </w:rPr>
              <w:t xml:space="preserve">N/A </w:t>
            </w: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spacing w:before="20" w:after="20"/>
              <w:jc w:val="center"/>
              <w:rPr>
                <w:sz w:val="16"/>
                <w:szCs w:val="16"/>
              </w:rPr>
            </w:pPr>
            <w:r>
              <w:rPr>
                <w:sz w:val="16"/>
                <w:szCs w:val="16"/>
              </w:rPr>
              <w:t>6</w:t>
            </w:r>
            <w:r w:rsidRPr="00AC06AD">
              <w:rPr>
                <w:sz w:val="16"/>
                <w:szCs w:val="16"/>
              </w:rPr>
              <w:t>.</w:t>
            </w:r>
          </w:p>
        </w:tc>
        <w:tc>
          <w:tcPr>
            <w:tcW w:w="4481" w:type="dxa"/>
            <w:tcBorders>
              <w:top w:val="single" w:sz="6" w:space="0" w:color="000000"/>
              <w:left w:val="single" w:sz="6" w:space="0" w:color="000000"/>
              <w:bottom w:val="single" w:sz="6" w:space="0" w:color="000000"/>
              <w:right w:val="single" w:sz="6" w:space="0" w:color="000000"/>
            </w:tcBorders>
          </w:tcPr>
          <w:p w:rsidR="00C00CD5" w:rsidRPr="00AC06AD" w:rsidRDefault="00C00CD5" w:rsidP="00ED559E">
            <w:pPr>
              <w:rPr>
                <w:sz w:val="16"/>
                <w:szCs w:val="16"/>
              </w:rPr>
            </w:pPr>
            <w:r w:rsidRPr="00AC06AD">
              <w:rPr>
                <w:sz w:val="16"/>
                <w:szCs w:val="16"/>
              </w:rPr>
              <w:t xml:space="preserve">Valuation of </w:t>
            </w:r>
            <w:r>
              <w:rPr>
                <w:sz w:val="16"/>
                <w:szCs w:val="16"/>
              </w:rPr>
              <w:t xml:space="preserve">RDRC </w:t>
            </w:r>
            <w:r w:rsidRPr="00AC06AD">
              <w:rPr>
                <w:sz w:val="16"/>
                <w:szCs w:val="16"/>
              </w:rPr>
              <w:t>asset</w:t>
            </w:r>
            <w:r>
              <w:rPr>
                <w:sz w:val="16"/>
                <w:szCs w:val="16"/>
              </w:rPr>
              <w:t>s</w:t>
            </w: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keepNext/>
              <w:keepLines/>
              <w:spacing w:before="20" w:after="20"/>
              <w:jc w:val="center"/>
              <w:rPr>
                <w:sz w:val="16"/>
                <w:szCs w:val="16"/>
              </w:rPr>
            </w:pPr>
            <w:r w:rsidRPr="00AC06AD">
              <w:rPr>
                <w:sz w:val="16"/>
                <w:szCs w:val="16"/>
              </w:rPr>
              <w:t>IC</w:t>
            </w:r>
          </w:p>
        </w:tc>
        <w:tc>
          <w:tcPr>
            <w:tcW w:w="1619" w:type="dxa"/>
            <w:tcBorders>
              <w:top w:val="single" w:sz="6" w:space="0" w:color="000000"/>
              <w:left w:val="single" w:sz="6" w:space="0" w:color="000000"/>
              <w:bottom w:val="single" w:sz="6" w:space="0" w:color="000000"/>
              <w:right w:val="single" w:sz="6" w:space="0" w:color="000000"/>
            </w:tcBorders>
            <w:noWrap/>
          </w:tcPr>
          <w:p w:rsidR="00C00CD5" w:rsidRPr="00CA0FCD" w:rsidRDefault="00C00CD5" w:rsidP="00AC06AD">
            <w:pPr>
              <w:jc w:val="center"/>
              <w:rPr>
                <w:sz w:val="16"/>
                <w:szCs w:val="16"/>
              </w:rPr>
            </w:pPr>
            <w:r w:rsidRPr="00CA0FCD">
              <w:rPr>
                <w:sz w:val="16"/>
                <w:szCs w:val="16"/>
              </w:rPr>
              <w:t>POST</w:t>
            </w: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ED559E">
            <w:pPr>
              <w:spacing w:before="20" w:after="20"/>
              <w:rPr>
                <w:sz w:val="16"/>
                <w:szCs w:val="16"/>
              </w:rPr>
            </w:pPr>
            <w:r w:rsidRPr="00AC06AD">
              <w:rPr>
                <w:sz w:val="16"/>
                <w:szCs w:val="16"/>
              </w:rPr>
              <w:t>N/A</w:t>
            </w: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r w:rsidR="00C00CD5" w:rsidRPr="00AC06AD" w:rsidTr="00C00CD5">
        <w:trPr>
          <w:trHeight w:val="237"/>
          <w:jc w:val="center"/>
        </w:trPr>
        <w:tc>
          <w:tcPr>
            <w:tcW w:w="647"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spacing w:before="20" w:after="20"/>
              <w:jc w:val="center"/>
              <w:rPr>
                <w:sz w:val="16"/>
                <w:szCs w:val="16"/>
              </w:rPr>
            </w:pPr>
          </w:p>
        </w:tc>
        <w:tc>
          <w:tcPr>
            <w:tcW w:w="4481" w:type="dxa"/>
            <w:tcBorders>
              <w:top w:val="single" w:sz="6" w:space="0" w:color="000000"/>
              <w:left w:val="single" w:sz="6" w:space="0" w:color="000000"/>
              <w:bottom w:val="single" w:sz="6" w:space="0" w:color="000000"/>
              <w:right w:val="single" w:sz="6" w:space="0" w:color="000000"/>
            </w:tcBorders>
          </w:tcPr>
          <w:p w:rsidR="00C00CD5" w:rsidRPr="00AC06AD" w:rsidRDefault="00C00CD5" w:rsidP="00ED559E">
            <w:pPr>
              <w:rPr>
                <w:b/>
                <w:sz w:val="16"/>
                <w:szCs w:val="16"/>
              </w:rPr>
            </w:pPr>
            <w:r w:rsidRPr="00AC06AD">
              <w:rPr>
                <w:b/>
                <w:sz w:val="16"/>
                <w:szCs w:val="16"/>
              </w:rPr>
              <w:t>GRAND TOTAL COAST:</w:t>
            </w:r>
          </w:p>
        </w:tc>
        <w:tc>
          <w:tcPr>
            <w:tcW w:w="1076" w:type="dxa"/>
            <w:tcBorders>
              <w:top w:val="single" w:sz="6" w:space="0" w:color="000000"/>
              <w:left w:val="single" w:sz="6" w:space="0" w:color="000000"/>
              <w:bottom w:val="single" w:sz="6" w:space="0" w:color="000000"/>
              <w:right w:val="single" w:sz="6" w:space="0" w:color="000000"/>
            </w:tcBorders>
            <w:noWrap/>
            <w:vAlign w:val="center"/>
          </w:tcPr>
          <w:p w:rsidR="00C00CD5" w:rsidRPr="00AC06AD" w:rsidRDefault="00C00CD5" w:rsidP="00ED559E">
            <w:pPr>
              <w:keepNext/>
              <w:keepLines/>
              <w:spacing w:before="20" w:after="20"/>
              <w:jc w:val="center"/>
              <w:rPr>
                <w:sz w:val="16"/>
                <w:szCs w:val="16"/>
              </w:rPr>
            </w:pPr>
          </w:p>
        </w:tc>
        <w:tc>
          <w:tcPr>
            <w:tcW w:w="1619" w:type="dxa"/>
            <w:tcBorders>
              <w:top w:val="single" w:sz="6" w:space="0" w:color="000000"/>
              <w:left w:val="single" w:sz="6" w:space="0" w:color="000000"/>
              <w:bottom w:val="single" w:sz="6" w:space="0" w:color="000000"/>
              <w:right w:val="single" w:sz="6" w:space="0" w:color="000000"/>
            </w:tcBorders>
            <w:noWrap/>
          </w:tcPr>
          <w:p w:rsidR="00C00CD5" w:rsidRPr="00CA0FCD" w:rsidRDefault="00C00CD5" w:rsidP="00ED559E">
            <w:pPr>
              <w:rPr>
                <w:sz w:val="16"/>
                <w:szCs w:val="16"/>
              </w:rPr>
            </w:pPr>
          </w:p>
        </w:tc>
        <w:tc>
          <w:tcPr>
            <w:tcW w:w="1546" w:type="dxa"/>
            <w:tcBorders>
              <w:top w:val="single" w:sz="6" w:space="0" w:color="000000"/>
              <w:left w:val="single" w:sz="6" w:space="0" w:color="000000"/>
              <w:bottom w:val="single" w:sz="6" w:space="0" w:color="000000"/>
              <w:right w:val="single" w:sz="4" w:space="0" w:color="auto"/>
            </w:tcBorders>
            <w:noWrap/>
            <w:vAlign w:val="center"/>
          </w:tcPr>
          <w:p w:rsidR="00C00CD5" w:rsidRPr="00AC06AD" w:rsidRDefault="00C00CD5" w:rsidP="00ED559E">
            <w:pPr>
              <w:spacing w:before="20" w:after="20"/>
              <w:rPr>
                <w:sz w:val="16"/>
                <w:szCs w:val="16"/>
              </w:rPr>
            </w:pPr>
          </w:p>
        </w:tc>
        <w:tc>
          <w:tcPr>
            <w:tcW w:w="1277" w:type="dxa"/>
            <w:tcBorders>
              <w:top w:val="single" w:sz="6" w:space="0" w:color="000000"/>
              <w:left w:val="single" w:sz="4" w:space="0" w:color="auto"/>
              <w:bottom w:val="single" w:sz="6" w:space="0" w:color="000000"/>
              <w:right w:val="single" w:sz="6" w:space="0" w:color="000000"/>
            </w:tcBorders>
            <w:vAlign w:val="center"/>
          </w:tcPr>
          <w:p w:rsidR="00C00CD5" w:rsidRPr="00AC06AD" w:rsidRDefault="00C00CD5" w:rsidP="00ED559E">
            <w:pPr>
              <w:spacing w:before="20" w:after="20"/>
              <w:rPr>
                <w:sz w:val="16"/>
                <w:szCs w:val="16"/>
              </w:rPr>
            </w:pPr>
          </w:p>
        </w:tc>
      </w:tr>
    </w:tbl>
    <w:p w:rsidR="005F060F" w:rsidRPr="00AC06AD" w:rsidRDefault="005F060F" w:rsidP="005F060F">
      <w:pPr>
        <w:tabs>
          <w:tab w:val="left" w:pos="720"/>
        </w:tabs>
        <w:spacing w:before="120" w:after="60"/>
        <w:jc w:val="both"/>
        <w:rPr>
          <w:sz w:val="16"/>
          <w:szCs w:val="16"/>
        </w:rPr>
      </w:pPr>
    </w:p>
    <w:p w:rsidR="005F060F" w:rsidRPr="00AC06AD" w:rsidRDefault="00F373D5" w:rsidP="005F060F">
      <w:pPr>
        <w:tabs>
          <w:tab w:val="left" w:pos="720"/>
        </w:tabs>
        <w:spacing w:before="120" w:after="60"/>
        <w:jc w:val="both"/>
        <w:rPr>
          <w:sz w:val="16"/>
          <w:szCs w:val="16"/>
        </w:rPr>
      </w:pPr>
      <w:r w:rsidRPr="00AC06AD">
        <w:rPr>
          <w:b/>
          <w:sz w:val="16"/>
          <w:szCs w:val="16"/>
        </w:rPr>
        <w:t>Note:</w:t>
      </w:r>
      <w:r w:rsidRPr="00AC06AD">
        <w:rPr>
          <w:sz w:val="16"/>
          <w:szCs w:val="16"/>
        </w:rPr>
        <w:t xml:space="preserve"> Expected proposals submiss</w:t>
      </w:r>
      <w:r w:rsidR="00296268" w:rsidRPr="00AC06AD">
        <w:rPr>
          <w:sz w:val="16"/>
          <w:szCs w:val="16"/>
        </w:rPr>
        <w:t xml:space="preserve">ions is </w:t>
      </w:r>
      <w:r w:rsidRPr="00AC06AD">
        <w:rPr>
          <w:sz w:val="16"/>
          <w:szCs w:val="16"/>
        </w:rPr>
        <w:t>not applicable to individual consultants</w:t>
      </w:r>
    </w:p>
    <w:p w:rsidR="005F060F" w:rsidRPr="00AC06AD" w:rsidRDefault="00F373D5" w:rsidP="005F060F">
      <w:pPr>
        <w:tabs>
          <w:tab w:val="left" w:pos="720"/>
        </w:tabs>
        <w:spacing w:before="120" w:after="60"/>
        <w:jc w:val="both"/>
        <w:rPr>
          <w:sz w:val="16"/>
          <w:szCs w:val="16"/>
        </w:rPr>
      </w:pPr>
      <w:r w:rsidRPr="00AC06AD">
        <w:rPr>
          <w:b/>
          <w:sz w:val="16"/>
          <w:szCs w:val="16"/>
        </w:rPr>
        <w:t>ABBREVIATIONS</w:t>
      </w:r>
      <w:r w:rsidRPr="00AC06AD">
        <w:rPr>
          <w:sz w:val="16"/>
          <w:szCs w:val="16"/>
        </w:rPr>
        <w:t>:</w:t>
      </w:r>
    </w:p>
    <w:p w:rsidR="005F060F" w:rsidRPr="00AC06AD" w:rsidRDefault="005F060F" w:rsidP="005F060F">
      <w:pPr>
        <w:tabs>
          <w:tab w:val="left" w:pos="720"/>
        </w:tabs>
        <w:spacing w:before="120" w:after="60"/>
        <w:jc w:val="both"/>
        <w:rPr>
          <w:sz w:val="16"/>
          <w:szCs w:val="16"/>
        </w:rPr>
      </w:pPr>
      <w:r w:rsidRPr="00AC06AD">
        <w:rPr>
          <w:b/>
          <w:sz w:val="16"/>
          <w:szCs w:val="16"/>
        </w:rPr>
        <w:t>CQS</w:t>
      </w:r>
      <w:r w:rsidRPr="00AC06AD">
        <w:rPr>
          <w:sz w:val="16"/>
          <w:szCs w:val="16"/>
        </w:rPr>
        <w:t>: S</w:t>
      </w:r>
      <w:r w:rsidR="00AC06AD" w:rsidRPr="00AC06AD">
        <w:rPr>
          <w:sz w:val="16"/>
          <w:szCs w:val="16"/>
        </w:rPr>
        <w:t xml:space="preserve">election Based on </w:t>
      </w:r>
      <w:proofErr w:type="spellStart"/>
      <w:r w:rsidR="00AC06AD" w:rsidRPr="00AC06AD">
        <w:rPr>
          <w:sz w:val="16"/>
          <w:szCs w:val="16"/>
        </w:rPr>
        <w:t>Consultants’</w:t>
      </w:r>
      <w:r w:rsidRPr="00AC06AD">
        <w:rPr>
          <w:sz w:val="16"/>
          <w:szCs w:val="16"/>
        </w:rPr>
        <w:t>Qualifications</w:t>
      </w:r>
      <w:proofErr w:type="spellEnd"/>
      <w:r w:rsidRPr="00AC06AD">
        <w:rPr>
          <w:sz w:val="16"/>
          <w:szCs w:val="16"/>
        </w:rPr>
        <w:t xml:space="preserve">;  </w:t>
      </w:r>
    </w:p>
    <w:p w:rsidR="005F060F" w:rsidRPr="00AC06AD" w:rsidRDefault="005F060F" w:rsidP="005F060F">
      <w:pPr>
        <w:tabs>
          <w:tab w:val="left" w:pos="720"/>
        </w:tabs>
        <w:spacing w:before="120" w:after="60"/>
        <w:jc w:val="both"/>
        <w:rPr>
          <w:sz w:val="16"/>
          <w:szCs w:val="16"/>
        </w:rPr>
      </w:pPr>
      <w:r w:rsidRPr="00AC06AD">
        <w:rPr>
          <w:b/>
          <w:sz w:val="16"/>
          <w:szCs w:val="16"/>
        </w:rPr>
        <w:t>IC</w:t>
      </w:r>
      <w:r w:rsidRPr="00AC06AD">
        <w:rPr>
          <w:sz w:val="16"/>
          <w:szCs w:val="16"/>
        </w:rPr>
        <w:t>: Individual consultant</w:t>
      </w:r>
    </w:p>
    <w:p w:rsidR="005F060F" w:rsidRPr="00AC06AD" w:rsidRDefault="005F060F" w:rsidP="005F060F">
      <w:pPr>
        <w:rPr>
          <w:sz w:val="16"/>
          <w:szCs w:val="16"/>
        </w:rPr>
      </w:pPr>
    </w:p>
    <w:p w:rsidR="005F060F" w:rsidRPr="00AC06AD" w:rsidRDefault="005F060F" w:rsidP="005F060F">
      <w:pPr>
        <w:rPr>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5F060F" w:rsidRPr="00AC06AD" w:rsidRDefault="005F060F" w:rsidP="005F060F">
      <w:pPr>
        <w:autoSpaceDE w:val="0"/>
        <w:autoSpaceDN w:val="0"/>
        <w:adjustRightInd w:val="0"/>
        <w:jc w:val="center"/>
        <w:rPr>
          <w:b/>
          <w:sz w:val="16"/>
          <w:szCs w:val="16"/>
        </w:rPr>
      </w:pPr>
    </w:p>
    <w:p w:rsidR="00E530E4" w:rsidRPr="00AC06AD" w:rsidRDefault="00E530E4">
      <w:pPr>
        <w:rPr>
          <w:sz w:val="16"/>
          <w:szCs w:val="16"/>
        </w:rPr>
      </w:pPr>
    </w:p>
    <w:sectPr w:rsidR="00E530E4" w:rsidRPr="00AC06AD" w:rsidSect="001041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A35"/>
    <w:multiLevelType w:val="hybridMultilevel"/>
    <w:tmpl w:val="CC986994"/>
    <w:lvl w:ilvl="0" w:tplc="B8EA8F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6F5B3B"/>
    <w:multiLevelType w:val="hybridMultilevel"/>
    <w:tmpl w:val="D55CDD62"/>
    <w:lvl w:ilvl="0" w:tplc="3C4486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0F"/>
    <w:rsid w:val="00003748"/>
    <w:rsid w:val="00004489"/>
    <w:rsid w:val="0002463D"/>
    <w:rsid w:val="000401E0"/>
    <w:rsid w:val="00054599"/>
    <w:rsid w:val="000567E1"/>
    <w:rsid w:val="00062D2E"/>
    <w:rsid w:val="00070871"/>
    <w:rsid w:val="000811C7"/>
    <w:rsid w:val="000A52BD"/>
    <w:rsid w:val="000C4C0B"/>
    <w:rsid w:val="000D2EB3"/>
    <w:rsid w:val="000D4AE0"/>
    <w:rsid w:val="0010416C"/>
    <w:rsid w:val="00105E23"/>
    <w:rsid w:val="00137819"/>
    <w:rsid w:val="001408FA"/>
    <w:rsid w:val="00150451"/>
    <w:rsid w:val="00157A8D"/>
    <w:rsid w:val="00157CE6"/>
    <w:rsid w:val="00162F60"/>
    <w:rsid w:val="00170501"/>
    <w:rsid w:val="0018310E"/>
    <w:rsid w:val="00193AE2"/>
    <w:rsid w:val="001B17A6"/>
    <w:rsid w:val="001C346E"/>
    <w:rsid w:val="001C6485"/>
    <w:rsid w:val="001F55FC"/>
    <w:rsid w:val="00215A8F"/>
    <w:rsid w:val="002215F1"/>
    <w:rsid w:val="002548C9"/>
    <w:rsid w:val="00255E6A"/>
    <w:rsid w:val="00276DC0"/>
    <w:rsid w:val="00281FCA"/>
    <w:rsid w:val="00290811"/>
    <w:rsid w:val="00296268"/>
    <w:rsid w:val="002B679F"/>
    <w:rsid w:val="002C722A"/>
    <w:rsid w:val="002E7BBF"/>
    <w:rsid w:val="002F382E"/>
    <w:rsid w:val="00330674"/>
    <w:rsid w:val="00335B2B"/>
    <w:rsid w:val="003369C3"/>
    <w:rsid w:val="00352559"/>
    <w:rsid w:val="0039108E"/>
    <w:rsid w:val="00397247"/>
    <w:rsid w:val="003D5DE7"/>
    <w:rsid w:val="003E6D70"/>
    <w:rsid w:val="003F04AB"/>
    <w:rsid w:val="00424381"/>
    <w:rsid w:val="00445AFB"/>
    <w:rsid w:val="00452F7E"/>
    <w:rsid w:val="0049529A"/>
    <w:rsid w:val="004A3215"/>
    <w:rsid w:val="004A3395"/>
    <w:rsid w:val="004A53A7"/>
    <w:rsid w:val="004B4CE3"/>
    <w:rsid w:val="004C3600"/>
    <w:rsid w:val="00531055"/>
    <w:rsid w:val="00534888"/>
    <w:rsid w:val="00542BA5"/>
    <w:rsid w:val="00550DA8"/>
    <w:rsid w:val="005870E0"/>
    <w:rsid w:val="005C6809"/>
    <w:rsid w:val="005E5B2D"/>
    <w:rsid w:val="005F060F"/>
    <w:rsid w:val="00622E98"/>
    <w:rsid w:val="00624729"/>
    <w:rsid w:val="00654C13"/>
    <w:rsid w:val="00656FDF"/>
    <w:rsid w:val="0066528F"/>
    <w:rsid w:val="00690FF0"/>
    <w:rsid w:val="006A3473"/>
    <w:rsid w:val="006C6BAD"/>
    <w:rsid w:val="006D47CA"/>
    <w:rsid w:val="007443B7"/>
    <w:rsid w:val="00783C30"/>
    <w:rsid w:val="007A12D6"/>
    <w:rsid w:val="007D5AB3"/>
    <w:rsid w:val="007E6C93"/>
    <w:rsid w:val="008037E0"/>
    <w:rsid w:val="00820D1D"/>
    <w:rsid w:val="00827ADF"/>
    <w:rsid w:val="00835C33"/>
    <w:rsid w:val="008653FC"/>
    <w:rsid w:val="008B5653"/>
    <w:rsid w:val="009238F0"/>
    <w:rsid w:val="009349E5"/>
    <w:rsid w:val="00970E1E"/>
    <w:rsid w:val="009B7198"/>
    <w:rsid w:val="009D3646"/>
    <w:rsid w:val="00A045B6"/>
    <w:rsid w:val="00A20FB6"/>
    <w:rsid w:val="00A23576"/>
    <w:rsid w:val="00A319F2"/>
    <w:rsid w:val="00A736FE"/>
    <w:rsid w:val="00AC06AD"/>
    <w:rsid w:val="00AE1A3D"/>
    <w:rsid w:val="00AE2573"/>
    <w:rsid w:val="00AE3B68"/>
    <w:rsid w:val="00AF2275"/>
    <w:rsid w:val="00AF298D"/>
    <w:rsid w:val="00B0400F"/>
    <w:rsid w:val="00B1553F"/>
    <w:rsid w:val="00B37975"/>
    <w:rsid w:val="00BC0448"/>
    <w:rsid w:val="00BD0E8E"/>
    <w:rsid w:val="00BD4074"/>
    <w:rsid w:val="00C00CD5"/>
    <w:rsid w:val="00C117C8"/>
    <w:rsid w:val="00C1746D"/>
    <w:rsid w:val="00C443BE"/>
    <w:rsid w:val="00C45848"/>
    <w:rsid w:val="00C851F0"/>
    <w:rsid w:val="00CA0FCD"/>
    <w:rsid w:val="00CA4B1C"/>
    <w:rsid w:val="00CA64EC"/>
    <w:rsid w:val="00CA6ED6"/>
    <w:rsid w:val="00CB4D34"/>
    <w:rsid w:val="00CB612D"/>
    <w:rsid w:val="00CC181C"/>
    <w:rsid w:val="00CE7321"/>
    <w:rsid w:val="00D12709"/>
    <w:rsid w:val="00D137D8"/>
    <w:rsid w:val="00D3640A"/>
    <w:rsid w:val="00D65B0E"/>
    <w:rsid w:val="00D70724"/>
    <w:rsid w:val="00DA1CB1"/>
    <w:rsid w:val="00DA26FA"/>
    <w:rsid w:val="00DA796B"/>
    <w:rsid w:val="00DC69F8"/>
    <w:rsid w:val="00DD1AA7"/>
    <w:rsid w:val="00E20AD2"/>
    <w:rsid w:val="00E476DF"/>
    <w:rsid w:val="00E530E4"/>
    <w:rsid w:val="00E67298"/>
    <w:rsid w:val="00EB1500"/>
    <w:rsid w:val="00ED0D67"/>
    <w:rsid w:val="00ED77D7"/>
    <w:rsid w:val="00EE044B"/>
    <w:rsid w:val="00EE4CB2"/>
    <w:rsid w:val="00F02698"/>
    <w:rsid w:val="00F05598"/>
    <w:rsid w:val="00F066B1"/>
    <w:rsid w:val="00F10460"/>
    <w:rsid w:val="00F25683"/>
    <w:rsid w:val="00F26E04"/>
    <w:rsid w:val="00F373D5"/>
    <w:rsid w:val="00F37A06"/>
    <w:rsid w:val="00F51BE1"/>
    <w:rsid w:val="00F74215"/>
    <w:rsid w:val="00F77A9C"/>
    <w:rsid w:val="00F9169C"/>
    <w:rsid w:val="00FA6580"/>
    <w:rsid w:val="00FB538E"/>
    <w:rsid w:val="00FD1185"/>
    <w:rsid w:val="00FF3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Normal"/>
    <w:rsid w:val="005F060F"/>
    <w:pPr>
      <w:spacing w:after="360" w:line="480" w:lineRule="auto"/>
      <w:ind w:firstLine="720"/>
      <w:jc w:val="both"/>
    </w:pPr>
    <w:rPr>
      <w:sz w:val="22"/>
      <w:szCs w:val="20"/>
    </w:rPr>
  </w:style>
  <w:style w:type="paragraph" w:styleId="ListParagraph">
    <w:name w:val="List Paragraph"/>
    <w:basedOn w:val="Normal"/>
    <w:uiPriority w:val="34"/>
    <w:qFormat/>
    <w:rsid w:val="005F060F"/>
    <w:pPr>
      <w:ind w:left="720"/>
      <w:contextualSpacing/>
    </w:pPr>
  </w:style>
  <w:style w:type="paragraph" w:styleId="BalloonText">
    <w:name w:val="Balloon Text"/>
    <w:basedOn w:val="Normal"/>
    <w:link w:val="BalloonTextChar"/>
    <w:uiPriority w:val="99"/>
    <w:semiHidden/>
    <w:unhideWhenUsed/>
    <w:rsid w:val="00AC06AD"/>
    <w:rPr>
      <w:rFonts w:ascii="Tahoma" w:hAnsi="Tahoma" w:cs="Tahoma"/>
      <w:sz w:val="16"/>
      <w:szCs w:val="16"/>
    </w:rPr>
  </w:style>
  <w:style w:type="character" w:customStyle="1" w:styleId="BalloonTextChar">
    <w:name w:val="Balloon Text Char"/>
    <w:basedOn w:val="DefaultParagraphFont"/>
    <w:link w:val="BalloonText"/>
    <w:uiPriority w:val="99"/>
    <w:semiHidden/>
    <w:rsid w:val="00AC06A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Normal"/>
    <w:rsid w:val="005F060F"/>
    <w:pPr>
      <w:spacing w:after="360" w:line="480" w:lineRule="auto"/>
      <w:ind w:firstLine="720"/>
      <w:jc w:val="both"/>
    </w:pPr>
    <w:rPr>
      <w:sz w:val="22"/>
      <w:szCs w:val="20"/>
    </w:rPr>
  </w:style>
  <w:style w:type="paragraph" w:styleId="ListParagraph">
    <w:name w:val="List Paragraph"/>
    <w:basedOn w:val="Normal"/>
    <w:uiPriority w:val="34"/>
    <w:qFormat/>
    <w:rsid w:val="005F060F"/>
    <w:pPr>
      <w:ind w:left="720"/>
      <w:contextualSpacing/>
    </w:pPr>
  </w:style>
  <w:style w:type="paragraph" w:styleId="BalloonText">
    <w:name w:val="Balloon Text"/>
    <w:basedOn w:val="Normal"/>
    <w:link w:val="BalloonTextChar"/>
    <w:uiPriority w:val="99"/>
    <w:semiHidden/>
    <w:unhideWhenUsed/>
    <w:rsid w:val="00AC06AD"/>
    <w:rPr>
      <w:rFonts w:ascii="Tahoma" w:hAnsi="Tahoma" w:cs="Tahoma"/>
      <w:sz w:val="16"/>
      <w:szCs w:val="16"/>
    </w:rPr>
  </w:style>
  <w:style w:type="character" w:customStyle="1" w:styleId="BalloonTextChar">
    <w:name w:val="Balloon Text Char"/>
    <w:basedOn w:val="DefaultParagraphFont"/>
    <w:link w:val="BalloonText"/>
    <w:uiPriority w:val="99"/>
    <w:semiHidden/>
    <w:rsid w:val="00AC06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833">
      <w:bodyDiv w:val="1"/>
      <w:marLeft w:val="0"/>
      <w:marRight w:val="0"/>
      <w:marTop w:val="0"/>
      <w:marBottom w:val="0"/>
      <w:divBdr>
        <w:top w:val="none" w:sz="0" w:space="0" w:color="auto"/>
        <w:left w:val="none" w:sz="0" w:space="0" w:color="auto"/>
        <w:bottom w:val="none" w:sz="0" w:space="0" w:color="auto"/>
        <w:right w:val="none" w:sz="0" w:space="0" w:color="auto"/>
      </w:divBdr>
    </w:div>
    <w:div w:id="136648419">
      <w:bodyDiv w:val="1"/>
      <w:marLeft w:val="0"/>
      <w:marRight w:val="0"/>
      <w:marTop w:val="0"/>
      <w:marBottom w:val="0"/>
      <w:divBdr>
        <w:top w:val="none" w:sz="0" w:space="0" w:color="auto"/>
        <w:left w:val="none" w:sz="0" w:space="0" w:color="auto"/>
        <w:bottom w:val="none" w:sz="0" w:space="0" w:color="auto"/>
        <w:right w:val="none" w:sz="0" w:space="0" w:color="auto"/>
      </w:divBdr>
    </w:div>
    <w:div w:id="453601796">
      <w:bodyDiv w:val="1"/>
      <w:marLeft w:val="0"/>
      <w:marRight w:val="0"/>
      <w:marTop w:val="0"/>
      <w:marBottom w:val="0"/>
      <w:divBdr>
        <w:top w:val="none" w:sz="0" w:space="0" w:color="auto"/>
        <w:left w:val="none" w:sz="0" w:space="0" w:color="auto"/>
        <w:bottom w:val="none" w:sz="0" w:space="0" w:color="auto"/>
        <w:right w:val="none" w:sz="0" w:space="0" w:color="auto"/>
      </w:divBdr>
    </w:div>
    <w:div w:id="935551497">
      <w:bodyDiv w:val="1"/>
      <w:marLeft w:val="0"/>
      <w:marRight w:val="0"/>
      <w:marTop w:val="0"/>
      <w:marBottom w:val="0"/>
      <w:divBdr>
        <w:top w:val="none" w:sz="0" w:space="0" w:color="auto"/>
        <w:left w:val="none" w:sz="0" w:space="0" w:color="auto"/>
        <w:bottom w:val="none" w:sz="0" w:space="0" w:color="auto"/>
        <w:right w:val="none" w:sz="0" w:space="0" w:color="auto"/>
      </w:divBdr>
    </w:div>
    <w:div w:id="1438601315">
      <w:bodyDiv w:val="1"/>
      <w:marLeft w:val="0"/>
      <w:marRight w:val="0"/>
      <w:marTop w:val="0"/>
      <w:marBottom w:val="0"/>
      <w:divBdr>
        <w:top w:val="none" w:sz="0" w:space="0" w:color="auto"/>
        <w:left w:val="none" w:sz="0" w:space="0" w:color="auto"/>
        <w:bottom w:val="none" w:sz="0" w:space="0" w:color="auto"/>
        <w:right w:val="none" w:sz="0" w:space="0" w:color="auto"/>
      </w:divBdr>
    </w:div>
    <w:div w:id="1525090082">
      <w:bodyDiv w:val="1"/>
      <w:marLeft w:val="0"/>
      <w:marRight w:val="0"/>
      <w:marTop w:val="0"/>
      <w:marBottom w:val="0"/>
      <w:divBdr>
        <w:top w:val="none" w:sz="0" w:space="0" w:color="auto"/>
        <w:left w:val="none" w:sz="0" w:space="0" w:color="auto"/>
        <w:bottom w:val="none" w:sz="0" w:space="0" w:color="auto"/>
        <w:right w:val="none" w:sz="0" w:space="0" w:color="auto"/>
      </w:divBdr>
    </w:div>
    <w:div w:id="17776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Sevede</dc:creator>
  <cp:lastModifiedBy>Jurgita Campbell</cp:lastModifiedBy>
  <cp:revision>5</cp:revision>
  <cp:lastPrinted>2014-01-31T19:10:00Z</cp:lastPrinted>
  <dcterms:created xsi:type="dcterms:W3CDTF">2014-09-08T07:36:00Z</dcterms:created>
  <dcterms:modified xsi:type="dcterms:W3CDTF">2014-09-08T14:46:00Z</dcterms:modified>
</cp:coreProperties>
</file>