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14" w:rsidRPr="00FD5F28" w:rsidRDefault="00DC6614" w:rsidP="00DC6614">
      <w:pPr>
        <w:pStyle w:val="NormalWeb"/>
        <w:spacing w:before="0" w:beforeAutospacing="0" w:after="0" w:afterAutospacing="0" w:line="14" w:lineRule="exact"/>
        <w:rPr>
          <w:rFonts w:ascii="Simplified Arabic" w:hAnsi="Simplified Arabic" w:cs="Simplified Arabic"/>
          <w:bCs/>
          <w:color w:val="262626"/>
          <w:kern w:val="24"/>
          <w:sz w:val="22"/>
          <w:szCs w:val="22"/>
          <w:rtl/>
        </w:rPr>
      </w:pPr>
      <w:bookmarkStart w:id="0" w:name="_GoBack"/>
      <w:bookmarkEnd w:id="0"/>
    </w:p>
    <w:p w:rsidR="00DC6614" w:rsidRPr="00FD5F28" w:rsidRDefault="00DC6614" w:rsidP="00DC6614">
      <w:pPr>
        <w:pStyle w:val="NormalWeb"/>
        <w:spacing w:before="0" w:beforeAutospacing="0" w:after="0" w:afterAutospacing="0"/>
        <w:rPr>
          <w:rFonts w:ascii="Simplified Arabic" w:hAnsi="Simplified Arabic" w:cs="Simplified Arabic"/>
          <w:bCs/>
          <w:color w:val="262626"/>
          <w:kern w:val="24"/>
          <w:sz w:val="22"/>
          <w:szCs w:val="22"/>
          <w:rtl/>
        </w:rPr>
      </w:pPr>
    </w:p>
    <w:p w:rsidR="00C43B7D" w:rsidRPr="008253E7" w:rsidRDefault="00AB354A" w:rsidP="00C43B7D">
      <w:pPr>
        <w:pStyle w:val="NormalWeb"/>
        <w:bidi/>
        <w:spacing w:before="0" w:beforeAutospacing="0" w:after="0" w:afterAutospacing="0"/>
        <w:rPr>
          <w:rFonts w:ascii="Simplified Arabic" w:hAnsi="Simplified Arabic" w:cs="Simplified Arabic"/>
          <w:bCs/>
          <w:color w:val="262626"/>
          <w:kern w:val="24"/>
          <w:sz w:val="22"/>
          <w:szCs w:val="22"/>
          <w:rtl/>
        </w:rPr>
      </w:pPr>
      <w:r w:rsidRPr="008253E7">
        <w:rPr>
          <w:rFonts w:ascii="Simplified Arabic" w:hAnsi="Simplified Arabic" w:cs="Simplified Arabic" w:hint="cs"/>
          <w:noProof/>
          <w:rtl/>
        </w:rPr>
        <mc:AlternateContent>
          <mc:Choice Requires="wps">
            <w:drawing>
              <wp:anchor distT="0" distB="0" distL="114300" distR="114300" simplePos="0" relativeHeight="251658752" behindDoc="0" locked="0" layoutInCell="1" allowOverlap="1">
                <wp:simplePos x="0" y="0"/>
                <wp:positionH relativeFrom="column">
                  <wp:posOffset>-925195</wp:posOffset>
                </wp:positionH>
                <wp:positionV relativeFrom="paragraph">
                  <wp:posOffset>170180</wp:posOffset>
                </wp:positionV>
                <wp:extent cx="7799705" cy="0"/>
                <wp:effectExtent l="8255" t="11430" r="12065" b="7620"/>
                <wp:wrapNone/>
                <wp:docPr id="1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lgn="ctr">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35D530" id="Straight Connector 2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85pt,13.4pt" to="541.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" strokecolor="#7f7f7f">
                <v:stroke dashstyle="dash" opacity="26214f" joinstyle="miter"/>
              </v:line>
            </w:pict>
          </mc:Fallback>
        </mc:AlternateContent>
      </w:r>
    </w:p>
    <w:p w:rsidR="00C43B7D" w:rsidRPr="008253E7" w:rsidRDefault="00C43B7D" w:rsidP="00C43B7D">
      <w:pPr>
        <w:pStyle w:val="Normal0"/>
        <w:spacing w:after="0" w:line="240" w:lineRule="auto"/>
        <w:rPr>
          <w:rFonts w:ascii="Simplified Arabic" w:hAnsi="Simplified Arabic" w:cs="Simplified Arabic"/>
          <w:rtl/>
        </w:rPr>
      </w:pPr>
    </w:p>
    <w:p w:rsidR="00DC6614" w:rsidRPr="008253E7" w:rsidRDefault="00DC6614" w:rsidP="003F532E">
      <w:pPr>
        <w:pStyle w:val="Normal0"/>
        <w:bidi/>
        <w:spacing w:after="0" w:line="14" w:lineRule="exact"/>
        <w:rPr>
          <w:rFonts w:ascii="Simplified Arabic" w:hAnsi="Simplified Arabic" w:cs="Simplified Arabic"/>
          <w:rtl/>
        </w:rPr>
      </w:pPr>
    </w:p>
    <w:p w:rsidR="00DC6614" w:rsidRPr="008253E7" w:rsidRDefault="00DC6614" w:rsidP="003F532E">
      <w:pPr>
        <w:pStyle w:val="Normal0"/>
        <w:spacing w:after="0" w:line="14" w:lineRule="exact"/>
        <w:rPr>
          <w:rFonts w:ascii="Simplified Arabic" w:hAnsi="Simplified Arabic" w:cs="Simplified Arabic"/>
          <w:rtl/>
        </w:rPr>
        <w:sectPr w:rsidR="00DC6614" w:rsidRPr="008253E7" w:rsidSect="00DC6614">
          <w:headerReference w:type="default" r:id="rId12"/>
          <w:footerReference w:type="default" r:id="rId13"/>
          <w:type w:val="continuous"/>
          <w:pgSz w:w="12240" w:h="15840"/>
          <w:pgMar w:top="1440" w:right="720" w:bottom="1440" w:left="720" w:header="720" w:footer="720" w:gutter="0"/>
          <w:pgNumType w:start="1"/>
          <w:cols w:space="720"/>
          <w:docGrid w:linePitch="360"/>
        </w:sectPr>
      </w:pPr>
    </w:p>
    <w:p w:rsidR="00DC6614" w:rsidRPr="008253E7" w:rsidRDefault="003B29CC" w:rsidP="00C43B7D">
      <w:pPr>
        <w:pStyle w:val="Normal0"/>
        <w:bidi/>
        <w:spacing w:after="0" w:line="14" w:lineRule="exact"/>
        <w:rPr>
          <w:rFonts w:ascii="Simplified Arabic" w:hAnsi="Simplified Arabic" w:cs="Simplified Arabic"/>
          <w:rtl/>
        </w:rPr>
      </w:pPr>
      <w:r w:rsidRPr="008253E7">
        <w:rPr>
          <w:rFonts w:ascii="Simplified Arabic" w:hAnsi="Simplified Arabic" w:cs="Simplified Arabic" w:hint="cs"/>
          <w:rtl/>
        </w:rPr>
        <w:t xml:space="preserve"> </w:t>
      </w:r>
    </w:p>
    <w:p w:rsidR="00CC0A9A" w:rsidRPr="008253E7" w:rsidRDefault="00CC0A9A" w:rsidP="00C43B7D">
      <w:pPr>
        <w:pStyle w:val="NormalWeb"/>
        <w:spacing w:before="0" w:beforeAutospacing="0" w:after="0" w:afterAutospacing="0" w:line="14" w:lineRule="exact"/>
        <w:rPr>
          <w:rFonts w:ascii="Simplified Arabic" w:hAnsi="Simplified Arabic" w:cs="Simplified Arabic"/>
          <w:bCs/>
          <w:color w:val="262626"/>
          <w:kern w:val="24"/>
          <w:sz w:val="22"/>
          <w:szCs w:val="22"/>
          <w:rtl/>
        </w:rPr>
      </w:pPr>
    </w:p>
    <w:tbl>
      <w:tblPr>
        <w:bidiVisual/>
        <w:tblW w:w="10800" w:type="dxa"/>
        <w:tblInd w:w="-720" w:type="dxa"/>
        <w:shd w:val="clear" w:color="auto" w:fill="F7F7F7"/>
        <w:tblLook w:val="04A0" w:firstRow="1" w:lastRow="0" w:firstColumn="1" w:lastColumn="0" w:noHBand="0" w:noVBand="1"/>
      </w:tblPr>
      <w:tblGrid>
        <w:gridCol w:w="10800"/>
      </w:tblGrid>
      <w:tr w:rsidR="003B29CC" w:rsidRPr="008253E7" w:rsidTr="001F4E12">
        <w:trPr>
          <w:trHeight w:val="4158"/>
        </w:trPr>
        <w:tc>
          <w:tcPr>
            <w:tcW w:w="10800" w:type="dxa"/>
            <w:shd w:val="clear" w:color="auto" w:fill="F7F7F7"/>
          </w:tcPr>
          <w:p w:rsidR="00702B05" w:rsidRPr="008253E7" w:rsidRDefault="00702B05" w:rsidP="001F4E12">
            <w:pPr>
              <w:pStyle w:val="NormalWeb"/>
              <w:spacing w:before="0" w:beforeAutospacing="0" w:after="0" w:afterAutospacing="0"/>
              <w:jc w:val="center"/>
              <w:rPr>
                <w:rFonts w:ascii="Simplified Arabic" w:hAnsi="Simplified Arabic" w:cs="Simplified Arabic"/>
                <w:bCs/>
                <w:color w:val="262626"/>
                <w:kern w:val="24"/>
                <w:sz w:val="44"/>
                <w:szCs w:val="44"/>
                <w:rtl/>
              </w:rPr>
            </w:pPr>
          </w:p>
        </w:tc>
      </w:tr>
      <w:tr w:rsidR="003B29CC" w:rsidRPr="008253E7" w:rsidTr="001F4E12">
        <w:tc>
          <w:tcPr>
            <w:tcW w:w="10800" w:type="dxa"/>
            <w:shd w:val="clear" w:color="auto" w:fill="F7F7F7"/>
          </w:tcPr>
          <w:p w:rsidR="008D2AF0" w:rsidRPr="008253E7" w:rsidRDefault="003B29CC" w:rsidP="001F4E12">
            <w:pPr>
              <w:pStyle w:val="NormalWeb"/>
              <w:bidi/>
              <w:spacing w:before="0" w:beforeAutospacing="0" w:after="0" w:afterAutospacing="0"/>
              <w:jc w:val="center"/>
              <w:rPr>
                <w:rFonts w:ascii="Simplified Arabic" w:hAnsi="Simplified Arabic" w:cs="Simplified Arabic"/>
                <w:bCs/>
                <w:kern w:val="24"/>
                <w:sz w:val="22"/>
                <w:szCs w:val="22"/>
                <w:rtl/>
              </w:rPr>
            </w:pPr>
            <w:r w:rsidRPr="008253E7">
              <w:rPr>
                <w:rFonts w:ascii="Simplified Arabic" w:hAnsi="Simplified Arabic" w:cs="Simplified Arabic" w:hint="cs"/>
                <w:bCs/>
                <w:sz w:val="48"/>
                <w:szCs w:val="48"/>
                <w:rtl/>
              </w:rPr>
              <w:t xml:space="preserve"> وثيقة معلومات المشروع</w:t>
            </w:r>
          </w:p>
        </w:tc>
      </w:tr>
      <w:tr w:rsidR="003B29CC" w:rsidRPr="008253E7" w:rsidTr="001F4E12">
        <w:trPr>
          <w:trHeight w:val="1089"/>
        </w:trPr>
        <w:tc>
          <w:tcPr>
            <w:tcW w:w="10800" w:type="dxa"/>
            <w:shd w:val="clear" w:color="auto" w:fill="F7F7F7"/>
          </w:tcPr>
          <w:p w:rsidR="00662E77" w:rsidRPr="008253E7" w:rsidRDefault="00662E77" w:rsidP="001F4E12">
            <w:pPr>
              <w:pStyle w:val="NormalWeb"/>
              <w:spacing w:before="0" w:beforeAutospacing="0" w:after="0" w:afterAutospacing="0"/>
              <w:jc w:val="center"/>
              <w:rPr>
                <w:rFonts w:ascii="Simplified Arabic" w:hAnsi="Simplified Arabic" w:cs="Simplified Arabic"/>
                <w:bCs/>
                <w:color w:val="262626"/>
                <w:kern w:val="24"/>
                <w:sz w:val="44"/>
                <w:szCs w:val="44"/>
                <w:rtl/>
              </w:rPr>
            </w:pPr>
          </w:p>
        </w:tc>
      </w:tr>
    </w:tbl>
    <w:p w:rsidR="00702B05" w:rsidRPr="008253E7" w:rsidRDefault="00AB354A" w:rsidP="00662E77">
      <w:pPr>
        <w:shd w:val="clear" w:color="auto" w:fill="F7F7F7"/>
        <w:bidi/>
        <w:spacing w:after="0" w:line="240" w:lineRule="auto"/>
        <w:ind w:left="-691" w:right="-691"/>
        <w:rPr>
          <w:rFonts w:ascii="Simplified Arabic" w:hAnsi="Simplified Arabic" w:cs="Simplified Arabic"/>
          <w:sz w:val="20"/>
          <w:rtl/>
        </w:rPr>
      </w:pPr>
      <w:r w:rsidRPr="008253E7">
        <w:rPr>
          <w:rFonts w:ascii="Simplified Arabic" w:hAnsi="Simplified Arabic" w:cs="Simplified Arabic" w:hint="cs"/>
          <w:noProof/>
          <w:rtl/>
        </w:rPr>
        <mc:AlternateContent>
          <mc:Choice Requires="wps">
            <w:drawing>
              <wp:anchor distT="0" distB="0" distL="114300" distR="114300" simplePos="0" relativeHeight="251655680" behindDoc="0" locked="0" layoutInCell="1" allowOverlap="1">
                <wp:simplePos x="0" y="0"/>
                <wp:positionH relativeFrom="column">
                  <wp:posOffset>-367665</wp:posOffset>
                </wp:positionH>
                <wp:positionV relativeFrom="paragraph">
                  <wp:posOffset>51435</wp:posOffset>
                </wp:positionV>
                <wp:extent cx="6696075" cy="0"/>
                <wp:effectExtent l="13335" t="9525" r="5715" b="9525"/>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lgn="ctr">
                          <a:solidFill>
                            <a:srgbClr val="ADB9CA"/>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587C96"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95pt,4.05pt" to="49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" strokecolor="#adb9ca" strokeweight=".5pt">
                <v:stroke joinstyle="miter"/>
              </v:line>
            </w:pict>
          </mc:Fallback>
        </mc:AlternateContent>
      </w:r>
    </w:p>
    <w:p w:rsidR="00CB67F3" w:rsidRPr="008253E7" w:rsidRDefault="003B29CC" w:rsidP="00CB67F3">
      <w:pPr>
        <w:shd w:val="clear" w:color="auto" w:fill="F7F7F7"/>
        <w:bidi/>
        <w:spacing w:after="0" w:line="240" w:lineRule="auto"/>
        <w:ind w:left="-691" w:right="-691"/>
        <w:jc w:val="center"/>
        <w:rPr>
          <w:rFonts w:ascii="Simplified Arabic" w:hAnsi="Simplified Arabic" w:cs="Simplified Arabic"/>
          <w:sz w:val="20"/>
          <w:rtl/>
        </w:rPr>
      </w:pPr>
      <w:r w:rsidRPr="008253E7">
        <w:rPr>
          <w:rFonts w:ascii="Simplified Arabic" w:hAnsi="Simplified Arabic" w:cs="Simplified Arabic" w:hint="cs"/>
          <w:color w:val="595959"/>
          <w:szCs w:val="18"/>
          <w:rtl/>
        </w:rPr>
        <w:t>مرحلة التقييم المسبق | تاريخ الإعداد/التحديث: 15 أفريل (أبريل/نيسان) 2019 | رقم التقرير: PIDA25848</w:t>
      </w: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702B05" w:rsidRPr="008253E7" w:rsidRDefault="00702B05"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CB67F3" w:rsidRPr="008253E7" w:rsidRDefault="00CB67F3" w:rsidP="00662E77">
      <w:pPr>
        <w:shd w:val="clear" w:color="auto" w:fill="F7F7F7"/>
        <w:spacing w:after="0" w:line="240" w:lineRule="auto"/>
        <w:ind w:left="-691" w:right="-691"/>
        <w:rPr>
          <w:rFonts w:ascii="Simplified Arabic" w:hAnsi="Simplified Arabic" w:cs="Simplified Arabic"/>
          <w:sz w:val="20"/>
          <w:rtl/>
        </w:rPr>
      </w:pPr>
    </w:p>
    <w:p w:rsidR="00702B05" w:rsidRPr="008253E7" w:rsidRDefault="00702B05" w:rsidP="00662E77">
      <w:pPr>
        <w:shd w:val="clear" w:color="auto" w:fill="F7F7F7"/>
        <w:bidi/>
        <w:spacing w:after="0" w:line="240" w:lineRule="auto"/>
        <w:ind w:left="-691" w:right="-691"/>
        <w:rPr>
          <w:rFonts w:ascii="Simplified Arabic" w:hAnsi="Simplified Arabic" w:cs="Simplified Arabic"/>
          <w:sz w:val="20"/>
          <w:rtl/>
        </w:rPr>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3B29CC" w:rsidRPr="008253E7" w:rsidTr="001F4E12">
        <w:trPr>
          <w:trHeight w:val="378"/>
        </w:trPr>
        <w:tc>
          <w:tcPr>
            <w:tcW w:w="10800" w:type="dxa"/>
            <w:tcBorders>
              <w:top w:val="nil"/>
              <w:left w:val="single" w:sz="24" w:space="0" w:color="BFBFBF"/>
              <w:bottom w:val="nil"/>
              <w:right w:val="nil"/>
            </w:tcBorders>
            <w:shd w:val="clear" w:color="auto" w:fill="F2F2F2"/>
            <w:vAlign w:val="center"/>
            <w:hideMark/>
          </w:tcPr>
          <w:p w:rsidR="00C52DA8" w:rsidRPr="008253E7" w:rsidRDefault="003B29CC" w:rsidP="001F4E12">
            <w:pPr>
              <w:bidi/>
              <w:spacing w:after="0" w:line="240" w:lineRule="auto"/>
              <w:rPr>
                <w:rFonts w:ascii="Simplified Arabic" w:eastAsia="Times New Roman" w:hAnsi="Simplified Arabic" w:cs="Simplified Arabic"/>
                <w:rtl/>
              </w:rPr>
            </w:pPr>
            <w:r w:rsidRPr="008253E7">
              <w:rPr>
                <w:rFonts w:ascii="Simplified Arabic" w:hAnsi="Simplified Arabic" w:cs="Simplified Arabic" w:hint="cs"/>
                <w:b/>
                <w:bCs/>
                <w:rtl/>
              </w:rPr>
              <w:t>معلومات أساسية</w:t>
            </w:r>
          </w:p>
        </w:tc>
      </w:tr>
    </w:tbl>
    <w:p w:rsidR="00C52DA8" w:rsidRPr="008253E7" w:rsidRDefault="00C52DA8" w:rsidP="00662E77">
      <w:pPr>
        <w:shd w:val="clear" w:color="auto" w:fill="F7F7F7"/>
        <w:spacing w:after="0" w:line="240" w:lineRule="auto"/>
        <w:ind w:left="-691" w:right="-691"/>
        <w:rPr>
          <w:rFonts w:ascii="Simplified Arabic" w:hAnsi="Simplified Arabic" w:cs="Simplified Arabic"/>
          <w:rtl/>
        </w:rPr>
      </w:pPr>
    </w:p>
    <w:tbl>
      <w:tblPr>
        <w:bidiVisual/>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3177"/>
        <w:gridCol w:w="2599"/>
        <w:gridCol w:w="2495"/>
        <w:gridCol w:w="2529"/>
      </w:tblGrid>
      <w:tr w:rsidR="003B29CC" w:rsidRPr="008253E7" w:rsidTr="001F4E12">
        <w:trPr>
          <w:trHeight w:hRule="exact" w:val="20"/>
        </w:trPr>
        <w:tc>
          <w:tcPr>
            <w:tcW w:w="10800" w:type="dxa"/>
            <w:gridSpan w:val="4"/>
            <w:shd w:val="clear" w:color="auto" w:fill="F7F7F7"/>
            <w:vAlign w:val="center"/>
          </w:tcPr>
          <w:p w:rsidR="008437E6"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b/>
                <w:color w:val="F7F7F7"/>
                <w:rtl/>
              </w:rPr>
            </w:pPr>
            <w:r w:rsidRPr="008253E7">
              <w:rPr>
                <w:rFonts w:ascii="Simplified Arabic" w:hAnsi="Simplified Arabic" w:cs="Simplified Arabic" w:hint="cs"/>
                <w:b/>
                <w:color w:val="F7F7F7"/>
                <w:rtl/>
              </w:rPr>
              <w:t>OPS_TABLE_BASIC_DATA</w:t>
            </w:r>
          </w:p>
        </w:tc>
      </w:tr>
      <w:tr w:rsidR="003B29CC" w:rsidRPr="008253E7" w:rsidTr="001F4E12">
        <w:trPr>
          <w:trHeight w:val="573"/>
        </w:trPr>
        <w:tc>
          <w:tcPr>
            <w:tcW w:w="10800" w:type="dxa"/>
            <w:gridSpan w:val="4"/>
            <w:shd w:val="clear" w:color="auto" w:fill="F7F7F7"/>
            <w:vAlign w:val="center"/>
            <w:hideMark/>
          </w:tcPr>
          <w:p w:rsidR="008D2AF0" w:rsidRPr="008253E7" w:rsidRDefault="00FD5F28" w:rsidP="001F4E12">
            <w:pPr>
              <w:widowControl w:val="0"/>
              <w:autoSpaceDE w:val="0"/>
              <w:autoSpaceDN w:val="0"/>
              <w:bidi/>
              <w:adjustRightInd w:val="0"/>
              <w:spacing w:after="0" w:line="240" w:lineRule="auto"/>
              <w:rPr>
                <w:rFonts w:ascii="Simplified Arabic" w:eastAsia="Times New Roman" w:hAnsi="Simplified Arabic" w:cs="Simplified Arabic"/>
                <w:b/>
                <w:bCs/>
                <w:color w:val="000000"/>
                <w:rtl/>
              </w:rPr>
            </w:pPr>
            <w:r w:rsidRPr="008253E7">
              <w:rPr>
                <w:rFonts w:ascii="Simplified Arabic" w:hAnsi="Simplified Arabic" w:cs="Simplified Arabic" w:hint="cs"/>
                <w:b/>
                <w:color w:val="172D5F"/>
                <w:rtl/>
              </w:rPr>
              <w:t xml:space="preserve"> </w:t>
            </w:r>
            <w:r w:rsidR="003B29CC" w:rsidRPr="008253E7">
              <w:rPr>
                <w:rFonts w:ascii="Simplified Arabic" w:hAnsi="Simplified Arabic" w:cs="Simplified Arabic" w:hint="cs"/>
                <w:b/>
                <w:color w:val="172D5F"/>
                <w:rtl/>
              </w:rPr>
              <w:t>بيانات المشروع الأساسية</w:t>
            </w:r>
          </w:p>
        </w:tc>
      </w:tr>
      <w:tr w:rsidR="003B29CC" w:rsidRPr="008253E7" w:rsidTr="001F4E12">
        <w:tblPrEx>
          <w:tblBorders>
            <w:insideH w:val="single" w:sz="4" w:space="0" w:color="E7E6E6"/>
            <w:insideV w:val="single" w:sz="4" w:space="0" w:color="E7E6E6"/>
          </w:tblBorders>
          <w:tblCellMar>
            <w:left w:w="130" w:type="dxa"/>
          </w:tblCellMar>
        </w:tblPrEx>
        <w:trPr>
          <w:trHeight w:val="368"/>
        </w:trPr>
        <w:tc>
          <w:tcPr>
            <w:tcW w:w="3177" w:type="dxa"/>
            <w:tcBorders>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البلد</w:t>
            </w:r>
          </w:p>
        </w:tc>
        <w:tc>
          <w:tcPr>
            <w:tcW w:w="2599" w:type="dxa"/>
            <w:tcBorders>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الرقم التعريفي للمشروع</w:t>
            </w:r>
          </w:p>
        </w:tc>
        <w:tc>
          <w:tcPr>
            <w:tcW w:w="2495" w:type="dxa"/>
            <w:tcBorders>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اسم المشروع</w:t>
            </w:r>
          </w:p>
        </w:tc>
        <w:tc>
          <w:tcPr>
            <w:tcW w:w="2529" w:type="dxa"/>
            <w:tcBorders>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الرقم التعريفي للمشروع الأم (إن وجد)</w:t>
            </w:r>
          </w:p>
        </w:tc>
      </w:tr>
      <w:tr w:rsidR="003B29CC" w:rsidRPr="008253E7" w:rsidTr="001F4E12">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تونس</w:t>
            </w:r>
          </w:p>
        </w:tc>
        <w:tc>
          <w:tcPr>
            <w:tcW w:w="2599" w:type="dxa"/>
            <w:tcBorders>
              <w:top w:val="nil"/>
              <w:bottom w:val="single" w:sz="4" w:space="0" w:color="E7E6E6"/>
            </w:tcBorders>
            <w:shd w:val="clear" w:color="auto" w:fill="F7F7F7"/>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P167380</w:t>
            </w:r>
          </w:p>
        </w:tc>
        <w:tc>
          <w:tcPr>
            <w:tcW w:w="2495" w:type="dxa"/>
            <w:tcBorders>
              <w:top w:val="nil"/>
              <w:bottom w:val="single" w:sz="4" w:space="0" w:color="E7E6E6"/>
            </w:tcBorders>
            <w:shd w:val="clear" w:color="auto" w:fill="F7F7F7"/>
            <w:hideMark/>
          </w:tcPr>
          <w:p w:rsidR="00572991" w:rsidRPr="008253E7" w:rsidRDefault="008573B8"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eastAsia="Times New Roman" w:hAnsi="Simplified Arabic" w:cs="Simplified Arabic" w:hint="cs"/>
                <w:color w:val="000000"/>
                <w:rtl/>
              </w:rPr>
              <w:fldChar w:fldCharType="begin"/>
            </w:r>
            <w:r w:rsidR="003B29CC" w:rsidRPr="008253E7">
              <w:rPr>
                <w:rFonts w:ascii="Simplified Arabic" w:hAnsi="Simplified Arabic" w:cs="Simplified Arabic" w:hint="cs"/>
                <w:rtl/>
              </w:rPr>
              <w:instrText xml:space="preserve"> </w:instrText>
            </w:r>
            <w:r w:rsidRPr="008253E7">
              <w:rPr>
                <w:rFonts w:ascii="Simplified Arabic" w:eastAsia="Times New Roman" w:hAnsi="Simplified Arabic" w:cs="Simplified Arabic" w:hint="cs"/>
                <w:color w:val="000000"/>
                <w:rtl/>
              </w:rPr>
              <w:instrText xml:space="preserve">IF "Tunisia Innovative Startups and SMEs Project" &lt;&gt; "" "Tunisia Innovative Startups and SMEs Project" </w:instrText>
            </w:r>
            <w:r w:rsidRPr="008253E7">
              <w:rPr>
                <w:rFonts w:ascii="Simplified Arabic" w:eastAsia="Times New Roman" w:hAnsi="Simplified Arabic" w:cs="Simplified Arabic" w:hint="cs"/>
                <w:color w:val="000000"/>
                <w:rtl/>
              </w:rPr>
              <w:fldChar w:fldCharType="begin"/>
            </w:r>
            <w:r w:rsidR="003B29CC" w:rsidRPr="008253E7">
              <w:rPr>
                <w:rFonts w:ascii="Simplified Arabic" w:hAnsi="Simplified Arabic" w:cs="Simplified Arabic" w:hint="cs"/>
                <w:rtl/>
              </w:rPr>
              <w:instrText xml:space="preserve"> </w:instrText>
            </w:r>
            <w:r w:rsidRPr="008253E7">
              <w:rPr>
                <w:rFonts w:ascii="Simplified Arabic" w:eastAsia="Times New Roman" w:hAnsi="Simplified Arabic" w:cs="Simplified Arabic" w:hint="cs"/>
                <w:color w:val="000000"/>
                <w:rtl/>
              </w:rPr>
              <w:instrText xml:space="preserve">MERGEFIELD  PROJECTINFO~$~TITLE  \* MERGEFORMAT </w:instrText>
            </w:r>
            <w:r w:rsidRPr="008253E7">
              <w:rPr>
                <w:rFonts w:ascii="Simplified Arabic" w:eastAsia="Times New Roman" w:hAnsi="Simplified Arabic" w:cs="Simplified Arabic" w:hint="cs"/>
                <w:color w:val="000000"/>
                <w:rtl/>
              </w:rPr>
              <w:fldChar w:fldCharType="separate"/>
            </w:r>
            <w:r w:rsidRPr="008253E7">
              <w:rPr>
                <w:rFonts w:ascii="Simplified Arabic" w:eastAsia="Times New Roman" w:hAnsi="Simplified Arabic" w:cs="Simplified Arabic" w:hint="cs"/>
                <w:color w:val="000000"/>
                <w:rtl/>
              </w:rPr>
              <w:instrText>«PROJECTINFO~$~TITLE»</w:instrText>
            </w:r>
            <w:r w:rsidRPr="008253E7">
              <w:rPr>
                <w:rFonts w:ascii="Simplified Arabic" w:eastAsia="Times New Roman" w:hAnsi="Simplified Arabic" w:cs="Simplified Arabic" w:hint="cs"/>
                <w:color w:val="000000"/>
                <w:rtl/>
              </w:rPr>
              <w:fldChar w:fldCharType="end"/>
            </w:r>
            <w:r w:rsidRPr="008253E7">
              <w:rPr>
                <w:rFonts w:ascii="Simplified Arabic" w:eastAsia="Times New Roman" w:hAnsi="Simplified Arabic" w:cs="Simplified Arabic" w:hint="cs"/>
                <w:color w:val="000000"/>
                <w:rtl/>
              </w:rPr>
              <w:fldChar w:fldCharType="separate"/>
            </w:r>
            <w:r w:rsidR="00FD5F28" w:rsidRPr="008253E7">
              <w:rPr>
                <w:rFonts w:ascii="Simplified Arabic" w:eastAsia="Times New Roman" w:hAnsi="Simplified Arabic" w:cs="Simplified Arabic" w:hint="cs"/>
                <w:color w:val="000000"/>
                <w:rtl/>
              </w:rPr>
              <w:t xml:space="preserve"> </w:t>
            </w:r>
            <w:r w:rsidR="00FD5F28" w:rsidRPr="008253E7">
              <w:rPr>
                <w:rFonts w:ascii="Simplified Arabic" w:hAnsi="Simplified Arabic" w:cs="Simplified Arabic" w:hint="cs"/>
                <w:bCs/>
                <w:sz w:val="20"/>
                <w:szCs w:val="20"/>
                <w:rtl/>
              </w:rPr>
              <w:fldChar w:fldCharType="begin"/>
            </w:r>
            <w:r w:rsidR="00FD5F28" w:rsidRPr="008253E7">
              <w:rPr>
                <w:rFonts w:ascii="Simplified Arabic" w:hAnsi="Simplified Arabic" w:cs="Simplified Arabic" w:hint="cs"/>
                <w:rtl/>
              </w:rPr>
              <w:instrText xml:space="preserve"> </w:instrText>
            </w:r>
            <w:r w:rsidR="00FD5F28" w:rsidRPr="008253E7">
              <w:rPr>
                <w:rFonts w:ascii="Simplified Arabic" w:hAnsi="Simplified Arabic" w:cs="Simplified Arabic" w:hint="cs"/>
                <w:bCs/>
                <w:sz w:val="20"/>
                <w:szCs w:val="20"/>
                <w:rtl/>
              </w:rPr>
              <w:instrText>IF "تونس - مشروع الشركات الناشئة ومنشآت الأعمال الصغيرة والمتوسطة المبتكرة" &lt;&gt; "" "تونس - مشروع الشركات الناشئة ومنشآت الأعمال الصغيرة والمتوسطة المبتكرة" ""</w:instrText>
            </w:r>
            <w:r w:rsidR="00FD5F28" w:rsidRPr="008253E7">
              <w:rPr>
                <w:rFonts w:ascii="Simplified Arabic" w:hAnsi="Simplified Arabic" w:cs="Simplified Arabic" w:hint="cs"/>
                <w:bCs/>
                <w:sz w:val="20"/>
                <w:szCs w:val="20"/>
                <w:rtl/>
              </w:rPr>
              <w:fldChar w:fldCharType="separate"/>
            </w:r>
            <w:r w:rsidR="00FD5F28" w:rsidRPr="008253E7">
              <w:rPr>
                <w:rFonts w:ascii="Simplified Arabic" w:hAnsi="Simplified Arabic" w:cs="Simplified Arabic" w:hint="cs"/>
                <w:bCs/>
                <w:noProof/>
                <w:sz w:val="20"/>
                <w:szCs w:val="20"/>
                <w:rtl/>
              </w:rPr>
              <w:t>تونس - مشروع الشركات الناشئة ومنشآت الأعمال الصغيرة والمتوسطة المبتكرة</w:t>
            </w:r>
            <w:r w:rsidR="00FD5F28" w:rsidRPr="008253E7">
              <w:rPr>
                <w:rFonts w:ascii="Simplified Arabic" w:hAnsi="Simplified Arabic" w:cs="Simplified Arabic" w:hint="cs"/>
                <w:bCs/>
                <w:sz w:val="20"/>
                <w:szCs w:val="20"/>
                <w:rtl/>
              </w:rPr>
              <w:fldChar w:fldCharType="end"/>
            </w:r>
            <w:r w:rsidRPr="008253E7">
              <w:rPr>
                <w:rFonts w:ascii="Simplified Arabic" w:eastAsia="Times New Roman" w:hAnsi="Simplified Arabic" w:cs="Simplified Arabic" w:hint="cs"/>
                <w:color w:val="000000"/>
                <w:rtl/>
              </w:rPr>
              <w:fldChar w:fldCharType="end"/>
            </w:r>
          </w:p>
        </w:tc>
        <w:tc>
          <w:tcPr>
            <w:tcW w:w="2529" w:type="dxa"/>
            <w:tcBorders>
              <w:top w:val="nil"/>
              <w:bottom w:val="single" w:sz="4" w:space="0" w:color="E7E6E6"/>
            </w:tcBorders>
            <w:shd w:val="clear" w:color="auto" w:fill="F7F7F7"/>
            <w:hideMark/>
          </w:tcPr>
          <w:p w:rsidR="00572991" w:rsidRPr="008253E7" w:rsidRDefault="00572991" w:rsidP="001F4E12">
            <w:pPr>
              <w:widowControl w:val="0"/>
              <w:autoSpaceDE w:val="0"/>
              <w:autoSpaceDN w:val="0"/>
              <w:adjustRightInd w:val="0"/>
              <w:spacing w:after="0" w:line="240" w:lineRule="auto"/>
              <w:rPr>
                <w:rFonts w:ascii="Simplified Arabic" w:eastAsia="Times New Roman" w:hAnsi="Simplified Arabic" w:cs="Simplified Arabic"/>
                <w:color w:val="000000"/>
                <w:rtl/>
              </w:rPr>
            </w:pPr>
          </w:p>
        </w:tc>
      </w:tr>
      <w:tr w:rsidR="003B29CC" w:rsidRPr="008253E7" w:rsidTr="001F4E12">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المنطقة</w:t>
            </w:r>
          </w:p>
        </w:tc>
        <w:tc>
          <w:tcPr>
            <w:tcW w:w="2599" w:type="dxa"/>
            <w:tcBorders>
              <w:top w:val="single" w:sz="4" w:space="0" w:color="E7E6E6"/>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التاريخ التقديري للتقييم المسبق</w:t>
            </w:r>
          </w:p>
        </w:tc>
        <w:tc>
          <w:tcPr>
            <w:tcW w:w="2495" w:type="dxa"/>
            <w:tcBorders>
              <w:top w:val="single" w:sz="4" w:space="0" w:color="E7E6E6"/>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التاريخ التقديري للعرض على مجلس المديرين التنفيذيين</w:t>
            </w:r>
          </w:p>
        </w:tc>
        <w:tc>
          <w:tcPr>
            <w:tcW w:w="2529" w:type="dxa"/>
            <w:tcBorders>
              <w:top w:val="single" w:sz="4" w:space="0" w:color="E7E6E6"/>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مجال الممارسات (الرئيسي)</w:t>
            </w:r>
          </w:p>
        </w:tc>
      </w:tr>
      <w:tr w:rsidR="003B29CC" w:rsidRPr="008253E7" w:rsidTr="001F4E12">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الشرق الأوسط وشمال أفريقيا</w:t>
            </w:r>
          </w:p>
        </w:tc>
        <w:tc>
          <w:tcPr>
            <w:tcW w:w="2599" w:type="dxa"/>
            <w:tcBorders>
              <w:top w:val="nil"/>
              <w:bottom w:val="single" w:sz="4" w:space="0" w:color="E7E6E6"/>
            </w:tcBorders>
            <w:shd w:val="clear" w:color="auto" w:fill="F7F7F7"/>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17 أفريل (أبريل/نيسان) 2019</w:t>
            </w:r>
          </w:p>
        </w:tc>
        <w:tc>
          <w:tcPr>
            <w:tcW w:w="2495" w:type="dxa"/>
            <w:tcBorders>
              <w:top w:val="nil"/>
              <w:bottom w:val="single" w:sz="4" w:space="0" w:color="E7E6E6"/>
            </w:tcBorders>
            <w:shd w:val="clear" w:color="auto" w:fill="F7F7F7"/>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13 جوان (يونيو/حزيران)</w:t>
            </w:r>
            <w:r w:rsidR="00FD5F28" w:rsidRPr="008253E7">
              <w:rPr>
                <w:rFonts w:ascii="Simplified Arabic" w:hAnsi="Simplified Arabic" w:cs="Simplified Arabic" w:hint="cs"/>
                <w:color w:val="000000"/>
                <w:rtl/>
              </w:rPr>
              <w:t xml:space="preserve"> </w:t>
            </w:r>
            <w:r w:rsidRPr="008253E7">
              <w:rPr>
                <w:rFonts w:ascii="Simplified Arabic" w:hAnsi="Simplified Arabic" w:cs="Simplified Arabic" w:hint="cs"/>
                <w:color w:val="000000"/>
                <w:rtl/>
              </w:rPr>
              <w:t>2019</w:t>
            </w:r>
          </w:p>
        </w:tc>
        <w:tc>
          <w:tcPr>
            <w:tcW w:w="2529" w:type="dxa"/>
            <w:tcBorders>
              <w:top w:val="nil"/>
              <w:bottom w:val="single" w:sz="4" w:space="0" w:color="E7E6E6"/>
            </w:tcBorders>
            <w:shd w:val="clear" w:color="auto" w:fill="F7F7F7"/>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التمويل والتنافسية والابتكار</w:t>
            </w:r>
          </w:p>
        </w:tc>
      </w:tr>
      <w:tr w:rsidR="003B29CC" w:rsidRPr="008253E7" w:rsidTr="001F4E12">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أداة التمويل</w:t>
            </w:r>
          </w:p>
        </w:tc>
        <w:tc>
          <w:tcPr>
            <w:tcW w:w="2599" w:type="dxa"/>
            <w:tcBorders>
              <w:top w:val="single" w:sz="4" w:space="0" w:color="E7E6E6"/>
              <w:bottom w:val="nil"/>
            </w:tcBorders>
            <w:shd w:val="clear" w:color="auto" w:fill="F7F7F7"/>
            <w:vAlign w:val="center"/>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المقترض</w:t>
            </w:r>
          </w:p>
        </w:tc>
        <w:tc>
          <w:tcPr>
            <w:tcW w:w="2495" w:type="dxa"/>
            <w:tcBorders>
              <w:top w:val="single" w:sz="4" w:space="0" w:color="E7E6E6"/>
              <w:bottom w:val="nil"/>
            </w:tcBorders>
            <w:shd w:val="clear" w:color="auto" w:fill="F7F7F7"/>
            <w:vAlign w:val="center"/>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الجهة المسؤولة عن إدارة التنفيذ</w:t>
            </w:r>
          </w:p>
        </w:tc>
        <w:tc>
          <w:tcPr>
            <w:tcW w:w="2529" w:type="dxa"/>
            <w:tcBorders>
              <w:top w:val="single" w:sz="4" w:space="0" w:color="E7E6E6"/>
              <w:bottom w:val="nil"/>
            </w:tcBorders>
            <w:shd w:val="clear" w:color="auto" w:fill="F7F7F7"/>
            <w:vAlign w:val="center"/>
          </w:tcPr>
          <w:p w:rsidR="00CD48FC" w:rsidRPr="008253E7" w:rsidRDefault="00CD48FC" w:rsidP="001F4E12">
            <w:pPr>
              <w:spacing w:after="0" w:line="240" w:lineRule="auto"/>
              <w:rPr>
                <w:rFonts w:ascii="Simplified Arabic" w:hAnsi="Simplified Arabic" w:cs="Simplified Arabic"/>
                <w:rtl/>
              </w:rPr>
            </w:pPr>
          </w:p>
        </w:tc>
      </w:tr>
      <w:tr w:rsidR="003B29CC" w:rsidRPr="008253E7" w:rsidTr="001F4E12">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تمويل المشروعات الاستثمارية</w:t>
            </w:r>
          </w:p>
        </w:tc>
        <w:tc>
          <w:tcPr>
            <w:tcW w:w="2599" w:type="dxa"/>
            <w:tcBorders>
              <w:top w:val="nil"/>
              <w:bottom w:val="single" w:sz="4" w:space="0" w:color="E7E6E6"/>
            </w:tcBorders>
            <w:shd w:val="clear" w:color="auto" w:fill="F7F7F7"/>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الجمهورية التونسية</w:t>
            </w:r>
          </w:p>
        </w:tc>
        <w:tc>
          <w:tcPr>
            <w:tcW w:w="2495" w:type="dxa"/>
            <w:tcBorders>
              <w:top w:val="nil"/>
              <w:bottom w:val="single" w:sz="4" w:space="0" w:color="E7E6E6"/>
            </w:tcBorders>
            <w:shd w:val="clear" w:color="auto" w:fill="F7F7F7"/>
          </w:tcPr>
          <w:p w:rsidR="00572991"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صندوق الودائع والأمانات</w:t>
            </w:r>
          </w:p>
        </w:tc>
        <w:tc>
          <w:tcPr>
            <w:tcW w:w="2529" w:type="dxa"/>
            <w:tcBorders>
              <w:top w:val="nil"/>
              <w:bottom w:val="single" w:sz="4" w:space="0" w:color="E7E6E6"/>
            </w:tcBorders>
            <w:shd w:val="clear" w:color="auto" w:fill="F7F7F7"/>
          </w:tcPr>
          <w:p w:rsidR="00CD48FC" w:rsidRPr="008253E7" w:rsidRDefault="00CD48FC" w:rsidP="001F4E12">
            <w:pPr>
              <w:spacing w:after="0" w:line="240" w:lineRule="auto"/>
              <w:rPr>
                <w:rFonts w:ascii="Simplified Arabic" w:hAnsi="Simplified Arabic" w:cs="Simplified Arabic"/>
                <w:rtl/>
              </w:rPr>
            </w:pPr>
          </w:p>
        </w:tc>
      </w:tr>
    </w:tbl>
    <w:p w:rsidR="00572991" w:rsidRPr="008253E7" w:rsidRDefault="00572991" w:rsidP="00662E77">
      <w:pPr>
        <w:shd w:val="clear" w:color="auto" w:fill="F7F7F7"/>
        <w:spacing w:after="0" w:line="240" w:lineRule="auto"/>
        <w:ind w:left="-691" w:right="-691"/>
        <w:rPr>
          <w:rFonts w:ascii="Simplified Arabic" w:hAnsi="Simplified Arabic" w:cs="Simplified Arabic"/>
          <w:rtl/>
        </w:rPr>
      </w:pPr>
    </w:p>
    <w:tbl>
      <w:tblPr>
        <w:bidiVisual/>
        <w:tblW w:w="10800" w:type="dxa"/>
        <w:tblInd w:w="-725" w:type="dxa"/>
        <w:shd w:val="clear" w:color="auto" w:fill="F7F7F7"/>
        <w:tblLook w:val="04A0" w:firstRow="1" w:lastRow="0" w:firstColumn="1" w:lastColumn="0" w:noHBand="0" w:noVBand="1"/>
      </w:tblPr>
      <w:tblGrid>
        <w:gridCol w:w="10800"/>
      </w:tblGrid>
      <w:tr w:rsidR="003B29CC" w:rsidRPr="008253E7" w:rsidTr="001F4E12">
        <w:tc>
          <w:tcPr>
            <w:tcW w:w="10800" w:type="dxa"/>
            <w:shd w:val="clear" w:color="auto" w:fill="F7F7F7"/>
          </w:tcPr>
          <w:p w:rsidR="00662E77" w:rsidRPr="008253E7" w:rsidRDefault="003B29CC" w:rsidP="001F4E12">
            <w:pPr>
              <w:widowControl w:val="0"/>
              <w:shd w:val="clear" w:color="auto" w:fill="F7F7F7"/>
              <w:bidi/>
              <w:spacing w:after="0" w:line="240" w:lineRule="auto"/>
              <w:rPr>
                <w:rFonts w:ascii="Simplified Arabic" w:hAnsi="Simplified Arabic" w:cs="Simplified Arabic"/>
                <w:color w:val="7F7F7F"/>
                <w:rtl/>
              </w:rPr>
            </w:pPr>
            <w:r w:rsidRPr="008253E7">
              <w:rPr>
                <w:rFonts w:ascii="Simplified Arabic" w:hAnsi="Simplified Arabic" w:cs="Simplified Arabic" w:hint="cs"/>
                <w:color w:val="7F7F7F"/>
                <w:rtl/>
              </w:rPr>
              <w:t>الهدف الإنمائي المقترح</w:t>
            </w:r>
          </w:p>
        </w:tc>
      </w:tr>
      <w:tr w:rsidR="003B29CC" w:rsidRPr="008253E7" w:rsidTr="001F4E12">
        <w:tc>
          <w:tcPr>
            <w:tcW w:w="10800" w:type="dxa"/>
            <w:shd w:val="clear" w:color="auto" w:fill="F7F7F7"/>
          </w:tcPr>
          <w:p w:rsidR="00662E77" w:rsidRPr="008253E7" w:rsidRDefault="00662E77" w:rsidP="001F4E12">
            <w:pPr>
              <w:shd w:val="clear" w:color="auto" w:fill="F7F7F7"/>
              <w:spacing w:after="0" w:line="240" w:lineRule="auto"/>
              <w:rPr>
                <w:rFonts w:ascii="Simplified Arabic" w:hAnsi="Simplified Arabic" w:cs="Simplified Arabic"/>
                <w:rtl/>
              </w:rPr>
            </w:pPr>
          </w:p>
        </w:tc>
      </w:tr>
      <w:tr w:rsidR="003B29CC" w:rsidRPr="008253E7" w:rsidTr="001F4E12">
        <w:trPr>
          <w:trHeight w:val="396"/>
        </w:trPr>
        <w:tc>
          <w:tcPr>
            <w:tcW w:w="10800" w:type="dxa"/>
            <w:shd w:val="clear" w:color="auto" w:fill="F7F7F7"/>
            <w:vAlign w:val="center"/>
          </w:tcPr>
          <w:p w:rsidR="00662E77" w:rsidRPr="008253E7" w:rsidRDefault="003B29CC" w:rsidP="001F4E12">
            <w:pPr>
              <w:shd w:val="clear" w:color="auto" w:fill="F7F7F7"/>
              <w:bidi/>
              <w:spacing w:after="0" w:line="240" w:lineRule="auto"/>
              <w:rPr>
                <w:rFonts w:ascii="Simplified Arabic" w:hAnsi="Simplified Arabic" w:cs="Simplified Arabic"/>
                <w:bCs/>
                <w:rtl/>
              </w:rPr>
            </w:pPr>
            <w:r w:rsidRPr="008253E7">
              <w:rPr>
                <w:rFonts w:ascii="Simplified Arabic" w:hAnsi="Simplified Arabic" w:cs="Simplified Arabic" w:hint="cs"/>
                <w:rtl/>
              </w:rPr>
              <w:t>يتمثل الهدف الإنمائي لهذا المشروع في زيادة القدرة على الحصول على التمويل ودعم تطوير</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الشركات الناشئة ومنشآت الأعمال الصغيرة والمتوسطة المبتكرة</w:t>
            </w:r>
          </w:p>
        </w:tc>
      </w:tr>
    </w:tbl>
    <w:p w:rsidR="009D5C24" w:rsidRPr="008253E7" w:rsidRDefault="009D5C24" w:rsidP="00662E77">
      <w:pPr>
        <w:shd w:val="clear" w:color="auto" w:fill="F7F7F7"/>
        <w:spacing w:after="0" w:line="240" w:lineRule="auto"/>
        <w:ind w:left="-691" w:right="-691"/>
        <w:rPr>
          <w:rFonts w:ascii="Simplified Arabic" w:hAnsi="Simplified Arabic" w:cs="Simplified Arabic"/>
          <w:rtl/>
        </w:rPr>
      </w:pPr>
    </w:p>
    <w:tbl>
      <w:tblPr>
        <w:bidiVisual/>
        <w:tblW w:w="10795" w:type="dxa"/>
        <w:tblInd w:w="-720" w:type="dxa"/>
        <w:shd w:val="clear" w:color="auto" w:fill="F7F7F7"/>
        <w:tblLook w:val="04A0" w:firstRow="1" w:lastRow="0" w:firstColumn="1" w:lastColumn="0" w:noHBand="0" w:noVBand="1"/>
      </w:tblPr>
      <w:tblGrid>
        <w:gridCol w:w="10795"/>
      </w:tblGrid>
      <w:tr w:rsidR="003B29CC" w:rsidRPr="008253E7" w:rsidTr="001F4E12">
        <w:tc>
          <w:tcPr>
            <w:tcW w:w="10795" w:type="dxa"/>
            <w:tcBorders>
              <w:bottom w:val="single" w:sz="12" w:space="0" w:color="D9D9D9"/>
            </w:tcBorders>
            <w:shd w:val="clear" w:color="auto" w:fill="F7F7F7"/>
          </w:tcPr>
          <w:p w:rsidR="00662E77" w:rsidRPr="008253E7" w:rsidRDefault="003B29CC" w:rsidP="001F4E12">
            <w:pPr>
              <w:keepNext/>
              <w:widowControl w:val="0"/>
              <w:autoSpaceDE w:val="0"/>
              <w:autoSpaceDN w:val="0"/>
              <w:bidi/>
              <w:adjustRightInd w:val="0"/>
              <w:spacing w:after="0" w:line="240" w:lineRule="auto"/>
              <w:rPr>
                <w:rFonts w:ascii="Simplified Arabic" w:hAnsi="Simplified Arabic" w:cs="Simplified Arabic"/>
                <w:color w:val="7F7F7F"/>
                <w:rtl/>
              </w:rPr>
            </w:pPr>
            <w:r w:rsidRPr="008253E7">
              <w:rPr>
                <w:rFonts w:ascii="Simplified Arabic" w:hAnsi="Simplified Arabic" w:cs="Simplified Arabic" w:hint="cs"/>
                <w:color w:val="7F7F7F"/>
                <w:rtl/>
              </w:rPr>
              <w:t>المكوّنات</w:t>
            </w:r>
          </w:p>
        </w:tc>
      </w:tr>
      <w:tr w:rsidR="003B29CC" w:rsidRPr="008253E7" w:rsidTr="001F4E12">
        <w:trPr>
          <w:trHeight w:val="474"/>
        </w:trPr>
        <w:tc>
          <w:tcPr>
            <w:tcW w:w="10795" w:type="dxa"/>
            <w:tcBorders>
              <w:top w:val="single" w:sz="12" w:space="0" w:color="D9D9D9"/>
              <w:bottom w:val="single" w:sz="4" w:space="0" w:color="E7E6E6"/>
            </w:tcBorders>
            <w:shd w:val="clear" w:color="auto" w:fill="F7F7F7"/>
            <w:vAlign w:val="center"/>
          </w:tcPr>
          <w:p w:rsidR="00662E77" w:rsidRPr="008253E7" w:rsidRDefault="003B29CC" w:rsidP="00044CDF">
            <w:pPr>
              <w:numPr>
                <w:ilvl w:val="0"/>
                <w:numId w:val="4"/>
              </w:numPr>
              <w:shd w:val="clear" w:color="auto" w:fill="F7F7F7"/>
              <w:bidi/>
              <w:spacing w:after="0" w:line="240" w:lineRule="auto"/>
              <w:rPr>
                <w:rFonts w:ascii="Simplified Arabic" w:hAnsi="Simplified Arabic" w:cs="Simplified Arabic"/>
                <w:bCs/>
                <w:rtl/>
              </w:rPr>
            </w:pPr>
            <w:r w:rsidRPr="008253E7">
              <w:rPr>
                <w:rFonts w:ascii="Simplified Arabic" w:hAnsi="Simplified Arabic" w:cs="Simplified Arabic" w:hint="cs"/>
                <w:rtl/>
              </w:rPr>
              <w:t>توفير التمويل بأسهم رأس المال وأشباه أسهم رأس المال للشركات الناشئة ومنشآت الأعمال الصغيرة والمتوسطة المبتكرة</w:t>
            </w:r>
          </w:p>
          <w:p w:rsidR="00662E77" w:rsidRPr="008253E7" w:rsidRDefault="003B29CC" w:rsidP="00044CDF">
            <w:pPr>
              <w:numPr>
                <w:ilvl w:val="0"/>
                <w:numId w:val="4"/>
              </w:numPr>
              <w:shd w:val="clear" w:color="auto" w:fill="F7F7F7"/>
              <w:bidi/>
              <w:spacing w:after="0" w:line="240" w:lineRule="auto"/>
              <w:rPr>
                <w:rFonts w:ascii="Simplified Arabic" w:hAnsi="Simplified Arabic" w:cs="Simplified Arabic"/>
                <w:bCs/>
                <w:rtl/>
              </w:rPr>
            </w:pPr>
            <w:r w:rsidRPr="008253E7">
              <w:rPr>
                <w:rFonts w:ascii="Simplified Arabic" w:hAnsi="Simplified Arabic" w:cs="Simplified Arabic" w:hint="cs"/>
                <w:rtl/>
              </w:rPr>
              <w:t>تقديم المساندة لبيئة الأعمال وعلى مستوى الشركات للشركات الناشئة ومنشآت الأعمال الصغيرة والمتوسطة المبتكرة</w:t>
            </w:r>
          </w:p>
          <w:p w:rsidR="00662E77" w:rsidRPr="008253E7" w:rsidRDefault="003B29CC" w:rsidP="00044CDF">
            <w:pPr>
              <w:numPr>
                <w:ilvl w:val="0"/>
                <w:numId w:val="4"/>
              </w:numPr>
              <w:shd w:val="clear" w:color="auto" w:fill="F7F7F7"/>
              <w:bidi/>
              <w:spacing w:after="0" w:line="240" w:lineRule="auto"/>
              <w:rPr>
                <w:rFonts w:ascii="Simplified Arabic" w:hAnsi="Simplified Arabic" w:cs="Simplified Arabic"/>
                <w:bCs/>
              </w:rPr>
            </w:pPr>
            <w:r w:rsidRPr="008253E7">
              <w:rPr>
                <w:rFonts w:ascii="Simplified Arabic" w:hAnsi="Simplified Arabic" w:cs="Simplified Arabic" w:hint="cs"/>
                <w:rtl/>
              </w:rPr>
              <w:t>إدارة المشروع وبناء القدرات</w:t>
            </w:r>
          </w:p>
        </w:tc>
      </w:tr>
    </w:tbl>
    <w:p w:rsidR="009D5C24" w:rsidRPr="008253E7" w:rsidRDefault="009D5C24" w:rsidP="00662E77">
      <w:pPr>
        <w:shd w:val="clear" w:color="auto" w:fill="F7F7F7"/>
        <w:spacing w:after="0" w:line="240" w:lineRule="auto"/>
        <w:ind w:left="-691" w:right="-691"/>
        <w:rPr>
          <w:rFonts w:ascii="Simplified Arabic" w:hAnsi="Simplified Arabic" w:cs="Simplified Arabic"/>
          <w:rtl/>
        </w:rPr>
      </w:pPr>
    </w:p>
    <w:p w:rsidR="00572991" w:rsidRPr="008253E7" w:rsidRDefault="00572991" w:rsidP="00662E77">
      <w:pPr>
        <w:shd w:val="clear" w:color="auto" w:fill="F7F7F7"/>
        <w:spacing w:after="0" w:line="240" w:lineRule="auto"/>
        <w:ind w:left="-691" w:right="-691"/>
        <w:rPr>
          <w:rFonts w:ascii="Simplified Arabic" w:hAnsi="Simplified Arabic" w:cs="Simplified Arabic"/>
          <w:rtl/>
        </w:rPr>
      </w:pPr>
    </w:p>
    <w:tbl>
      <w:tblPr>
        <w:bidiVisual/>
        <w:tblW w:w="10766" w:type="dxa"/>
        <w:tblInd w:w="-720" w:type="dxa"/>
        <w:tblBorders>
          <w:left w:val="single" w:sz="24" w:space="0" w:color="BFBFBF"/>
        </w:tblBorders>
        <w:shd w:val="clear" w:color="auto" w:fill="F7F7F7"/>
        <w:tblLook w:val="04A0" w:firstRow="1" w:lastRow="0" w:firstColumn="1" w:lastColumn="0" w:noHBand="0" w:noVBand="1"/>
      </w:tblPr>
      <w:tblGrid>
        <w:gridCol w:w="10766"/>
      </w:tblGrid>
      <w:tr w:rsidR="003B29CC" w:rsidRPr="008253E7" w:rsidTr="001F4E12">
        <w:trPr>
          <w:trHeight w:val="432"/>
        </w:trPr>
        <w:tc>
          <w:tcPr>
            <w:tcW w:w="10766" w:type="dxa"/>
            <w:shd w:val="clear" w:color="auto" w:fill="F7F7F7"/>
            <w:vAlign w:val="center"/>
          </w:tcPr>
          <w:p w:rsidR="001970BA" w:rsidRPr="008253E7" w:rsidRDefault="003B29CC" w:rsidP="001F4E12">
            <w:pPr>
              <w:bidi/>
              <w:spacing w:after="0" w:line="240" w:lineRule="auto"/>
              <w:ind w:right="-691"/>
              <w:rPr>
                <w:rFonts w:ascii="Simplified Arabic" w:hAnsi="Simplified Arabic" w:cs="Simplified Arabic"/>
                <w:bCs/>
                <w:rtl/>
              </w:rPr>
            </w:pPr>
            <w:r w:rsidRPr="008253E7">
              <w:rPr>
                <w:rFonts w:ascii="Simplified Arabic" w:hAnsi="Simplified Arabic" w:cs="Simplified Arabic" w:hint="cs"/>
                <w:bCs/>
                <w:rtl/>
              </w:rPr>
              <w:t>بيانات تمويل المشروع (بملايين الدولارات الأمريكية)</w:t>
            </w:r>
          </w:p>
        </w:tc>
      </w:tr>
    </w:tbl>
    <w:p w:rsidR="001970BA" w:rsidRPr="008253E7" w:rsidRDefault="001970BA" w:rsidP="001970BA">
      <w:pPr>
        <w:shd w:val="clear" w:color="auto" w:fill="F7F7F7"/>
        <w:spacing w:after="0" w:line="14" w:lineRule="exact"/>
        <w:ind w:left="-691" w:right="-691"/>
        <w:rPr>
          <w:rFonts w:ascii="Simplified Arabic" w:hAnsi="Simplified Arabic" w:cs="Simplified Arabic"/>
          <w:bCs/>
          <w:rtl/>
        </w:rPr>
      </w:pPr>
    </w:p>
    <w:p w:rsidR="00572991" w:rsidRPr="008253E7" w:rsidRDefault="00572991" w:rsidP="009235B0">
      <w:pPr>
        <w:shd w:val="clear" w:color="auto" w:fill="F7F7F7"/>
        <w:spacing w:after="0" w:line="14" w:lineRule="exact"/>
        <w:ind w:left="-691" w:right="-691"/>
        <w:rPr>
          <w:rFonts w:ascii="Simplified Arabic" w:hAnsi="Simplified Arabic" w:cs="Simplified Arabic"/>
          <w:bCs/>
          <w:color w:val="F7F7F7"/>
          <w:rtl/>
        </w:rPr>
      </w:pPr>
    </w:p>
    <w:tbl>
      <w:tblPr>
        <w:bidiVisual/>
        <w:tblW w:w="10800" w:type="dxa"/>
        <w:tblInd w:w="-720" w:type="dxa"/>
        <w:shd w:val="clear" w:color="auto" w:fill="F7F7F7"/>
        <w:tblLayout w:type="fixed"/>
        <w:tblLook w:val="04A0" w:firstRow="1" w:lastRow="0" w:firstColumn="1" w:lastColumn="0" w:noHBand="0" w:noVBand="1"/>
      </w:tblPr>
      <w:tblGrid>
        <w:gridCol w:w="6906"/>
        <w:gridCol w:w="3894"/>
      </w:tblGrid>
      <w:tr w:rsidR="003B29CC" w:rsidRPr="008253E7" w:rsidTr="001F4E12">
        <w:trPr>
          <w:trHeight w:val="70"/>
        </w:trPr>
        <w:tc>
          <w:tcPr>
            <w:tcW w:w="10800" w:type="dxa"/>
            <w:gridSpan w:val="2"/>
            <w:tcBorders>
              <w:bottom w:val="single" w:sz="4" w:space="0" w:color="D9D9D9"/>
            </w:tcBorders>
            <w:shd w:val="clear" w:color="auto" w:fill="F7F7F7"/>
          </w:tcPr>
          <w:p w:rsidR="00C83AC6" w:rsidRPr="008253E7" w:rsidRDefault="00C83AC6" w:rsidP="001F4E12">
            <w:pPr>
              <w:tabs>
                <w:tab w:val="left" w:pos="10962"/>
              </w:tabs>
              <w:spacing w:after="0" w:line="14" w:lineRule="exact"/>
              <w:ind w:left="-29"/>
              <w:rPr>
                <w:rFonts w:ascii="Simplified Arabic" w:hAnsi="Simplified Arabic" w:cs="Simplified Arabic"/>
                <w:bCs/>
                <w:color w:val="002060"/>
                <w:rtl/>
              </w:rPr>
            </w:pPr>
          </w:p>
          <w:p w:rsidR="00C83AC6" w:rsidRPr="008253E7" w:rsidRDefault="003B29CC" w:rsidP="001F4E12">
            <w:pPr>
              <w:tabs>
                <w:tab w:val="left" w:pos="10962"/>
              </w:tabs>
              <w:bidi/>
              <w:spacing w:before="240" w:after="0" w:line="240" w:lineRule="auto"/>
              <w:ind w:left="-29"/>
              <w:rPr>
                <w:rFonts w:ascii="Simplified Arabic" w:hAnsi="Simplified Arabic" w:cs="Simplified Arabic"/>
                <w:bCs/>
                <w:color w:val="FFFFFF"/>
                <w:sz w:val="2"/>
                <w:szCs w:val="2"/>
                <w:rtl/>
              </w:rPr>
            </w:pPr>
            <w:r w:rsidRPr="008253E7">
              <w:rPr>
                <w:rFonts w:ascii="Simplified Arabic" w:hAnsi="Simplified Arabic" w:cs="Simplified Arabic" w:hint="cs"/>
                <w:bCs/>
                <w:rtl/>
              </w:rPr>
              <w:t>ملخص</w:t>
            </w:r>
          </w:p>
          <w:p w:rsidR="00C83AC6" w:rsidRPr="008253E7" w:rsidRDefault="00C83AC6" w:rsidP="001F4E12">
            <w:pPr>
              <w:tabs>
                <w:tab w:val="left" w:pos="10962"/>
              </w:tabs>
              <w:spacing w:after="0" w:line="240" w:lineRule="auto"/>
              <w:ind w:left="-24"/>
              <w:rPr>
                <w:rFonts w:ascii="Simplified Arabic" w:hAnsi="Simplified Arabic" w:cs="Simplified Arabic"/>
                <w:bCs/>
                <w:noProof/>
                <w:rtl/>
              </w:rPr>
            </w:pPr>
          </w:p>
        </w:tc>
      </w:tr>
      <w:tr w:rsidR="003B29CC" w:rsidRPr="008253E7" w:rsidTr="001F4E12">
        <w:trPr>
          <w:trHeight w:val="368"/>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9235B0" w:rsidRPr="008253E7" w:rsidRDefault="003B29CC" w:rsidP="001F4E12">
            <w:pPr>
              <w:bidi/>
              <w:spacing w:after="0" w:line="240" w:lineRule="auto"/>
              <w:rPr>
                <w:rFonts w:ascii="Simplified Arabic" w:hAnsi="Simplified Arabic" w:cs="Simplified Arabic"/>
                <w:bCs/>
                <w:noProof/>
                <w:rtl/>
              </w:rPr>
            </w:pPr>
            <w:r w:rsidRPr="008253E7">
              <w:rPr>
                <w:rFonts w:ascii="Simplified Arabic" w:hAnsi="Simplified Arabic" w:cs="Simplified Arabic" w:hint="cs"/>
                <w:bCs/>
                <w:rtl/>
              </w:rPr>
              <w:t>التكلفة الكلية للمشروع</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9235B0" w:rsidRPr="008253E7" w:rsidRDefault="003B29CC" w:rsidP="001F4E12">
            <w:pPr>
              <w:bidi/>
              <w:spacing w:after="0" w:line="240" w:lineRule="auto"/>
              <w:ind w:right="-18"/>
              <w:jc w:val="right"/>
              <w:rPr>
                <w:rFonts w:ascii="Simplified Arabic" w:hAnsi="Simplified Arabic" w:cs="Simplified Arabic"/>
                <w:color w:val="767171"/>
                <w:rtl/>
              </w:rPr>
            </w:pPr>
            <w:r w:rsidRPr="008253E7">
              <w:rPr>
                <w:rFonts w:ascii="Simplified Arabic" w:hAnsi="Simplified Arabic" w:cs="Simplified Arabic" w:hint="cs"/>
                <w:rtl/>
              </w:rPr>
              <w:t>75.00</w:t>
            </w:r>
          </w:p>
        </w:tc>
      </w:tr>
      <w:tr w:rsidR="003B29CC" w:rsidRPr="008253E7" w:rsidTr="001F4E12">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9235B0" w:rsidRPr="008253E7" w:rsidRDefault="003B29CC" w:rsidP="001F4E12">
            <w:pPr>
              <w:bidi/>
              <w:spacing w:after="0" w:line="240" w:lineRule="auto"/>
              <w:rPr>
                <w:rFonts w:ascii="Simplified Arabic" w:hAnsi="Simplified Arabic" w:cs="Simplified Arabic"/>
                <w:bCs/>
                <w:noProof/>
                <w:rtl/>
              </w:rPr>
            </w:pPr>
            <w:r w:rsidRPr="008253E7">
              <w:rPr>
                <w:rFonts w:ascii="Simplified Arabic" w:hAnsi="Simplified Arabic" w:cs="Simplified Arabic" w:hint="cs"/>
                <w:bCs/>
                <w:rtl/>
              </w:rPr>
              <w:t>إجمالي التمويل</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9235B0" w:rsidRPr="008253E7" w:rsidRDefault="003B29CC" w:rsidP="001F4E12">
            <w:pPr>
              <w:bidi/>
              <w:spacing w:after="0" w:line="240" w:lineRule="auto"/>
              <w:jc w:val="right"/>
              <w:rPr>
                <w:rFonts w:ascii="Simplified Arabic" w:hAnsi="Simplified Arabic" w:cs="Simplified Arabic"/>
                <w:color w:val="767171"/>
                <w:rtl/>
              </w:rPr>
            </w:pPr>
            <w:r w:rsidRPr="008253E7">
              <w:rPr>
                <w:rFonts w:ascii="Simplified Arabic" w:hAnsi="Simplified Arabic" w:cs="Simplified Arabic" w:hint="cs"/>
                <w:rtl/>
              </w:rPr>
              <w:t>75.00</w:t>
            </w:r>
          </w:p>
        </w:tc>
      </w:tr>
      <w:tr w:rsidR="003B29CC" w:rsidRPr="008253E7" w:rsidTr="001F4E12">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C83AC6" w:rsidRPr="008253E7" w:rsidRDefault="003B29CC" w:rsidP="001F4E12">
            <w:pPr>
              <w:bidi/>
              <w:spacing w:after="0" w:line="240" w:lineRule="auto"/>
              <w:ind w:left="885"/>
              <w:rPr>
                <w:rFonts w:ascii="Simplified Arabic" w:hAnsi="Simplified Arabic" w:cs="Simplified Arabic"/>
                <w:bCs/>
                <w:rtl/>
              </w:rPr>
            </w:pPr>
            <w:r w:rsidRPr="008253E7">
              <w:rPr>
                <w:rFonts w:ascii="Simplified Arabic" w:hAnsi="Simplified Arabic" w:cs="Simplified Arabic" w:hint="cs"/>
                <w:bCs/>
                <w:rtl/>
              </w:rPr>
              <w:lastRenderedPageBreak/>
              <w:t>من البنك الدولي للإنشاء والتعمير/المؤسسة الدولية للتنمية</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C83AC6" w:rsidRPr="008253E7" w:rsidRDefault="003B29CC" w:rsidP="001F4E12">
            <w:pPr>
              <w:bidi/>
              <w:spacing w:after="0" w:line="240" w:lineRule="auto"/>
              <w:jc w:val="right"/>
              <w:rPr>
                <w:rFonts w:ascii="Simplified Arabic" w:hAnsi="Simplified Arabic" w:cs="Simplified Arabic"/>
                <w:rtl/>
              </w:rPr>
            </w:pPr>
            <w:r w:rsidRPr="008253E7">
              <w:rPr>
                <w:rFonts w:ascii="Simplified Arabic" w:hAnsi="Simplified Arabic" w:cs="Simplified Arabic" w:hint="cs"/>
                <w:rtl/>
              </w:rPr>
              <w:t>75.00</w:t>
            </w:r>
          </w:p>
        </w:tc>
      </w:tr>
      <w:tr w:rsidR="003B29CC" w:rsidRPr="008253E7" w:rsidTr="001F4E12">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9235B0" w:rsidRPr="008253E7" w:rsidRDefault="003B29CC" w:rsidP="001F4E12">
            <w:pPr>
              <w:bidi/>
              <w:spacing w:after="0" w:line="240" w:lineRule="auto"/>
              <w:rPr>
                <w:rFonts w:ascii="Simplified Arabic" w:hAnsi="Simplified Arabic" w:cs="Simplified Arabic"/>
                <w:bCs/>
                <w:noProof/>
                <w:rtl/>
              </w:rPr>
            </w:pPr>
            <w:r w:rsidRPr="008253E7">
              <w:rPr>
                <w:rFonts w:ascii="Simplified Arabic" w:hAnsi="Simplified Arabic" w:cs="Simplified Arabic" w:hint="cs"/>
                <w:bCs/>
                <w:rtl/>
              </w:rPr>
              <w:t>الفجوة التمويلية</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rsidR="009235B0" w:rsidRPr="008253E7" w:rsidRDefault="003B29CC" w:rsidP="001F4E12">
            <w:pPr>
              <w:bidi/>
              <w:spacing w:after="0" w:line="240" w:lineRule="auto"/>
              <w:jc w:val="right"/>
              <w:rPr>
                <w:rFonts w:ascii="Simplified Arabic" w:hAnsi="Simplified Arabic" w:cs="Simplified Arabic"/>
                <w:color w:val="767171"/>
                <w:rtl/>
              </w:rPr>
            </w:pPr>
            <w:r w:rsidRPr="008253E7">
              <w:rPr>
                <w:rFonts w:ascii="Simplified Arabic" w:hAnsi="Simplified Arabic" w:cs="Simplified Arabic" w:hint="cs"/>
                <w:rtl/>
              </w:rPr>
              <w:t>0.00</w:t>
            </w:r>
          </w:p>
        </w:tc>
      </w:tr>
      <w:tr w:rsidR="003B29CC" w:rsidRPr="008253E7" w:rsidTr="001F4E12">
        <w:trPr>
          <w:trHeight w:val="350"/>
        </w:trPr>
        <w:tc>
          <w:tcPr>
            <w:tcW w:w="10800" w:type="dxa"/>
            <w:gridSpan w:val="2"/>
            <w:tcBorders>
              <w:top w:val="single" w:sz="4" w:space="0" w:color="D9D9D9"/>
            </w:tcBorders>
            <w:shd w:val="clear" w:color="auto" w:fill="F7F7F7"/>
          </w:tcPr>
          <w:p w:rsidR="009235B0" w:rsidRPr="008253E7" w:rsidRDefault="009235B0" w:rsidP="001F4E12">
            <w:pPr>
              <w:spacing w:after="0" w:line="240" w:lineRule="auto"/>
              <w:rPr>
                <w:rFonts w:ascii="Simplified Arabic" w:hAnsi="Simplified Arabic" w:cs="Simplified Arabic"/>
                <w:rtl/>
              </w:rPr>
            </w:pPr>
          </w:p>
        </w:tc>
      </w:tr>
    </w:tbl>
    <w:p w:rsidR="009235B0" w:rsidRPr="008253E7" w:rsidRDefault="009235B0" w:rsidP="009235B0">
      <w:pPr>
        <w:shd w:val="clear" w:color="auto" w:fill="F7F7F7"/>
        <w:spacing w:after="0" w:line="14" w:lineRule="exact"/>
        <w:ind w:left="-691" w:right="-691"/>
        <w:rPr>
          <w:rFonts w:ascii="Simplified Arabic" w:hAnsi="Simplified Arabic" w:cs="Simplified Arabic"/>
          <w:color w:val="F7F7F7"/>
          <w:rtl/>
        </w:rPr>
      </w:pPr>
    </w:p>
    <w:p w:rsidR="009235B0" w:rsidRPr="008253E7" w:rsidRDefault="009235B0" w:rsidP="009235B0">
      <w:pPr>
        <w:shd w:val="clear" w:color="auto" w:fill="F7F7F7"/>
        <w:spacing w:after="0" w:line="14" w:lineRule="exact"/>
        <w:ind w:left="-691" w:right="-691"/>
        <w:rPr>
          <w:rFonts w:ascii="Simplified Arabic" w:hAnsi="Simplified Arabic" w:cs="Simplified Arabic"/>
          <w:color w:val="F7F7F7"/>
          <w:rtl/>
        </w:rPr>
      </w:pPr>
    </w:p>
    <w:p w:rsidR="009235B0" w:rsidRPr="008253E7" w:rsidRDefault="009235B0" w:rsidP="00D856A3">
      <w:pPr>
        <w:shd w:val="clear" w:color="auto" w:fill="F7F7F7"/>
        <w:spacing w:after="0" w:line="14" w:lineRule="exact"/>
        <w:ind w:left="-691" w:right="-691"/>
        <w:rPr>
          <w:rFonts w:ascii="Simplified Arabic" w:hAnsi="Simplified Arabic" w:cs="Simplified Arabic"/>
          <w:color w:val="F7F7F7"/>
          <w:rtl/>
        </w:rPr>
      </w:pPr>
    </w:p>
    <w:tbl>
      <w:tblPr>
        <w:bidiVisual/>
        <w:tblW w:w="10800" w:type="dxa"/>
        <w:tblInd w:w="-720" w:type="dxa"/>
        <w:tblBorders>
          <w:top w:val="single" w:sz="4" w:space="0" w:color="D9D9D9"/>
          <w:bottom w:val="single" w:sz="4" w:space="0" w:color="D9D9D9"/>
          <w:insideH w:val="single" w:sz="4" w:space="0" w:color="D9D9D9"/>
          <w:insideV w:val="single" w:sz="4" w:space="0" w:color="D9D9D9"/>
        </w:tblBorders>
        <w:shd w:val="clear" w:color="auto" w:fill="F7F7F7"/>
        <w:tblLayout w:type="fixed"/>
        <w:tblLook w:val="04A0" w:firstRow="1" w:lastRow="0" w:firstColumn="1" w:lastColumn="0" w:noHBand="0" w:noVBand="1"/>
      </w:tblPr>
      <w:tblGrid>
        <w:gridCol w:w="7740"/>
        <w:gridCol w:w="3060"/>
      </w:tblGrid>
      <w:tr w:rsidR="003B29CC" w:rsidRPr="008253E7" w:rsidTr="001F4E12">
        <w:trPr>
          <w:trHeight w:val="467"/>
        </w:trPr>
        <w:tc>
          <w:tcPr>
            <w:tcW w:w="10800" w:type="dxa"/>
            <w:gridSpan w:val="2"/>
            <w:tcBorders>
              <w:top w:val="nil"/>
              <w:bottom w:val="nil"/>
            </w:tcBorders>
            <w:shd w:val="clear" w:color="auto" w:fill="F7F7F7"/>
          </w:tcPr>
          <w:p w:rsidR="002E128C" w:rsidRPr="008253E7" w:rsidRDefault="003B29CC" w:rsidP="001F4E12">
            <w:pPr>
              <w:tabs>
                <w:tab w:val="left" w:pos="10962"/>
              </w:tabs>
              <w:bidi/>
              <w:spacing w:after="0" w:line="240" w:lineRule="auto"/>
              <w:ind w:left="-24"/>
              <w:rPr>
                <w:rFonts w:ascii="Simplified Arabic" w:hAnsi="Simplified Arabic" w:cs="Simplified Arabic"/>
                <w:bCs/>
                <w:rtl/>
              </w:rPr>
            </w:pPr>
            <w:r w:rsidRPr="008253E7">
              <w:rPr>
                <w:rFonts w:ascii="Simplified Arabic" w:hAnsi="Simplified Arabic" w:cs="Simplified Arabic" w:hint="cs"/>
                <w:bCs/>
                <w:rtl/>
              </w:rPr>
              <w:t xml:space="preserve">التفاصيل </w:t>
            </w:r>
          </w:p>
        </w:tc>
      </w:tr>
      <w:tr w:rsidR="003B29CC" w:rsidRPr="008253E7" w:rsidTr="001F4E12">
        <w:trPr>
          <w:trHeight w:val="387"/>
        </w:trPr>
        <w:tc>
          <w:tcPr>
            <w:tcW w:w="10800" w:type="dxa"/>
            <w:gridSpan w:val="2"/>
            <w:tcBorders>
              <w:top w:val="nil"/>
              <w:left w:val="nil"/>
              <w:right w:val="nil"/>
            </w:tcBorders>
            <w:shd w:val="clear" w:color="auto" w:fill="F7F7F7"/>
            <w:vAlign w:val="center"/>
          </w:tcPr>
          <w:p w:rsidR="002E128C" w:rsidRPr="008253E7" w:rsidRDefault="003B29CC" w:rsidP="001F4E12">
            <w:pPr>
              <w:tabs>
                <w:tab w:val="left" w:pos="598"/>
                <w:tab w:val="right" w:pos="2844"/>
              </w:tabs>
              <w:bidi/>
              <w:spacing w:after="0" w:line="360" w:lineRule="auto"/>
              <w:rPr>
                <w:rFonts w:ascii="Simplified Arabic" w:hAnsi="Simplified Arabic" w:cs="Simplified Arabic"/>
                <w:rtl/>
              </w:rPr>
            </w:pPr>
            <w:r w:rsidRPr="008253E7">
              <w:rPr>
                <w:rFonts w:ascii="Simplified Arabic" w:hAnsi="Simplified Arabic" w:cs="Simplified Arabic" w:hint="cs"/>
                <w:b/>
                <w:rtl/>
              </w:rPr>
              <w:t>تمويل من مجموعة البنك الدولي</w:t>
            </w:r>
          </w:p>
        </w:tc>
      </w:tr>
      <w:tr w:rsidR="003B29CC" w:rsidRPr="008253E7" w:rsidTr="001F4E12">
        <w:trPr>
          <w:trHeight w:val="432"/>
        </w:trPr>
        <w:tc>
          <w:tcPr>
            <w:tcW w:w="7740" w:type="dxa"/>
            <w:tcBorders>
              <w:top w:val="nil"/>
              <w:left w:val="single" w:sz="4" w:space="0" w:color="D9D9D9"/>
              <w:bottom w:val="single" w:sz="4" w:space="0" w:color="D9D9D9"/>
            </w:tcBorders>
            <w:shd w:val="clear" w:color="auto" w:fill="F7F7F7"/>
            <w:vAlign w:val="center"/>
          </w:tcPr>
          <w:p w:rsidR="002E128C" w:rsidRPr="008253E7" w:rsidRDefault="00FD5F28" w:rsidP="001F4E12">
            <w:pPr>
              <w:bidi/>
              <w:spacing w:after="0" w:line="240" w:lineRule="auto"/>
              <w:rPr>
                <w:rFonts w:ascii="Simplified Arabic" w:hAnsi="Simplified Arabic" w:cs="Simplified Arabic"/>
                <w:rtl/>
              </w:rPr>
            </w:pPr>
            <w:r w:rsidRPr="008253E7">
              <w:rPr>
                <w:rFonts w:ascii="Simplified Arabic" w:hAnsi="Simplified Arabic" w:cs="Simplified Arabic" w:hint="cs"/>
                <w:b/>
                <w:rtl/>
              </w:rPr>
              <w:t>البنك الدولي للإنشاء والتعمير</w:t>
            </w:r>
          </w:p>
        </w:tc>
        <w:tc>
          <w:tcPr>
            <w:tcW w:w="3060" w:type="dxa"/>
            <w:tcBorders>
              <w:top w:val="nil"/>
              <w:bottom w:val="single" w:sz="4" w:space="0" w:color="D9D9D9"/>
              <w:right w:val="single" w:sz="4" w:space="0" w:color="D9D9D9"/>
            </w:tcBorders>
            <w:shd w:val="clear" w:color="auto" w:fill="F7F7F7"/>
            <w:tcMar>
              <w:left w:w="0" w:type="dxa"/>
              <w:right w:w="0" w:type="dxa"/>
            </w:tcMar>
            <w:vAlign w:val="center"/>
          </w:tcPr>
          <w:p w:rsidR="002E128C" w:rsidRPr="008253E7" w:rsidRDefault="003B29CC" w:rsidP="001F4E12">
            <w:pPr>
              <w:tabs>
                <w:tab w:val="left" w:pos="598"/>
                <w:tab w:val="right" w:pos="2844"/>
              </w:tabs>
              <w:bidi/>
              <w:spacing w:after="0" w:line="240" w:lineRule="auto"/>
              <w:ind w:right="91"/>
              <w:jc w:val="right"/>
              <w:rPr>
                <w:rFonts w:ascii="Simplified Arabic" w:hAnsi="Simplified Arabic" w:cs="Simplified Arabic"/>
                <w:rtl/>
              </w:rPr>
            </w:pPr>
            <w:r w:rsidRPr="008253E7">
              <w:rPr>
                <w:rFonts w:ascii="Simplified Arabic" w:hAnsi="Simplified Arabic" w:cs="Simplified Arabic" w:hint="cs"/>
                <w:rtl/>
              </w:rPr>
              <w:t>75.00</w:t>
            </w:r>
          </w:p>
        </w:tc>
      </w:tr>
      <w:tr w:rsidR="003B29CC" w:rsidRPr="008253E7" w:rsidTr="001F4E12">
        <w:trPr>
          <w:trHeight w:val="143"/>
        </w:trPr>
        <w:tc>
          <w:tcPr>
            <w:tcW w:w="10800" w:type="dxa"/>
            <w:gridSpan w:val="2"/>
            <w:tcBorders>
              <w:top w:val="single" w:sz="4" w:space="0" w:color="D9D9D9"/>
              <w:left w:val="nil"/>
              <w:bottom w:val="nil"/>
              <w:right w:val="nil"/>
            </w:tcBorders>
            <w:shd w:val="clear" w:color="auto" w:fill="F7F7F7"/>
          </w:tcPr>
          <w:p w:rsidR="00DE34F6" w:rsidRPr="008253E7" w:rsidRDefault="00DE34F6" w:rsidP="001F4E12">
            <w:pPr>
              <w:tabs>
                <w:tab w:val="left" w:pos="598"/>
                <w:tab w:val="right" w:pos="2844"/>
              </w:tabs>
              <w:spacing w:after="0" w:line="160" w:lineRule="exact"/>
              <w:jc w:val="right"/>
              <w:rPr>
                <w:rFonts w:ascii="Simplified Arabic" w:hAnsi="Simplified Arabic" w:cs="Simplified Arabic"/>
                <w:rtl/>
              </w:rPr>
            </w:pPr>
          </w:p>
        </w:tc>
      </w:tr>
    </w:tbl>
    <w:p w:rsidR="009235B0" w:rsidRPr="008253E7" w:rsidRDefault="009235B0" w:rsidP="00DE34F6">
      <w:pPr>
        <w:shd w:val="clear" w:color="auto" w:fill="F7F7F7"/>
        <w:spacing w:after="0" w:line="14" w:lineRule="exact"/>
        <w:ind w:left="-691" w:right="-691"/>
        <w:rPr>
          <w:rFonts w:ascii="Simplified Arabic" w:hAnsi="Simplified Arabic" w:cs="Simplified Arabic"/>
          <w:rtl/>
        </w:rPr>
      </w:pPr>
    </w:p>
    <w:p w:rsidR="002E128C" w:rsidRPr="008253E7" w:rsidRDefault="002E128C" w:rsidP="006362CE">
      <w:pPr>
        <w:shd w:val="clear" w:color="auto" w:fill="F7F7F7"/>
        <w:spacing w:after="0" w:line="14" w:lineRule="exact"/>
        <w:ind w:left="-691" w:right="-691"/>
        <w:rPr>
          <w:rFonts w:ascii="Simplified Arabic" w:hAnsi="Simplified Arabic" w:cs="Simplified Arabic"/>
          <w:rtl/>
        </w:rPr>
      </w:pPr>
    </w:p>
    <w:p w:rsidR="002E128C" w:rsidRPr="008253E7" w:rsidRDefault="002E128C" w:rsidP="00C44B22">
      <w:pPr>
        <w:shd w:val="clear" w:color="auto" w:fill="F7F7F7"/>
        <w:spacing w:after="0" w:line="14" w:lineRule="exact"/>
        <w:ind w:left="-691" w:right="-691"/>
        <w:rPr>
          <w:rFonts w:ascii="Simplified Arabic" w:hAnsi="Simplified Arabic" w:cs="Simplified Arabic"/>
          <w:rtl/>
        </w:rPr>
      </w:pPr>
    </w:p>
    <w:tbl>
      <w:tblPr>
        <w:bidiVisual/>
        <w:tblW w:w="10800" w:type="dxa"/>
        <w:tblInd w:w="-720" w:type="dxa"/>
        <w:shd w:val="clear" w:color="auto" w:fill="F7F7F7"/>
        <w:tblLayout w:type="fixed"/>
        <w:tblCellMar>
          <w:left w:w="115" w:type="dxa"/>
          <w:right w:w="115" w:type="dxa"/>
        </w:tblCellMar>
        <w:tblLook w:val="04A0" w:firstRow="1" w:lastRow="0" w:firstColumn="1" w:lastColumn="0" w:noHBand="0" w:noVBand="1"/>
      </w:tblPr>
      <w:tblGrid>
        <w:gridCol w:w="10800"/>
      </w:tblGrid>
      <w:tr w:rsidR="003B29CC" w:rsidRPr="008253E7" w:rsidTr="001F4E12">
        <w:trPr>
          <w:trHeight w:val="448"/>
        </w:trPr>
        <w:tc>
          <w:tcPr>
            <w:tcW w:w="10800" w:type="dxa"/>
            <w:shd w:val="clear" w:color="auto" w:fill="F7F7F7"/>
            <w:vAlign w:val="center"/>
            <w:hideMark/>
          </w:tcPr>
          <w:p w:rsidR="009D5C24"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تصنيف المخاطر البيئية والاجتماعية</w:t>
            </w:r>
          </w:p>
        </w:tc>
      </w:tr>
      <w:tr w:rsidR="003B29CC" w:rsidRPr="008253E7" w:rsidTr="001F4E12">
        <w:trPr>
          <w:trHeight w:val="77"/>
        </w:trPr>
        <w:tc>
          <w:tcPr>
            <w:tcW w:w="10800" w:type="dxa"/>
            <w:shd w:val="clear" w:color="auto" w:fill="F7F7F7"/>
            <w:hideMark/>
          </w:tcPr>
          <w:p w:rsidR="009D5C24" w:rsidRPr="008253E7" w:rsidRDefault="003B29CC" w:rsidP="001F4E12">
            <w:pPr>
              <w:widowControl w:val="0"/>
              <w:autoSpaceDE w:val="0"/>
              <w:autoSpaceDN w:val="0"/>
              <w:bidi/>
              <w:adjustRightInd w:val="0"/>
              <w:spacing w:after="0" w:line="240" w:lineRule="auto"/>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متوسطة</w:t>
            </w:r>
          </w:p>
        </w:tc>
      </w:tr>
      <w:tr w:rsidR="003B29CC" w:rsidRPr="008253E7" w:rsidTr="001F4E12">
        <w:trPr>
          <w:trHeight w:val="77"/>
        </w:trPr>
        <w:tc>
          <w:tcPr>
            <w:tcW w:w="10800" w:type="dxa"/>
            <w:shd w:val="clear" w:color="auto" w:fill="F7F7F7"/>
          </w:tcPr>
          <w:p w:rsidR="00AA0A78" w:rsidRPr="008253E7" w:rsidRDefault="00AA0A78" w:rsidP="001F4E12">
            <w:pPr>
              <w:widowControl w:val="0"/>
              <w:autoSpaceDE w:val="0"/>
              <w:autoSpaceDN w:val="0"/>
              <w:adjustRightInd w:val="0"/>
              <w:spacing w:after="0" w:line="240" w:lineRule="auto"/>
              <w:rPr>
                <w:rFonts w:ascii="Simplified Arabic" w:eastAsia="Times New Roman" w:hAnsi="Simplified Arabic" w:cs="Simplified Arabic"/>
                <w:color w:val="000000"/>
                <w:rtl/>
              </w:rPr>
            </w:pPr>
          </w:p>
        </w:tc>
      </w:tr>
    </w:tbl>
    <w:p w:rsidR="00572991" w:rsidRPr="008253E7" w:rsidRDefault="00572991" w:rsidP="00AA0A78">
      <w:pPr>
        <w:shd w:val="clear" w:color="auto" w:fill="F7F7F7"/>
        <w:spacing w:after="0" w:line="14" w:lineRule="exact"/>
        <w:ind w:left="-691" w:right="-691"/>
        <w:rPr>
          <w:rFonts w:ascii="Simplified Arabic" w:hAnsi="Simplified Arabic" w:cs="Simplified Arabic"/>
          <w:rtl/>
        </w:rPr>
      </w:pPr>
    </w:p>
    <w:p w:rsidR="008D2AF0" w:rsidRPr="008253E7" w:rsidRDefault="008D2AF0" w:rsidP="00AA0A78">
      <w:pPr>
        <w:shd w:val="clear" w:color="auto" w:fill="F7F7F7"/>
        <w:spacing w:after="0" w:line="14" w:lineRule="exact"/>
        <w:ind w:left="-691" w:right="-691"/>
        <w:rPr>
          <w:rFonts w:ascii="Simplified Arabic" w:hAnsi="Simplified Arabic" w:cs="Simplified Arabic"/>
          <w:rtl/>
        </w:rPr>
      </w:pPr>
    </w:p>
    <w:tbl>
      <w:tblPr>
        <w:bidiVisual/>
        <w:tblW w:w="10800" w:type="dxa"/>
        <w:tblInd w:w="-720" w:type="dxa"/>
        <w:shd w:val="clear" w:color="auto" w:fill="F7F7F7"/>
        <w:tblLayout w:type="fixed"/>
        <w:tblLook w:val="04A0" w:firstRow="1" w:lastRow="0" w:firstColumn="1" w:lastColumn="0" w:noHBand="0" w:noVBand="1"/>
      </w:tblPr>
      <w:tblGrid>
        <w:gridCol w:w="10800"/>
      </w:tblGrid>
      <w:tr w:rsidR="003B29CC" w:rsidRPr="008253E7" w:rsidTr="001F4E12">
        <w:trPr>
          <w:trHeight w:val="323"/>
        </w:trPr>
        <w:tc>
          <w:tcPr>
            <w:tcW w:w="10800" w:type="dxa"/>
            <w:shd w:val="clear" w:color="auto" w:fill="F7F7F7"/>
            <w:hideMark/>
          </w:tcPr>
          <w:p w:rsidR="008D2AF0" w:rsidRPr="008253E7" w:rsidRDefault="003B29CC" w:rsidP="001F4E12">
            <w:pPr>
              <w:keepNext/>
              <w:widowControl w:val="0"/>
              <w:autoSpaceDE w:val="0"/>
              <w:autoSpaceDN w:val="0"/>
              <w:bidi/>
              <w:adjustRightInd w:val="0"/>
              <w:spacing w:after="0" w:line="240" w:lineRule="auto"/>
              <w:ind w:left="43"/>
              <w:rPr>
                <w:rFonts w:ascii="Simplified Arabic" w:eastAsia="Times New Roman" w:hAnsi="Simplified Arabic" w:cs="Simplified Arabic"/>
                <w:color w:val="000000"/>
                <w:rtl/>
              </w:rPr>
            </w:pPr>
            <w:r w:rsidRPr="008253E7">
              <w:rPr>
                <w:rFonts w:ascii="Simplified Arabic" w:hAnsi="Simplified Arabic" w:cs="Simplified Arabic" w:hint="cs"/>
                <w:color w:val="767171"/>
                <w:rtl/>
              </w:rPr>
              <w:t>القرار</w:t>
            </w:r>
          </w:p>
        </w:tc>
      </w:tr>
      <w:tr w:rsidR="003B29CC" w:rsidRPr="008253E7" w:rsidTr="001F4E12">
        <w:trPr>
          <w:trHeight w:val="270"/>
        </w:trPr>
        <w:tc>
          <w:tcPr>
            <w:tcW w:w="10800" w:type="dxa"/>
            <w:shd w:val="clear" w:color="auto" w:fill="F7F7F7"/>
            <w:hideMark/>
          </w:tcPr>
          <w:p w:rsidR="008D2AF0" w:rsidRPr="008253E7" w:rsidRDefault="003B29CC" w:rsidP="001F4E12">
            <w:pPr>
              <w:bidi/>
              <w:spacing w:after="0" w:line="240" w:lineRule="auto"/>
              <w:ind w:left="43"/>
              <w:rPr>
                <w:rFonts w:ascii="Simplified Arabic" w:eastAsia="Times New Roman" w:hAnsi="Simplified Arabic" w:cs="Simplified Arabic"/>
                <w:color w:val="000000"/>
                <w:rtl/>
              </w:rPr>
            </w:pPr>
            <w:r w:rsidRPr="008253E7">
              <w:rPr>
                <w:rFonts w:ascii="Simplified Arabic" w:hAnsi="Simplified Arabic" w:cs="Simplified Arabic" w:hint="cs"/>
                <w:color w:val="000000"/>
                <w:rtl/>
              </w:rPr>
              <w:t>أجاز الاستعراض لفريق العمل إجراء التقييم المسبق والتفاوض</w:t>
            </w:r>
          </w:p>
        </w:tc>
      </w:tr>
    </w:tbl>
    <w:p w:rsidR="00DC6614" w:rsidRPr="008253E7" w:rsidRDefault="00DC6614" w:rsidP="00667B45">
      <w:pPr>
        <w:bidi/>
        <w:spacing w:after="0" w:line="14" w:lineRule="exact"/>
        <w:ind w:left="-691" w:right="-691"/>
        <w:rPr>
          <w:rFonts w:ascii="Simplified Arabic" w:hAnsi="Simplified Arabic" w:cs="Simplified Arabic"/>
          <w:rtl/>
        </w:rPr>
      </w:pPr>
    </w:p>
    <w:p w:rsidR="00DC6614" w:rsidRPr="008253E7" w:rsidRDefault="00DC6614" w:rsidP="00667B45">
      <w:pPr>
        <w:spacing w:after="0" w:line="14" w:lineRule="exact"/>
        <w:ind w:left="-691" w:right="-691"/>
        <w:rPr>
          <w:rFonts w:ascii="Simplified Arabic" w:hAnsi="Simplified Arabic" w:cs="Simplified Arabic"/>
          <w:rtl/>
        </w:rPr>
      </w:pPr>
    </w:p>
    <w:p w:rsidR="00DC6614" w:rsidRPr="008253E7" w:rsidRDefault="00DC6614" w:rsidP="00667B45">
      <w:pPr>
        <w:spacing w:after="0" w:line="14" w:lineRule="exact"/>
        <w:ind w:left="-691" w:right="-691"/>
        <w:rPr>
          <w:rFonts w:ascii="Simplified Arabic" w:hAnsi="Simplified Arabic" w:cs="Simplified Arabic"/>
          <w:rtl/>
        </w:rPr>
      </w:pPr>
    </w:p>
    <w:p w:rsidR="00DC6614" w:rsidRPr="008253E7" w:rsidRDefault="00DC6614" w:rsidP="00667B45">
      <w:pPr>
        <w:spacing w:after="0" w:line="14" w:lineRule="exact"/>
        <w:ind w:left="-691" w:right="-691"/>
        <w:rPr>
          <w:rFonts w:ascii="Simplified Arabic" w:hAnsi="Simplified Arabic" w:cs="Simplified Arabic"/>
          <w:rtl/>
        </w:rPr>
        <w:sectPr w:rsidR="00DC6614" w:rsidRPr="008253E7" w:rsidSect="008D2AF0">
          <w:headerReference w:type="default" r:id="rId14"/>
          <w:footerReference w:type="default" r:id="rId15"/>
          <w:type w:val="continuous"/>
          <w:pgSz w:w="12240" w:h="15840"/>
          <w:pgMar w:top="1440" w:right="1440" w:bottom="1440" w:left="1440" w:header="720" w:footer="720" w:gutter="0"/>
          <w:cols w:space="720"/>
          <w:docGrid w:linePitch="360"/>
        </w:sectPr>
      </w:pPr>
    </w:p>
    <w:p w:rsidR="001B0034" w:rsidRPr="008253E7" w:rsidRDefault="00AB354A" w:rsidP="001B0034">
      <w:pPr>
        <w:bidi/>
        <w:spacing w:after="0" w:line="240" w:lineRule="auto"/>
        <w:ind w:left="-691" w:right="-691"/>
        <w:rPr>
          <w:rFonts w:ascii="Simplified Arabic" w:hAnsi="Simplified Arabic" w:cs="Simplified Arabic"/>
          <w:rtl/>
        </w:rPr>
      </w:pPr>
      <w:r w:rsidRPr="008253E7">
        <w:rPr>
          <w:rFonts w:ascii="Simplified Arabic" w:hAnsi="Simplified Arabic" w:cs="Simplified Arabic" w:hint="cs"/>
          <w:noProof/>
          <w:rtl/>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170180</wp:posOffset>
                </wp:positionV>
                <wp:extent cx="7799705" cy="0"/>
                <wp:effectExtent l="5080" t="13970" r="5715" b="5080"/>
                <wp:wrapNone/>
                <wp:docPr id="12"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lgn="ctr">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E37BEE" id="Straight Connector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35pt,13.4pt" to="54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" strokecolor="#7f7f7f">
                <v:stroke dashstyle="dash" opacity="26214f" joinstyle="miter"/>
              </v:line>
            </w:pict>
          </mc:Fallback>
        </mc:AlternateContent>
      </w:r>
    </w:p>
    <w:p w:rsidR="001B0034" w:rsidRPr="008253E7" w:rsidRDefault="001B0034" w:rsidP="00667B45">
      <w:pPr>
        <w:spacing w:after="0" w:line="240" w:lineRule="auto"/>
        <w:ind w:left="-691" w:right="-691"/>
        <w:rPr>
          <w:rFonts w:ascii="Simplified Arabic" w:hAnsi="Simplified Arabic" w:cs="Simplified Arabic"/>
          <w:rtl/>
        </w:rPr>
      </w:pPr>
    </w:p>
    <w:p w:rsidR="00DC6614" w:rsidRPr="008253E7" w:rsidRDefault="00DC6614" w:rsidP="00BA32FA">
      <w:pPr>
        <w:spacing w:after="0" w:line="240" w:lineRule="auto"/>
        <w:ind w:left="-691" w:right="-691"/>
        <w:rPr>
          <w:rFonts w:ascii="Simplified Arabic" w:hAnsi="Simplified Arabic" w:cs="Simplified Arabic"/>
          <w:rtl/>
        </w:rPr>
      </w:pPr>
    </w:p>
    <w:p w:rsidR="002230F4" w:rsidRPr="008253E7" w:rsidRDefault="002230F4" w:rsidP="002230F4">
      <w:pPr>
        <w:spacing w:after="0" w:line="240" w:lineRule="auto"/>
        <w:ind w:left="-691" w:right="-691"/>
        <w:rPr>
          <w:rFonts w:ascii="Simplified Arabic" w:hAnsi="Simplified Arabic" w:cs="Simplified Arabic"/>
          <w:rtl/>
        </w:rPr>
      </w:pPr>
    </w:p>
    <w:tbl>
      <w:tblPr>
        <w:bidiVisual/>
        <w:tblW w:w="10800" w:type="dxa"/>
        <w:tblInd w:w="-720" w:type="dxa"/>
        <w:tblLayout w:type="fixed"/>
        <w:tblLook w:val="04A0" w:firstRow="1" w:lastRow="0" w:firstColumn="1" w:lastColumn="0" w:noHBand="0" w:noVBand="1"/>
      </w:tblPr>
      <w:tblGrid>
        <w:gridCol w:w="10800"/>
      </w:tblGrid>
      <w:tr w:rsidR="003B29CC" w:rsidRPr="008253E7" w:rsidTr="001F4E12">
        <w:tc>
          <w:tcPr>
            <w:tcW w:w="10800" w:type="dxa"/>
            <w:shd w:val="clear" w:color="auto" w:fill="auto"/>
            <w:hideMark/>
          </w:tcPr>
          <w:p w:rsidR="008D2AF0" w:rsidRPr="008253E7" w:rsidRDefault="003B29CC" w:rsidP="001F4E12">
            <w:pPr>
              <w:keepNext/>
              <w:widowControl w:val="0"/>
              <w:autoSpaceDE w:val="0"/>
              <w:autoSpaceDN w:val="0"/>
              <w:bidi/>
              <w:adjustRightInd w:val="0"/>
              <w:spacing w:after="0" w:line="240" w:lineRule="auto"/>
              <w:ind w:left="43"/>
              <w:rPr>
                <w:rFonts w:ascii="Simplified Arabic" w:eastAsia="Times New Roman" w:hAnsi="Simplified Arabic" w:cs="Simplified Arabic"/>
                <w:color w:val="7F7F7F"/>
                <w:rtl/>
              </w:rPr>
            </w:pPr>
            <w:r w:rsidRPr="008253E7">
              <w:rPr>
                <w:rFonts w:ascii="Simplified Arabic" w:hAnsi="Simplified Arabic" w:cs="Simplified Arabic" w:hint="cs"/>
                <w:color w:val="767171"/>
                <w:rtl/>
              </w:rPr>
              <w:t xml:space="preserve"> قرارات أخرى (حسب الحاجة)</w:t>
            </w:r>
          </w:p>
        </w:tc>
      </w:tr>
    </w:tbl>
    <w:p w:rsidR="002230F4" w:rsidRPr="008253E7" w:rsidRDefault="002230F4" w:rsidP="002230F4">
      <w:pPr>
        <w:spacing w:after="0" w:line="240" w:lineRule="auto"/>
        <w:ind w:left="-691" w:right="-691"/>
        <w:rPr>
          <w:rFonts w:ascii="Simplified Arabic" w:hAnsi="Simplified Arabic" w:cs="Simplified Arabic"/>
          <w:rtl/>
        </w:rPr>
      </w:pPr>
    </w:p>
    <w:p w:rsidR="002230F4" w:rsidRPr="008253E7" w:rsidRDefault="002230F4" w:rsidP="002230F4">
      <w:pPr>
        <w:spacing w:after="0" w:line="240" w:lineRule="auto"/>
        <w:ind w:left="-691" w:right="-691"/>
        <w:rPr>
          <w:rFonts w:ascii="Simplified Arabic" w:hAnsi="Simplified Arabic" w:cs="Simplified Arabic"/>
          <w:rtl/>
        </w:rPr>
      </w:pPr>
    </w:p>
    <w:tbl>
      <w:tblPr>
        <w:bidiVisual/>
        <w:tblW w:w="10800" w:type="dxa"/>
        <w:tblInd w:w="-720" w:type="dxa"/>
        <w:tblLayout w:type="fixed"/>
        <w:tblLook w:val="04A0" w:firstRow="1" w:lastRow="0" w:firstColumn="1" w:lastColumn="0" w:noHBand="0" w:noVBand="1"/>
      </w:tblPr>
      <w:tblGrid>
        <w:gridCol w:w="10800"/>
      </w:tblGrid>
      <w:tr w:rsidR="003B29CC" w:rsidRPr="008253E7" w:rsidTr="001F4E12">
        <w:tc>
          <w:tcPr>
            <w:tcW w:w="10800" w:type="dxa"/>
            <w:shd w:val="clear" w:color="auto" w:fill="auto"/>
            <w:hideMark/>
          </w:tcPr>
          <w:p w:rsidR="008D2AF0" w:rsidRPr="008253E7" w:rsidRDefault="003B29CC" w:rsidP="001F4E12">
            <w:pPr>
              <w:keepNext/>
              <w:widowControl w:val="0"/>
              <w:autoSpaceDE w:val="0"/>
              <w:autoSpaceDN w:val="0"/>
              <w:bidi/>
              <w:adjustRightInd w:val="0"/>
              <w:spacing w:after="0" w:line="240" w:lineRule="auto"/>
              <w:rPr>
                <w:rFonts w:ascii="Simplified Arabic" w:eastAsia="Times New Roman" w:hAnsi="Simplified Arabic" w:cs="Simplified Arabic"/>
                <w:bCs/>
                <w:color w:val="767171"/>
                <w:rtl/>
              </w:rPr>
            </w:pPr>
            <w:r w:rsidRPr="008253E7">
              <w:rPr>
                <w:rFonts w:ascii="Simplified Arabic" w:hAnsi="Simplified Arabic" w:cs="Simplified Arabic" w:hint="cs"/>
                <w:bCs/>
                <w:color w:val="172D5F"/>
                <w:rtl/>
              </w:rPr>
              <w:t>(ب) المقدمة والسياق</w:t>
            </w:r>
          </w:p>
        </w:tc>
      </w:tr>
      <w:tr w:rsidR="003B29CC" w:rsidRPr="008253E7" w:rsidTr="001F4E12">
        <w:tc>
          <w:tcPr>
            <w:tcW w:w="10800" w:type="dxa"/>
            <w:shd w:val="clear" w:color="auto" w:fill="auto"/>
            <w:hideMark/>
          </w:tcPr>
          <w:p w:rsidR="002B6BFE" w:rsidRPr="008253E7" w:rsidRDefault="002B6BFE" w:rsidP="001F4E12">
            <w:pPr>
              <w:keepNext/>
              <w:widowControl w:val="0"/>
              <w:autoSpaceDE w:val="0"/>
              <w:autoSpaceDN w:val="0"/>
              <w:adjustRightInd w:val="0"/>
              <w:spacing w:after="0" w:line="240" w:lineRule="auto"/>
              <w:ind w:left="43"/>
              <w:rPr>
                <w:rFonts w:ascii="Simplified Arabic" w:eastAsia="Times New Roman" w:hAnsi="Simplified Arabic" w:cs="Simplified Arabic"/>
                <w:bCs/>
                <w:color w:val="7F7F7F"/>
                <w:rtl/>
              </w:rPr>
            </w:pPr>
          </w:p>
          <w:p w:rsidR="008D2AF0" w:rsidRPr="008253E7" w:rsidRDefault="003B29CC" w:rsidP="001F4E12">
            <w:pPr>
              <w:keepNext/>
              <w:widowControl w:val="0"/>
              <w:autoSpaceDE w:val="0"/>
              <w:autoSpaceDN w:val="0"/>
              <w:bidi/>
              <w:adjustRightInd w:val="0"/>
              <w:spacing w:after="0" w:line="240" w:lineRule="auto"/>
              <w:ind w:left="43"/>
              <w:rPr>
                <w:rFonts w:ascii="Simplified Arabic" w:eastAsia="Times New Roman" w:hAnsi="Simplified Arabic" w:cs="Simplified Arabic"/>
                <w:bCs/>
                <w:color w:val="7F7F7F"/>
                <w:rtl/>
              </w:rPr>
            </w:pPr>
            <w:r w:rsidRPr="008253E7">
              <w:rPr>
                <w:rFonts w:ascii="Simplified Arabic" w:hAnsi="Simplified Arabic" w:cs="Simplified Arabic" w:hint="cs"/>
                <w:bCs/>
                <w:color w:val="7F7F7F"/>
                <w:rtl/>
              </w:rPr>
              <w:t>السياق العام للبلد</w:t>
            </w:r>
          </w:p>
          <w:p w:rsidR="00996B8D" w:rsidRPr="008253E7" w:rsidRDefault="00996B8D" w:rsidP="001F4E12">
            <w:pPr>
              <w:keepNext/>
              <w:widowControl w:val="0"/>
              <w:autoSpaceDE w:val="0"/>
              <w:autoSpaceDN w:val="0"/>
              <w:adjustRightInd w:val="0"/>
              <w:spacing w:after="0" w:line="240" w:lineRule="auto"/>
              <w:ind w:left="43"/>
              <w:rPr>
                <w:rFonts w:ascii="Simplified Arabic" w:eastAsia="Times New Roman" w:hAnsi="Simplified Arabic" w:cs="Simplified Arabic"/>
                <w:bCs/>
                <w:color w:val="172D5F"/>
                <w:rtl/>
              </w:rPr>
            </w:pPr>
          </w:p>
        </w:tc>
      </w:tr>
    </w:tbl>
    <w:p w:rsidR="002B6BFE" w:rsidRPr="008253E7" w:rsidRDefault="003B29CC" w:rsidP="002B6BFE">
      <w:pPr>
        <w:bidi/>
        <w:ind w:left="-540"/>
        <w:jc w:val="both"/>
        <w:rPr>
          <w:rFonts w:ascii="Simplified Arabic" w:hAnsi="Simplified Arabic" w:cs="Simplified Arabic"/>
          <w:bCs/>
          <w:rtl/>
        </w:rPr>
      </w:pPr>
      <w:r w:rsidRPr="008253E7">
        <w:rPr>
          <w:rFonts w:ascii="Simplified Arabic" w:hAnsi="Simplified Arabic" w:cs="Simplified Arabic" w:hint="cs"/>
          <w:b/>
          <w:bCs/>
          <w:rtl/>
        </w:rPr>
        <w:t>اتسم المسار الذي تنتهجه تونس منذ اندلاع ثورة عام 2011 بمواصلة التحوُّل إلى الديمقراطية وتبني أجندة إصلاحات طموحة.</w:t>
      </w:r>
      <w:r w:rsidRPr="008253E7">
        <w:rPr>
          <w:rFonts w:ascii="Simplified Arabic" w:hAnsi="Simplified Arabic" w:cs="Simplified Arabic" w:hint="cs"/>
          <w:rtl/>
        </w:rPr>
        <w:t xml:space="preserve"> وتندرج تونس ضمن الشريحة الدنيا من البلدان متوسطة الدخل، ويبلغ عدد سكانها 11.6 مليون نسمة، وإجمالي ناتجها المحلي 40.3 مليار دولار (2018). وقد خطت تونس، التي كثيرا ما تتم الإشادة بها بوصفها حالة النجاح الوحيدة بين ثورات الربيع العربي، خطوات واسعة نحو إرساء أسس الديمقراطية، ومن ذلك تشكيل رباعي الحوار الوطني في عام 2013، ووضْع دستور جديد في عام 2014.</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وشرعت الحكومة التونسية أيضا في تنفيذ برنامج طموح للإصلاح يهدف إلى تعزيز المجتمع المدني، والحريات الديمقراطية، وتحفيز معدلات النمو وخلق الوظائف بقيادة القطاع الخاص. وفي عام 2016، اعتمدت الحكومة التونسية الجديدة مخططاً خماسياً للتنمية للسنوات المالية 2016-2020، أعقبته خارطة طريق اقتصادية واجتماعية للسنوات 2018-2020، وذلك بهدف تسريع وتيرة تنفيذ إصلاحات تتركَّز على تحقيق استقرار الاقتصاد الكلي واستقرار المالية العامة، وتحديث شبكات الأمان الاجتماعي، وزيادة الاستثمارات الخاصة، وتعزيز</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التنافسية والإنتاجية. وفي ماي (مايو/أيار) 2018، أُجريت أول انتخابات بلدية حرة ونزيهة، وهو ما زاد من ترسيخ ثقافة الديمقراطية ووضع الأساس لإزالة المركزية.</w:t>
      </w:r>
    </w:p>
    <w:p w:rsidR="002B6BFE" w:rsidRPr="008253E7" w:rsidRDefault="003B29CC" w:rsidP="002B6BFE">
      <w:pPr>
        <w:bidi/>
        <w:ind w:left="-540"/>
        <w:jc w:val="both"/>
        <w:rPr>
          <w:rFonts w:ascii="Simplified Arabic" w:hAnsi="Simplified Arabic" w:cs="Simplified Arabic"/>
          <w:b/>
          <w:bCs/>
          <w:rtl/>
        </w:rPr>
      </w:pPr>
      <w:r w:rsidRPr="008253E7">
        <w:rPr>
          <w:rFonts w:ascii="Simplified Arabic" w:hAnsi="Simplified Arabic" w:cs="Simplified Arabic" w:hint="cs"/>
          <w:b/>
          <w:bCs/>
          <w:rtl/>
        </w:rPr>
        <w:t>غير أن التحديات الهيكلية، والعجز المتزايد في الموازنة العامة، والتوترات الاجتماعية والسياسية تشكِّل تهديداً مستمراً أمام التنمية الاقتصادية والاجتماعية.</w:t>
      </w:r>
      <w:r w:rsidRPr="008253E7">
        <w:rPr>
          <w:rFonts w:ascii="Simplified Arabic" w:hAnsi="Simplified Arabic" w:cs="Simplified Arabic" w:hint="cs"/>
          <w:rtl/>
        </w:rPr>
        <w:t xml:space="preserve"> وأضرت زيادة عدم الاستقرار في أعقاب اندلاع الثورة بسبب الاضطرابات السياسية والهجمات الإرهابية بمناخ الاستثمار، وأثَّرت تأثيراً بالغاً في القطاعات الاقتصادية التي تُعتبَر من الناحية التقليدية محركات الاقتصاد ومصادر توليد النقد الأجنبي مثل السياحة. ولمواجهة التوترات الاجتماعية، تبنت الحكومة التونسية سياسات مالية توسعية من بينها زيادة فرص التشغيل والأجور بالقطاع العام، مما أثر سلبا في قدرة المالية العامة. وبلغ عجز الموازنة العامة والدين العام 6.1% و71% من إجمالي الناتج المحلي في 2017 على الترتيب.</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علاوةً على ذلك، اتسع العجز في ميزان المعاملات الجارية إلى 10.1% من إجمالي الناتج المحلي في عام 2017، وبحلول أوت (أغسطس/آب) 2018، كان إجمالي احتياطيات النقد الأجنبي قد هبط إلى ما يُغطِّي واردات 70 يوما (3.9 مليار دولار). وعلى الرغم من أوجه الضعف على صعيد الاقتصاد الكلي، انتعش معدل نمو إجمالي الناتج المحلي في عام 2017 ليصل إلى 2.5% في الربع الأول من 2018، ويُعزَى ذلك في جانب كبير منه إلى تحسُّن أداء قطاعات الزراعة والخدمات والصناعات الموجهة للتصدير. وكان التقدُّم المحرز على صعيد الحد من الفقر وتعزيز الرخاء المشترك بطيئاً. وعلى وجه التحديد، بلغت نسبة الفقراء 15% في عام 2015، واستمرت التفاوتات فيما بين الجهات والفئات العمرية أو اتسع نطاقها.</w:t>
      </w:r>
    </w:p>
    <w:p w:rsidR="0043683E" w:rsidRPr="008253E7" w:rsidRDefault="003B29CC" w:rsidP="002B6BFE">
      <w:pPr>
        <w:pStyle w:val="Default"/>
        <w:bidi/>
        <w:ind w:left="-540"/>
        <w:jc w:val="both"/>
        <w:rPr>
          <w:rFonts w:ascii="Simplified Arabic" w:hAnsi="Simplified Arabic" w:cs="Simplified Arabic"/>
          <w:b/>
          <w:bCs/>
          <w:color w:val="auto"/>
          <w:sz w:val="22"/>
          <w:szCs w:val="22"/>
          <w:rtl/>
        </w:rPr>
      </w:pPr>
      <w:r w:rsidRPr="008253E7">
        <w:rPr>
          <w:rFonts w:ascii="Simplified Arabic" w:hAnsi="Simplified Arabic" w:cs="Simplified Arabic" w:hint="cs"/>
          <w:b/>
          <w:sz w:val="22"/>
          <w:szCs w:val="22"/>
          <w:rtl/>
        </w:rPr>
        <w:t xml:space="preserve"> </w:t>
      </w:r>
      <w:r w:rsidRPr="008253E7">
        <w:rPr>
          <w:rFonts w:ascii="Simplified Arabic" w:hAnsi="Simplified Arabic" w:cs="Simplified Arabic" w:hint="cs"/>
          <w:bCs/>
          <w:sz w:val="22"/>
          <w:szCs w:val="22"/>
          <w:rtl/>
        </w:rPr>
        <w:t>وقد استمر ارتفاع معدلات البطالة، لاسيما في صفوف الشباب حديثي التخرج والنساء والسكان في المناطق الداخلية</w:t>
      </w:r>
      <w:r w:rsidRPr="008253E7">
        <w:rPr>
          <w:rFonts w:ascii="Simplified Arabic" w:hAnsi="Simplified Arabic" w:cs="Simplified Arabic" w:hint="cs"/>
          <w:b/>
          <w:sz w:val="22"/>
          <w:szCs w:val="22"/>
          <w:rtl/>
        </w:rPr>
        <w:t>.</w:t>
      </w:r>
      <w:r w:rsidRPr="008253E7">
        <w:rPr>
          <w:rFonts w:ascii="Simplified Arabic" w:hAnsi="Simplified Arabic" w:cs="Simplified Arabic" w:hint="cs"/>
          <w:sz w:val="22"/>
          <w:szCs w:val="22"/>
          <w:rtl/>
        </w:rPr>
        <w:t xml:space="preserve"> وأدت التشوهات الهيكلية التي طال أمدها، واقترنت بأوجه الضعف في الاقتصاد الكلي في الآونة الأخيرة، إلى وجود قطاع خاص لا تستطيع الشركات فيه إلا خلق عدد قليل من الوظائف عالية الجودة. وبلغ معدل البطالة الكلي 15.4% في عام 2017، وكان أكبر من ذلك بين الشباب حديثي التخرج (30.2 %) والنساء (23.1%) والسكان في المناطق الداخلية (أكثر من 25% في إقليم الجنوب الغربي وإقليم الجنوب الشرقي مقارنة بنسبة 10% في إقليمي</w:t>
      </w:r>
      <w:r w:rsidR="00FD5F28" w:rsidRPr="008253E7">
        <w:rPr>
          <w:rFonts w:ascii="Simplified Arabic" w:hAnsi="Simplified Arabic" w:cs="Simplified Arabic" w:hint="cs"/>
          <w:sz w:val="22"/>
          <w:szCs w:val="22"/>
          <w:rtl/>
        </w:rPr>
        <w:t xml:space="preserve"> </w:t>
      </w:r>
      <w:r w:rsidRPr="008253E7">
        <w:rPr>
          <w:rFonts w:ascii="Simplified Arabic" w:hAnsi="Simplified Arabic" w:cs="Simplified Arabic" w:hint="cs"/>
          <w:sz w:val="22"/>
          <w:szCs w:val="22"/>
          <w:rtl/>
        </w:rPr>
        <w:t>الوسط الشرقي والشمال الشرقي).</w:t>
      </w:r>
      <w:r w:rsidRPr="008253E7">
        <w:rPr>
          <w:rFonts w:ascii="Simplified Arabic" w:hAnsi="Simplified Arabic" w:cs="Simplified Arabic" w:hint="cs"/>
          <w:color w:val="auto"/>
          <w:sz w:val="22"/>
          <w:szCs w:val="22"/>
          <w:rtl/>
        </w:rPr>
        <w:t xml:space="preserve"> ووفقا لتقرير البنك الدولي (2018)، يعمل 42.7% من الأيدي العاملة في قطاعات الصناعة، و43.8% في الخدمات، و13.5% في الزراعة، وتشير التقديرات إلى أن ما يقرب من 21% من الأيدي العاملة</w:t>
      </w:r>
      <w:r w:rsidR="00FD5F28" w:rsidRPr="008253E7">
        <w:rPr>
          <w:rFonts w:ascii="Simplified Arabic" w:hAnsi="Simplified Arabic" w:cs="Simplified Arabic" w:hint="cs"/>
          <w:color w:val="auto"/>
          <w:sz w:val="22"/>
          <w:szCs w:val="22"/>
          <w:rtl/>
        </w:rPr>
        <w:t xml:space="preserve"> </w:t>
      </w:r>
      <w:r w:rsidRPr="008253E7">
        <w:rPr>
          <w:rFonts w:ascii="Simplified Arabic" w:hAnsi="Simplified Arabic" w:cs="Simplified Arabic" w:hint="cs"/>
          <w:color w:val="auto"/>
          <w:sz w:val="22"/>
          <w:szCs w:val="22"/>
          <w:rtl/>
        </w:rPr>
        <w:t>منخرطون في أنشطة معرضة للخطر، فهم</w:t>
      </w:r>
      <w:r w:rsidR="00FD5F28" w:rsidRPr="008253E7">
        <w:rPr>
          <w:rFonts w:ascii="Simplified Arabic" w:hAnsi="Simplified Arabic" w:cs="Simplified Arabic" w:hint="cs"/>
          <w:color w:val="auto"/>
          <w:sz w:val="22"/>
          <w:szCs w:val="22"/>
          <w:rtl/>
        </w:rPr>
        <w:t xml:space="preserve"> </w:t>
      </w:r>
      <w:r w:rsidRPr="008253E7">
        <w:rPr>
          <w:rFonts w:ascii="Simplified Arabic" w:hAnsi="Simplified Arabic" w:cs="Simplified Arabic" w:hint="cs"/>
          <w:color w:val="auto"/>
          <w:sz w:val="22"/>
          <w:szCs w:val="22"/>
          <w:rtl/>
        </w:rPr>
        <w:t>أصحاب أعمال حرة ليس بها موظفون أو يقومون بأعمال عائلية بغير أجر.</w:t>
      </w:r>
    </w:p>
    <w:p w:rsidR="00400C34" w:rsidRPr="008253E7" w:rsidRDefault="00400C34" w:rsidP="002B6BFE">
      <w:pPr>
        <w:pStyle w:val="Default"/>
        <w:ind w:left="-540"/>
        <w:jc w:val="both"/>
        <w:rPr>
          <w:rFonts w:ascii="Simplified Arabic" w:hAnsi="Simplified Arabic" w:cs="Simplified Arabic"/>
          <w:sz w:val="22"/>
          <w:szCs w:val="22"/>
          <w:rtl/>
          <w:lang w:val="en-GB"/>
        </w:rPr>
      </w:pPr>
    </w:p>
    <w:p w:rsidR="00400C34" w:rsidRPr="008253E7" w:rsidRDefault="003B29CC" w:rsidP="006E20D3">
      <w:pPr>
        <w:pStyle w:val="ListParagraph"/>
        <w:bidi/>
        <w:ind w:left="-630"/>
        <w:jc w:val="both"/>
        <w:rPr>
          <w:rFonts w:ascii="Simplified Arabic" w:hAnsi="Simplified Arabic" w:cs="Simplified Arabic"/>
          <w:bCs/>
          <w:rtl/>
        </w:rPr>
      </w:pPr>
      <w:r w:rsidRPr="008253E7">
        <w:rPr>
          <w:rFonts w:ascii="Simplified Arabic" w:hAnsi="Simplified Arabic" w:cs="Simplified Arabic" w:hint="cs"/>
          <w:bCs/>
          <w:rtl/>
        </w:rPr>
        <w:t>وللتغلُّب على هذه التحديات، أطلقت الحكومة برنامجا طموحا للنهوض بريادة الأعمال والابتكار والنمو الاقتصادي الذي يشمل الجميع</w:t>
      </w:r>
      <w:r w:rsidRPr="008253E7">
        <w:rPr>
          <w:rFonts w:ascii="Simplified Arabic" w:hAnsi="Simplified Arabic" w:cs="Simplified Arabic" w:hint="cs"/>
          <w:b/>
          <w:rtl/>
        </w:rPr>
        <w:t>.</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وعلى وجه الخصوص، وافقت الحكومة التونسية على قانون المؤسسات الناشئة في أفريل (أبريل/نيسان) 2018 الذي يهدف إلى تقديم إعفاءات ضريبية (جبائية) وحوافز أخرى لمساندة إنشاء (بعث) وتطوير المؤسسات الناشئة ومنشآت الأعمال الصغيرة والمتوسطة المبتكرة، وتحويل تونس إلى مركز مفعم بالحيوية لريادة الأعمال.</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علاوةً على ذلك، وافقت الحكومة على مشروع "قانون أفقي" يهدف إلى تخفيف القيود على الاستثمار الخاص، وإزالة المعوقات في بيئة الأعمال، ومنها تلك التي تتعلق بالاستثمار في أسهم الشركات غير المدرجة في البورصة، وقدمته إلى البرلمان لإقراره. ويجري أيضا إعداد برنامج طموح للاقتصاد الرقمي يشتمل على العديد من المشروعات الحكومية الرقمية، وتطوير تقنيات المعلومات والاتصالات، والبنية التحتية لأنظمة الدفع، وفتح السوق أمام مقدمي الخدمات المالية الرقمية وشركات التكنولوجيا المالية. ولكن نجاح هذا البرنامج سيتوقف على التنفيذ "المُيسِّر لعمل القطاع الخاص"،</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وامتداد الأنشطة على نطاق واسع إلى المناطق المتأخرة والمحرومة من الخدمات، وتعزيز التنسيق بين مختلف الأجهزة والمؤسسات الحكومية، وشركاء التنمية، ومنظمات المجتمع المدني، وغيرهم من الأطراف المعنية وأصحاب المصلحة.</w:t>
      </w:r>
    </w:p>
    <w:p w:rsidR="002230F4" w:rsidRPr="008253E7" w:rsidRDefault="002230F4" w:rsidP="002230F4">
      <w:pPr>
        <w:spacing w:after="0" w:line="240" w:lineRule="auto"/>
        <w:ind w:left="-691" w:right="-691"/>
        <w:rPr>
          <w:rFonts w:ascii="Simplified Arabic" w:hAnsi="Simplified Arabic" w:cs="Simplified Arabic"/>
          <w:rtl/>
          <w:lang w:val="en-GB"/>
        </w:rPr>
      </w:pPr>
    </w:p>
    <w:tbl>
      <w:tblPr>
        <w:bidiVisual/>
        <w:tblW w:w="10800" w:type="dxa"/>
        <w:tblInd w:w="-720" w:type="dxa"/>
        <w:tblLayout w:type="fixed"/>
        <w:tblLook w:val="04A0" w:firstRow="1" w:lastRow="0" w:firstColumn="1" w:lastColumn="0" w:noHBand="0" w:noVBand="1"/>
      </w:tblPr>
      <w:tblGrid>
        <w:gridCol w:w="10800"/>
      </w:tblGrid>
      <w:tr w:rsidR="003B29CC" w:rsidRPr="008253E7" w:rsidTr="001F4E12">
        <w:tc>
          <w:tcPr>
            <w:tcW w:w="10800" w:type="dxa"/>
            <w:shd w:val="clear" w:color="auto" w:fill="auto"/>
            <w:hideMark/>
          </w:tcPr>
          <w:p w:rsidR="008D2AF0" w:rsidRPr="008253E7" w:rsidRDefault="003B29CC" w:rsidP="001F4E12">
            <w:pPr>
              <w:keepNext/>
              <w:widowControl w:val="0"/>
              <w:autoSpaceDE w:val="0"/>
              <w:autoSpaceDN w:val="0"/>
              <w:bidi/>
              <w:adjustRightInd w:val="0"/>
              <w:spacing w:after="0" w:line="240" w:lineRule="auto"/>
              <w:ind w:left="43"/>
              <w:rPr>
                <w:rFonts w:ascii="Simplified Arabic" w:eastAsia="Times New Roman" w:hAnsi="Simplified Arabic" w:cs="Simplified Arabic"/>
                <w:b/>
                <w:bCs/>
                <w:color w:val="7F7F7F"/>
                <w:rtl/>
              </w:rPr>
            </w:pPr>
            <w:r w:rsidRPr="008253E7">
              <w:rPr>
                <w:rFonts w:ascii="Simplified Arabic" w:hAnsi="Simplified Arabic" w:cs="Simplified Arabic" w:hint="cs"/>
                <w:b/>
                <w:bCs/>
                <w:color w:val="7F7F7F"/>
                <w:rtl/>
              </w:rPr>
              <w:t xml:space="preserve"> السياق القطاعي والمؤسسي</w:t>
            </w:r>
          </w:p>
        </w:tc>
      </w:tr>
    </w:tbl>
    <w:p w:rsidR="002230F4" w:rsidRPr="008253E7" w:rsidRDefault="002230F4" w:rsidP="002230F4">
      <w:pPr>
        <w:spacing w:after="0" w:line="240" w:lineRule="auto"/>
        <w:ind w:left="-691" w:right="-691"/>
        <w:rPr>
          <w:rFonts w:ascii="Simplified Arabic" w:hAnsi="Simplified Arabic" w:cs="Simplified Arabic"/>
          <w:b/>
          <w:bCs/>
          <w:rtl/>
        </w:rPr>
      </w:pPr>
    </w:p>
    <w:p w:rsidR="00400C34" w:rsidRPr="008253E7" w:rsidRDefault="003B29CC" w:rsidP="006E20D3">
      <w:pPr>
        <w:pStyle w:val="ListParagraph"/>
        <w:widowControl w:val="0"/>
        <w:autoSpaceDE w:val="0"/>
        <w:autoSpaceDN w:val="0"/>
        <w:bidi/>
        <w:adjustRightInd w:val="0"/>
        <w:spacing w:after="0"/>
        <w:ind w:left="-630"/>
        <w:jc w:val="both"/>
        <w:rPr>
          <w:rFonts w:ascii="Simplified Arabic" w:hAnsi="Simplified Arabic" w:cs="Simplified Arabic"/>
          <w:b/>
          <w:bCs/>
          <w:sz w:val="20"/>
          <w:rtl/>
        </w:rPr>
      </w:pPr>
      <w:r w:rsidRPr="008253E7">
        <w:rPr>
          <w:rFonts w:ascii="Simplified Arabic" w:hAnsi="Simplified Arabic" w:cs="Simplified Arabic" w:hint="cs"/>
          <w:b/>
          <w:bCs/>
          <w:rtl/>
        </w:rPr>
        <w:t>أصبحت الشركات الناشئة ومنشآت الأعمال الصغيرة والمتوسطة في تونس مصدرا مهما للتشغيل والنمو</w:t>
      </w:r>
      <w:r w:rsidRPr="008253E7">
        <w:rPr>
          <w:rFonts w:ascii="Simplified Arabic" w:hAnsi="Simplified Arabic" w:cs="Simplified Arabic" w:hint="cs"/>
          <w:b/>
          <w:rtl/>
        </w:rPr>
        <w:t>.</w:t>
      </w:r>
      <w:r w:rsidR="00FD5F28" w:rsidRPr="008253E7">
        <w:rPr>
          <w:rFonts w:ascii="Simplified Arabic" w:hAnsi="Simplified Arabic" w:cs="Simplified Arabic" w:hint="cs"/>
          <w:b/>
          <w:bCs/>
          <w:rtl/>
        </w:rPr>
        <w:t xml:space="preserve"> </w:t>
      </w:r>
      <w:r w:rsidRPr="008253E7">
        <w:rPr>
          <w:rFonts w:ascii="Simplified Arabic" w:hAnsi="Simplified Arabic" w:cs="Simplified Arabic" w:hint="cs"/>
          <w:rtl/>
        </w:rPr>
        <w:t>وكشفت البحوث الأخيرة عن الشركات عالية النمو في تونس أنه بين عامي 1996 و2015، اكتسبت الشركات الصغيرة والناشئة على الأرجح وضع الشركات عالية النمو- أي أنها حققت نموا ملحوظا في التشغيل أو الدخل خلال فترة ثلاثة أعوام بالمقارنة بالشركات الكبيرة والأقدم.</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علاوةً على ذلك، تبيَّن أن نسبة الشركات التونسية التي حقَّقت نموا يزيد على 20% في التشغيل تعادل مثيلاتها في البلدان النظيرة. ويشير هذا إلى أن منشآت الأعمال الصغيرة والمتوسطة في تونس قد تكون مصدرا مهما لنمو الوظائف والإنتاجية. لكن هناك عدة عوامل مازالت تحد من قدرة الشركات الناشئة ومنشآت الأعمال الصغيرة والمتوسطة في تونس على النمو، منها: محدودية القدرة على النفاذ إلى أسواق التصدير المربحة، والقيود المفروضة على بيئة الأعمال والإجراءات التنظيمية، وضعف إمكانية الحصول على التمويل، ومحدودية الدعم لتطوير الأعمال، واعتماد التكنولوجيا، والابتكار.</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وتشتد هذه القيود بالنسبة لرائدات الأعمال، ويُعزَى ذلك في جانب كبير منه إلى الأعراف الاجتماعية والحواجز الثقافية المُعوِّقة،</w:t>
      </w:r>
      <w:r w:rsidR="00044CDF" w:rsidRPr="008253E7">
        <w:rPr>
          <w:rStyle w:val="FootnoteReference"/>
          <w:rFonts w:ascii="Simplified Arabic" w:hAnsi="Simplified Arabic" w:cs="Simplified Arabic"/>
          <w:rtl/>
        </w:rPr>
        <w:footnoteReference w:id="1"/>
      </w:r>
      <w:r w:rsidRPr="008253E7">
        <w:rPr>
          <w:rFonts w:ascii="Simplified Arabic" w:hAnsi="Simplified Arabic" w:cs="Simplified Arabic" w:hint="cs"/>
          <w:rtl/>
        </w:rPr>
        <w:t xml:space="preserve"> وما يلقونه من عقبات في بيئة الأعمال، وفي الحصول على خدمات مالية وغير مالية مناسبة.</w:t>
      </w:r>
    </w:p>
    <w:p w:rsidR="00996B8D" w:rsidRPr="008253E7" w:rsidRDefault="00996B8D" w:rsidP="00996B8D">
      <w:pPr>
        <w:pStyle w:val="Default"/>
        <w:ind w:left="-540"/>
        <w:jc w:val="both"/>
        <w:rPr>
          <w:rFonts w:ascii="Simplified Arabic" w:hAnsi="Simplified Arabic" w:cs="Simplified Arabic"/>
          <w:bCs/>
          <w:color w:val="auto"/>
          <w:sz w:val="22"/>
          <w:szCs w:val="22"/>
          <w:rtl/>
          <w:lang w:val="en-GB"/>
        </w:rPr>
      </w:pPr>
    </w:p>
    <w:p w:rsidR="00996B8D" w:rsidRPr="008253E7" w:rsidRDefault="003B29CC" w:rsidP="006E20D3">
      <w:pPr>
        <w:pStyle w:val="Default"/>
        <w:bidi/>
        <w:ind w:left="-630"/>
        <w:jc w:val="both"/>
        <w:rPr>
          <w:rFonts w:ascii="Simplified Arabic" w:hAnsi="Simplified Arabic" w:cs="Simplified Arabic"/>
          <w:b/>
          <w:color w:val="auto"/>
          <w:sz w:val="22"/>
          <w:szCs w:val="22"/>
          <w:rtl/>
        </w:rPr>
      </w:pPr>
      <w:r w:rsidRPr="008253E7">
        <w:rPr>
          <w:rFonts w:ascii="Simplified Arabic" w:hAnsi="Simplified Arabic" w:cs="Simplified Arabic" w:hint="cs"/>
          <w:b/>
          <w:bCs/>
          <w:color w:val="auto"/>
          <w:sz w:val="22"/>
          <w:szCs w:val="22"/>
          <w:rtl/>
        </w:rPr>
        <w:t xml:space="preserve"> تقع تونس بالقرب من أسواق التصدير الرئيسية في أوروبا وأفريقيا، لكن الصادرات مازالت تتركَّز في بضع أسواق أوروبية.</w:t>
      </w:r>
      <w:r w:rsidRPr="008253E7">
        <w:rPr>
          <w:rFonts w:ascii="Simplified Arabic" w:hAnsi="Simplified Arabic" w:cs="Simplified Arabic" w:hint="cs"/>
          <w:bCs/>
          <w:color w:val="auto"/>
          <w:sz w:val="22"/>
          <w:szCs w:val="22"/>
          <w:rtl/>
        </w:rPr>
        <w:t xml:space="preserve"> </w:t>
      </w:r>
      <w:r w:rsidRPr="008253E7">
        <w:rPr>
          <w:rFonts w:ascii="Simplified Arabic" w:hAnsi="Simplified Arabic" w:cs="Simplified Arabic" w:hint="cs"/>
          <w:b/>
          <w:color w:val="auto"/>
          <w:sz w:val="22"/>
          <w:szCs w:val="22"/>
          <w:rtl/>
        </w:rPr>
        <w:t>ومازالت أوروبا هي السوق الرئيسية للصادرات التونسية، إذ بلغ نصيبها 78.5% من صادرات تونس في عام 2017.</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ومع أن الصادرات التونسية إلى أوروبا ساهمت في زيادة الإنتاجية في بعض القطاعات، لاسيما قطاع الآلات والمعدات، فإنها كانت بوجه عام منتجات وخدمات ذات قيمة مضافة منخفضة، بما في ذلك المنسوجات والملبوسات والسلع الزراعية، والسياحة. ولذلك، ثمة مجال للشركات الناشئة ومنشآت الأعمال الصغيرة والمتوسطة المبتكرة لدخول قطاعات التصدير عالية القيمة والإنتاجية،</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ويشمل ذلك أنشطة التصنيع الزراعي، والصناعات التحويلية (الأنشطة الكهربائية والميكانيكية، والجلود والأحذية، والبتروكيماويات، والصناعات الدوائية) والخدمات (تكنولوجيا المعلومات والاتصالات، والسياحة المتميزة، والرعاية الصحية)، وكذلك لدخول أسواق إقليمية وعالمية جديدة. بيد أن هناك عدة قيود مازالت تعوق نمو الصادرات ذات القيمة المضافة العالية إلى أسواق جديدة،</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منها عدم كفاءة الخدمات اللوجستية وإجراءات التصدير وارتفاع تكلفتها، وضعف الروابط مع الأسواق الإقليمية وغير الأوروبية، وتدنِّي وضع الشركات التونسية في سلاسل التوريد العالمية، ومحدودية قدرة بعض الشركات على الوفاء بمعايير الجودة الأعلى للمنتجات أو الخدمات في الأسواق الدولية.</w:t>
      </w:r>
      <w:r w:rsidR="00FD5F28" w:rsidRPr="008253E7">
        <w:rPr>
          <w:rFonts w:ascii="Simplified Arabic" w:hAnsi="Simplified Arabic" w:cs="Simplified Arabic" w:hint="cs"/>
          <w:b/>
          <w:color w:val="auto"/>
          <w:sz w:val="22"/>
          <w:szCs w:val="22"/>
          <w:rtl/>
        </w:rPr>
        <w:t xml:space="preserve"> </w:t>
      </w:r>
    </w:p>
    <w:p w:rsidR="00996B8D" w:rsidRPr="008253E7" w:rsidRDefault="00996B8D" w:rsidP="00996B8D">
      <w:pPr>
        <w:pStyle w:val="Default"/>
        <w:ind w:left="-540"/>
        <w:jc w:val="both"/>
        <w:rPr>
          <w:rFonts w:ascii="Simplified Arabic" w:hAnsi="Simplified Arabic" w:cs="Simplified Arabic"/>
          <w:bCs/>
          <w:color w:val="auto"/>
          <w:sz w:val="22"/>
          <w:szCs w:val="22"/>
          <w:rtl/>
        </w:rPr>
      </w:pPr>
    </w:p>
    <w:p w:rsidR="00996B8D" w:rsidRPr="008253E7" w:rsidRDefault="003B29CC" w:rsidP="00996B8D">
      <w:pPr>
        <w:pStyle w:val="Default"/>
        <w:bidi/>
        <w:ind w:left="-540"/>
        <w:jc w:val="both"/>
        <w:rPr>
          <w:rFonts w:ascii="Simplified Arabic" w:hAnsi="Simplified Arabic" w:cs="Simplified Arabic"/>
          <w:bCs/>
          <w:color w:val="auto"/>
          <w:sz w:val="22"/>
          <w:szCs w:val="22"/>
          <w:rtl/>
        </w:rPr>
      </w:pPr>
      <w:r w:rsidRPr="008253E7">
        <w:rPr>
          <w:rFonts w:ascii="Simplified Arabic" w:hAnsi="Simplified Arabic" w:cs="Simplified Arabic" w:hint="cs"/>
          <w:b/>
          <w:bCs/>
          <w:color w:val="auto"/>
          <w:sz w:val="22"/>
          <w:szCs w:val="22"/>
          <w:rtl/>
        </w:rPr>
        <w:t>على الرغم من جهود الإصلاح التي بُذِلت في الآونة الأخيرة، لا تزال بيئة الأعمال تشكِّل تحديا جسيما يعوق استثمارات القطاع الخاص وقدرته على المنافسة.</w:t>
      </w:r>
      <w:r w:rsidRPr="008253E7">
        <w:rPr>
          <w:rFonts w:ascii="Simplified Arabic" w:hAnsi="Simplified Arabic" w:cs="Simplified Arabic" w:hint="cs"/>
          <w:bCs/>
          <w:color w:val="auto"/>
          <w:sz w:val="22"/>
          <w:szCs w:val="22"/>
          <w:rtl/>
        </w:rPr>
        <w:t xml:space="preserve"> </w:t>
      </w:r>
      <w:r w:rsidRPr="008253E7">
        <w:rPr>
          <w:rFonts w:ascii="Simplified Arabic" w:hAnsi="Simplified Arabic" w:cs="Simplified Arabic" w:hint="cs"/>
          <w:b/>
          <w:color w:val="auto"/>
          <w:sz w:val="22"/>
          <w:szCs w:val="22"/>
          <w:rtl/>
        </w:rPr>
        <w:t>وللمرة الأولى منذ عام 2012، تحسَّن ترتيب تونس على مؤشر ممارسة أنشطة الأعمال من المركز الثامن والثمانين إلى المركز الثمانين، وذلك أساسا بفضل ما تحقق من تقدم في مجالات "بدء النشاط التجاري" (+37)،</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وحماية مستثمري الأقلية (+35)" و"الحصول على الائتمان" (+6). ولكن ترتيب تونس تدهور بشكل ملحوظ على مؤشر "التجارة عبر الحدود" (-5)، و"تسوية حالات الإعسار" (-4). وثمة تحديات أخرى في بيئة الأعمال، منها على سبيل المثال: المتطلبات المرهقة للإجراءات التنظيمية والتراخيص، ونقص البنية التحتية والأمن في المناطق الداخلية، وافتقار الأيدي العاملة إلى مهارات التأهُّل للعمل على الرغم من ارتفاع مستوى تعليمهم نسبيا، وارتفاع العبء الجبائي على الشركات.</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وساهم ارتفاع تكاليف ممارسة الأعمال مع قوانين العمل الجامدة، وضعف البيئة التنافسية في القطاعات المحمية في تدني أداء القطاع الخاص المحلي، وجعل الكثير من الشركات التونسية المبتكرة تتجه إلى إقامة أعمال ومشروعات في الخارج (لاسيما في أوروبا).</w:t>
      </w:r>
      <w:r w:rsidR="00FD5F28" w:rsidRPr="008253E7">
        <w:rPr>
          <w:rFonts w:ascii="Simplified Arabic" w:hAnsi="Simplified Arabic" w:cs="Simplified Arabic" w:hint="cs"/>
          <w:bCs/>
          <w:color w:val="auto"/>
          <w:sz w:val="22"/>
          <w:szCs w:val="22"/>
          <w:rtl/>
        </w:rPr>
        <w:t xml:space="preserve"> </w:t>
      </w:r>
    </w:p>
    <w:p w:rsidR="00996B8D" w:rsidRPr="008253E7" w:rsidRDefault="00996B8D" w:rsidP="00996B8D">
      <w:pPr>
        <w:pStyle w:val="Default"/>
        <w:ind w:left="-540"/>
        <w:jc w:val="both"/>
        <w:rPr>
          <w:rFonts w:ascii="Simplified Arabic" w:hAnsi="Simplified Arabic" w:cs="Simplified Arabic"/>
          <w:bCs/>
          <w:color w:val="auto"/>
          <w:sz w:val="22"/>
          <w:szCs w:val="22"/>
          <w:rtl/>
          <w:lang w:val="en-GB"/>
        </w:rPr>
      </w:pPr>
    </w:p>
    <w:p w:rsidR="00996B8D" w:rsidRPr="008253E7" w:rsidRDefault="003B29CC" w:rsidP="00996B8D">
      <w:pPr>
        <w:pStyle w:val="Default"/>
        <w:bidi/>
        <w:ind w:left="-540"/>
        <w:jc w:val="both"/>
        <w:rPr>
          <w:rFonts w:ascii="Simplified Arabic" w:hAnsi="Simplified Arabic" w:cs="Simplified Arabic"/>
          <w:b/>
          <w:color w:val="auto"/>
          <w:sz w:val="22"/>
          <w:szCs w:val="22"/>
          <w:rtl/>
        </w:rPr>
      </w:pPr>
      <w:r w:rsidRPr="008253E7">
        <w:rPr>
          <w:rFonts w:ascii="Simplified Arabic" w:hAnsi="Simplified Arabic" w:cs="Simplified Arabic" w:hint="cs"/>
          <w:b/>
          <w:bCs/>
          <w:color w:val="auto"/>
          <w:sz w:val="22"/>
          <w:szCs w:val="22"/>
          <w:rtl/>
        </w:rPr>
        <w:t>ومازال الحصول على التمويل قيدا كبيرا أمام الشركات الناشئة ومنشآت الأعمال الصغيرة والمتوسطة.</w:t>
      </w:r>
      <w:r w:rsidRPr="008253E7">
        <w:rPr>
          <w:rFonts w:ascii="Simplified Arabic" w:hAnsi="Simplified Arabic" w:cs="Simplified Arabic" w:hint="cs"/>
          <w:bCs/>
          <w:color w:val="auto"/>
          <w:sz w:val="22"/>
          <w:szCs w:val="22"/>
          <w:rtl/>
        </w:rPr>
        <w:t xml:space="preserve"> </w:t>
      </w:r>
      <w:r w:rsidRPr="008253E7">
        <w:rPr>
          <w:rFonts w:ascii="Simplified Arabic" w:hAnsi="Simplified Arabic" w:cs="Simplified Arabic" w:hint="cs"/>
          <w:b/>
          <w:color w:val="auto"/>
          <w:sz w:val="22"/>
          <w:szCs w:val="22"/>
          <w:rtl/>
        </w:rPr>
        <w:t>وتُهيمن البنوك على القطاع المالي، ولا تزال سوق الاستثمار في أسهم الشركات غير المدرجة في البورصة، ورأس المال المخاطر غير متطورة على الرغم من وجود 57 شركة لاستثمارات رأس المال المخاطر، و37 صندوقا استثماريا جماعيا لرأس المال المخاطر.</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وتتسم شركات استثمار رأس المال المخاطر،</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وصناديق الاستثمار الجماعي لرأس المال المخاطر بوجه عام بالعزوف عن تحمل المخاطر، وتقدم</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معظم التمويل إلى الشركات الناشئة في مراحلها المتأخرة أو المؤسسات الصغيرة والمتوسطة</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الراسخة. وعلى الرغم من أن عددا من صناديق رأس المال المخاطر (مثل شركة الخليج المتحدّ للخدمات المالية UGFS، وصندوق كابيتال ليس CAPITALease،</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وصندوق التمويل الأولي فلات 6 لابز Flat6Labs، إلخ) أُنشِئ في الآونة الأخيرة لتوفير التمويل للمؤسسات الناشئة في المراحل الأولى لتطوير أعمالها، لا تزال هناك فجوة كبيرة في تمويل المؤسسات الناشئة في "مجال تحمل الخسائر". وبالمثل، لا تزال المؤسسات الصغيرة والمتوسطة تواجه متطلبات ضمانات متشددة وتكاليف اقتراض مرتفعة، بينما تفتقر المؤسسات التي تعمل في قطاعات التكنولوجيا إلى الضمانات الثابتة المطلوبة للحصول على تمويل تقليدي من البنوك.</w:t>
      </w:r>
    </w:p>
    <w:p w:rsidR="00996B8D" w:rsidRPr="008253E7" w:rsidRDefault="00996B8D" w:rsidP="00996B8D">
      <w:pPr>
        <w:pStyle w:val="Default"/>
        <w:ind w:left="-540"/>
        <w:jc w:val="both"/>
        <w:rPr>
          <w:rFonts w:ascii="Simplified Arabic" w:hAnsi="Simplified Arabic" w:cs="Simplified Arabic"/>
          <w:bCs/>
          <w:color w:val="auto"/>
          <w:sz w:val="22"/>
          <w:szCs w:val="22"/>
          <w:rtl/>
          <w:lang w:val="en-GB"/>
        </w:rPr>
      </w:pPr>
    </w:p>
    <w:p w:rsidR="00996B8D" w:rsidRPr="008253E7" w:rsidRDefault="003B29CC" w:rsidP="00996B8D">
      <w:pPr>
        <w:pStyle w:val="Default"/>
        <w:bidi/>
        <w:ind w:left="-540"/>
        <w:jc w:val="both"/>
        <w:rPr>
          <w:rFonts w:ascii="Simplified Arabic" w:hAnsi="Simplified Arabic" w:cs="Simplified Arabic"/>
          <w:b/>
          <w:color w:val="auto"/>
          <w:sz w:val="22"/>
          <w:szCs w:val="22"/>
          <w:rtl/>
        </w:rPr>
      </w:pPr>
      <w:r w:rsidRPr="008253E7">
        <w:rPr>
          <w:rFonts w:ascii="Simplified Arabic" w:hAnsi="Simplified Arabic" w:cs="Simplified Arabic" w:hint="cs"/>
          <w:b/>
          <w:bCs/>
          <w:color w:val="auto"/>
          <w:sz w:val="22"/>
          <w:szCs w:val="22"/>
          <w:rtl/>
        </w:rPr>
        <w:t>ولا تزال بيئة ريادة الأعمال في مراحلها الأولى، وتعاني من ضعف التنسيق بين أصحاب المصلحة في القطاعين العام والخاص.</w:t>
      </w:r>
      <w:r w:rsidRPr="008253E7">
        <w:rPr>
          <w:rFonts w:ascii="Simplified Arabic" w:hAnsi="Simplified Arabic" w:cs="Simplified Arabic" w:hint="cs"/>
          <w:bCs/>
          <w:color w:val="auto"/>
          <w:sz w:val="22"/>
          <w:szCs w:val="22"/>
          <w:rtl/>
        </w:rPr>
        <w:t xml:space="preserve"> </w:t>
      </w:r>
      <w:r w:rsidRPr="008253E7">
        <w:rPr>
          <w:rFonts w:ascii="Simplified Arabic" w:hAnsi="Simplified Arabic" w:cs="Simplified Arabic" w:hint="cs"/>
          <w:b/>
          <w:color w:val="auto"/>
          <w:sz w:val="22"/>
          <w:szCs w:val="22"/>
          <w:rtl/>
        </w:rPr>
        <w:t>وتهيمن على بيئة ريادة الأعمال في تونس كيانات القطاع العام، ومنها وكالة النهوض بالصناعة والتجديد، والوكالة الوطنية للتشغيل والعمل المستقل، وغيرهما. وتدير وكالة النهوض بالصناعة والتجديد 30 حاضنة أعمال، و9 حدائق للتكنولوجيا تُقدِّم دعم تطوير الأعمال للشركات في كل مراحل إنشاء الأعمال. ويشمل اللاعبون من القطاع الخاص في منظومة الأعمال شبكة ملائكة أعمال واحدة (قرطاج ملائكة الأعمال)، و13 حاضنة ومُسرِّعة للأعمال، و16 صندوقا لاستثمارات في أسهم الشركات غير المدرجة في البورصة ورأس المال المخاطر، ومستثمرين آخرين.</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وعلى الرغم من وجود العناصر الرئيسية لمنظومة أنشطة الأعمال، فإنها تفتقر إلى الفاعلية في تقديم دعم كاف عالي الجودة للشركات الناشئة والمؤسسات الصغيرة والمتوسطة المبتكرة. ويُعزَى هذا إلى حد بعيد إلى الدور الكبير للحكومة في إدارة البرامج العامة، ومحدودية عدد وانتشار البرامج الخاصة خارج المناطق الساحلية، وضعف التنسيق بين مبادرات القطاعين العام والخاص. ونتيجة لذلك، تجد نسبة كبيرة من الشركات الناشئة والمؤسسات الصغيرة والمتوسطة صعوبة في الحصول على الخبرات الصحيحة لأنشطة الأعمال والنواحي الفنية، وبناء روابط مع العملاء المحتملين، والحصول على تقنيات وأسواق وسلاسل قيمة جديدة.</w:t>
      </w:r>
    </w:p>
    <w:p w:rsidR="00996B8D" w:rsidRPr="008253E7" w:rsidRDefault="00996B8D" w:rsidP="00996B8D">
      <w:pPr>
        <w:pStyle w:val="Default"/>
        <w:ind w:left="-540"/>
        <w:jc w:val="both"/>
        <w:rPr>
          <w:rFonts w:ascii="Simplified Arabic" w:hAnsi="Simplified Arabic" w:cs="Simplified Arabic"/>
          <w:bCs/>
          <w:color w:val="auto"/>
          <w:sz w:val="22"/>
          <w:szCs w:val="22"/>
          <w:rtl/>
        </w:rPr>
      </w:pPr>
    </w:p>
    <w:p w:rsidR="00996B8D" w:rsidRPr="008253E7" w:rsidRDefault="003B29CC" w:rsidP="00996B8D">
      <w:pPr>
        <w:pStyle w:val="Default"/>
        <w:bidi/>
        <w:ind w:left="-540"/>
        <w:jc w:val="both"/>
        <w:rPr>
          <w:rFonts w:ascii="Simplified Arabic" w:hAnsi="Simplified Arabic" w:cs="Simplified Arabic"/>
          <w:b/>
          <w:color w:val="auto"/>
          <w:sz w:val="22"/>
          <w:szCs w:val="22"/>
          <w:rtl/>
        </w:rPr>
      </w:pPr>
      <w:r w:rsidRPr="008253E7">
        <w:rPr>
          <w:rFonts w:ascii="Simplified Arabic" w:hAnsi="Simplified Arabic" w:cs="Simplified Arabic" w:hint="cs"/>
          <w:b/>
          <w:bCs/>
          <w:color w:val="auto"/>
          <w:sz w:val="22"/>
          <w:szCs w:val="22"/>
          <w:rtl/>
        </w:rPr>
        <w:t>وبالمثل، تتسم بيئة البحث والابتكار -وهي مصدر محتمل للمعلومات للشركات الناشئة والمؤسسات الصغيرة والمتوسطة- بالتفتت وضعف ارتباطها بمنظومة ريادة الأعمال.</w:t>
      </w:r>
      <w:r w:rsidRPr="008253E7">
        <w:rPr>
          <w:rFonts w:ascii="Simplified Arabic" w:hAnsi="Simplified Arabic" w:cs="Simplified Arabic" w:hint="cs"/>
          <w:bCs/>
          <w:color w:val="auto"/>
          <w:sz w:val="22"/>
          <w:szCs w:val="22"/>
          <w:rtl/>
        </w:rPr>
        <w:t xml:space="preserve"> </w:t>
      </w:r>
      <w:r w:rsidRPr="008253E7">
        <w:rPr>
          <w:rFonts w:ascii="Simplified Arabic" w:hAnsi="Simplified Arabic" w:cs="Simplified Arabic" w:hint="cs"/>
          <w:b/>
          <w:color w:val="auto"/>
          <w:sz w:val="22"/>
          <w:szCs w:val="22"/>
          <w:rtl/>
        </w:rPr>
        <w:t>وقد أُطلِقت بعض المبادرات العامة للتشجيع على الابتكار واعتماد التكنولوجيا داخل</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الشركات الناشئة والمؤسسات الصغيرة والمتوسطة في تونس. ومن البرامج التي أُطلِقت في الآونة الأخيرة برنامج مبادرة أُفق 2020 الذي يهدف إلى تعزيز الاستغلال التجاري للبحوث، وبرنامج تونس الرقمية 2020 الذي يهدف إلى تسهيل التحوُّل نحو الاقتصاد الرقمي.</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ولكن هذه المبادرات وغيرها من المبادرات العامة عجزت عن تعزيز أنشطة البحث والتطوير والابتكار على نطاق واسع بين</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الشركات الناشئة والمؤسسات الصغيرة والمتوسطة. ويرجع السبب في ذلك إلى تفتت جهود صياغة السياسات العامة والحوكمة، ومحدودية تمويل القطاع الخاص الموجه لأنشطة البحث والتطوير، وعدم وضوح سياسات الملكية الفكرية بشأن ملكية البحوث، وضعف القدرات الإدارية بين</w:t>
      </w:r>
      <w:r w:rsidR="00FD5F28" w:rsidRPr="008253E7">
        <w:rPr>
          <w:rFonts w:ascii="Simplified Arabic" w:hAnsi="Simplified Arabic" w:cs="Simplified Arabic" w:hint="cs"/>
          <w:b/>
          <w:color w:val="auto"/>
          <w:sz w:val="22"/>
          <w:szCs w:val="22"/>
          <w:rtl/>
        </w:rPr>
        <w:t xml:space="preserve"> </w:t>
      </w:r>
      <w:r w:rsidRPr="008253E7">
        <w:rPr>
          <w:rFonts w:ascii="Simplified Arabic" w:hAnsi="Simplified Arabic" w:cs="Simplified Arabic" w:hint="cs"/>
          <w:b/>
          <w:color w:val="auto"/>
          <w:sz w:val="22"/>
          <w:szCs w:val="22"/>
          <w:rtl/>
        </w:rPr>
        <w:t>الشركات الناشئة والمؤسسات الصغيرة والمتوسطة للقيام بأنشطة البحث والتطوير، وقلة الحوافز اللازمة لتشجيع المؤسسات الأكاديمية والباحثين على المشاركة في جهود ترويج البحوث واستغلالها تجاريا، وضعف الروابط بين منظومات البحوث والابتكار وريادة الأعمال. وفي هذا السياق، لا تزال قدرة التكنولوجيات القائمة والمغيرة (مثل إنترنت الأشياء، وقاعدة البيانات المتسلسلة (بلوك تشين)، وتحليل البيانات) على النهوض بعملية الابتكار، ونماذج الأعمال الجديدة وزيادة الإنتاجية محدودة.</w:t>
      </w:r>
    </w:p>
    <w:p w:rsidR="00667B45" w:rsidRPr="008253E7" w:rsidRDefault="00667B45" w:rsidP="002230F4">
      <w:pPr>
        <w:spacing w:after="0" w:line="240" w:lineRule="auto"/>
        <w:ind w:left="-691" w:right="-691"/>
        <w:rPr>
          <w:rFonts w:ascii="Simplified Arabic" w:hAnsi="Simplified Arabic" w:cs="Simplified Arabic"/>
          <w:b/>
          <w:rtl/>
        </w:rPr>
      </w:pPr>
    </w:p>
    <w:tbl>
      <w:tblPr>
        <w:bidiVisual/>
        <w:tblW w:w="10800" w:type="dxa"/>
        <w:tblInd w:w="-725" w:type="dxa"/>
        <w:tblLook w:val="04A0" w:firstRow="1" w:lastRow="0" w:firstColumn="1" w:lastColumn="0" w:noHBand="0" w:noVBand="1"/>
      </w:tblPr>
      <w:tblGrid>
        <w:gridCol w:w="10800"/>
      </w:tblGrid>
      <w:tr w:rsidR="003B29CC" w:rsidRPr="008253E7" w:rsidTr="001F4E12">
        <w:tc>
          <w:tcPr>
            <w:tcW w:w="10800" w:type="dxa"/>
            <w:shd w:val="clear" w:color="auto" w:fill="auto"/>
          </w:tcPr>
          <w:p w:rsidR="002230F4" w:rsidRPr="008253E7" w:rsidRDefault="003B29CC" w:rsidP="001F4E12">
            <w:pPr>
              <w:keepNext/>
              <w:widowControl w:val="0"/>
              <w:autoSpaceDE w:val="0"/>
              <w:autoSpaceDN w:val="0"/>
              <w:bidi/>
              <w:adjustRightInd w:val="0"/>
              <w:spacing w:after="0" w:line="240" w:lineRule="auto"/>
              <w:rPr>
                <w:rFonts w:ascii="Simplified Arabic" w:eastAsia="Times New Roman" w:hAnsi="Simplified Arabic" w:cs="Simplified Arabic"/>
                <w:bCs/>
                <w:color w:val="172D5F"/>
                <w:sz w:val="21"/>
                <w:szCs w:val="21"/>
                <w:rtl/>
              </w:rPr>
            </w:pPr>
            <w:r w:rsidRPr="008253E7">
              <w:rPr>
                <w:rFonts w:ascii="Simplified Arabic" w:hAnsi="Simplified Arabic" w:cs="Simplified Arabic" w:hint="cs"/>
                <w:bCs/>
                <w:color w:val="172D5F"/>
                <w:rtl/>
              </w:rPr>
              <w:t>(ج) الأهداف الإنمائية المقترحة</w:t>
            </w:r>
          </w:p>
        </w:tc>
      </w:tr>
    </w:tbl>
    <w:p w:rsidR="00A75482" w:rsidRPr="008253E7" w:rsidRDefault="00A75482" w:rsidP="00AE701D">
      <w:pPr>
        <w:keepNext/>
        <w:widowControl w:val="0"/>
        <w:autoSpaceDE w:val="0"/>
        <w:autoSpaceDN w:val="0"/>
        <w:adjustRightInd w:val="0"/>
        <w:ind w:left="-540"/>
        <w:rPr>
          <w:rFonts w:ascii="Simplified Arabic" w:eastAsia="Times New Roman" w:hAnsi="Simplified Arabic" w:cs="Simplified Arabic"/>
          <w:color w:val="7F7F7F"/>
          <w:rtl/>
        </w:rPr>
      </w:pPr>
    </w:p>
    <w:p w:rsidR="00AE701D" w:rsidRPr="008253E7" w:rsidRDefault="003B29CC" w:rsidP="00AE701D">
      <w:pPr>
        <w:keepNext/>
        <w:widowControl w:val="0"/>
        <w:autoSpaceDE w:val="0"/>
        <w:autoSpaceDN w:val="0"/>
        <w:bidi/>
        <w:adjustRightInd w:val="0"/>
        <w:ind w:left="-540"/>
        <w:rPr>
          <w:rFonts w:ascii="Simplified Arabic" w:eastAsia="Times New Roman" w:hAnsi="Simplified Arabic" w:cs="Simplified Arabic"/>
          <w:color w:val="7F7F7F"/>
          <w:rtl/>
        </w:rPr>
      </w:pPr>
      <w:r w:rsidRPr="008253E7">
        <w:rPr>
          <w:rFonts w:ascii="Simplified Arabic" w:hAnsi="Simplified Arabic" w:cs="Simplified Arabic" w:hint="cs"/>
          <w:color w:val="7F7F7F"/>
          <w:rtl/>
        </w:rPr>
        <w:t xml:space="preserve"> الهدف الإنمائي للمشروع</w:t>
      </w:r>
    </w:p>
    <w:p w:rsidR="008D2AF0" w:rsidRPr="008253E7" w:rsidRDefault="003B29CC" w:rsidP="00AE701D">
      <w:pPr>
        <w:bidi/>
        <w:spacing w:after="0" w:line="240" w:lineRule="auto"/>
        <w:ind w:left="-540" w:right="-691"/>
        <w:rPr>
          <w:rFonts w:ascii="Simplified Arabic" w:hAnsi="Simplified Arabic" w:cs="Simplified Arabic"/>
          <w:bCs/>
          <w:rtl/>
        </w:rPr>
      </w:pPr>
      <w:r w:rsidRPr="008253E7">
        <w:rPr>
          <w:rFonts w:ascii="Simplified Arabic" w:hAnsi="Simplified Arabic" w:cs="Simplified Arabic" w:hint="cs"/>
          <w:bCs/>
          <w:rtl/>
        </w:rPr>
        <w:t>يتمثل الهدف الإنمائي لهذا المشروع في زيادة القدرة على الحصول على التمويل ودعم تطوير</w:t>
      </w:r>
      <w:r w:rsidR="00FD5F28" w:rsidRPr="008253E7">
        <w:rPr>
          <w:rFonts w:ascii="Simplified Arabic" w:hAnsi="Simplified Arabic" w:cs="Simplified Arabic" w:hint="cs"/>
          <w:bCs/>
          <w:rtl/>
        </w:rPr>
        <w:t xml:space="preserve"> </w:t>
      </w:r>
      <w:r w:rsidRPr="008253E7">
        <w:rPr>
          <w:rFonts w:ascii="Simplified Arabic" w:hAnsi="Simplified Arabic" w:cs="Simplified Arabic" w:hint="cs"/>
          <w:bCs/>
          <w:rtl/>
        </w:rPr>
        <w:t>الشركات الناشئة ومنشآت الأعمال الصغيرة والمتوسطة المبتكرة.</w:t>
      </w:r>
    </w:p>
    <w:p w:rsidR="0090508B" w:rsidRPr="008253E7" w:rsidRDefault="0090508B" w:rsidP="0090508B">
      <w:pPr>
        <w:pStyle w:val="ListParagraph"/>
        <w:ind w:left="-540"/>
        <w:jc w:val="both"/>
        <w:rPr>
          <w:rFonts w:ascii="Simplified Arabic" w:hAnsi="Simplified Arabic" w:cs="Simplified Arabic"/>
          <w:b/>
          <w:bCs/>
          <w:noProof/>
          <w:rtl/>
        </w:rPr>
      </w:pPr>
    </w:p>
    <w:p w:rsidR="0090508B" w:rsidRPr="008253E7" w:rsidRDefault="003B29CC" w:rsidP="0090508B">
      <w:pPr>
        <w:pStyle w:val="ListParagraph"/>
        <w:bidi/>
        <w:ind w:left="-540"/>
        <w:jc w:val="both"/>
        <w:rPr>
          <w:rFonts w:ascii="Simplified Arabic" w:hAnsi="Simplified Arabic" w:cs="Simplified Arabic"/>
          <w:bCs/>
          <w:noProof/>
          <w:rtl/>
        </w:rPr>
      </w:pPr>
      <w:r w:rsidRPr="008253E7">
        <w:rPr>
          <w:rFonts w:ascii="Simplified Arabic" w:hAnsi="Simplified Arabic" w:cs="Simplified Arabic" w:hint="cs"/>
          <w:b/>
          <w:bCs/>
          <w:rtl/>
        </w:rPr>
        <w:t>وسيُعرَّف الابتكار بأنه</w:t>
      </w:r>
      <w:r w:rsidRPr="008253E7">
        <w:rPr>
          <w:rFonts w:ascii="Simplified Arabic" w:hAnsi="Simplified Arabic" w:cs="Simplified Arabic" w:hint="cs"/>
          <w:rtl/>
        </w:rPr>
        <w:t xml:space="preserve"> إنشاء منتجات أو عمليات أو نماذج عمل جديدة أو مُحسَّنة، وكذلك بأنه عملية إنتاج سلع وخدمات جديدة أو محسنة لتونس أو أسواق أخرى.</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وسيكون هناك تركيز بوجه خاص على الابتكار الذي يستند إلى التكنولوجيا والذي ينطوي على إمكانية تحقيق نمو مرتفع والتوسُّع في الإنتاج.</w:t>
      </w:r>
    </w:p>
    <w:p w:rsidR="00AE701D" w:rsidRPr="008253E7" w:rsidRDefault="003B29CC" w:rsidP="00AE701D">
      <w:pPr>
        <w:keepNext/>
        <w:widowControl w:val="0"/>
        <w:autoSpaceDE w:val="0"/>
        <w:autoSpaceDN w:val="0"/>
        <w:bidi/>
        <w:adjustRightInd w:val="0"/>
        <w:ind w:left="-540"/>
        <w:rPr>
          <w:rFonts w:ascii="Simplified Arabic" w:eastAsia="Times New Roman" w:hAnsi="Simplified Arabic" w:cs="Simplified Arabic"/>
          <w:color w:val="7F7F7F"/>
          <w:rtl/>
        </w:rPr>
      </w:pPr>
      <w:r w:rsidRPr="008253E7">
        <w:rPr>
          <w:rFonts w:ascii="Simplified Arabic" w:hAnsi="Simplified Arabic" w:cs="Simplified Arabic" w:hint="cs"/>
          <w:color w:val="7F7F7F"/>
          <w:rtl/>
        </w:rPr>
        <w:t>المستفيدون من المشروع</w:t>
      </w:r>
    </w:p>
    <w:p w:rsidR="0090508B" w:rsidRPr="008253E7" w:rsidRDefault="003B29CC" w:rsidP="00AE701D">
      <w:pPr>
        <w:pStyle w:val="ListParagraph"/>
        <w:keepNext/>
        <w:bidi/>
        <w:spacing w:before="120"/>
        <w:ind w:left="-540"/>
        <w:jc w:val="both"/>
        <w:rPr>
          <w:rFonts w:ascii="Simplified Arabic" w:hAnsi="Simplified Arabic" w:cs="Simplified Arabic"/>
          <w:rtl/>
        </w:rPr>
      </w:pPr>
      <w:r w:rsidRPr="008253E7">
        <w:rPr>
          <w:rFonts w:ascii="Simplified Arabic" w:hAnsi="Simplified Arabic" w:cs="Simplified Arabic" w:hint="cs"/>
          <w:bCs/>
          <w:rtl/>
        </w:rPr>
        <w:t>سيكون المستفيدون من المشروع هم الشركات الناشئة ومنشآت الأعمال الصغيرة والمتوسطة المبتكرة.</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وستضمن إستراتيجية الاستثمار ومعايير التأهُّل مع أنشطة تدفق مقترحات الأعمال أن يتم تخصيص التمويل للشركات الناشئة في مراحلها الأولى ومنشآت الأعمال الصغيرة والمتوسطة عالية النمو القائمة على التكنولوجيا (انظر المكون 1). علاوةً على ذلك، سيجري التركيز على وجه الخصوص على زيادة مشاركة الشركات الناشئة ومنشآت الأعمال الصغيرة والمتوسطة التي تقودها نساء، وعلى توسيع أنشطة المشروع لتشمل المناطق المتأخرة والمناطق الداخلية.</w:t>
      </w:r>
      <w:r w:rsidR="00FD5F28" w:rsidRPr="008253E7">
        <w:rPr>
          <w:rFonts w:ascii="Simplified Arabic" w:hAnsi="Simplified Arabic" w:cs="Simplified Arabic" w:hint="cs"/>
          <w:rtl/>
        </w:rPr>
        <w:t xml:space="preserve"> </w:t>
      </w:r>
    </w:p>
    <w:p w:rsidR="0090508B" w:rsidRPr="008253E7" w:rsidRDefault="0090508B" w:rsidP="00AE701D">
      <w:pPr>
        <w:pStyle w:val="ListParagraph"/>
        <w:keepNext/>
        <w:spacing w:before="120"/>
        <w:ind w:left="-540"/>
        <w:jc w:val="both"/>
        <w:rPr>
          <w:rFonts w:ascii="Simplified Arabic" w:hAnsi="Simplified Arabic" w:cs="Simplified Arabic"/>
          <w:rtl/>
        </w:rPr>
      </w:pPr>
    </w:p>
    <w:p w:rsidR="0090508B" w:rsidRPr="008253E7" w:rsidRDefault="003B29CC" w:rsidP="00AE701D">
      <w:pPr>
        <w:pStyle w:val="ListParagraph"/>
        <w:keepNext/>
        <w:bidi/>
        <w:spacing w:before="120"/>
        <w:ind w:left="-540"/>
        <w:jc w:val="both"/>
        <w:rPr>
          <w:rFonts w:ascii="Simplified Arabic" w:hAnsi="Simplified Arabic" w:cs="Simplified Arabic"/>
          <w:rtl/>
        </w:rPr>
      </w:pPr>
      <w:r w:rsidRPr="008253E7">
        <w:rPr>
          <w:rFonts w:ascii="Simplified Arabic" w:hAnsi="Simplified Arabic" w:cs="Simplified Arabic" w:hint="cs"/>
          <w:b/>
          <w:bCs/>
          <w:rtl/>
        </w:rPr>
        <w:t>وستشمل الجهات الوسيطة المستفيدة أطرافا فاعلة تقدم رأس المال المُخاطِر والدعم لتطوير الأعمال إلى الشركات الناشئة ومنشآت الأعمال الصغيرة والمتوسطة المبتكرة.</w:t>
      </w:r>
      <w:r w:rsidRPr="008253E7">
        <w:rPr>
          <w:rFonts w:ascii="Simplified Arabic" w:hAnsi="Simplified Arabic" w:cs="Simplified Arabic" w:hint="cs"/>
          <w:rtl/>
        </w:rPr>
        <w:t xml:space="preserve"> وستتضمَّن هذه الأطراف الفاعلة وسطاء ماليين من القطاع الخاص مثل صناديق الاستثمار في أسهم الشركات غير المدرجة في البورصة وصناديق استثمار رأس المال المخاطر، ووسطاء منظومة ريادة الأعمال مثل حاضنات</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الأعمال، ومسرعات الأعمال، وغيرهم من مقدمي خدمات تطوير الأعمال، والمؤسسات الأكاديمية والبحثية.</w:t>
      </w:r>
    </w:p>
    <w:p w:rsidR="002230F4" w:rsidRPr="008253E7" w:rsidRDefault="002230F4" w:rsidP="00996B8D">
      <w:pPr>
        <w:spacing w:after="0" w:line="240" w:lineRule="auto"/>
        <w:ind w:right="-691"/>
        <w:rPr>
          <w:rFonts w:ascii="Simplified Arabic" w:hAnsi="Simplified Arabic" w:cs="Simplified Arabic"/>
          <w:rtl/>
        </w:rPr>
      </w:pPr>
    </w:p>
    <w:tbl>
      <w:tblPr>
        <w:bidiVisual/>
        <w:tblW w:w="10800" w:type="dxa"/>
        <w:tblInd w:w="-725" w:type="dxa"/>
        <w:tblLook w:val="04A0" w:firstRow="1" w:lastRow="0" w:firstColumn="1" w:lastColumn="0" w:noHBand="0" w:noVBand="1"/>
      </w:tblPr>
      <w:tblGrid>
        <w:gridCol w:w="10800"/>
      </w:tblGrid>
      <w:tr w:rsidR="003B29CC" w:rsidRPr="008253E7" w:rsidTr="001F4E12">
        <w:tc>
          <w:tcPr>
            <w:tcW w:w="10800" w:type="dxa"/>
            <w:shd w:val="clear" w:color="auto" w:fill="auto"/>
          </w:tcPr>
          <w:p w:rsidR="002230F4" w:rsidRPr="008253E7" w:rsidRDefault="003B29CC" w:rsidP="001F4E12">
            <w:pPr>
              <w:keepNext/>
              <w:widowControl w:val="0"/>
              <w:autoSpaceDE w:val="0"/>
              <w:autoSpaceDN w:val="0"/>
              <w:bidi/>
              <w:adjustRightInd w:val="0"/>
              <w:spacing w:after="0" w:line="240" w:lineRule="auto"/>
              <w:rPr>
                <w:rFonts w:ascii="Simplified Arabic" w:eastAsia="Times New Roman" w:hAnsi="Simplified Arabic" w:cs="Simplified Arabic"/>
                <w:bCs/>
                <w:color w:val="172D5F"/>
                <w:sz w:val="21"/>
                <w:szCs w:val="21"/>
                <w:rtl/>
              </w:rPr>
            </w:pPr>
            <w:r w:rsidRPr="008253E7">
              <w:rPr>
                <w:rFonts w:ascii="Simplified Arabic" w:hAnsi="Simplified Arabic" w:cs="Simplified Arabic" w:hint="cs"/>
                <w:bCs/>
                <w:color w:val="172D5F"/>
                <w:rtl/>
              </w:rPr>
              <w:t>د. وصف المشروع</w:t>
            </w:r>
          </w:p>
          <w:p w:rsidR="00876602" w:rsidRPr="008253E7" w:rsidRDefault="00876602" w:rsidP="001F4E12">
            <w:pPr>
              <w:keepNext/>
              <w:widowControl w:val="0"/>
              <w:autoSpaceDE w:val="0"/>
              <w:autoSpaceDN w:val="0"/>
              <w:adjustRightInd w:val="0"/>
              <w:spacing w:after="0" w:line="240" w:lineRule="auto"/>
              <w:rPr>
                <w:rFonts w:ascii="Simplified Arabic" w:eastAsia="Times New Roman" w:hAnsi="Simplified Arabic" w:cs="Simplified Arabic"/>
                <w:b/>
                <w:color w:val="172D5F"/>
                <w:sz w:val="21"/>
                <w:szCs w:val="21"/>
                <w:rtl/>
              </w:rPr>
            </w:pPr>
          </w:p>
        </w:tc>
      </w:tr>
    </w:tbl>
    <w:p w:rsidR="00A158EC" w:rsidRPr="008253E7" w:rsidRDefault="003B29CC" w:rsidP="003A5F2D">
      <w:pPr>
        <w:bidi/>
        <w:ind w:left="-540"/>
        <w:jc w:val="both"/>
        <w:rPr>
          <w:rFonts w:ascii="Simplified Arabic" w:hAnsi="Simplified Arabic" w:cs="Simplified Arabic"/>
          <w:b/>
          <w:bCs/>
          <w:rtl/>
        </w:rPr>
      </w:pPr>
      <w:r w:rsidRPr="008253E7">
        <w:rPr>
          <w:rFonts w:ascii="Simplified Arabic" w:hAnsi="Simplified Arabic" w:cs="Simplified Arabic" w:hint="cs"/>
          <w:b/>
          <w:bCs/>
          <w:rtl/>
        </w:rPr>
        <w:t xml:space="preserve"> هذا مشروع مدته سبعة أعوام سيُقدِّم حزمة شاملة من</w:t>
      </w:r>
      <w:r w:rsidR="00FD5F28" w:rsidRPr="008253E7">
        <w:rPr>
          <w:rFonts w:ascii="Simplified Arabic" w:hAnsi="Simplified Arabic" w:cs="Simplified Arabic" w:hint="cs"/>
          <w:b/>
          <w:bCs/>
          <w:rtl/>
        </w:rPr>
        <w:t xml:space="preserve"> </w:t>
      </w:r>
      <w:r w:rsidRPr="008253E7">
        <w:rPr>
          <w:rFonts w:ascii="Simplified Arabic" w:hAnsi="Simplified Arabic" w:cs="Simplified Arabic" w:hint="cs"/>
          <w:b/>
          <w:bCs/>
          <w:rtl/>
        </w:rPr>
        <w:t>التمويل، والدعم لبيئة الأعمال وعلى مستوى الشركات، وإدارة المشروع وبناء القدرات.</w:t>
      </w:r>
      <w:r w:rsidR="00FD5F28" w:rsidRPr="008253E7">
        <w:rPr>
          <w:rFonts w:ascii="Simplified Arabic" w:hAnsi="Simplified Arabic" w:cs="Simplified Arabic" w:hint="cs"/>
          <w:b/>
          <w:bCs/>
          <w:rtl/>
        </w:rPr>
        <w:t xml:space="preserve"> </w:t>
      </w:r>
      <w:r w:rsidRPr="008253E7">
        <w:rPr>
          <w:rFonts w:ascii="Simplified Arabic" w:hAnsi="Simplified Arabic" w:cs="Simplified Arabic" w:hint="cs"/>
          <w:b/>
          <w:rtl/>
        </w:rPr>
        <w:t>وسيتألف هذا المشروع من ثلاثة مكونات: (1) التمويل بأسهم رأس المال وأشباه أسهم رأس المال للشركات الناشئة ومنشآت الأعمال الصغيرة والمتوسطة المبتكرة؛ (2) تقديم المساندة لبيئة الأعمال وعلى مستوى الشركات للشركات الناشئة ومنشآت الأعمال الصغيرة والمتوسطة المبتكرة؛ و (3) وإدارة المشروع وبناء القدرات. وتدرس الحكومة ترتيبات لتمويل مواز ومشترك مع مؤسسات التمويل الإنمائي الأخرى لكن لم يتأكَّد أي منها في هذه المرحلة.</w:t>
      </w:r>
      <w:r w:rsidRPr="008253E7">
        <w:rPr>
          <w:rFonts w:ascii="Simplified Arabic" w:hAnsi="Simplified Arabic" w:cs="Simplified Arabic" w:hint="cs"/>
          <w:rtl/>
        </w:rPr>
        <w:t xml:space="preserve"> وستتدفق أموال المشروع من خلال صندوق الودائع والأمانات بوصفه الهيئة المسؤولة عن إدارة التنفيذ التي ستتولى توجيه التمويل إلى صندوق صناديق تمويل المؤسسات الناشئة، وصندق الاستثمار المشترك سمارت كابيتال.</w:t>
      </w:r>
    </w:p>
    <w:p w:rsidR="00DD142E" w:rsidRPr="008253E7" w:rsidRDefault="003B29CC" w:rsidP="00DD142E">
      <w:pPr>
        <w:bidi/>
        <w:spacing w:before="120" w:after="120" w:line="264" w:lineRule="auto"/>
        <w:ind w:left="-540"/>
        <w:jc w:val="both"/>
        <w:rPr>
          <w:rFonts w:ascii="Simplified Arabic" w:eastAsia="Times New Roman" w:hAnsi="Simplified Arabic" w:cs="Simplified Arabic"/>
          <w:b/>
          <w:rtl/>
        </w:rPr>
      </w:pPr>
      <w:r w:rsidRPr="008253E7">
        <w:rPr>
          <w:rFonts w:ascii="Simplified Arabic" w:hAnsi="Simplified Arabic" w:cs="Simplified Arabic" w:hint="cs"/>
          <w:bCs/>
          <w:rtl/>
        </w:rPr>
        <w:t>المكون 1: التمويل بأسهم رأس المال وأشباه أسهم رأس المال للشركات الناشئة ومنشآت الأعمال الصغيرة والمتوسطة المبتكرة (62 مليون دولار).</w:t>
      </w:r>
      <w:r w:rsidRPr="008253E7">
        <w:rPr>
          <w:rFonts w:ascii="Simplified Arabic" w:hAnsi="Simplified Arabic" w:cs="Simplified Arabic" w:hint="cs"/>
          <w:b/>
          <w:bCs/>
          <w:rtl/>
        </w:rPr>
        <w:t xml:space="preserve"> في إطار هذا المُكوِّن، سيُقدِّم المشروع التمويل بأسهم رأس المال وأشباه أسهم رأس المال من خلال صندوقي تمويل المؤسسات الناشئة وسمارت كابيتال.</w:t>
      </w:r>
      <w:r w:rsidR="00FD5F28" w:rsidRPr="008253E7">
        <w:rPr>
          <w:rFonts w:ascii="Simplified Arabic" w:hAnsi="Simplified Arabic" w:cs="Simplified Arabic" w:hint="cs"/>
          <w:b/>
          <w:bCs/>
          <w:rtl/>
        </w:rPr>
        <w:t xml:space="preserve"> </w:t>
      </w:r>
      <w:r w:rsidRPr="008253E7">
        <w:rPr>
          <w:rFonts w:ascii="Simplified Arabic" w:hAnsi="Simplified Arabic" w:cs="Simplified Arabic" w:hint="cs"/>
          <w:rtl/>
        </w:rPr>
        <w:t>وسيُموِّل هذا المكون تقديم استثمارات أسهم رأس المال وحقوق الملكية التالية: (أ) التمويل بأسهم رأس المال وأشباه أسهم رأس المال من خلال صندوق تمويل المؤسسات الناشئة (من خلال "الوسطاء الماليين المشاركين" ) للشركات الناشئة المبتكرة المؤهلة؛ و(ب) التمويل بأسهم رأس المال وأشباه أسهم رأس المال من خلال صندوق الاستثمار المشترك (سمارت كابيتال Smart Capital Fund)</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لمنشآت الأعمال الصغيرة والمتوسطة المبتكرة المؤهلة.</w:t>
      </w:r>
    </w:p>
    <w:p w:rsidR="00DD142E" w:rsidRPr="008253E7" w:rsidRDefault="003B29CC" w:rsidP="00DD142E">
      <w:pPr>
        <w:bidi/>
        <w:spacing w:before="120" w:after="120" w:line="264" w:lineRule="auto"/>
        <w:ind w:left="-540"/>
        <w:jc w:val="both"/>
        <w:rPr>
          <w:rFonts w:ascii="Simplified Arabic" w:eastAsia="Times New Roman" w:hAnsi="Simplified Arabic" w:cs="Simplified Arabic"/>
          <w:b/>
          <w:rtl/>
        </w:rPr>
      </w:pPr>
      <w:r w:rsidRPr="008253E7">
        <w:rPr>
          <w:rFonts w:ascii="Simplified Arabic" w:hAnsi="Simplified Arabic" w:cs="Simplified Arabic" w:hint="cs"/>
          <w:bCs/>
          <w:rtl/>
        </w:rPr>
        <w:t>المكون 2: تقديم</w:t>
      </w:r>
      <w:r w:rsidRPr="008253E7">
        <w:rPr>
          <w:rFonts w:ascii="Simplified Arabic" w:hAnsi="Simplified Arabic" w:cs="Simplified Arabic" w:hint="cs"/>
          <w:b/>
          <w:bCs/>
          <w:rtl/>
        </w:rPr>
        <w:t xml:space="preserve"> المساندة لبيئة الأعمال والدعم على مستوى الشركات للشركات الناشئة ومنشآت الأعمال الصغيرة والمتوسطة المبتكرة (8 ملايين دولار):</w:t>
      </w:r>
      <w:r w:rsidRPr="008253E7">
        <w:rPr>
          <w:rFonts w:ascii="Simplified Arabic" w:hAnsi="Simplified Arabic" w:cs="Simplified Arabic" w:hint="cs"/>
          <w:rtl/>
        </w:rPr>
        <w:t xml:space="preserve"> يهدف هذا المكون إلى تدعيم بيئة تكنولوجيا المعلومات للشركات الناشئة ومنشآت الأعمال الصغيرة والمتوسطة المبتكرة، ودعم بيئة ريادة الأعمال، وتقديم الدعم لاعتماد الابتكار والتكنولوجيا وجاهزية الاستثمار على مستوى الشركات.</w:t>
      </w:r>
    </w:p>
    <w:p w:rsidR="00F15548" w:rsidRPr="008253E7" w:rsidRDefault="003B29CC" w:rsidP="00DD142E">
      <w:pPr>
        <w:bidi/>
        <w:spacing w:before="120" w:after="120" w:line="264" w:lineRule="auto"/>
        <w:ind w:left="-540"/>
        <w:jc w:val="both"/>
        <w:rPr>
          <w:rFonts w:ascii="Simplified Arabic" w:eastAsia="Times New Roman" w:hAnsi="Simplified Arabic" w:cs="Simplified Arabic"/>
          <w:b/>
          <w:rtl/>
        </w:rPr>
        <w:sectPr w:rsidR="00F15548" w:rsidRPr="008253E7" w:rsidSect="008D2AF0">
          <w:type w:val="continuous"/>
          <w:pgSz w:w="12240" w:h="15840"/>
          <w:pgMar w:top="1440" w:right="1440" w:bottom="1440" w:left="1440" w:header="720" w:footer="720" w:gutter="0"/>
          <w:cols w:space="720"/>
          <w:docGrid w:linePitch="360"/>
        </w:sectPr>
      </w:pPr>
      <w:r w:rsidRPr="008253E7">
        <w:rPr>
          <w:rFonts w:ascii="Simplified Arabic" w:hAnsi="Simplified Arabic" w:cs="Simplified Arabic" w:hint="cs"/>
          <w:bCs/>
          <w:rtl/>
        </w:rPr>
        <w:t xml:space="preserve"> المكون 3: إدارة المشروع وبناء القدرات (5 ملايين دولار أمريكي):</w:t>
      </w:r>
      <w:r w:rsidRPr="008253E7">
        <w:rPr>
          <w:rFonts w:ascii="Simplified Arabic" w:hAnsi="Simplified Arabic" w:cs="Simplified Arabic" w:hint="cs"/>
          <w:rtl/>
        </w:rPr>
        <w:t xml:space="preserve"> سيُغطِّي هذا المكون التكاليف التي يتكبدها صندوق الودائع والأمانات في أداء دوره كهيئة مسؤولة عن إدارة التنفيذ. وفي إطار هذا المكون، سيُقدِّم صندوق الودائع والأمانات الدعم اللازم لصندوق تمويل المؤسسات الناشئة وصندوق الاستثمار المشترك سمارت كابيتال لتنفيذ الأنشطة المُبيَّنة في إطار المكونين 1 و2 وأنشطة إضافية للتواصل وبناء القدرات.</w:t>
      </w:r>
    </w:p>
    <w:p w:rsidR="00BD5311" w:rsidRPr="008253E7" w:rsidRDefault="003B29CC" w:rsidP="00F15548">
      <w:pPr>
        <w:bidi/>
        <w:spacing w:after="0" w:line="240" w:lineRule="auto"/>
        <w:ind w:left="-691" w:right="-691"/>
        <w:rPr>
          <w:rFonts w:ascii="Simplified Arabic" w:hAnsi="Simplified Arabic" w:cs="Simplified Arabic"/>
          <w:rtl/>
        </w:rPr>
      </w:pPr>
      <w:r w:rsidRPr="008253E7">
        <w:rPr>
          <w:rFonts w:ascii="Simplified Arabic" w:hAnsi="Simplified Arabic" w:cs="Simplified Arabic" w:hint="cs"/>
          <w:color w:val="FFFFFF"/>
          <w:rtl/>
        </w:rPr>
        <w:t>.</w:t>
      </w:r>
    </w:p>
    <w:p w:rsidR="00BD5311" w:rsidRPr="008253E7" w:rsidRDefault="00BD5311" w:rsidP="003B27BD">
      <w:pPr>
        <w:spacing w:after="0" w:line="14" w:lineRule="exact"/>
        <w:ind w:left="-691" w:right="-691"/>
        <w:rPr>
          <w:rFonts w:ascii="Simplified Arabic" w:hAnsi="Simplified Arabic" w:cs="Simplified Arabic"/>
          <w:rtl/>
        </w:rPr>
      </w:pPr>
    </w:p>
    <w:tbl>
      <w:tblPr>
        <w:bidiVisual/>
        <w:tblW w:w="10685" w:type="dxa"/>
        <w:tblInd w:w="-778" w:type="dxa"/>
        <w:tblLook w:val="04A0" w:firstRow="1" w:lastRow="0" w:firstColumn="1" w:lastColumn="0" w:noHBand="0" w:noVBand="1"/>
      </w:tblPr>
      <w:tblGrid>
        <w:gridCol w:w="10685"/>
      </w:tblGrid>
      <w:tr w:rsidR="003B29CC" w:rsidRPr="008253E7" w:rsidTr="001F4E12">
        <w:tc>
          <w:tcPr>
            <w:tcW w:w="10710" w:type="dxa"/>
            <w:shd w:val="clear" w:color="auto" w:fill="auto"/>
          </w:tcPr>
          <w:p w:rsidR="00512170" w:rsidRPr="008253E7" w:rsidRDefault="003B29CC" w:rsidP="001F4E12">
            <w:pPr>
              <w:keepNext/>
              <w:shd w:val="clear" w:color="auto" w:fill="F7F7F7"/>
              <w:bidi/>
              <w:spacing w:after="0" w:line="360" w:lineRule="auto"/>
              <w:ind w:left="-15" w:right="-158"/>
              <w:rPr>
                <w:rFonts w:ascii="Simplified Arabic" w:eastAsia="Times New Roman" w:hAnsi="Simplified Arabic" w:cs="Simplified Arabic"/>
                <w:b/>
                <w:bCs/>
                <w:color w:val="172D5F"/>
                <w:sz w:val="21"/>
                <w:szCs w:val="21"/>
                <w:rtl/>
              </w:rPr>
            </w:pPr>
            <w:r w:rsidRPr="008253E7">
              <w:rPr>
                <w:rFonts w:ascii="Simplified Arabic" w:hAnsi="Simplified Arabic" w:cs="Simplified Arabic" w:hint="cs"/>
                <w:b/>
                <w:bCs/>
                <w:color w:val="7F7F7F"/>
                <w:rtl/>
              </w:rPr>
              <w:t>السياسات القانونية الخاصة بالعمليات</w:t>
            </w:r>
          </w:p>
        </w:tc>
      </w:tr>
    </w:tbl>
    <w:p w:rsidR="001F4E12" w:rsidRPr="008253E7" w:rsidRDefault="001F4E12" w:rsidP="001F4E12">
      <w:pPr>
        <w:spacing w:after="0"/>
        <w:rPr>
          <w:rFonts w:ascii="Simplified Arabic" w:hAnsi="Simplified Arabic" w:cs="Simplified Arabic"/>
          <w:vanish/>
          <w:rtl/>
        </w:rPr>
      </w:pPr>
    </w:p>
    <w:tbl>
      <w:tblPr>
        <w:bidiVisual/>
        <w:tblW w:w="10620" w:type="dxa"/>
        <w:tblInd w:w="-720" w:type="dxa"/>
        <w:tblBorders>
          <w:top w:val="single" w:sz="4" w:space="0" w:color="D9D9D9"/>
          <w:bottom w:val="single" w:sz="4" w:space="0" w:color="D9D9D9"/>
          <w:insideH w:val="single" w:sz="4" w:space="0" w:color="D9D9D9"/>
          <w:insideV w:val="single" w:sz="4" w:space="0" w:color="D9D9D9"/>
        </w:tblBorders>
        <w:shd w:val="clear" w:color="auto" w:fill="F7F7F7"/>
        <w:tblLayout w:type="fixed"/>
        <w:tblLook w:val="04A0" w:firstRow="1" w:lastRow="0" w:firstColumn="1" w:lastColumn="0" w:noHBand="0" w:noVBand="1"/>
      </w:tblPr>
      <w:tblGrid>
        <w:gridCol w:w="5490"/>
        <w:gridCol w:w="5130"/>
      </w:tblGrid>
      <w:tr w:rsidR="003B29CC" w:rsidRPr="008253E7" w:rsidTr="00372162">
        <w:trPr>
          <w:trHeight w:val="432"/>
        </w:trPr>
        <w:tc>
          <w:tcPr>
            <w:tcW w:w="5490" w:type="dxa"/>
            <w:tcBorders>
              <w:top w:val="nil"/>
              <w:left w:val="nil"/>
              <w:bottom w:val="single" w:sz="12" w:space="0" w:color="D9D9D9"/>
              <w:right w:val="nil"/>
            </w:tcBorders>
            <w:shd w:val="clear" w:color="auto" w:fill="F7F7F7"/>
            <w:vAlign w:val="center"/>
          </w:tcPr>
          <w:p w:rsidR="001A1A8B" w:rsidRPr="008253E7" w:rsidRDefault="001A1A8B" w:rsidP="00B51331">
            <w:pPr>
              <w:keepNext/>
              <w:widowControl w:val="0"/>
              <w:shd w:val="clear" w:color="auto" w:fill="F7F7F7"/>
              <w:autoSpaceDE w:val="0"/>
              <w:autoSpaceDN w:val="0"/>
              <w:adjustRightInd w:val="0"/>
              <w:spacing w:after="0" w:line="360" w:lineRule="auto"/>
              <w:ind w:right="202" w:firstLine="90"/>
              <w:rPr>
                <w:rFonts w:ascii="Simplified Arabic" w:hAnsi="Simplified Arabic" w:cs="Simplified Arabic"/>
                <w:color w:val="7F7F7F"/>
                <w:rtl/>
              </w:rPr>
            </w:pPr>
          </w:p>
        </w:tc>
        <w:tc>
          <w:tcPr>
            <w:tcW w:w="5130" w:type="dxa"/>
            <w:tcBorders>
              <w:top w:val="nil"/>
              <w:left w:val="nil"/>
              <w:bottom w:val="single" w:sz="12" w:space="0" w:color="D9D9D9"/>
              <w:right w:val="nil"/>
            </w:tcBorders>
            <w:shd w:val="clear" w:color="auto" w:fill="F7F7F7"/>
            <w:tcMar>
              <w:left w:w="0" w:type="dxa"/>
              <w:right w:w="0" w:type="dxa"/>
            </w:tcMar>
            <w:vAlign w:val="center"/>
          </w:tcPr>
          <w:p w:rsidR="001A1A8B" w:rsidRPr="008253E7" w:rsidRDefault="00FD5F28" w:rsidP="00B51331">
            <w:pPr>
              <w:keepNext/>
              <w:widowControl w:val="0"/>
              <w:shd w:val="clear" w:color="auto" w:fill="F7F7F7"/>
              <w:autoSpaceDE w:val="0"/>
              <w:autoSpaceDN w:val="0"/>
              <w:bidi/>
              <w:adjustRightInd w:val="0"/>
              <w:spacing w:after="0" w:line="360" w:lineRule="auto"/>
              <w:ind w:right="202" w:firstLine="90"/>
              <w:rPr>
                <w:rFonts w:ascii="Simplified Arabic" w:hAnsi="Simplified Arabic" w:cs="Simplified Arabic"/>
                <w:b/>
                <w:color w:val="7F7F7F"/>
                <w:rtl/>
              </w:rPr>
            </w:pPr>
            <w:r w:rsidRPr="008253E7">
              <w:rPr>
                <w:rFonts w:ascii="Simplified Arabic" w:hAnsi="Simplified Arabic" w:cs="Simplified Arabic" w:hint="cs"/>
                <w:b/>
                <w:color w:val="7F7F7F"/>
                <w:rtl/>
              </w:rPr>
              <w:t xml:space="preserve">  </w:t>
            </w:r>
            <w:r w:rsidR="003B29CC" w:rsidRPr="008253E7">
              <w:rPr>
                <w:rFonts w:ascii="Simplified Arabic" w:hAnsi="Simplified Arabic" w:cs="Simplified Arabic" w:hint="cs"/>
                <w:b/>
                <w:color w:val="7F7F7F"/>
                <w:rtl/>
              </w:rPr>
              <w:t>هل تم تفعيلها؟</w:t>
            </w:r>
          </w:p>
        </w:tc>
      </w:tr>
      <w:tr w:rsidR="003B29CC" w:rsidRPr="008253E7" w:rsidTr="00372162">
        <w:trPr>
          <w:trHeight w:val="432"/>
        </w:trPr>
        <w:tc>
          <w:tcPr>
            <w:tcW w:w="5490" w:type="dxa"/>
            <w:tcBorders>
              <w:top w:val="single" w:sz="12" w:space="0" w:color="D9D9D9"/>
              <w:left w:val="nil"/>
              <w:bottom w:val="single" w:sz="8" w:space="0" w:color="D9D9D9"/>
              <w:right w:val="nil"/>
            </w:tcBorders>
            <w:shd w:val="clear" w:color="auto" w:fill="F7F7F7"/>
            <w:vAlign w:val="center"/>
          </w:tcPr>
          <w:p w:rsidR="001A1A8B" w:rsidRPr="008253E7" w:rsidRDefault="003B29CC" w:rsidP="00192CCE">
            <w:pPr>
              <w:widowControl w:val="0"/>
              <w:shd w:val="clear" w:color="auto" w:fill="F7F7F7"/>
              <w:autoSpaceDE w:val="0"/>
              <w:autoSpaceDN w:val="0"/>
              <w:bidi/>
              <w:adjustRightInd w:val="0"/>
              <w:spacing w:after="0" w:line="240" w:lineRule="auto"/>
              <w:ind w:right="202"/>
              <w:rPr>
                <w:rFonts w:ascii="Simplified Arabic" w:hAnsi="Simplified Arabic" w:cs="Simplified Arabic"/>
                <w:color w:val="7F7F7F"/>
                <w:rtl/>
              </w:rPr>
            </w:pPr>
            <w:r w:rsidRPr="008253E7">
              <w:rPr>
                <w:rFonts w:ascii="Simplified Arabic" w:hAnsi="Simplified Arabic" w:cs="Simplified Arabic" w:hint="cs"/>
                <w:color w:val="7F7F7F"/>
                <w:rtl/>
              </w:rPr>
              <w:t>المشروعات المقامة على مجاري المياه الدولية - -منشور سياسة العمليات/إجراءات البنك (OP/BP 7.50)</w:t>
            </w:r>
          </w:p>
        </w:tc>
        <w:tc>
          <w:tcPr>
            <w:tcW w:w="5130" w:type="dxa"/>
            <w:tcBorders>
              <w:top w:val="single" w:sz="12" w:space="0" w:color="D9D9D9"/>
              <w:left w:val="nil"/>
              <w:bottom w:val="single" w:sz="8" w:space="0" w:color="D9D9D9"/>
              <w:right w:val="nil"/>
            </w:tcBorders>
            <w:shd w:val="clear" w:color="auto" w:fill="F7F7F7"/>
            <w:tcMar>
              <w:left w:w="0" w:type="dxa"/>
              <w:right w:w="0" w:type="dxa"/>
            </w:tcMar>
            <w:vAlign w:val="center"/>
          </w:tcPr>
          <w:p w:rsidR="001A1A8B" w:rsidRPr="008253E7" w:rsidRDefault="00FD5F28" w:rsidP="00C35A74">
            <w:pPr>
              <w:widowControl w:val="0"/>
              <w:shd w:val="clear" w:color="auto" w:fill="F7F7F7"/>
              <w:autoSpaceDE w:val="0"/>
              <w:autoSpaceDN w:val="0"/>
              <w:bidi/>
              <w:adjustRightInd w:val="0"/>
              <w:spacing w:after="0" w:line="240" w:lineRule="auto"/>
              <w:ind w:right="202"/>
              <w:rPr>
                <w:rFonts w:ascii="Simplified Arabic" w:hAnsi="Simplified Arabic" w:cs="Simplified Arabic"/>
                <w:color w:val="7F7F7F"/>
                <w:rtl/>
              </w:rPr>
            </w:pPr>
            <w:r w:rsidRPr="008253E7">
              <w:rPr>
                <w:rFonts w:ascii="Simplified Arabic" w:hAnsi="Simplified Arabic" w:cs="Simplified Arabic" w:hint="cs"/>
                <w:color w:val="7F7F7F"/>
                <w:rtl/>
              </w:rPr>
              <w:t xml:space="preserve">  </w:t>
            </w:r>
            <w:r w:rsidR="003B29CC" w:rsidRPr="008253E7">
              <w:rPr>
                <w:rFonts w:ascii="Simplified Arabic" w:hAnsi="Simplified Arabic" w:cs="Simplified Arabic" w:hint="cs"/>
                <w:color w:val="7F7F7F"/>
                <w:rtl/>
              </w:rPr>
              <w:t>لا</w:t>
            </w:r>
          </w:p>
        </w:tc>
      </w:tr>
      <w:tr w:rsidR="003B29CC" w:rsidRPr="008253E7" w:rsidTr="00372162">
        <w:trPr>
          <w:trHeight w:val="432"/>
        </w:trPr>
        <w:tc>
          <w:tcPr>
            <w:tcW w:w="5490" w:type="dxa"/>
            <w:tcBorders>
              <w:top w:val="single" w:sz="12" w:space="0" w:color="D9D9D9"/>
              <w:left w:val="nil"/>
              <w:bottom w:val="single" w:sz="8" w:space="0" w:color="D9D9D9"/>
              <w:right w:val="nil"/>
            </w:tcBorders>
            <w:shd w:val="clear" w:color="auto" w:fill="F7F7F7"/>
            <w:vAlign w:val="center"/>
          </w:tcPr>
          <w:p w:rsidR="001A1A8B" w:rsidRPr="008253E7" w:rsidRDefault="003B29CC" w:rsidP="00192CCE">
            <w:pPr>
              <w:widowControl w:val="0"/>
              <w:shd w:val="clear" w:color="auto" w:fill="F7F7F7"/>
              <w:autoSpaceDE w:val="0"/>
              <w:autoSpaceDN w:val="0"/>
              <w:bidi/>
              <w:adjustRightInd w:val="0"/>
              <w:spacing w:after="0" w:line="240" w:lineRule="auto"/>
              <w:ind w:right="202"/>
              <w:rPr>
                <w:rFonts w:ascii="Simplified Arabic" w:hAnsi="Simplified Arabic" w:cs="Simplified Arabic"/>
                <w:color w:val="7F7F7F"/>
                <w:rtl/>
              </w:rPr>
            </w:pPr>
            <w:r w:rsidRPr="008253E7">
              <w:rPr>
                <w:rFonts w:ascii="Simplified Arabic" w:hAnsi="Simplified Arabic" w:cs="Simplified Arabic" w:hint="cs"/>
                <w:color w:val="7F7F7F"/>
                <w:rtl/>
              </w:rPr>
              <w:t xml:space="preserve"> منشور سياسة العمليات/إجراءات البنك (BP 7.60) بشأن المشروعات المقامة في المناطق المتنازع عليها</w:t>
            </w:r>
          </w:p>
        </w:tc>
        <w:tc>
          <w:tcPr>
            <w:tcW w:w="5130" w:type="dxa"/>
            <w:tcBorders>
              <w:top w:val="single" w:sz="12" w:space="0" w:color="D9D9D9"/>
              <w:left w:val="nil"/>
              <w:bottom w:val="single" w:sz="8" w:space="0" w:color="D9D9D9"/>
              <w:right w:val="nil"/>
            </w:tcBorders>
            <w:shd w:val="clear" w:color="auto" w:fill="F7F7F7"/>
            <w:tcMar>
              <w:left w:w="0" w:type="dxa"/>
              <w:right w:w="0" w:type="dxa"/>
            </w:tcMar>
            <w:vAlign w:val="center"/>
          </w:tcPr>
          <w:p w:rsidR="001A1A8B" w:rsidRPr="008253E7" w:rsidRDefault="00FD5F28" w:rsidP="00C35A74">
            <w:pPr>
              <w:widowControl w:val="0"/>
              <w:shd w:val="clear" w:color="auto" w:fill="F7F7F7"/>
              <w:autoSpaceDE w:val="0"/>
              <w:autoSpaceDN w:val="0"/>
              <w:bidi/>
              <w:adjustRightInd w:val="0"/>
              <w:spacing w:after="0" w:line="240" w:lineRule="auto"/>
              <w:ind w:right="202"/>
              <w:rPr>
                <w:rFonts w:ascii="Simplified Arabic" w:hAnsi="Simplified Arabic" w:cs="Simplified Arabic"/>
                <w:color w:val="7F7F7F"/>
                <w:rtl/>
              </w:rPr>
            </w:pPr>
            <w:r w:rsidRPr="008253E7">
              <w:rPr>
                <w:rFonts w:ascii="Simplified Arabic" w:hAnsi="Simplified Arabic" w:cs="Simplified Arabic" w:hint="cs"/>
                <w:color w:val="7F7F7F"/>
                <w:rtl/>
              </w:rPr>
              <w:t xml:space="preserve">  </w:t>
            </w:r>
            <w:r w:rsidR="003B29CC" w:rsidRPr="008253E7">
              <w:rPr>
                <w:rFonts w:ascii="Simplified Arabic" w:hAnsi="Simplified Arabic" w:cs="Simplified Arabic" w:hint="cs"/>
                <w:color w:val="7F7F7F"/>
                <w:rtl/>
              </w:rPr>
              <w:t>لا</w:t>
            </w:r>
          </w:p>
        </w:tc>
      </w:tr>
    </w:tbl>
    <w:p w:rsidR="001A1A8B" w:rsidRPr="008253E7" w:rsidRDefault="001A1A8B" w:rsidP="00C67E5F">
      <w:pPr>
        <w:widowControl w:val="0"/>
        <w:shd w:val="clear" w:color="auto" w:fill="F7F7F7"/>
        <w:autoSpaceDE w:val="0"/>
        <w:autoSpaceDN w:val="0"/>
        <w:adjustRightInd w:val="0"/>
        <w:spacing w:after="0" w:line="360" w:lineRule="auto"/>
        <w:ind w:left="-691" w:right="-504" w:firstLine="86"/>
        <w:rPr>
          <w:rFonts w:ascii="Simplified Arabic" w:hAnsi="Simplified Arabic" w:cs="Simplified Arabic"/>
          <w:color w:val="7F7F7F"/>
          <w:rtl/>
        </w:rPr>
      </w:pPr>
    </w:p>
    <w:tbl>
      <w:tblPr>
        <w:bidiVisual/>
        <w:tblW w:w="10649" w:type="dxa"/>
        <w:tblInd w:w="-749" w:type="dxa"/>
        <w:tblLook w:val="04A0" w:firstRow="1" w:lastRow="0" w:firstColumn="1" w:lastColumn="0" w:noHBand="0" w:noVBand="1"/>
      </w:tblPr>
      <w:tblGrid>
        <w:gridCol w:w="10649"/>
      </w:tblGrid>
      <w:tr w:rsidR="003B29CC" w:rsidRPr="008253E7" w:rsidTr="001F4E12">
        <w:trPr>
          <w:trHeight w:val="403"/>
        </w:trPr>
        <w:tc>
          <w:tcPr>
            <w:tcW w:w="10649" w:type="dxa"/>
            <w:shd w:val="clear" w:color="auto" w:fill="auto"/>
          </w:tcPr>
          <w:p w:rsidR="00012D93" w:rsidRPr="008253E7" w:rsidRDefault="003B29CC" w:rsidP="001F4E12">
            <w:pPr>
              <w:keepNext/>
              <w:widowControl w:val="0"/>
              <w:shd w:val="clear" w:color="auto" w:fill="F7F7F7"/>
              <w:autoSpaceDE w:val="0"/>
              <w:autoSpaceDN w:val="0"/>
              <w:bidi/>
              <w:adjustRightInd w:val="0"/>
              <w:spacing w:after="0" w:line="360" w:lineRule="auto"/>
              <w:ind w:left="-45" w:right="-504"/>
              <w:rPr>
                <w:rFonts w:ascii="Simplified Arabic" w:hAnsi="Simplified Arabic" w:cs="Simplified Arabic"/>
                <w:b/>
                <w:bCs/>
                <w:color w:val="7F7F7F"/>
                <w:rtl/>
              </w:rPr>
            </w:pPr>
            <w:r w:rsidRPr="008253E7">
              <w:rPr>
                <w:rFonts w:ascii="Simplified Arabic" w:hAnsi="Simplified Arabic" w:cs="Simplified Arabic" w:hint="cs"/>
                <w:b/>
                <w:bCs/>
                <w:color w:val="7F7F7F"/>
                <w:rtl/>
              </w:rPr>
              <w:t xml:space="preserve"> مُلخَّص تقييم المخاطر والآثار البيئية والاجتماعية</w:t>
            </w:r>
          </w:p>
        </w:tc>
      </w:tr>
    </w:tbl>
    <w:p w:rsidR="005A5B4A" w:rsidRPr="008253E7" w:rsidRDefault="003B29CC" w:rsidP="009C33F8">
      <w:pPr>
        <w:keepNext/>
        <w:widowControl w:val="0"/>
        <w:shd w:val="clear" w:color="auto" w:fill="F7F7F7"/>
        <w:bidi/>
        <w:spacing w:after="0" w:line="240" w:lineRule="auto"/>
        <w:ind w:left="-691" w:right="-504"/>
        <w:rPr>
          <w:rFonts w:ascii="Simplified Arabic" w:hAnsi="Simplified Arabic" w:cs="Simplified Arabic"/>
          <w:color w:val="767171"/>
          <w:rtl/>
        </w:rPr>
      </w:pPr>
      <w:r w:rsidRPr="008253E7">
        <w:rPr>
          <w:rFonts w:ascii="Simplified Arabic" w:hAnsi="Simplified Arabic" w:cs="Simplified Arabic" w:hint="cs"/>
          <w:color w:val="000000"/>
          <w:szCs w:val="24"/>
          <w:rtl/>
        </w:rPr>
        <w:t>من المتوقع أن تكون أغلب المشروعات الفرعية للوسيط المالي منخفضة المخاطر، وعلى وجه التحديد بالنسبة للاستثمارات في الشركات الناشئة ومنشآت الأعمال الصغيرة والمتوسطة التي يبلغ متوسط حجم معاملاتها 200 ألف - 500 ألف دولار) و/أو بآجال قصيرة (سنة إلى 5 سنوات). لكن قد يوجد عدد صغير من استثمارات ذات حجم معاملات/آجال أكبر، وعدد صغير من المشروعات الفرعية للوسيط المالي التي قد تنطوي على بعض الآثار البيئية والاجتماعية السلبية، لاسيما في منشآت الأعمال الصغيرة والمتوسطة.</w:t>
      </w:r>
    </w:p>
    <w:p w:rsidR="001B4EC2" w:rsidRPr="008253E7" w:rsidRDefault="001B4EC2" w:rsidP="00C67E5F">
      <w:pPr>
        <w:shd w:val="clear" w:color="auto" w:fill="F7F7F7"/>
        <w:spacing w:after="0" w:line="240" w:lineRule="auto"/>
        <w:ind w:left="-691" w:right="-504"/>
        <w:rPr>
          <w:rFonts w:ascii="Simplified Arabic" w:hAnsi="Simplified Arabic" w:cs="Simplified Arabic"/>
          <w:color w:val="767171"/>
          <w:rtl/>
        </w:rPr>
      </w:pPr>
    </w:p>
    <w:tbl>
      <w:tblPr>
        <w:bidiVisual/>
        <w:tblW w:w="10627" w:type="dxa"/>
        <w:tblInd w:w="-720" w:type="dxa"/>
        <w:shd w:val="clear" w:color="auto" w:fill="F7F7F7"/>
        <w:tblLook w:val="04A0" w:firstRow="1" w:lastRow="0" w:firstColumn="1" w:lastColumn="0" w:noHBand="0" w:noVBand="1"/>
      </w:tblPr>
      <w:tblGrid>
        <w:gridCol w:w="10627"/>
      </w:tblGrid>
      <w:tr w:rsidR="003B29CC" w:rsidRPr="008253E7" w:rsidTr="001F4E12">
        <w:tc>
          <w:tcPr>
            <w:tcW w:w="10627" w:type="dxa"/>
            <w:shd w:val="clear" w:color="auto" w:fill="F7F7F7"/>
          </w:tcPr>
          <w:p w:rsidR="001A1A8B" w:rsidRPr="008253E7" w:rsidRDefault="003B29CC" w:rsidP="001F4E12">
            <w:pPr>
              <w:pStyle w:val="Normal123"/>
              <w:bidi/>
              <w:spacing w:after="0" w:line="240" w:lineRule="auto"/>
              <w:ind w:right="75"/>
              <w:rPr>
                <w:rFonts w:ascii="Simplified Arabic" w:hAnsi="Simplified Arabic" w:cs="Simplified Arabic"/>
                <w:rtl/>
              </w:rPr>
            </w:pPr>
            <w:r w:rsidRPr="008253E7">
              <w:rPr>
                <w:rFonts w:ascii="Simplified Arabic" w:hAnsi="Simplified Arabic" w:cs="Simplified Arabic" w:hint="cs"/>
                <w:b/>
                <w:bCs/>
                <w:rtl/>
              </w:rPr>
              <w:t>ملاحظة</w:t>
            </w:r>
            <w:r w:rsidRPr="008253E7">
              <w:rPr>
                <w:rFonts w:ascii="Simplified Arabic" w:hAnsi="Simplified Arabic" w:cs="Simplified Arabic" w:hint="cs"/>
                <w:rtl/>
              </w:rPr>
              <w:t>: للتعرف على المخاطر البيئية والاجتماعية والآثار المترتبة عليها، يرجى الرجوع إلى وثيقة موجز المراجعة البيئية والاجتماعية لمرحلة التقييم المسبق.</w:t>
            </w:r>
          </w:p>
        </w:tc>
      </w:tr>
    </w:tbl>
    <w:p w:rsidR="001A1A8B" w:rsidRPr="008253E7" w:rsidRDefault="001A1A8B" w:rsidP="00C67E5F">
      <w:pPr>
        <w:shd w:val="clear" w:color="auto" w:fill="F7F7F7"/>
        <w:spacing w:after="0" w:line="240" w:lineRule="auto"/>
        <w:ind w:left="-691" w:right="-504"/>
        <w:rPr>
          <w:rFonts w:ascii="Simplified Arabic" w:hAnsi="Simplified Arabic" w:cs="Simplified Arabic"/>
          <w:color w:val="767171"/>
          <w:rtl/>
        </w:rPr>
      </w:pPr>
    </w:p>
    <w:p w:rsidR="00876602" w:rsidRPr="008253E7" w:rsidRDefault="003B29CC" w:rsidP="004B3F66">
      <w:pPr>
        <w:bidi/>
        <w:spacing w:after="0" w:line="240" w:lineRule="auto"/>
        <w:ind w:left="-691" w:right="-691"/>
        <w:rPr>
          <w:rFonts w:ascii="Simplified Arabic" w:hAnsi="Simplified Arabic" w:cs="Simplified Arabic"/>
          <w:rtl/>
        </w:rPr>
      </w:pPr>
      <w:r w:rsidRPr="008253E7">
        <w:rPr>
          <w:rFonts w:ascii="Simplified Arabic" w:hAnsi="Simplified Arabic" w:cs="Simplified Arabic" w:hint="cs"/>
          <w:color w:val="FFFFFF"/>
          <w:rtl/>
        </w:rPr>
        <w:t>.</w:t>
      </w:r>
    </w:p>
    <w:p w:rsidR="004B3F66" w:rsidRPr="008253E7" w:rsidRDefault="004B3F66" w:rsidP="002230F4">
      <w:pPr>
        <w:spacing w:after="0" w:line="240" w:lineRule="auto"/>
        <w:ind w:left="-691" w:right="-691"/>
        <w:rPr>
          <w:rFonts w:ascii="Simplified Arabic" w:hAnsi="Simplified Arabic" w:cs="Simplified Arabic"/>
          <w:rtl/>
        </w:rPr>
        <w:sectPr w:rsidR="004B3F66" w:rsidRPr="008253E7" w:rsidSect="008D2AF0">
          <w:type w:val="continuous"/>
          <w:pgSz w:w="12240" w:h="15840"/>
          <w:pgMar w:top="1440" w:right="1440" w:bottom="1440" w:left="1440" w:header="720" w:footer="720" w:gutter="0"/>
          <w:cols w:space="720"/>
          <w:docGrid w:linePitch="360"/>
        </w:sectPr>
      </w:pPr>
    </w:p>
    <w:tbl>
      <w:tblPr>
        <w:bidiVisual/>
        <w:tblW w:w="10800" w:type="dxa"/>
        <w:tblInd w:w="-725" w:type="dxa"/>
        <w:tblLook w:val="04A0" w:firstRow="1" w:lastRow="0" w:firstColumn="1" w:lastColumn="0" w:noHBand="0" w:noVBand="1"/>
      </w:tblPr>
      <w:tblGrid>
        <w:gridCol w:w="10800"/>
      </w:tblGrid>
      <w:tr w:rsidR="003B29CC" w:rsidRPr="008253E7" w:rsidTr="001F4E12">
        <w:tc>
          <w:tcPr>
            <w:tcW w:w="10800" w:type="dxa"/>
            <w:shd w:val="clear" w:color="auto" w:fill="auto"/>
          </w:tcPr>
          <w:p w:rsidR="00C3601B" w:rsidRPr="008253E7" w:rsidRDefault="003B29CC" w:rsidP="001F4E12">
            <w:pPr>
              <w:keepNext/>
              <w:widowControl w:val="0"/>
              <w:autoSpaceDE w:val="0"/>
              <w:autoSpaceDN w:val="0"/>
              <w:bidi/>
              <w:adjustRightInd w:val="0"/>
              <w:spacing w:after="0" w:line="240" w:lineRule="auto"/>
              <w:rPr>
                <w:rFonts w:ascii="Simplified Arabic" w:eastAsia="Times New Roman" w:hAnsi="Simplified Arabic" w:cs="Simplified Arabic"/>
                <w:bCs/>
                <w:color w:val="172D5F"/>
                <w:sz w:val="21"/>
                <w:szCs w:val="21"/>
                <w:rtl/>
              </w:rPr>
            </w:pPr>
            <w:r w:rsidRPr="008253E7">
              <w:rPr>
                <w:rFonts w:ascii="Simplified Arabic" w:hAnsi="Simplified Arabic" w:cs="Simplified Arabic" w:hint="cs"/>
                <w:bCs/>
                <w:color w:val="172D5F"/>
                <w:rtl/>
              </w:rPr>
              <w:t>ه. التنفيذ</w:t>
            </w:r>
          </w:p>
        </w:tc>
      </w:tr>
    </w:tbl>
    <w:p w:rsidR="00C3601B" w:rsidRPr="008253E7" w:rsidRDefault="00C3601B" w:rsidP="002230F4">
      <w:pPr>
        <w:spacing w:after="0" w:line="240" w:lineRule="auto"/>
        <w:ind w:left="-691" w:right="-691"/>
        <w:rPr>
          <w:rFonts w:ascii="Simplified Arabic" w:hAnsi="Simplified Arabic" w:cs="Simplified Arabic"/>
          <w:bCs/>
          <w:rtl/>
        </w:rPr>
      </w:pPr>
    </w:p>
    <w:tbl>
      <w:tblPr>
        <w:bidiVisual/>
        <w:tblW w:w="10800" w:type="dxa"/>
        <w:tblInd w:w="-720" w:type="dxa"/>
        <w:tblLayout w:type="fixed"/>
        <w:tblLook w:val="04A0" w:firstRow="1" w:lastRow="0" w:firstColumn="1" w:lastColumn="0" w:noHBand="0" w:noVBand="1"/>
      </w:tblPr>
      <w:tblGrid>
        <w:gridCol w:w="10800"/>
      </w:tblGrid>
      <w:tr w:rsidR="003B29CC" w:rsidRPr="008253E7" w:rsidTr="001F4E12">
        <w:tc>
          <w:tcPr>
            <w:tcW w:w="10800" w:type="dxa"/>
            <w:shd w:val="clear" w:color="auto" w:fill="auto"/>
            <w:hideMark/>
          </w:tcPr>
          <w:p w:rsidR="00B6015C" w:rsidRPr="008253E7" w:rsidRDefault="003B29CC" w:rsidP="001F4E12">
            <w:pPr>
              <w:keepNext/>
              <w:widowControl w:val="0"/>
              <w:autoSpaceDE w:val="0"/>
              <w:autoSpaceDN w:val="0"/>
              <w:bidi/>
              <w:adjustRightInd w:val="0"/>
              <w:spacing w:after="0" w:line="240" w:lineRule="auto"/>
              <w:ind w:left="43"/>
              <w:rPr>
                <w:rFonts w:ascii="Simplified Arabic" w:eastAsia="Times New Roman" w:hAnsi="Simplified Arabic" w:cs="Simplified Arabic"/>
                <w:bCs/>
                <w:color w:val="7F7F7F"/>
                <w:rtl/>
              </w:rPr>
            </w:pPr>
            <w:r w:rsidRPr="008253E7">
              <w:rPr>
                <w:rFonts w:ascii="Simplified Arabic" w:hAnsi="Simplified Arabic" w:cs="Simplified Arabic" w:hint="cs"/>
                <w:bCs/>
                <w:color w:val="7F7F7F"/>
                <w:rtl/>
              </w:rPr>
              <w:t>الترتيبات المؤسسية وترتيبات التنفيذ</w:t>
            </w:r>
          </w:p>
        </w:tc>
      </w:tr>
    </w:tbl>
    <w:p w:rsidR="00F15AFC" w:rsidRPr="008253E7" w:rsidRDefault="00F15AFC" w:rsidP="00F15AFC">
      <w:pPr>
        <w:pStyle w:val="ListParagraph"/>
        <w:widowControl w:val="0"/>
        <w:autoSpaceDE w:val="0"/>
        <w:autoSpaceDN w:val="0"/>
        <w:adjustRightInd w:val="0"/>
        <w:spacing w:after="0"/>
        <w:ind w:left="-630"/>
        <w:jc w:val="both"/>
        <w:rPr>
          <w:rFonts w:ascii="Simplified Arabic" w:hAnsi="Simplified Arabic" w:cs="Simplified Arabic"/>
          <w:b/>
          <w:bCs/>
          <w:rtl/>
        </w:rPr>
      </w:pPr>
    </w:p>
    <w:p w:rsidR="002D66FB" w:rsidRPr="008253E7" w:rsidRDefault="003B29CC" w:rsidP="002D66FB">
      <w:pPr>
        <w:pStyle w:val="ListParagraph"/>
        <w:widowControl w:val="0"/>
        <w:autoSpaceDE w:val="0"/>
        <w:autoSpaceDN w:val="0"/>
        <w:bidi/>
        <w:adjustRightInd w:val="0"/>
        <w:spacing w:after="0"/>
        <w:ind w:left="-630"/>
        <w:jc w:val="both"/>
        <w:rPr>
          <w:rFonts w:ascii="Simplified Arabic" w:hAnsi="Simplified Arabic" w:cs="Simplified Arabic"/>
          <w:bCs/>
          <w:rtl/>
        </w:rPr>
      </w:pPr>
      <w:r w:rsidRPr="008253E7">
        <w:rPr>
          <w:rFonts w:ascii="Simplified Arabic" w:hAnsi="Simplified Arabic" w:cs="Simplified Arabic" w:hint="cs"/>
          <w:b/>
          <w:bCs/>
          <w:rtl/>
        </w:rPr>
        <w:t>تقوم الترتيبات المؤسسية والتنفيذية على الشراكات بين القطاعين العام والخاص، مع التشديد على تنفيذ القطاع الخاص لأنشطة المشروع الرئيسية.</w:t>
      </w:r>
      <w:r w:rsidRPr="008253E7">
        <w:rPr>
          <w:rFonts w:ascii="Simplified Arabic" w:hAnsi="Simplified Arabic" w:cs="Simplified Arabic" w:hint="cs"/>
          <w:rtl/>
        </w:rPr>
        <w:t xml:space="preserve"> وسيتولَّى صندوق الودائع والأمانات المسؤولية الكاملة عن الجوانب التعاقدية والمالية والإدارية للمشروع (المكون 3)، وسيقوم بدور المستثمر العام (المشارك بأسهم رأس المال لحساب الحكومة) في صندوق صناديق تمويل المؤسسات الناشئة، وصندوق الاستثمار المشترك سمارت كابيتال.</w:t>
      </w:r>
      <w:r w:rsidR="00FD5F28" w:rsidRPr="008253E7">
        <w:rPr>
          <w:rFonts w:ascii="Simplified Arabic" w:hAnsi="Simplified Arabic" w:cs="Simplified Arabic" w:hint="cs"/>
          <w:rtl/>
        </w:rPr>
        <w:t xml:space="preserve"> </w:t>
      </w:r>
      <w:r w:rsidRPr="008253E7">
        <w:rPr>
          <w:rFonts w:ascii="Simplified Arabic" w:hAnsi="Simplified Arabic" w:cs="Simplified Arabic" w:hint="cs"/>
          <w:rtl/>
        </w:rPr>
        <w:t>وسيقوم صندوق الودائع والأمانات أيضا بإنشاء فرق إدارة صندوق تمويل المؤسسات الناشئة، وصندوق سمارت كابيتال، وستكون هذه الفرق مسؤولة عن تنفيذ استثمارات المشروع (المكون 1)، وأنشطة مساندة بيئة الأعمال ومقترحات الأعمال (المكون 2).</w:t>
      </w:r>
    </w:p>
    <w:p w:rsidR="00CC0A9A" w:rsidRPr="008253E7" w:rsidRDefault="00AB354A" w:rsidP="006E20D3">
      <w:pPr>
        <w:bidi/>
        <w:spacing w:after="0" w:line="240" w:lineRule="auto"/>
        <w:ind w:right="-691"/>
        <w:rPr>
          <w:rFonts w:ascii="Simplified Arabic" w:hAnsi="Simplified Arabic" w:cs="Simplified Arabic"/>
          <w:rtl/>
        </w:rPr>
      </w:pPr>
      <w:r w:rsidRPr="008253E7">
        <w:rPr>
          <w:rFonts w:ascii="Simplified Arabic" w:hAnsi="Simplified Arabic" w:cs="Simplified Arabic" w:hint="cs"/>
          <w:noProof/>
          <w:rtl/>
        </w:rPr>
        <mc:AlternateContent>
          <mc:Choice Requires="wps">
            <w:drawing>
              <wp:anchor distT="0" distB="0" distL="114300" distR="114300" simplePos="0" relativeHeight="251659776" behindDoc="0" locked="0" layoutInCell="1" allowOverlap="1">
                <wp:simplePos x="0" y="0"/>
                <wp:positionH relativeFrom="column">
                  <wp:posOffset>-932815</wp:posOffset>
                </wp:positionH>
                <wp:positionV relativeFrom="paragraph">
                  <wp:posOffset>170180</wp:posOffset>
                </wp:positionV>
                <wp:extent cx="7799705" cy="0"/>
                <wp:effectExtent l="10160" t="13335" r="10160" b="5715"/>
                <wp:wrapNone/>
                <wp:docPr id="1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lgn="ctr">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60B2581" id="Straight Connector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45pt,13.4pt" to="540.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" strokecolor="#7f7f7f">
                <v:stroke dashstyle="dash" opacity="26214f" joinstyle="miter"/>
              </v:line>
            </w:pict>
          </mc:Fallback>
        </mc:AlternateContent>
      </w:r>
      <w:r w:rsidR="003B29CC" w:rsidRPr="008253E7">
        <w:rPr>
          <w:rFonts w:ascii="Simplified Arabic" w:hAnsi="Simplified Arabic" w:cs="Simplified Arabic" w:hint="cs"/>
          <w:color w:val="FFFFFF"/>
          <w:rtl/>
        </w:rPr>
        <w:t>.</w:t>
      </w:r>
    </w:p>
    <w:p w:rsidR="00CC0A9A" w:rsidRPr="008253E7" w:rsidRDefault="00CC0A9A" w:rsidP="009F33F2">
      <w:pPr>
        <w:spacing w:after="0" w:line="14" w:lineRule="exact"/>
        <w:ind w:left="-691" w:right="-691"/>
        <w:rPr>
          <w:rFonts w:ascii="Simplified Arabic" w:hAnsi="Simplified Arabic" w:cs="Simplified Arabic"/>
          <w:rtl/>
        </w:rPr>
        <w:sectPr w:rsidR="00CC0A9A" w:rsidRPr="008253E7" w:rsidSect="008D2AF0">
          <w:type w:val="continuous"/>
          <w:pgSz w:w="12240" w:h="15840"/>
          <w:pgMar w:top="1440" w:right="1440" w:bottom="1440" w:left="1440" w:header="720" w:footer="720" w:gutter="0"/>
          <w:cols w:space="720"/>
          <w:docGrid w:linePitch="360"/>
        </w:sectPr>
      </w:pPr>
    </w:p>
    <w:p w:rsidR="00CC0A9A" w:rsidRPr="008253E7" w:rsidRDefault="00CC0A9A" w:rsidP="00C82173">
      <w:pPr>
        <w:bidi/>
        <w:spacing w:after="0" w:line="240" w:lineRule="auto"/>
        <w:ind w:left="-691" w:right="-691"/>
        <w:rPr>
          <w:rFonts w:ascii="Simplified Arabic" w:hAnsi="Simplified Arabic" w:cs="Simplified Arabic"/>
          <w:rtl/>
        </w:rPr>
      </w:pPr>
    </w:p>
    <w:p w:rsidR="00CC0A9A" w:rsidRPr="008253E7" w:rsidRDefault="00CC0A9A" w:rsidP="009F33F2">
      <w:pPr>
        <w:spacing w:after="0" w:line="14" w:lineRule="exact"/>
        <w:ind w:left="-691" w:right="-691"/>
        <w:rPr>
          <w:rFonts w:ascii="Simplified Arabic" w:hAnsi="Simplified Arabic" w:cs="Simplified Arabic"/>
          <w:rtl/>
        </w:rPr>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3B29CC" w:rsidRPr="008253E7" w:rsidTr="001F4E12">
        <w:trPr>
          <w:trHeight w:val="378"/>
        </w:trPr>
        <w:tc>
          <w:tcPr>
            <w:tcW w:w="10800" w:type="dxa"/>
            <w:tcBorders>
              <w:top w:val="nil"/>
              <w:left w:val="single" w:sz="24" w:space="0" w:color="BFBFBF"/>
              <w:bottom w:val="nil"/>
              <w:right w:val="nil"/>
            </w:tcBorders>
            <w:shd w:val="clear" w:color="auto" w:fill="F2F2F2"/>
            <w:vAlign w:val="center"/>
            <w:hideMark/>
          </w:tcPr>
          <w:p w:rsidR="00C52DA8" w:rsidRPr="008253E7" w:rsidRDefault="003B29CC" w:rsidP="001F4E12">
            <w:pPr>
              <w:keepNext/>
              <w:bidi/>
              <w:spacing w:after="0" w:line="240" w:lineRule="auto"/>
              <w:rPr>
                <w:rFonts w:ascii="Simplified Arabic" w:eastAsia="Times New Roman" w:hAnsi="Simplified Arabic" w:cs="Simplified Arabic"/>
                <w:rtl/>
              </w:rPr>
            </w:pPr>
            <w:r w:rsidRPr="008253E7">
              <w:rPr>
                <w:rFonts w:ascii="Simplified Arabic" w:hAnsi="Simplified Arabic" w:cs="Simplified Arabic" w:hint="cs"/>
                <w:b/>
                <w:bCs/>
                <w:rtl/>
              </w:rPr>
              <w:t xml:space="preserve"> مسؤول الاتصال</w:t>
            </w:r>
          </w:p>
        </w:tc>
      </w:tr>
    </w:tbl>
    <w:p w:rsidR="00A23AC8" w:rsidRPr="008253E7" w:rsidRDefault="00A23AC8" w:rsidP="00ED6D99">
      <w:pPr>
        <w:shd w:val="clear" w:color="auto" w:fill="F7F7F7"/>
        <w:spacing w:after="0" w:line="240" w:lineRule="auto"/>
        <w:ind w:left="-691" w:right="-691"/>
        <w:rPr>
          <w:rFonts w:ascii="Simplified Arabic" w:hAnsi="Simplified Arabic" w:cs="Simplified Arabic"/>
          <w:rtl/>
        </w:rPr>
      </w:pPr>
    </w:p>
    <w:tbl>
      <w:tblPr>
        <w:bidiVisual/>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3B29CC" w:rsidRPr="008253E7" w:rsidTr="001F4E12">
        <w:trPr>
          <w:trHeight w:val="288"/>
        </w:trPr>
        <w:tc>
          <w:tcPr>
            <w:tcW w:w="10800" w:type="dxa"/>
            <w:shd w:val="clear" w:color="auto" w:fill="F7F7F7"/>
            <w:vAlign w:val="center"/>
          </w:tcPr>
          <w:p w:rsidR="008D2AF0" w:rsidRPr="008253E7" w:rsidRDefault="00FD5F28" w:rsidP="001F4E12">
            <w:pPr>
              <w:bidi/>
              <w:spacing w:after="0" w:line="240" w:lineRule="auto"/>
              <w:rPr>
                <w:rFonts w:ascii="Simplified Arabic" w:hAnsi="Simplified Arabic" w:cs="Simplified Arabic"/>
                <w:bCs/>
                <w:rtl/>
              </w:rPr>
            </w:pPr>
            <w:r w:rsidRPr="008253E7">
              <w:rPr>
                <w:rFonts w:ascii="Simplified Arabic" w:hAnsi="Simplified Arabic" w:cs="Simplified Arabic" w:hint="cs"/>
                <w:bCs/>
                <w:color w:val="172D5F"/>
                <w:rtl/>
              </w:rPr>
              <w:t xml:space="preserve"> </w:t>
            </w:r>
            <w:r w:rsidR="003B29CC" w:rsidRPr="008253E7">
              <w:rPr>
                <w:rFonts w:ascii="Simplified Arabic" w:hAnsi="Simplified Arabic" w:cs="Simplified Arabic" w:hint="cs"/>
                <w:bCs/>
                <w:color w:val="172D5F"/>
                <w:rtl/>
              </w:rPr>
              <w:t>البنك الدولي</w:t>
            </w:r>
          </w:p>
        </w:tc>
      </w:tr>
      <w:tr w:rsidR="003B29CC" w:rsidRPr="008253E7" w:rsidTr="001F4E12">
        <w:trPr>
          <w:trHeight w:val="576"/>
        </w:trPr>
        <w:tc>
          <w:tcPr>
            <w:tcW w:w="10800" w:type="dxa"/>
            <w:shd w:val="clear" w:color="auto" w:fill="F7F7F7"/>
            <w:vAlign w:val="center"/>
          </w:tcPr>
          <w:tbl>
            <w:tblPr>
              <w:bidiVisual/>
              <w:tblW w:w="10980" w:type="dxa"/>
              <w:tblLayout w:type="fixed"/>
              <w:tblCellMar>
                <w:left w:w="0" w:type="dxa"/>
                <w:right w:w="0" w:type="dxa"/>
              </w:tblCellMar>
              <w:tblLook w:val="04A0" w:firstRow="1" w:lastRow="0" w:firstColumn="1" w:lastColumn="0" w:noHBand="0" w:noVBand="1"/>
            </w:tblPr>
            <w:tblGrid>
              <w:gridCol w:w="10980"/>
            </w:tblGrid>
            <w:tr w:rsidR="003B29CC" w:rsidRPr="008253E7" w:rsidTr="001F4E12">
              <w:trPr>
                <w:trHeight w:val="297"/>
              </w:trPr>
              <w:tc>
                <w:tcPr>
                  <w:tcW w:w="10980" w:type="dxa"/>
                  <w:shd w:val="clear" w:color="auto" w:fill="auto"/>
                  <w:vAlign w:val="center"/>
                </w:tcPr>
                <w:p w:rsidR="008D2AF0" w:rsidRPr="008253E7" w:rsidRDefault="008D2AF0" w:rsidP="001F4E12">
                  <w:pPr>
                    <w:spacing w:after="0" w:line="240" w:lineRule="auto"/>
                    <w:rPr>
                      <w:rFonts w:ascii="Simplified Arabic" w:hAnsi="Simplified Arabic" w:cs="Simplified Arabic"/>
                      <w:color w:val="7F7F7F"/>
                      <w:sz w:val="20"/>
                      <w:szCs w:val="20"/>
                      <w:rtl/>
                    </w:rPr>
                  </w:pPr>
                </w:p>
                <w:tbl>
                  <w:tblPr>
                    <w:bidiVisual/>
                    <w:tblW w:w="10602" w:type="dxa"/>
                    <w:tblLayout w:type="fixed"/>
                    <w:tblCellMar>
                      <w:left w:w="115" w:type="dxa"/>
                      <w:right w:w="115" w:type="dxa"/>
                    </w:tblCellMar>
                    <w:tblLook w:val="04A0" w:firstRow="1" w:lastRow="0" w:firstColumn="1" w:lastColumn="0" w:noHBand="0" w:noVBand="1"/>
                  </w:tblPr>
                  <w:tblGrid>
                    <w:gridCol w:w="10602"/>
                  </w:tblGrid>
                  <w:tr w:rsidR="003B29CC" w:rsidRPr="008253E7" w:rsidTr="001F4E12">
                    <w:trPr>
                      <w:trHeight w:val="135"/>
                    </w:trPr>
                    <w:tc>
                      <w:tcPr>
                        <w:tcW w:w="10602" w:type="dxa"/>
                        <w:shd w:val="clear" w:color="auto" w:fill="auto"/>
                        <w:vAlign w:val="center"/>
                      </w:tcPr>
                      <w:p w:rsidR="008D2AF0" w:rsidRPr="008253E7" w:rsidRDefault="003B29CC" w:rsidP="001F4E12">
                        <w:pPr>
                          <w:bidi/>
                          <w:spacing w:after="0" w:line="240" w:lineRule="auto"/>
                          <w:rPr>
                            <w:rFonts w:ascii="Simplified Arabic" w:hAnsi="Simplified Arabic" w:cs="Simplified Arabic"/>
                            <w:szCs w:val="18"/>
                            <w:rtl/>
                          </w:rPr>
                        </w:pPr>
                        <w:r w:rsidRPr="008253E7">
                          <w:rPr>
                            <w:rFonts w:ascii="Simplified Arabic" w:hAnsi="Simplified Arabic" w:cs="Simplified Arabic" w:hint="cs"/>
                            <w:rtl/>
                          </w:rPr>
                          <w:t>فدوى بناني</w:t>
                        </w:r>
                      </w:p>
                    </w:tc>
                  </w:tr>
                  <w:tr w:rsidR="003B29CC" w:rsidRPr="008253E7" w:rsidTr="001F4E12">
                    <w:trPr>
                      <w:trHeight w:val="180"/>
                    </w:trPr>
                    <w:tc>
                      <w:tcPr>
                        <w:tcW w:w="10602" w:type="dxa"/>
                        <w:shd w:val="clear" w:color="auto" w:fill="auto"/>
                        <w:vAlign w:val="center"/>
                      </w:tcPr>
                      <w:p w:rsidR="008D2AF0" w:rsidRPr="008253E7" w:rsidRDefault="003B29CC" w:rsidP="001F4E12">
                        <w:pPr>
                          <w:bidi/>
                          <w:spacing w:after="0" w:line="240" w:lineRule="auto"/>
                          <w:rPr>
                            <w:rFonts w:ascii="Simplified Arabic" w:hAnsi="Simplified Arabic" w:cs="Simplified Arabic"/>
                            <w:szCs w:val="18"/>
                            <w:rtl/>
                          </w:rPr>
                        </w:pPr>
                        <w:r w:rsidRPr="008253E7">
                          <w:rPr>
                            <w:rFonts w:ascii="Simplified Arabic" w:hAnsi="Simplified Arabic" w:cs="Simplified Arabic" w:hint="cs"/>
                            <w:rtl/>
                          </w:rPr>
                          <w:t>خبيرة أولى بالقطاع المالي</w:t>
                        </w:r>
                      </w:p>
                    </w:tc>
                  </w:tr>
                </w:tbl>
                <w:p w:rsidR="008D2AF0" w:rsidRPr="008253E7" w:rsidRDefault="008D2AF0" w:rsidP="001F4E12">
                  <w:pPr>
                    <w:spacing w:after="0" w:line="20" w:lineRule="exact"/>
                    <w:rPr>
                      <w:rFonts w:ascii="Simplified Arabic" w:hAnsi="Simplified Arabic" w:cs="Simplified Arabic"/>
                      <w:color w:val="7F7F7F"/>
                      <w:sz w:val="20"/>
                      <w:szCs w:val="20"/>
                      <w:rtl/>
                    </w:rPr>
                  </w:pPr>
                </w:p>
              </w:tc>
            </w:tr>
          </w:tbl>
          <w:p w:rsidR="008D2AF0" w:rsidRPr="008253E7" w:rsidRDefault="008D2AF0" w:rsidP="001F4E12">
            <w:pPr>
              <w:spacing w:after="0" w:line="240" w:lineRule="auto"/>
              <w:rPr>
                <w:rFonts w:ascii="Simplified Arabic" w:hAnsi="Simplified Arabic" w:cs="Simplified Arabic"/>
                <w:b/>
                <w:color w:val="172D5F"/>
                <w:sz w:val="20"/>
                <w:szCs w:val="20"/>
                <w:rtl/>
              </w:rPr>
            </w:pPr>
          </w:p>
        </w:tc>
      </w:tr>
      <w:tr w:rsidR="003B29CC" w:rsidRPr="008253E7" w:rsidTr="001F4E12">
        <w:trPr>
          <w:trHeight w:val="117"/>
        </w:trPr>
        <w:tc>
          <w:tcPr>
            <w:tcW w:w="10800" w:type="dxa"/>
            <w:shd w:val="clear" w:color="auto" w:fill="F7F7F7"/>
            <w:vAlign w:val="center"/>
          </w:tcPr>
          <w:p w:rsidR="008D2AF0" w:rsidRPr="008253E7" w:rsidRDefault="008D2AF0" w:rsidP="001F4E12">
            <w:pPr>
              <w:spacing w:after="0" w:line="240" w:lineRule="auto"/>
              <w:rPr>
                <w:rFonts w:ascii="Simplified Arabic" w:hAnsi="Simplified Arabic" w:cs="Simplified Arabic"/>
                <w:sz w:val="18"/>
                <w:szCs w:val="18"/>
                <w:rtl/>
              </w:rPr>
            </w:pPr>
          </w:p>
        </w:tc>
      </w:tr>
      <w:tr w:rsidR="003B29CC" w:rsidRPr="008253E7" w:rsidTr="001F4E12">
        <w:trPr>
          <w:trHeight w:val="432"/>
        </w:trPr>
        <w:tc>
          <w:tcPr>
            <w:tcW w:w="10800" w:type="dxa"/>
            <w:shd w:val="clear" w:color="auto" w:fill="F7F7F7"/>
            <w:vAlign w:val="center"/>
          </w:tcPr>
          <w:p w:rsidR="008D2AF0" w:rsidRPr="008253E7" w:rsidRDefault="00FD5F28" w:rsidP="001F4E12">
            <w:pPr>
              <w:bidi/>
              <w:spacing w:after="0" w:line="240" w:lineRule="auto"/>
              <w:rPr>
                <w:rFonts w:ascii="Simplified Arabic" w:hAnsi="Simplified Arabic" w:cs="Simplified Arabic"/>
                <w:b/>
                <w:color w:val="172D5F"/>
                <w:rtl/>
              </w:rPr>
            </w:pPr>
            <w:r w:rsidRPr="008253E7">
              <w:rPr>
                <w:rFonts w:ascii="Simplified Arabic" w:hAnsi="Simplified Arabic" w:cs="Simplified Arabic" w:hint="cs"/>
                <w:b/>
                <w:color w:val="172D5F"/>
                <w:rtl/>
              </w:rPr>
              <w:t xml:space="preserve"> </w:t>
            </w:r>
            <w:r w:rsidR="003B29CC" w:rsidRPr="008253E7">
              <w:rPr>
                <w:rFonts w:ascii="Simplified Arabic" w:hAnsi="Simplified Arabic" w:cs="Simplified Arabic" w:hint="cs"/>
                <w:b/>
                <w:color w:val="172D5F"/>
                <w:rtl/>
              </w:rPr>
              <w:t>المقترض/البلد المتعامل مع البنك/المستفيد</w:t>
            </w:r>
          </w:p>
        </w:tc>
      </w:tr>
      <w:tr w:rsidR="003B29CC" w:rsidRPr="008253E7" w:rsidTr="001F4E12">
        <w:trPr>
          <w:trHeight w:val="576"/>
        </w:trPr>
        <w:tc>
          <w:tcPr>
            <w:tcW w:w="10800" w:type="dxa"/>
            <w:shd w:val="clear" w:color="auto" w:fill="F7F7F7"/>
            <w:vAlign w:val="center"/>
          </w:tcPr>
          <w:p w:rsidR="008D2AF0" w:rsidRPr="008253E7" w:rsidRDefault="008D2AF0" w:rsidP="001F4E12">
            <w:pPr>
              <w:spacing w:after="0" w:line="240" w:lineRule="auto"/>
              <w:rPr>
                <w:rFonts w:ascii="Simplified Arabic" w:hAnsi="Simplified Arabic" w:cs="Simplified Arabic"/>
                <w:bCs/>
                <w:color w:val="172D5F"/>
                <w:sz w:val="2"/>
                <w:szCs w:val="20"/>
                <w:rtl/>
              </w:rPr>
            </w:pPr>
          </w:p>
          <w:tbl>
            <w:tblPr>
              <w:bidiVisual/>
              <w:tblW w:w="10975" w:type="dxa"/>
              <w:tblLayout w:type="fixed"/>
              <w:tblLook w:val="04A0" w:firstRow="1" w:lastRow="0" w:firstColumn="1" w:lastColumn="0" w:noHBand="0" w:noVBand="1"/>
            </w:tblPr>
            <w:tblGrid>
              <w:gridCol w:w="10975"/>
            </w:tblGrid>
            <w:tr w:rsidR="003B29CC" w:rsidRPr="008253E7" w:rsidTr="001F4E12">
              <w:trPr>
                <w:trHeight w:val="288"/>
              </w:trPr>
              <w:tc>
                <w:tcPr>
                  <w:tcW w:w="10975" w:type="dxa"/>
                  <w:shd w:val="clear" w:color="auto" w:fill="auto"/>
                  <w:vAlign w:val="center"/>
                </w:tcPr>
                <w:p w:rsidR="008D2AF0" w:rsidRPr="008253E7" w:rsidRDefault="003B29CC" w:rsidP="001F4E12">
                  <w:pPr>
                    <w:bidi/>
                    <w:spacing w:after="0" w:line="240" w:lineRule="auto"/>
                    <w:rPr>
                      <w:rFonts w:ascii="Simplified Arabic" w:hAnsi="Simplified Arabic" w:cs="Simplified Arabic"/>
                      <w:bCs/>
                      <w:szCs w:val="18"/>
                      <w:rtl/>
                    </w:rPr>
                  </w:pPr>
                  <w:r w:rsidRPr="008253E7">
                    <w:rPr>
                      <w:rFonts w:ascii="Simplified Arabic" w:hAnsi="Simplified Arabic" w:cs="Simplified Arabic" w:hint="cs"/>
                      <w:bCs/>
                      <w:rtl/>
                    </w:rPr>
                    <w:t>الجمهورية التونسية</w:t>
                  </w:r>
                </w:p>
              </w:tc>
            </w:tr>
            <w:tr w:rsidR="003B29CC" w:rsidRPr="008253E7" w:rsidTr="001F4E12">
              <w:trPr>
                <w:trHeight w:val="288"/>
              </w:trPr>
              <w:tc>
                <w:tcPr>
                  <w:tcW w:w="10975" w:type="dxa"/>
                  <w:shd w:val="clear" w:color="auto" w:fill="auto"/>
                  <w:vAlign w:val="center"/>
                </w:tcPr>
                <w:p w:rsidR="008D2AF0" w:rsidRPr="008253E7" w:rsidRDefault="008D2AF0" w:rsidP="001F4E12">
                  <w:pPr>
                    <w:spacing w:after="0" w:line="240" w:lineRule="auto"/>
                    <w:rPr>
                      <w:rFonts w:ascii="Simplified Arabic" w:hAnsi="Simplified Arabic" w:cs="Simplified Arabic"/>
                      <w:bCs/>
                      <w:szCs w:val="18"/>
                      <w:rtl/>
                    </w:rPr>
                  </w:pPr>
                </w:p>
              </w:tc>
            </w:tr>
            <w:tr w:rsidR="003B29CC" w:rsidRPr="008253E7" w:rsidTr="001F4E12">
              <w:trPr>
                <w:trHeight w:val="288"/>
              </w:trPr>
              <w:tc>
                <w:tcPr>
                  <w:tcW w:w="10975" w:type="dxa"/>
                  <w:shd w:val="clear" w:color="auto" w:fill="auto"/>
                  <w:vAlign w:val="center"/>
                </w:tcPr>
                <w:p w:rsidR="008D2AF0" w:rsidRPr="008253E7" w:rsidRDefault="008D2AF0" w:rsidP="001F4E12">
                  <w:pPr>
                    <w:spacing w:after="0" w:line="240" w:lineRule="auto"/>
                    <w:rPr>
                      <w:rFonts w:ascii="Simplified Arabic" w:hAnsi="Simplified Arabic" w:cs="Simplified Arabic"/>
                      <w:bCs/>
                      <w:szCs w:val="18"/>
                      <w:rtl/>
                    </w:rPr>
                  </w:pPr>
                </w:p>
              </w:tc>
            </w:tr>
            <w:tr w:rsidR="003B29CC" w:rsidRPr="008253E7" w:rsidTr="001F4E12">
              <w:trPr>
                <w:trHeight w:val="288"/>
              </w:trPr>
              <w:tc>
                <w:tcPr>
                  <w:tcW w:w="10975" w:type="dxa"/>
                  <w:shd w:val="clear" w:color="auto" w:fill="auto"/>
                  <w:vAlign w:val="center"/>
                </w:tcPr>
                <w:p w:rsidR="008D2AF0" w:rsidRPr="008253E7" w:rsidRDefault="008D2AF0" w:rsidP="001F4E12">
                  <w:pPr>
                    <w:spacing w:after="0" w:line="240" w:lineRule="auto"/>
                    <w:rPr>
                      <w:rFonts w:ascii="Simplified Arabic" w:hAnsi="Simplified Arabic" w:cs="Simplified Arabic"/>
                      <w:bCs/>
                      <w:szCs w:val="18"/>
                      <w:rtl/>
                    </w:rPr>
                  </w:pPr>
                </w:p>
              </w:tc>
            </w:tr>
          </w:tbl>
          <w:p w:rsidR="008D2AF0" w:rsidRPr="008253E7" w:rsidRDefault="008D2AF0" w:rsidP="001F4E12">
            <w:pPr>
              <w:spacing w:after="0" w:line="240" w:lineRule="auto"/>
              <w:rPr>
                <w:rFonts w:ascii="Simplified Arabic" w:hAnsi="Simplified Arabic" w:cs="Simplified Arabic"/>
                <w:bCs/>
                <w:color w:val="172D5F"/>
                <w:sz w:val="20"/>
                <w:szCs w:val="20"/>
                <w:rtl/>
              </w:rPr>
            </w:pPr>
          </w:p>
        </w:tc>
      </w:tr>
      <w:tr w:rsidR="003B29CC" w:rsidRPr="008253E7" w:rsidTr="001F4E12">
        <w:trPr>
          <w:trHeight w:val="432"/>
        </w:trPr>
        <w:tc>
          <w:tcPr>
            <w:tcW w:w="10800" w:type="dxa"/>
            <w:shd w:val="clear" w:color="auto" w:fill="F7F7F7"/>
            <w:vAlign w:val="center"/>
          </w:tcPr>
          <w:p w:rsidR="008D2AF0" w:rsidRPr="008253E7" w:rsidRDefault="00FD5F28" w:rsidP="001F4E12">
            <w:pPr>
              <w:bidi/>
              <w:spacing w:after="0" w:line="240" w:lineRule="auto"/>
              <w:rPr>
                <w:rFonts w:ascii="Simplified Arabic" w:hAnsi="Simplified Arabic" w:cs="Simplified Arabic"/>
                <w:bCs/>
                <w:color w:val="172D5F"/>
                <w:rtl/>
              </w:rPr>
            </w:pPr>
            <w:r w:rsidRPr="008253E7">
              <w:rPr>
                <w:rFonts w:ascii="Simplified Arabic" w:hAnsi="Simplified Arabic" w:cs="Simplified Arabic" w:hint="cs"/>
                <w:bCs/>
                <w:color w:val="172D5F"/>
                <w:rtl/>
              </w:rPr>
              <w:t xml:space="preserve"> </w:t>
            </w:r>
            <w:r w:rsidR="003B29CC" w:rsidRPr="008253E7">
              <w:rPr>
                <w:rFonts w:ascii="Simplified Arabic" w:hAnsi="Simplified Arabic" w:cs="Simplified Arabic" w:hint="cs"/>
                <w:bCs/>
                <w:color w:val="172D5F"/>
                <w:rtl/>
              </w:rPr>
              <w:t>الهيئات المسؤولة عن إدارة التنفيذ</w:t>
            </w:r>
          </w:p>
        </w:tc>
      </w:tr>
      <w:tr w:rsidR="003B29CC" w:rsidRPr="008253E7" w:rsidTr="001F4E12">
        <w:trPr>
          <w:trHeight w:val="1458"/>
        </w:trPr>
        <w:tc>
          <w:tcPr>
            <w:tcW w:w="10800" w:type="dxa"/>
            <w:shd w:val="clear" w:color="auto" w:fill="F7F7F7"/>
            <w:vAlign w:val="center"/>
          </w:tcPr>
          <w:p w:rsidR="008D2AF0" w:rsidRPr="008253E7" w:rsidRDefault="008D2AF0" w:rsidP="001F4E12">
            <w:pPr>
              <w:spacing w:after="0" w:line="240" w:lineRule="auto"/>
              <w:rPr>
                <w:rFonts w:ascii="Simplified Arabic" w:hAnsi="Simplified Arabic" w:cs="Simplified Arabic"/>
                <w:b/>
                <w:color w:val="172D5F"/>
                <w:sz w:val="2"/>
                <w:szCs w:val="2"/>
                <w:rtl/>
              </w:rPr>
            </w:pPr>
          </w:p>
          <w:tbl>
            <w:tblPr>
              <w:bidiVisual/>
              <w:tblW w:w="10975" w:type="dxa"/>
              <w:tblLayout w:type="fixed"/>
              <w:tblLook w:val="04A0" w:firstRow="1" w:lastRow="0" w:firstColumn="1" w:lastColumn="0" w:noHBand="0" w:noVBand="1"/>
            </w:tblPr>
            <w:tblGrid>
              <w:gridCol w:w="10975"/>
            </w:tblGrid>
            <w:tr w:rsidR="003B29CC" w:rsidRPr="008253E7" w:rsidTr="001F4E12">
              <w:trPr>
                <w:trHeight w:val="288"/>
              </w:trPr>
              <w:tc>
                <w:tcPr>
                  <w:tcW w:w="10975" w:type="dxa"/>
                  <w:shd w:val="clear" w:color="auto" w:fill="auto"/>
                  <w:vAlign w:val="center"/>
                </w:tcPr>
                <w:p w:rsidR="008D2AF0" w:rsidRPr="008253E7" w:rsidRDefault="003B29CC" w:rsidP="001F4E12">
                  <w:pPr>
                    <w:bidi/>
                    <w:spacing w:after="0" w:line="240" w:lineRule="auto"/>
                    <w:rPr>
                      <w:rFonts w:ascii="Simplified Arabic" w:hAnsi="Simplified Arabic" w:cs="Simplified Arabic"/>
                      <w:b/>
                      <w:bCs/>
                      <w:szCs w:val="18"/>
                      <w:rtl/>
                    </w:rPr>
                  </w:pPr>
                  <w:r w:rsidRPr="008253E7">
                    <w:rPr>
                      <w:rFonts w:ascii="Simplified Arabic" w:hAnsi="Simplified Arabic" w:cs="Simplified Arabic" w:hint="cs"/>
                      <w:b/>
                      <w:bCs/>
                      <w:rtl/>
                    </w:rPr>
                    <w:t xml:space="preserve">صندوق الودائع والأمانات </w:t>
                  </w:r>
                </w:p>
              </w:tc>
            </w:tr>
            <w:tr w:rsidR="003B29CC" w:rsidRPr="008253E7" w:rsidTr="001F4E12">
              <w:trPr>
                <w:trHeight w:val="288"/>
              </w:trPr>
              <w:tc>
                <w:tcPr>
                  <w:tcW w:w="10975" w:type="dxa"/>
                  <w:shd w:val="clear" w:color="auto" w:fill="auto"/>
                  <w:vAlign w:val="center"/>
                </w:tcPr>
                <w:p w:rsidR="008D2AF0" w:rsidRPr="008253E7" w:rsidRDefault="003B29CC" w:rsidP="001F4E12">
                  <w:pPr>
                    <w:bidi/>
                    <w:spacing w:after="0" w:line="240" w:lineRule="auto"/>
                    <w:rPr>
                      <w:rFonts w:ascii="Simplified Arabic" w:hAnsi="Simplified Arabic" w:cs="Simplified Arabic"/>
                      <w:szCs w:val="18"/>
                      <w:rtl/>
                    </w:rPr>
                  </w:pPr>
                  <w:r w:rsidRPr="008253E7">
                    <w:rPr>
                      <w:rFonts w:ascii="Simplified Arabic" w:hAnsi="Simplified Arabic" w:cs="Simplified Arabic" w:hint="cs"/>
                      <w:rtl/>
                    </w:rPr>
                    <w:t>بثينة بن يغلان</w:t>
                  </w:r>
                </w:p>
              </w:tc>
            </w:tr>
            <w:tr w:rsidR="003B29CC" w:rsidRPr="008253E7" w:rsidTr="001F4E12">
              <w:trPr>
                <w:trHeight w:val="288"/>
              </w:trPr>
              <w:tc>
                <w:tcPr>
                  <w:tcW w:w="10975" w:type="dxa"/>
                  <w:shd w:val="clear" w:color="auto" w:fill="auto"/>
                  <w:vAlign w:val="center"/>
                </w:tcPr>
                <w:p w:rsidR="008D2AF0" w:rsidRPr="008253E7" w:rsidRDefault="003B29CC" w:rsidP="001F4E12">
                  <w:pPr>
                    <w:bidi/>
                    <w:spacing w:after="0" w:line="240" w:lineRule="auto"/>
                    <w:rPr>
                      <w:rFonts w:ascii="Simplified Arabic" w:hAnsi="Simplified Arabic" w:cs="Simplified Arabic"/>
                      <w:szCs w:val="18"/>
                      <w:rtl/>
                    </w:rPr>
                  </w:pPr>
                  <w:r w:rsidRPr="008253E7">
                    <w:rPr>
                      <w:rFonts w:ascii="Simplified Arabic" w:hAnsi="Simplified Arabic" w:cs="Simplified Arabic" w:hint="cs"/>
                      <w:rtl/>
                    </w:rPr>
                    <w:t>المديرة العامة</w:t>
                  </w:r>
                </w:p>
              </w:tc>
            </w:tr>
            <w:tr w:rsidR="003B29CC" w:rsidRPr="008253E7" w:rsidTr="001F4E12">
              <w:trPr>
                <w:trHeight w:val="288"/>
              </w:trPr>
              <w:tc>
                <w:tcPr>
                  <w:tcW w:w="10975" w:type="dxa"/>
                  <w:shd w:val="clear" w:color="auto" w:fill="auto"/>
                  <w:vAlign w:val="center"/>
                </w:tcPr>
                <w:p w:rsidR="008D2AF0" w:rsidRPr="008253E7" w:rsidRDefault="003B29CC" w:rsidP="001F4E12">
                  <w:pPr>
                    <w:bidi/>
                    <w:spacing w:after="0" w:line="240" w:lineRule="auto"/>
                    <w:rPr>
                      <w:rFonts w:ascii="Simplified Arabic" w:hAnsi="Simplified Arabic" w:cs="Simplified Arabic"/>
                      <w:szCs w:val="18"/>
                      <w:rtl/>
                    </w:rPr>
                  </w:pPr>
                  <w:r w:rsidRPr="008253E7">
                    <w:rPr>
                      <w:rFonts w:ascii="Simplified Arabic" w:hAnsi="Simplified Arabic" w:cs="Simplified Arabic" w:hint="cs"/>
                      <w:rtl/>
                    </w:rPr>
                    <w:t>cdc@cdc.tn</w:t>
                  </w:r>
                </w:p>
              </w:tc>
            </w:tr>
          </w:tbl>
          <w:p w:rsidR="008D2AF0" w:rsidRPr="008253E7" w:rsidRDefault="008D2AF0" w:rsidP="001F4E12">
            <w:pPr>
              <w:spacing w:after="0" w:line="240" w:lineRule="auto"/>
              <w:rPr>
                <w:rFonts w:ascii="Simplified Arabic" w:hAnsi="Simplified Arabic" w:cs="Simplified Arabic"/>
                <w:b/>
                <w:color w:val="172D5F"/>
                <w:sz w:val="18"/>
                <w:szCs w:val="18"/>
                <w:rtl/>
              </w:rPr>
            </w:pPr>
          </w:p>
        </w:tc>
      </w:tr>
      <w:tr w:rsidR="003B29CC" w:rsidRPr="008253E7" w:rsidTr="001F4E12">
        <w:trPr>
          <w:trHeight w:val="369"/>
        </w:trPr>
        <w:tc>
          <w:tcPr>
            <w:tcW w:w="10800" w:type="dxa"/>
            <w:shd w:val="clear" w:color="auto" w:fill="F7F7F7"/>
            <w:vAlign w:val="center"/>
          </w:tcPr>
          <w:p w:rsidR="00A23AC8" w:rsidRPr="008253E7" w:rsidRDefault="00A23AC8" w:rsidP="001F4E12">
            <w:pPr>
              <w:spacing w:after="0" w:line="240" w:lineRule="auto"/>
              <w:rPr>
                <w:rFonts w:ascii="Simplified Arabic" w:hAnsi="Simplified Arabic" w:cs="Simplified Arabic"/>
                <w:b/>
                <w:color w:val="172D5F"/>
                <w:sz w:val="2"/>
                <w:szCs w:val="2"/>
                <w:rtl/>
              </w:rPr>
            </w:pPr>
          </w:p>
        </w:tc>
      </w:tr>
      <w:tr w:rsidR="003B29CC" w:rsidRPr="008253E7" w:rsidTr="001F4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800" w:type="dxa"/>
            <w:tcBorders>
              <w:top w:val="nil"/>
              <w:left w:val="single" w:sz="24" w:space="0" w:color="BFBFBF"/>
              <w:bottom w:val="nil"/>
              <w:right w:val="nil"/>
            </w:tcBorders>
            <w:shd w:val="clear" w:color="auto" w:fill="F2F2F2"/>
            <w:vAlign w:val="center"/>
            <w:hideMark/>
          </w:tcPr>
          <w:p w:rsidR="00C52DA8" w:rsidRPr="008253E7" w:rsidRDefault="003B29CC" w:rsidP="001F4E12">
            <w:pPr>
              <w:keepNext/>
              <w:bidi/>
              <w:spacing w:after="0" w:line="240" w:lineRule="auto"/>
              <w:rPr>
                <w:rFonts w:ascii="Simplified Arabic" w:eastAsia="Times New Roman" w:hAnsi="Simplified Arabic" w:cs="Simplified Arabic"/>
                <w:rtl/>
              </w:rPr>
            </w:pPr>
            <w:r w:rsidRPr="008253E7">
              <w:rPr>
                <w:rFonts w:ascii="Simplified Arabic" w:hAnsi="Simplified Arabic" w:cs="Simplified Arabic" w:hint="cs"/>
                <w:b/>
                <w:bCs/>
                <w:rtl/>
              </w:rPr>
              <w:t>للمزيد من المعلومات الرجاء الاتصال بـ:</w:t>
            </w:r>
          </w:p>
        </w:tc>
      </w:tr>
    </w:tbl>
    <w:p w:rsidR="00A23AC8" w:rsidRPr="008253E7" w:rsidRDefault="00A23AC8" w:rsidP="00C52DA8">
      <w:pPr>
        <w:keepNext/>
        <w:shd w:val="clear" w:color="auto" w:fill="F7F7F7"/>
        <w:spacing w:after="0" w:line="240" w:lineRule="auto"/>
        <w:ind w:left="-691" w:right="-691"/>
        <w:rPr>
          <w:rFonts w:ascii="Simplified Arabic" w:hAnsi="Simplified Arabic" w:cs="Simplified Arabic"/>
          <w:rtl/>
        </w:rPr>
      </w:pPr>
    </w:p>
    <w:tbl>
      <w:tblPr>
        <w:bidiVisual/>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3B29CC" w:rsidRPr="008253E7" w:rsidTr="001F4E12">
        <w:trPr>
          <w:trHeight w:val="576"/>
        </w:trPr>
        <w:tc>
          <w:tcPr>
            <w:tcW w:w="10800" w:type="dxa"/>
            <w:shd w:val="clear" w:color="auto" w:fill="F7F7F7"/>
            <w:tcMar>
              <w:top w:w="115" w:type="dxa"/>
              <w:left w:w="115" w:type="dxa"/>
            </w:tcMar>
            <w:vAlign w:val="center"/>
          </w:tcPr>
          <w:p w:rsidR="008D2AF0" w:rsidRPr="008253E7" w:rsidRDefault="003B29CC" w:rsidP="001F4E12">
            <w:pPr>
              <w:keepNext/>
              <w:bidi/>
              <w:spacing w:after="0" w:line="276" w:lineRule="auto"/>
              <w:rPr>
                <w:rFonts w:ascii="Simplified Arabic" w:hAnsi="Simplified Arabic" w:cs="Simplified Arabic"/>
                <w:color w:val="0D0D0D"/>
                <w:rtl/>
              </w:rPr>
            </w:pPr>
            <w:r w:rsidRPr="008253E7">
              <w:rPr>
                <w:rFonts w:ascii="Simplified Arabic" w:hAnsi="Simplified Arabic" w:cs="Simplified Arabic" w:hint="cs"/>
                <w:color w:val="0D0D0D"/>
                <w:rtl/>
              </w:rPr>
              <w:t>البنك الدولي</w:t>
            </w:r>
          </w:p>
          <w:p w:rsidR="008D2AF0" w:rsidRPr="008253E7" w:rsidRDefault="003B29CC" w:rsidP="001F4E12">
            <w:pPr>
              <w:keepNext/>
              <w:bidi/>
              <w:spacing w:after="0" w:line="276" w:lineRule="auto"/>
              <w:rPr>
                <w:rFonts w:ascii="Simplified Arabic" w:hAnsi="Simplified Arabic" w:cs="Simplified Arabic"/>
                <w:color w:val="0D0D0D"/>
              </w:rPr>
            </w:pPr>
            <w:r w:rsidRPr="008253E7">
              <w:rPr>
                <w:rFonts w:ascii="Simplified Arabic" w:hAnsi="Simplified Arabic" w:cs="Simplified Arabic" w:hint="cs"/>
                <w:color w:val="0D0D0D"/>
              </w:rPr>
              <w:t>1818 H Street, NW</w:t>
            </w:r>
          </w:p>
          <w:p w:rsidR="008D2AF0" w:rsidRPr="008253E7" w:rsidRDefault="003B29CC" w:rsidP="001F4E12">
            <w:pPr>
              <w:keepNext/>
              <w:bidi/>
              <w:spacing w:after="0" w:line="276" w:lineRule="auto"/>
              <w:rPr>
                <w:rFonts w:ascii="Simplified Arabic" w:hAnsi="Simplified Arabic" w:cs="Simplified Arabic"/>
                <w:color w:val="0D0D0D"/>
              </w:rPr>
            </w:pPr>
            <w:r w:rsidRPr="008253E7">
              <w:rPr>
                <w:rFonts w:ascii="Simplified Arabic" w:hAnsi="Simplified Arabic" w:cs="Simplified Arabic" w:hint="cs"/>
                <w:color w:val="0D0D0D"/>
              </w:rPr>
              <w:t>Washington, D.C. 20433</w:t>
            </w:r>
          </w:p>
          <w:p w:rsidR="008D2AF0" w:rsidRPr="008253E7" w:rsidRDefault="003B29CC" w:rsidP="001F4E12">
            <w:pPr>
              <w:keepNext/>
              <w:bidi/>
              <w:spacing w:after="0" w:line="276" w:lineRule="auto"/>
              <w:rPr>
                <w:rFonts w:ascii="Simplified Arabic" w:hAnsi="Simplified Arabic" w:cs="Simplified Arabic"/>
                <w:color w:val="0D0D0D"/>
                <w:rtl/>
              </w:rPr>
            </w:pPr>
            <w:r w:rsidRPr="008253E7">
              <w:rPr>
                <w:rFonts w:ascii="Simplified Arabic" w:hAnsi="Simplified Arabic" w:cs="Simplified Arabic" w:hint="cs"/>
                <w:color w:val="0D0D0D"/>
                <w:rtl/>
              </w:rPr>
              <w:t xml:space="preserve">هاتف: </w:t>
            </w:r>
            <w:r w:rsidRPr="008253E7">
              <w:rPr>
                <w:rFonts w:ascii="Simplified Arabic" w:hAnsi="Simplified Arabic" w:cs="Simplified Arabic" w:hint="cs"/>
                <w:color w:val="0D0D0D"/>
              </w:rPr>
              <w:t>(202)473-1000</w:t>
            </w:r>
          </w:p>
          <w:p w:rsidR="008D2AF0" w:rsidRPr="008253E7" w:rsidRDefault="003B29CC" w:rsidP="001F4E12">
            <w:pPr>
              <w:bidi/>
              <w:spacing w:after="0" w:line="276" w:lineRule="auto"/>
              <w:rPr>
                <w:rFonts w:ascii="Simplified Arabic" w:hAnsi="Simplified Arabic" w:cs="Simplified Arabic"/>
                <w:color w:val="0D0D0D"/>
                <w:rtl/>
              </w:rPr>
            </w:pPr>
            <w:r w:rsidRPr="008253E7">
              <w:rPr>
                <w:rFonts w:ascii="Simplified Arabic" w:hAnsi="Simplified Arabic" w:cs="Simplified Arabic" w:hint="cs"/>
                <w:color w:val="0D0D0D"/>
                <w:rtl/>
              </w:rPr>
              <w:t xml:space="preserve">موقع الويب: </w:t>
            </w:r>
            <w:hyperlink r:id="rId16" w:history="1">
              <w:r w:rsidRPr="008253E7">
                <w:rPr>
                  <w:rStyle w:val="Hyperlink"/>
                  <w:rFonts w:ascii="Simplified Arabic" w:hAnsi="Simplified Arabic" w:cs="Simplified Arabic" w:hint="cs"/>
                  <w:rtl/>
                </w:rPr>
                <w:t>http://www.worldbank.org/projects</w:t>
              </w:r>
            </w:hyperlink>
          </w:p>
          <w:p w:rsidR="008D2AF0" w:rsidRPr="008253E7" w:rsidRDefault="008D2AF0" w:rsidP="001F4E12">
            <w:pPr>
              <w:spacing w:after="0" w:line="276" w:lineRule="auto"/>
              <w:rPr>
                <w:rFonts w:ascii="Simplified Arabic" w:hAnsi="Simplified Arabic" w:cs="Simplified Arabic"/>
                <w:b/>
                <w:color w:val="172D5F"/>
                <w:sz w:val="20"/>
                <w:szCs w:val="20"/>
                <w:rtl/>
              </w:rPr>
            </w:pPr>
          </w:p>
        </w:tc>
      </w:tr>
    </w:tbl>
    <w:p w:rsidR="00A23AC8" w:rsidRPr="008253E7" w:rsidRDefault="00A23AC8" w:rsidP="00ED6D99">
      <w:pPr>
        <w:shd w:val="clear" w:color="auto" w:fill="F7F7F7"/>
        <w:spacing w:after="0" w:line="240" w:lineRule="auto"/>
        <w:ind w:left="-691" w:right="-691"/>
        <w:rPr>
          <w:rFonts w:ascii="Simplified Arabic" w:hAnsi="Simplified Arabic" w:cs="Simplified Arabic"/>
          <w:rtl/>
        </w:rPr>
      </w:pPr>
    </w:p>
    <w:tbl>
      <w:tblPr>
        <w:bidiVisual/>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3B29CC" w:rsidRPr="008253E7" w:rsidTr="001F4E12">
        <w:trPr>
          <w:trHeight w:val="432"/>
        </w:trPr>
        <w:tc>
          <w:tcPr>
            <w:tcW w:w="10800" w:type="dxa"/>
            <w:tcBorders>
              <w:top w:val="nil"/>
              <w:left w:val="single" w:sz="24" w:space="0" w:color="BFBFBF"/>
              <w:bottom w:val="nil"/>
              <w:right w:val="nil"/>
            </w:tcBorders>
            <w:shd w:val="clear" w:color="auto" w:fill="F2F2F2"/>
            <w:vAlign w:val="center"/>
            <w:hideMark/>
          </w:tcPr>
          <w:p w:rsidR="00C52DA8" w:rsidRPr="008253E7" w:rsidRDefault="003B29CC" w:rsidP="001F4E12">
            <w:pPr>
              <w:keepNext/>
              <w:bidi/>
              <w:spacing w:after="0" w:line="240" w:lineRule="auto"/>
              <w:rPr>
                <w:rFonts w:ascii="Simplified Arabic" w:eastAsia="Times New Roman" w:hAnsi="Simplified Arabic" w:cs="Simplified Arabic"/>
                <w:rtl/>
              </w:rPr>
            </w:pPr>
            <w:r w:rsidRPr="008253E7">
              <w:rPr>
                <w:rFonts w:ascii="Simplified Arabic" w:hAnsi="Simplified Arabic" w:cs="Simplified Arabic" w:hint="cs"/>
                <w:b/>
                <w:bCs/>
                <w:rtl/>
              </w:rPr>
              <w:t xml:space="preserve"> الموافقة</w:t>
            </w:r>
          </w:p>
        </w:tc>
      </w:tr>
    </w:tbl>
    <w:p w:rsidR="00A23AC8" w:rsidRPr="008253E7" w:rsidRDefault="00A23AC8" w:rsidP="00C52DA8">
      <w:pPr>
        <w:keepNext/>
        <w:shd w:val="clear" w:color="auto" w:fill="F7F7F7"/>
        <w:spacing w:after="0" w:line="240" w:lineRule="auto"/>
        <w:ind w:left="-691" w:right="-691"/>
        <w:rPr>
          <w:rFonts w:ascii="Simplified Arabic" w:hAnsi="Simplified Arabic" w:cs="Simplified Arabic"/>
          <w:rtl/>
        </w:rPr>
      </w:pPr>
    </w:p>
    <w:tbl>
      <w:tblPr>
        <w:bidiVisual/>
        <w:tblW w:w="10800" w:type="dxa"/>
        <w:tblInd w:w="-720" w:type="dxa"/>
        <w:tblLayout w:type="fixed"/>
        <w:tblCellMar>
          <w:left w:w="0" w:type="dxa"/>
          <w:right w:w="0" w:type="dxa"/>
        </w:tblCellMar>
        <w:tblLook w:val="04A0" w:firstRow="1" w:lastRow="0" w:firstColumn="1" w:lastColumn="0" w:noHBand="0" w:noVBand="1"/>
      </w:tblPr>
      <w:tblGrid>
        <w:gridCol w:w="10800"/>
      </w:tblGrid>
      <w:tr w:rsidR="003B29CC" w:rsidRPr="008253E7" w:rsidTr="001F4E12">
        <w:trPr>
          <w:trHeight w:val="576"/>
        </w:trPr>
        <w:tc>
          <w:tcPr>
            <w:tcW w:w="10800" w:type="dxa"/>
            <w:shd w:val="clear" w:color="auto" w:fill="F7F7F7"/>
            <w:tcMar>
              <w:top w:w="115" w:type="dxa"/>
            </w:tcMar>
            <w:vAlign w:val="center"/>
          </w:tcPr>
          <w:tbl>
            <w:tblPr>
              <w:bidiVisual/>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7444"/>
            </w:tblGrid>
            <w:tr w:rsidR="003B29CC" w:rsidRPr="008253E7" w:rsidTr="001F4E12">
              <w:trPr>
                <w:trHeight w:val="439"/>
              </w:trPr>
              <w:tc>
                <w:tcPr>
                  <w:tcW w:w="3505" w:type="dxa"/>
                  <w:shd w:val="clear" w:color="auto" w:fill="auto"/>
                  <w:vAlign w:val="center"/>
                </w:tcPr>
                <w:p w:rsidR="008D2AF0" w:rsidRPr="008253E7" w:rsidRDefault="003B29CC" w:rsidP="001F4E12">
                  <w:pPr>
                    <w:bidi/>
                    <w:spacing w:after="0" w:line="240" w:lineRule="auto"/>
                    <w:rPr>
                      <w:rFonts w:ascii="Simplified Arabic" w:hAnsi="Simplified Arabic" w:cs="Simplified Arabic"/>
                      <w:rtl/>
                    </w:rPr>
                  </w:pPr>
                  <w:r w:rsidRPr="008253E7">
                    <w:rPr>
                      <w:rFonts w:ascii="Simplified Arabic" w:hAnsi="Simplified Arabic" w:cs="Simplified Arabic" w:hint="cs"/>
                      <w:color w:val="767171"/>
                      <w:rtl/>
                    </w:rPr>
                    <w:t>رئيس فريق العمل:</w:t>
                  </w:r>
                </w:p>
              </w:tc>
              <w:tc>
                <w:tcPr>
                  <w:tcW w:w="7444" w:type="dxa"/>
                  <w:shd w:val="clear" w:color="auto" w:fill="auto"/>
                  <w:vAlign w:val="center"/>
                </w:tcPr>
                <w:p w:rsidR="008D2AF0" w:rsidRPr="008253E7" w:rsidRDefault="003B29CC" w:rsidP="001F4E12">
                  <w:pPr>
                    <w:bidi/>
                    <w:spacing w:after="0" w:line="240" w:lineRule="auto"/>
                    <w:rPr>
                      <w:rFonts w:ascii="Simplified Arabic" w:hAnsi="Simplified Arabic" w:cs="Simplified Arabic"/>
                      <w:rtl/>
                    </w:rPr>
                  </w:pPr>
                  <w:r w:rsidRPr="008253E7">
                    <w:rPr>
                      <w:rFonts w:ascii="Simplified Arabic" w:hAnsi="Simplified Arabic" w:cs="Simplified Arabic" w:hint="cs"/>
                      <w:rtl/>
                    </w:rPr>
                    <w:t>فدوى بناني</w:t>
                  </w:r>
                </w:p>
              </w:tc>
            </w:tr>
          </w:tbl>
          <w:p w:rsidR="008D2AF0" w:rsidRPr="008253E7" w:rsidRDefault="008D2AF0" w:rsidP="001F4E12">
            <w:pPr>
              <w:spacing w:after="0" w:line="240" w:lineRule="auto"/>
              <w:rPr>
                <w:rFonts w:ascii="Simplified Arabic" w:hAnsi="Simplified Arabic" w:cs="Simplified Arabic"/>
                <w:b/>
                <w:color w:val="172D5F"/>
                <w:rtl/>
              </w:rPr>
            </w:pPr>
          </w:p>
        </w:tc>
      </w:tr>
      <w:tr w:rsidR="003B29CC" w:rsidRPr="008253E7" w:rsidTr="001F4E12">
        <w:trPr>
          <w:trHeight w:val="576"/>
        </w:trPr>
        <w:tc>
          <w:tcPr>
            <w:tcW w:w="10800" w:type="dxa"/>
            <w:shd w:val="clear" w:color="auto" w:fill="F7F7F7"/>
            <w:vAlign w:val="center"/>
          </w:tcPr>
          <w:p w:rsidR="008D2AF0" w:rsidRPr="008253E7" w:rsidRDefault="00FD5F28" w:rsidP="001F4E12">
            <w:pPr>
              <w:keepNext/>
              <w:bidi/>
              <w:spacing w:after="0" w:line="240" w:lineRule="auto"/>
              <w:rPr>
                <w:rFonts w:ascii="Simplified Arabic" w:hAnsi="Simplified Arabic" w:cs="Simplified Arabic"/>
                <w:bCs/>
                <w:rtl/>
              </w:rPr>
            </w:pPr>
            <w:r w:rsidRPr="008253E7">
              <w:rPr>
                <w:rFonts w:ascii="Simplified Arabic" w:hAnsi="Simplified Arabic" w:cs="Simplified Arabic" w:hint="cs"/>
                <w:b/>
                <w:color w:val="172D5F"/>
                <w:rtl/>
              </w:rPr>
              <w:t xml:space="preserve"> </w:t>
            </w:r>
            <w:r w:rsidR="003B29CC" w:rsidRPr="008253E7">
              <w:rPr>
                <w:rFonts w:ascii="Simplified Arabic" w:hAnsi="Simplified Arabic" w:cs="Simplified Arabic" w:hint="cs"/>
                <w:bCs/>
                <w:color w:val="172D5F"/>
                <w:rtl/>
              </w:rPr>
              <w:t>وافق عليه:</w:t>
            </w:r>
          </w:p>
        </w:tc>
      </w:tr>
      <w:tr w:rsidR="003B29CC" w:rsidRPr="008253E7" w:rsidTr="001F4E12">
        <w:trPr>
          <w:trHeight w:val="576"/>
        </w:trPr>
        <w:tc>
          <w:tcPr>
            <w:tcW w:w="10800" w:type="dxa"/>
            <w:shd w:val="clear" w:color="auto" w:fill="F7F7F7"/>
            <w:vAlign w:val="center"/>
          </w:tcPr>
          <w:tbl>
            <w:tblPr>
              <w:bidiVisual/>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3722"/>
              <w:gridCol w:w="3722"/>
            </w:tblGrid>
            <w:tr w:rsidR="003B29CC" w:rsidRPr="008253E7" w:rsidTr="001F4E12">
              <w:trPr>
                <w:trHeight w:val="457"/>
              </w:trPr>
              <w:tc>
                <w:tcPr>
                  <w:tcW w:w="3505" w:type="dxa"/>
                  <w:shd w:val="clear" w:color="auto" w:fill="auto"/>
                  <w:vAlign w:val="center"/>
                </w:tcPr>
                <w:p w:rsidR="008D2AF0" w:rsidRPr="008253E7" w:rsidRDefault="003B29CC" w:rsidP="001F4E12">
                  <w:pPr>
                    <w:bidi/>
                    <w:spacing w:after="0" w:line="240" w:lineRule="auto"/>
                    <w:rPr>
                      <w:rFonts w:ascii="Simplified Arabic" w:hAnsi="Simplified Arabic" w:cs="Simplified Arabic"/>
                      <w:rtl/>
                    </w:rPr>
                  </w:pPr>
                  <w:r w:rsidRPr="008253E7">
                    <w:rPr>
                      <w:rFonts w:ascii="Simplified Arabic" w:hAnsi="Simplified Arabic" w:cs="Simplified Arabic" w:hint="cs"/>
                      <w:color w:val="767171"/>
                      <w:rtl/>
                    </w:rPr>
                    <w:t>مستشار المعايير البيئية والاجتماعية:</w:t>
                  </w:r>
                </w:p>
              </w:tc>
              <w:tc>
                <w:tcPr>
                  <w:tcW w:w="3722" w:type="dxa"/>
                  <w:shd w:val="clear" w:color="auto" w:fill="auto"/>
                  <w:vAlign w:val="center"/>
                </w:tcPr>
                <w:p w:rsidR="008D2AF0" w:rsidRPr="008253E7" w:rsidRDefault="008D2AF0" w:rsidP="001F4E12">
                  <w:pPr>
                    <w:spacing w:after="0" w:line="240" w:lineRule="auto"/>
                    <w:rPr>
                      <w:rFonts w:ascii="Simplified Arabic" w:hAnsi="Simplified Arabic" w:cs="Simplified Arabic"/>
                      <w:rtl/>
                    </w:rPr>
                  </w:pPr>
                </w:p>
              </w:tc>
              <w:tc>
                <w:tcPr>
                  <w:tcW w:w="3722" w:type="dxa"/>
                  <w:shd w:val="clear" w:color="auto" w:fill="auto"/>
                  <w:vAlign w:val="center"/>
                </w:tcPr>
                <w:p w:rsidR="008D2AF0" w:rsidRPr="008253E7" w:rsidRDefault="008D2AF0" w:rsidP="001F4E12">
                  <w:pPr>
                    <w:spacing w:after="0" w:line="240" w:lineRule="auto"/>
                    <w:rPr>
                      <w:rFonts w:ascii="Simplified Arabic" w:hAnsi="Simplified Arabic" w:cs="Simplified Arabic"/>
                      <w:rtl/>
                    </w:rPr>
                  </w:pPr>
                </w:p>
              </w:tc>
            </w:tr>
            <w:tr w:rsidR="003B29CC" w:rsidRPr="008253E7" w:rsidTr="001F4E12">
              <w:trPr>
                <w:trHeight w:val="457"/>
              </w:trPr>
              <w:tc>
                <w:tcPr>
                  <w:tcW w:w="3505" w:type="dxa"/>
                  <w:shd w:val="clear" w:color="auto" w:fill="auto"/>
                  <w:vAlign w:val="center"/>
                </w:tcPr>
                <w:p w:rsidR="008D2AF0" w:rsidRPr="008253E7" w:rsidRDefault="003B29CC" w:rsidP="001F4E12">
                  <w:pPr>
                    <w:bidi/>
                    <w:spacing w:after="0" w:line="240" w:lineRule="auto"/>
                    <w:rPr>
                      <w:rFonts w:ascii="Simplified Arabic" w:hAnsi="Simplified Arabic" w:cs="Simplified Arabic"/>
                      <w:color w:val="767171"/>
                      <w:rtl/>
                    </w:rPr>
                  </w:pPr>
                  <w:r w:rsidRPr="008253E7">
                    <w:rPr>
                      <w:rFonts w:ascii="Simplified Arabic" w:hAnsi="Simplified Arabic" w:cs="Simplified Arabic" w:hint="cs"/>
                      <w:color w:val="767171"/>
                      <w:rtl/>
                    </w:rPr>
                    <w:t>مدير قطاع الممارسات العالمية بالمنطقة/المدير:</w:t>
                  </w:r>
                </w:p>
              </w:tc>
              <w:tc>
                <w:tcPr>
                  <w:tcW w:w="3722" w:type="dxa"/>
                  <w:shd w:val="clear" w:color="auto" w:fill="auto"/>
                  <w:vAlign w:val="center"/>
                </w:tcPr>
                <w:p w:rsidR="008D2AF0" w:rsidRPr="008253E7" w:rsidRDefault="008D2AF0" w:rsidP="001F4E12">
                  <w:pPr>
                    <w:spacing w:after="0" w:line="240" w:lineRule="auto"/>
                    <w:rPr>
                      <w:rFonts w:ascii="Simplified Arabic" w:hAnsi="Simplified Arabic" w:cs="Simplified Arabic"/>
                      <w:rtl/>
                    </w:rPr>
                  </w:pPr>
                </w:p>
              </w:tc>
              <w:tc>
                <w:tcPr>
                  <w:tcW w:w="3722" w:type="dxa"/>
                  <w:shd w:val="clear" w:color="auto" w:fill="auto"/>
                  <w:vAlign w:val="center"/>
                </w:tcPr>
                <w:p w:rsidR="008D2AF0" w:rsidRPr="008253E7" w:rsidRDefault="008D2AF0" w:rsidP="001F4E12">
                  <w:pPr>
                    <w:spacing w:after="0" w:line="240" w:lineRule="auto"/>
                    <w:rPr>
                      <w:rFonts w:ascii="Simplified Arabic" w:hAnsi="Simplified Arabic" w:cs="Simplified Arabic"/>
                      <w:rtl/>
                    </w:rPr>
                  </w:pPr>
                </w:p>
              </w:tc>
            </w:tr>
            <w:tr w:rsidR="003B29CC" w:rsidRPr="008253E7" w:rsidTr="001F4E12">
              <w:trPr>
                <w:trHeight w:val="457"/>
              </w:trPr>
              <w:tc>
                <w:tcPr>
                  <w:tcW w:w="3505" w:type="dxa"/>
                  <w:shd w:val="clear" w:color="auto" w:fill="auto"/>
                  <w:vAlign w:val="center"/>
                </w:tcPr>
                <w:p w:rsidR="008D2AF0" w:rsidRPr="008253E7" w:rsidRDefault="003B29CC" w:rsidP="001F4E12">
                  <w:pPr>
                    <w:bidi/>
                    <w:spacing w:after="0" w:line="240" w:lineRule="auto"/>
                    <w:rPr>
                      <w:rFonts w:ascii="Simplified Arabic" w:hAnsi="Simplified Arabic" w:cs="Simplified Arabic"/>
                      <w:color w:val="767171"/>
                      <w:rtl/>
                    </w:rPr>
                  </w:pPr>
                  <w:r w:rsidRPr="008253E7">
                    <w:rPr>
                      <w:rFonts w:ascii="Simplified Arabic" w:hAnsi="Simplified Arabic" w:cs="Simplified Arabic" w:hint="cs"/>
                      <w:color w:val="767171"/>
                      <w:rtl/>
                    </w:rPr>
                    <w:t>المدير القُطري:</w:t>
                  </w:r>
                </w:p>
              </w:tc>
              <w:tc>
                <w:tcPr>
                  <w:tcW w:w="3722" w:type="dxa"/>
                  <w:shd w:val="clear" w:color="auto" w:fill="auto"/>
                  <w:vAlign w:val="center"/>
                </w:tcPr>
                <w:p w:rsidR="008D2AF0" w:rsidRPr="008253E7" w:rsidRDefault="003B29CC" w:rsidP="001F4E12">
                  <w:pPr>
                    <w:bidi/>
                    <w:spacing w:after="0" w:line="240" w:lineRule="auto"/>
                    <w:rPr>
                      <w:rFonts w:ascii="Simplified Arabic" w:hAnsi="Simplified Arabic" w:cs="Simplified Arabic"/>
                      <w:rtl/>
                    </w:rPr>
                  </w:pPr>
                  <w:r w:rsidRPr="008253E7">
                    <w:rPr>
                      <w:rFonts w:ascii="Simplified Arabic" w:hAnsi="Simplified Arabic" w:cs="Simplified Arabic" w:hint="cs"/>
                      <w:rtl/>
                    </w:rPr>
                    <w:t>توني فيرهايجن</w:t>
                  </w:r>
                </w:p>
              </w:tc>
              <w:tc>
                <w:tcPr>
                  <w:tcW w:w="3722" w:type="dxa"/>
                  <w:shd w:val="clear" w:color="auto" w:fill="auto"/>
                  <w:vAlign w:val="center"/>
                </w:tcPr>
                <w:p w:rsidR="008D2AF0" w:rsidRPr="008253E7" w:rsidRDefault="003B29CC" w:rsidP="001F4E12">
                  <w:pPr>
                    <w:bidi/>
                    <w:spacing w:after="0" w:line="240" w:lineRule="auto"/>
                    <w:rPr>
                      <w:rFonts w:ascii="Simplified Arabic" w:hAnsi="Simplified Arabic" w:cs="Simplified Arabic"/>
                      <w:rtl/>
                    </w:rPr>
                  </w:pPr>
                  <w:r w:rsidRPr="008253E7">
                    <w:rPr>
                      <w:rFonts w:ascii="Simplified Arabic" w:hAnsi="Simplified Arabic" w:cs="Simplified Arabic" w:hint="cs"/>
                      <w:rtl/>
                    </w:rPr>
                    <w:t>17 - أفريل (أبريل/نيسان) 2019</w:t>
                  </w:r>
                </w:p>
              </w:tc>
            </w:tr>
          </w:tbl>
          <w:p w:rsidR="008D2AF0" w:rsidRPr="008253E7" w:rsidRDefault="008D2AF0" w:rsidP="001F4E12">
            <w:pPr>
              <w:spacing w:after="0" w:line="240" w:lineRule="auto"/>
              <w:rPr>
                <w:rFonts w:ascii="Simplified Arabic" w:hAnsi="Simplified Arabic" w:cs="Simplified Arabic"/>
                <w:b/>
                <w:color w:val="172D5F"/>
                <w:rtl/>
              </w:rPr>
            </w:pPr>
          </w:p>
        </w:tc>
      </w:tr>
    </w:tbl>
    <w:p w:rsidR="00A23AC8" w:rsidRPr="008253E7" w:rsidRDefault="00A23AC8" w:rsidP="00EF7335">
      <w:pPr>
        <w:shd w:val="clear" w:color="auto" w:fill="F7F7F7"/>
        <w:spacing w:after="0" w:line="240" w:lineRule="auto"/>
        <w:ind w:left="-691" w:right="-691"/>
        <w:rPr>
          <w:rFonts w:ascii="Simplified Arabic" w:hAnsi="Simplified Arabic" w:cs="Simplified Arabic"/>
          <w:rtl/>
        </w:rPr>
      </w:pPr>
    </w:p>
    <w:p w:rsidR="00ED6D99" w:rsidRPr="008253E7" w:rsidRDefault="00ED6D99" w:rsidP="001F4E12">
      <w:pPr>
        <w:shd w:val="clear" w:color="auto" w:fill="FFFFFF"/>
        <w:bidi/>
        <w:spacing w:after="0" w:line="14" w:lineRule="exact"/>
        <w:ind w:left="-691" w:right="-691"/>
        <w:rPr>
          <w:rFonts w:ascii="Simplified Arabic" w:hAnsi="Simplified Arabic" w:cs="Simplified Arabic"/>
          <w:rtl/>
        </w:rPr>
      </w:pPr>
    </w:p>
    <w:p w:rsidR="00ED6D99" w:rsidRPr="008253E7" w:rsidRDefault="00ED6D99" w:rsidP="001F4E12">
      <w:pPr>
        <w:shd w:val="clear" w:color="auto" w:fill="FFFFFF"/>
        <w:spacing w:after="0" w:line="14" w:lineRule="exact"/>
        <w:ind w:left="-691" w:right="-691"/>
        <w:rPr>
          <w:rFonts w:ascii="Simplified Arabic" w:hAnsi="Simplified Arabic" w:cs="Simplified Arabic"/>
          <w:rtl/>
        </w:rPr>
      </w:pPr>
    </w:p>
    <w:p w:rsidR="00ED6D99" w:rsidRPr="008253E7" w:rsidRDefault="00ED6D99" w:rsidP="001F4E12">
      <w:pPr>
        <w:shd w:val="clear" w:color="auto" w:fill="FFFFFF"/>
        <w:spacing w:after="0" w:line="14" w:lineRule="exact"/>
        <w:ind w:left="-691" w:right="-691"/>
        <w:rPr>
          <w:rFonts w:ascii="Simplified Arabic" w:hAnsi="Simplified Arabic" w:cs="Simplified Arabic"/>
          <w:rtl/>
        </w:rPr>
        <w:sectPr w:rsidR="00ED6D99" w:rsidRPr="008253E7" w:rsidSect="008D2AF0">
          <w:headerReference w:type="default" r:id="rId17"/>
          <w:footerReference w:type="default" r:id="rId18"/>
          <w:type w:val="continuous"/>
          <w:pgSz w:w="12240" w:h="15840"/>
          <w:pgMar w:top="1440" w:right="1440" w:bottom="1440" w:left="1440" w:header="720" w:footer="720" w:gutter="0"/>
          <w:cols w:space="720"/>
          <w:docGrid w:linePitch="360"/>
        </w:sectPr>
      </w:pPr>
    </w:p>
    <w:p w:rsidR="00EF7335" w:rsidRPr="00FD5F28" w:rsidRDefault="00AB354A" w:rsidP="00EF7335">
      <w:pPr>
        <w:bidi/>
        <w:spacing w:after="0" w:line="240" w:lineRule="auto"/>
        <w:ind w:left="-691" w:right="-691"/>
        <w:rPr>
          <w:rFonts w:ascii="Simplified Arabic" w:hAnsi="Simplified Arabic" w:cs="Simplified Arabic"/>
          <w:rtl/>
        </w:rPr>
      </w:pPr>
      <w:r w:rsidRPr="008253E7">
        <w:rPr>
          <w:rFonts w:ascii="Simplified Arabic" w:hAnsi="Simplified Arabic" w:cs="Simplified Arabic" w:hint="cs"/>
          <w:noProof/>
          <w:rtl/>
        </w:rPr>
        <mc:AlternateContent>
          <mc:Choice Requires="wps">
            <w:drawing>
              <wp:anchor distT="0" distB="0" distL="114300" distR="114300" simplePos="0" relativeHeight="251657728" behindDoc="0" locked="0" layoutInCell="1" allowOverlap="1">
                <wp:simplePos x="0" y="0"/>
                <wp:positionH relativeFrom="column">
                  <wp:posOffset>-918845</wp:posOffset>
                </wp:positionH>
                <wp:positionV relativeFrom="paragraph">
                  <wp:posOffset>170180</wp:posOffset>
                </wp:positionV>
                <wp:extent cx="7799705" cy="0"/>
                <wp:effectExtent l="5080" t="7620" r="5715" b="11430"/>
                <wp:wrapNone/>
                <wp:docPr id="10"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lgn="ctr">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4566C1" id="Straight Connector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35pt,13.4pt" to="54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" strokecolor="#7f7f7f">
                <v:stroke dashstyle="dash" opacity="26214f" joinstyle="miter"/>
              </v:line>
            </w:pict>
          </mc:Fallback>
        </mc:AlternateContent>
      </w:r>
    </w:p>
    <w:p w:rsidR="00EF7335" w:rsidRPr="00FD5F28" w:rsidRDefault="00EF7335" w:rsidP="00EF7335">
      <w:pPr>
        <w:spacing w:after="0" w:line="240" w:lineRule="auto"/>
        <w:ind w:left="-691" w:right="-691"/>
        <w:rPr>
          <w:rFonts w:ascii="Simplified Arabic" w:hAnsi="Simplified Arabic" w:cs="Simplified Arabic"/>
          <w:rtl/>
        </w:rPr>
      </w:pPr>
    </w:p>
    <w:p w:rsidR="00ED6D99" w:rsidRPr="00FD5F28" w:rsidRDefault="00ED6D99" w:rsidP="00ED6D99">
      <w:pPr>
        <w:spacing w:after="0" w:line="240" w:lineRule="auto"/>
        <w:ind w:left="-691" w:right="-691"/>
        <w:rPr>
          <w:rFonts w:ascii="Simplified Arabic" w:hAnsi="Simplified Arabic" w:cs="Simplified Arabic"/>
          <w:rtl/>
        </w:rPr>
      </w:pPr>
    </w:p>
    <w:p w:rsidR="00ED6D99" w:rsidRPr="00FD5F28" w:rsidRDefault="00ED6D99" w:rsidP="00ED6D99">
      <w:pPr>
        <w:spacing w:after="0" w:line="240" w:lineRule="auto"/>
        <w:ind w:left="-691" w:right="-691"/>
        <w:rPr>
          <w:rFonts w:ascii="Simplified Arabic" w:hAnsi="Simplified Arabic" w:cs="Simplified Arabic"/>
          <w:rtl/>
        </w:rPr>
      </w:pPr>
    </w:p>
    <w:p w:rsidR="00A23AC8" w:rsidRPr="00FD5F28" w:rsidRDefault="00A23AC8" w:rsidP="00ED6D99">
      <w:pPr>
        <w:spacing w:after="0" w:line="240" w:lineRule="auto"/>
        <w:ind w:left="-691" w:right="-691"/>
        <w:rPr>
          <w:rFonts w:ascii="Simplified Arabic" w:hAnsi="Simplified Arabic" w:cs="Simplified Arabic"/>
          <w:rtl/>
        </w:rPr>
      </w:pPr>
    </w:p>
    <w:p w:rsidR="00ED6D99" w:rsidRPr="00FD5F28" w:rsidRDefault="00ED6D99" w:rsidP="00ED6D99">
      <w:pPr>
        <w:spacing w:after="0" w:line="240" w:lineRule="auto"/>
        <w:ind w:left="-691" w:right="-691"/>
        <w:rPr>
          <w:rFonts w:ascii="Simplified Arabic" w:hAnsi="Simplified Arabic" w:cs="Simplified Arabic"/>
          <w:rtl/>
        </w:rPr>
      </w:pPr>
    </w:p>
    <w:sectPr w:rsidR="00ED6D99" w:rsidRPr="00FD5F28" w:rsidSect="008D2A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CC" w:rsidRDefault="003B29CC">
      <w:pPr>
        <w:spacing w:after="0" w:line="240" w:lineRule="auto"/>
      </w:pPr>
      <w:r>
        <w:separator/>
      </w:r>
    </w:p>
  </w:endnote>
  <w:endnote w:type="continuationSeparator" w:id="0">
    <w:p w:rsidR="003B29CC" w:rsidRDefault="003B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26" w:rsidRPr="00DF015E" w:rsidRDefault="00AB354A" w:rsidP="00DC6614">
    <w:pPr>
      <w:pStyle w:val="Footer"/>
      <w:bidi/>
      <w:jc w:val="right"/>
      <w:rPr>
        <w:rtl/>
      </w:rPr>
    </w:pPr>
    <w:r>
      <w:rPr>
        <w:rFonts w:hint="cs"/>
        <w:noProof/>
        <w:rtl/>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130810</wp:posOffset>
              </wp:positionV>
              <wp:extent cx="7248525" cy="0"/>
              <wp:effectExtent l="5080" t="8890" r="13970" b="10160"/>
              <wp:wrapNone/>
              <wp:docPr id="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8650" id="Straight Connector 16"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" strokecolor="#4f94d2">
              <w10:wrap anchorx="margin"/>
            </v:line>
          </w:pict>
        </mc:Fallback>
      </mc:AlternateContent>
    </w:r>
    <w:r w:rsidR="003B29CC">
      <w:rPr>
        <w:rFonts w:hint="cs"/>
        <w:rtl/>
      </w:rPr>
      <w:tab/>
    </w:r>
  </w:p>
  <w:tbl>
    <w:tblPr>
      <w:bidiVisual/>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3B29CC" w:rsidTr="001F4E12">
      <w:trPr>
        <w:trHeight w:val="270"/>
      </w:trPr>
      <w:tc>
        <w:tcPr>
          <w:tcW w:w="5580" w:type="dxa"/>
          <w:tcBorders>
            <w:top w:val="nil"/>
            <w:left w:val="nil"/>
            <w:bottom w:val="nil"/>
            <w:right w:val="nil"/>
          </w:tcBorders>
          <w:shd w:val="clear" w:color="auto" w:fill="auto"/>
          <w:vAlign w:val="center"/>
        </w:tcPr>
        <w:p w:rsidR="00640326" w:rsidRPr="001F4E12" w:rsidRDefault="00640326" w:rsidP="00DC6614">
          <w:pPr>
            <w:pStyle w:val="Footer"/>
            <w:rPr>
              <w:color w:val="7F7F7F"/>
              <w:sz w:val="16"/>
              <w:szCs w:val="16"/>
            </w:rPr>
          </w:pPr>
        </w:p>
      </w:tc>
      <w:tc>
        <w:tcPr>
          <w:tcW w:w="5400" w:type="dxa"/>
          <w:tcBorders>
            <w:top w:val="nil"/>
            <w:left w:val="nil"/>
            <w:bottom w:val="nil"/>
            <w:right w:val="nil"/>
          </w:tcBorders>
          <w:shd w:val="clear" w:color="auto" w:fill="auto"/>
          <w:vAlign w:val="center"/>
        </w:tcPr>
        <w:p w:rsidR="00640326" w:rsidRPr="001F4E12" w:rsidRDefault="003B29CC" w:rsidP="001F4E12">
          <w:pPr>
            <w:pStyle w:val="Footer"/>
            <w:bidi/>
            <w:jc w:val="right"/>
            <w:rPr>
              <w:color w:val="7F7F7F"/>
              <w:sz w:val="16"/>
              <w:szCs w:val="16"/>
              <w:rtl/>
            </w:rPr>
          </w:pPr>
          <w:r>
            <w:rPr>
              <w:rFonts w:hint="cs"/>
              <w:sz w:val="16"/>
              <w:szCs w:val="16"/>
              <w:rtl/>
            </w:rPr>
            <w:t>الصفحة</w:t>
          </w:r>
          <w:r w:rsidR="00FD5F28">
            <w:rPr>
              <w:rFonts w:hint="cs"/>
              <w:sz w:val="16"/>
              <w:szCs w:val="16"/>
              <w:rtl/>
            </w:rPr>
            <w:t xml:space="preserve"> </w:t>
          </w:r>
          <w:r w:rsidR="008573B8" w:rsidRPr="001F4E12">
            <w:rPr>
              <w:rFonts w:hint="cs"/>
              <w:bCs/>
              <w:sz w:val="16"/>
              <w:szCs w:val="16"/>
              <w:rtl/>
            </w:rPr>
            <w:fldChar w:fldCharType="begin"/>
          </w:r>
          <w:r>
            <w:rPr>
              <w:rtl/>
            </w:rPr>
            <w:instrText xml:space="preserve"> </w:instrText>
          </w:r>
          <w:r w:rsidR="008573B8" w:rsidRPr="001F4E12">
            <w:rPr>
              <w:rFonts w:hint="cs"/>
              <w:bCs/>
              <w:sz w:val="16"/>
              <w:szCs w:val="16"/>
            </w:rPr>
            <w:instrText xml:space="preserve">PAGE </w:instrText>
          </w:r>
          <w:r w:rsidR="008573B8" w:rsidRPr="001F4E12">
            <w:rPr>
              <w:rFonts w:hint="cs"/>
              <w:bCs/>
              <w:sz w:val="16"/>
              <w:szCs w:val="16"/>
              <w:rtl/>
            </w:rPr>
            <w:fldChar w:fldCharType="separate"/>
          </w:r>
          <w:r w:rsidR="006C11C6">
            <w:rPr>
              <w:rFonts w:hint="cs"/>
              <w:bCs/>
              <w:sz w:val="16"/>
              <w:szCs w:val="16"/>
              <w:rtl/>
            </w:rPr>
            <w:t>1</w:t>
          </w:r>
          <w:r w:rsidR="008573B8" w:rsidRPr="001F4E12">
            <w:rPr>
              <w:rFonts w:hint="cs"/>
              <w:bCs/>
              <w:sz w:val="16"/>
              <w:szCs w:val="16"/>
              <w:rtl/>
            </w:rPr>
            <w:fldChar w:fldCharType="end"/>
          </w:r>
          <w:r>
            <w:rPr>
              <w:rFonts w:hint="cs"/>
              <w:sz w:val="16"/>
              <w:szCs w:val="16"/>
              <w:rtl/>
            </w:rPr>
            <w:t xml:space="preserve"> من </w:t>
          </w:r>
          <w:r w:rsidR="008573B8" w:rsidRPr="001F4E12">
            <w:rPr>
              <w:rFonts w:hint="cs"/>
              <w:bCs/>
              <w:sz w:val="16"/>
              <w:szCs w:val="16"/>
              <w:rtl/>
            </w:rPr>
            <w:fldChar w:fldCharType="begin"/>
          </w:r>
          <w:r>
            <w:rPr>
              <w:rtl/>
            </w:rPr>
            <w:instrText xml:space="preserve"> </w:instrText>
          </w:r>
          <w:r w:rsidR="008573B8" w:rsidRPr="001F4E12">
            <w:rPr>
              <w:rFonts w:hint="cs"/>
              <w:bCs/>
              <w:sz w:val="16"/>
              <w:szCs w:val="16"/>
            </w:rPr>
            <w:instrText xml:space="preserve">NUMPAGES  </w:instrText>
          </w:r>
          <w:r w:rsidR="008573B8" w:rsidRPr="001F4E12">
            <w:rPr>
              <w:rFonts w:hint="cs"/>
              <w:bCs/>
              <w:sz w:val="16"/>
              <w:szCs w:val="16"/>
              <w:rtl/>
            </w:rPr>
            <w:fldChar w:fldCharType="separate"/>
          </w:r>
          <w:r w:rsidR="006C11C6">
            <w:rPr>
              <w:rFonts w:hint="cs"/>
              <w:bCs/>
              <w:sz w:val="16"/>
              <w:szCs w:val="16"/>
              <w:rtl/>
            </w:rPr>
            <w:t>9</w:t>
          </w:r>
          <w:r w:rsidR="008573B8" w:rsidRPr="001F4E12">
            <w:rPr>
              <w:rFonts w:hint="cs"/>
              <w:bCs/>
              <w:sz w:val="16"/>
              <w:szCs w:val="16"/>
              <w:rtl/>
            </w:rPr>
            <w:fldChar w:fldCharType="end"/>
          </w:r>
        </w:p>
      </w:tc>
    </w:tr>
  </w:tbl>
  <w:p w:rsidR="00640326" w:rsidRDefault="00FD5F28" w:rsidP="00DC6614">
    <w:pPr>
      <w:pStyle w:val="Footer"/>
      <w:bidi/>
      <w:spacing w:line="160" w:lineRule="exact"/>
      <w:rPr>
        <w:rtl/>
      </w:rPr>
    </w:pPr>
    <w:r>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26" w:rsidRDefault="00AB354A" w:rsidP="008D2AF0">
    <w:pPr>
      <w:pStyle w:val="Footer"/>
      <w:bidi/>
      <w:jc w:val="right"/>
      <w:rPr>
        <w:rtl/>
      </w:rPr>
    </w:pPr>
    <w:r>
      <w:rPr>
        <w:rFonts w:hint="cs"/>
        <w:noProof/>
        <w:rtl/>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130810</wp:posOffset>
              </wp:positionV>
              <wp:extent cx="7248525" cy="0"/>
              <wp:effectExtent l="5080" t="5715" r="13970" b="13335"/>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D7275" id="Straight Connector 4"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" strokecolor="#4f94d2">
              <w10:wrap anchorx="margin"/>
            </v:line>
          </w:pict>
        </mc:Fallback>
      </mc:AlternateContent>
    </w:r>
    <w:r w:rsidR="003B29CC">
      <w:rPr>
        <w:rFonts w:hint="cs"/>
        <w:rtl/>
      </w:rPr>
      <w:tab/>
    </w:r>
  </w:p>
  <w:tbl>
    <w:tblPr>
      <w:bidiVisual/>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3B29CC" w:rsidTr="001F4E12">
      <w:trPr>
        <w:trHeight w:val="270"/>
      </w:trPr>
      <w:tc>
        <w:tcPr>
          <w:tcW w:w="5580" w:type="dxa"/>
          <w:tcBorders>
            <w:top w:val="nil"/>
            <w:left w:val="nil"/>
            <w:bottom w:val="nil"/>
            <w:right w:val="nil"/>
          </w:tcBorders>
          <w:shd w:val="clear" w:color="auto" w:fill="auto"/>
          <w:vAlign w:val="center"/>
          <w:hideMark/>
        </w:tcPr>
        <w:p w:rsidR="00640326" w:rsidRPr="001F4E12" w:rsidRDefault="00640326">
          <w:pPr>
            <w:pStyle w:val="Footer"/>
            <w:rPr>
              <w:rFonts w:ascii="Arial" w:eastAsia="Times New Roman" w:hAnsi="Arial"/>
              <w:color w:val="7F7F7F"/>
              <w:sz w:val="16"/>
              <w:szCs w:val="16"/>
            </w:rPr>
          </w:pPr>
        </w:p>
      </w:tc>
      <w:tc>
        <w:tcPr>
          <w:tcW w:w="5400" w:type="dxa"/>
          <w:tcBorders>
            <w:top w:val="nil"/>
            <w:left w:val="nil"/>
            <w:bottom w:val="nil"/>
            <w:right w:val="nil"/>
          </w:tcBorders>
          <w:shd w:val="clear" w:color="auto" w:fill="auto"/>
          <w:vAlign w:val="center"/>
          <w:hideMark/>
        </w:tcPr>
        <w:p w:rsidR="00640326" w:rsidRPr="001F4E12" w:rsidRDefault="003B29CC" w:rsidP="001F4E12">
          <w:pPr>
            <w:pStyle w:val="Footer"/>
            <w:bidi/>
            <w:jc w:val="right"/>
            <w:rPr>
              <w:rFonts w:ascii="Arial" w:eastAsia="Times New Roman" w:hAnsi="Arial"/>
              <w:color w:val="7F7F7F"/>
              <w:sz w:val="16"/>
              <w:szCs w:val="16"/>
              <w:rtl/>
            </w:rPr>
          </w:pPr>
          <w:r>
            <w:rPr>
              <w:rFonts w:ascii="Arial" w:hAnsi="Arial" w:hint="cs"/>
              <w:sz w:val="16"/>
              <w:szCs w:val="16"/>
              <w:rtl/>
            </w:rPr>
            <w:t>الصفحة</w:t>
          </w:r>
          <w:r w:rsidR="00FD5F28">
            <w:rPr>
              <w:rFonts w:ascii="Arial" w:hAnsi="Arial" w:hint="cs"/>
              <w:sz w:val="16"/>
              <w:szCs w:val="16"/>
              <w:rtl/>
            </w:rPr>
            <w:t xml:space="preserve"> </w:t>
          </w:r>
          <w:r w:rsidR="008573B8" w:rsidRPr="001F4E12">
            <w:rPr>
              <w:rFonts w:ascii="Arial" w:hAnsi="Arial" w:hint="cs"/>
              <w:bCs/>
              <w:sz w:val="16"/>
              <w:szCs w:val="16"/>
              <w:rtl/>
            </w:rPr>
            <w:fldChar w:fldCharType="begin"/>
          </w:r>
          <w:r>
            <w:rPr>
              <w:rtl/>
            </w:rPr>
            <w:instrText xml:space="preserve"> </w:instrText>
          </w:r>
          <w:r w:rsidR="008573B8" w:rsidRPr="001F4E12">
            <w:rPr>
              <w:rFonts w:ascii="Arial" w:hAnsi="Arial" w:hint="cs"/>
              <w:bCs/>
              <w:sz w:val="16"/>
              <w:szCs w:val="16"/>
            </w:rPr>
            <w:instrText xml:space="preserve">PAGE </w:instrText>
          </w:r>
          <w:r w:rsidR="008573B8" w:rsidRPr="001F4E12">
            <w:rPr>
              <w:rFonts w:ascii="Arial" w:hAnsi="Arial" w:hint="cs"/>
              <w:bCs/>
              <w:sz w:val="16"/>
              <w:szCs w:val="16"/>
              <w:rtl/>
            </w:rPr>
            <w:fldChar w:fldCharType="separate"/>
          </w:r>
          <w:r w:rsidR="006C11C6">
            <w:rPr>
              <w:rFonts w:ascii="Arial" w:hAnsi="Arial" w:hint="cs"/>
              <w:bCs/>
              <w:sz w:val="16"/>
              <w:szCs w:val="16"/>
              <w:rtl/>
            </w:rPr>
            <w:t>8</w:t>
          </w:r>
          <w:r w:rsidR="008573B8" w:rsidRPr="001F4E12">
            <w:rPr>
              <w:rFonts w:ascii="Arial" w:hAnsi="Arial" w:hint="cs"/>
              <w:bCs/>
              <w:sz w:val="16"/>
              <w:szCs w:val="16"/>
              <w:rtl/>
            </w:rPr>
            <w:fldChar w:fldCharType="end"/>
          </w:r>
          <w:r>
            <w:rPr>
              <w:rFonts w:ascii="Arial" w:hAnsi="Arial" w:hint="cs"/>
              <w:sz w:val="16"/>
              <w:szCs w:val="16"/>
              <w:rtl/>
            </w:rPr>
            <w:t xml:space="preserve"> من </w:t>
          </w:r>
          <w:r w:rsidR="008573B8" w:rsidRPr="001F4E12">
            <w:rPr>
              <w:rFonts w:ascii="Arial" w:hAnsi="Arial" w:hint="cs"/>
              <w:bCs/>
              <w:sz w:val="16"/>
              <w:szCs w:val="16"/>
              <w:rtl/>
            </w:rPr>
            <w:fldChar w:fldCharType="begin"/>
          </w:r>
          <w:r>
            <w:rPr>
              <w:rtl/>
            </w:rPr>
            <w:instrText xml:space="preserve"> </w:instrText>
          </w:r>
          <w:r w:rsidR="008573B8" w:rsidRPr="001F4E12">
            <w:rPr>
              <w:rFonts w:ascii="Arial" w:hAnsi="Arial" w:hint="cs"/>
              <w:bCs/>
              <w:sz w:val="16"/>
              <w:szCs w:val="16"/>
            </w:rPr>
            <w:instrText xml:space="preserve">NUMPAGES  </w:instrText>
          </w:r>
          <w:r w:rsidR="008573B8" w:rsidRPr="001F4E12">
            <w:rPr>
              <w:rFonts w:ascii="Arial" w:hAnsi="Arial" w:hint="cs"/>
              <w:bCs/>
              <w:sz w:val="16"/>
              <w:szCs w:val="16"/>
              <w:rtl/>
            </w:rPr>
            <w:fldChar w:fldCharType="separate"/>
          </w:r>
          <w:r w:rsidR="006C11C6">
            <w:rPr>
              <w:rFonts w:ascii="Arial" w:hAnsi="Arial" w:hint="cs"/>
              <w:bCs/>
              <w:sz w:val="16"/>
              <w:szCs w:val="16"/>
              <w:rtl/>
            </w:rPr>
            <w:t>9</w:t>
          </w:r>
          <w:r w:rsidR="008573B8" w:rsidRPr="001F4E12">
            <w:rPr>
              <w:rFonts w:ascii="Arial" w:hAnsi="Arial" w:hint="cs"/>
              <w:bCs/>
              <w:sz w:val="16"/>
              <w:szCs w:val="16"/>
              <w:rtl/>
            </w:rPr>
            <w:fldChar w:fldCharType="end"/>
          </w:r>
        </w:p>
      </w:tc>
    </w:tr>
  </w:tbl>
  <w:p w:rsidR="00640326" w:rsidRDefault="00640326" w:rsidP="00CC0A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26" w:rsidRDefault="00AB354A" w:rsidP="008D2AF0">
    <w:pPr>
      <w:pStyle w:val="Footer"/>
      <w:bidi/>
      <w:jc w:val="right"/>
      <w:rPr>
        <w:rtl/>
      </w:rPr>
    </w:pPr>
    <w:r>
      <w:rPr>
        <w:rFonts w:hint="cs"/>
        <w:noProof/>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130810</wp:posOffset>
              </wp:positionV>
              <wp:extent cx="7248525" cy="0"/>
              <wp:effectExtent l="5080" t="5715" r="13970" b="13335"/>
              <wp:wrapNone/>
              <wp:docPr id="4"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9480" id="Straight Connector 225"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" strokecolor="#4f94d2">
              <w10:wrap anchorx="margin"/>
            </v:line>
          </w:pict>
        </mc:Fallback>
      </mc:AlternateContent>
    </w:r>
    <w:r w:rsidR="003B29CC">
      <w:rPr>
        <w:rFonts w:hint="cs"/>
        <w:rtl/>
      </w:rPr>
      <w:tab/>
    </w:r>
  </w:p>
  <w:tbl>
    <w:tblPr>
      <w:bidiVisual/>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3B29CC" w:rsidTr="001F4E12">
      <w:trPr>
        <w:trHeight w:val="270"/>
      </w:trPr>
      <w:tc>
        <w:tcPr>
          <w:tcW w:w="5580" w:type="dxa"/>
          <w:tcBorders>
            <w:top w:val="nil"/>
            <w:left w:val="nil"/>
            <w:bottom w:val="nil"/>
            <w:right w:val="nil"/>
          </w:tcBorders>
          <w:shd w:val="clear" w:color="auto" w:fill="auto"/>
          <w:vAlign w:val="center"/>
          <w:hideMark/>
        </w:tcPr>
        <w:p w:rsidR="00640326" w:rsidRPr="001F4E12" w:rsidRDefault="00640326">
          <w:pPr>
            <w:pStyle w:val="Footer"/>
            <w:rPr>
              <w:rFonts w:ascii="Arial" w:eastAsia="Times New Roman" w:hAnsi="Arial"/>
              <w:color w:val="7F7F7F"/>
              <w:sz w:val="16"/>
              <w:szCs w:val="16"/>
            </w:rPr>
          </w:pPr>
        </w:p>
      </w:tc>
      <w:tc>
        <w:tcPr>
          <w:tcW w:w="5400" w:type="dxa"/>
          <w:tcBorders>
            <w:top w:val="nil"/>
            <w:left w:val="nil"/>
            <w:bottom w:val="nil"/>
            <w:right w:val="nil"/>
          </w:tcBorders>
          <w:shd w:val="clear" w:color="auto" w:fill="auto"/>
          <w:vAlign w:val="center"/>
          <w:hideMark/>
        </w:tcPr>
        <w:p w:rsidR="00640326" w:rsidRPr="001F4E12" w:rsidRDefault="003B29CC" w:rsidP="001F4E12">
          <w:pPr>
            <w:pStyle w:val="Footer"/>
            <w:bidi/>
            <w:jc w:val="right"/>
            <w:rPr>
              <w:rFonts w:ascii="Arial" w:eastAsia="Times New Roman" w:hAnsi="Arial"/>
              <w:color w:val="7F7F7F"/>
              <w:sz w:val="16"/>
              <w:szCs w:val="16"/>
              <w:rtl/>
            </w:rPr>
          </w:pPr>
          <w:r>
            <w:rPr>
              <w:rFonts w:ascii="Arial" w:hAnsi="Arial" w:hint="cs"/>
              <w:sz w:val="16"/>
              <w:szCs w:val="16"/>
              <w:rtl/>
            </w:rPr>
            <w:t xml:space="preserve"> </w:t>
          </w:r>
          <w:r>
            <w:rPr>
              <w:rFonts w:ascii="Arial" w:hAnsi="Arial" w:hint="cs"/>
              <w:sz w:val="16"/>
              <w:szCs w:val="16"/>
              <w:rtl/>
            </w:rPr>
            <w:t>الصفحة</w:t>
          </w:r>
          <w:r w:rsidR="00FD5F28">
            <w:rPr>
              <w:rFonts w:ascii="Arial" w:hAnsi="Arial" w:hint="cs"/>
              <w:sz w:val="16"/>
              <w:szCs w:val="16"/>
              <w:rtl/>
            </w:rPr>
            <w:t xml:space="preserve"> </w:t>
          </w:r>
          <w:r w:rsidR="008573B8" w:rsidRPr="001F4E12">
            <w:rPr>
              <w:rFonts w:ascii="Arial" w:hAnsi="Arial" w:hint="cs"/>
              <w:bCs/>
              <w:sz w:val="16"/>
              <w:szCs w:val="16"/>
              <w:rtl/>
            </w:rPr>
            <w:fldChar w:fldCharType="begin"/>
          </w:r>
          <w:r>
            <w:rPr>
              <w:rtl/>
            </w:rPr>
            <w:instrText xml:space="preserve"> </w:instrText>
          </w:r>
          <w:r w:rsidR="008573B8" w:rsidRPr="001F4E12">
            <w:rPr>
              <w:rFonts w:ascii="Arial" w:hAnsi="Arial" w:hint="cs"/>
              <w:bCs/>
              <w:sz w:val="16"/>
              <w:szCs w:val="16"/>
            </w:rPr>
            <w:instrText xml:space="preserve">PAGE </w:instrText>
          </w:r>
          <w:r w:rsidR="008573B8" w:rsidRPr="001F4E12">
            <w:rPr>
              <w:rFonts w:ascii="Arial" w:hAnsi="Arial" w:hint="cs"/>
              <w:bCs/>
              <w:sz w:val="16"/>
              <w:szCs w:val="16"/>
              <w:rtl/>
            </w:rPr>
            <w:fldChar w:fldCharType="separate"/>
          </w:r>
          <w:r w:rsidR="006C11C6">
            <w:rPr>
              <w:rFonts w:ascii="Arial" w:hAnsi="Arial" w:hint="cs"/>
              <w:bCs/>
              <w:sz w:val="16"/>
              <w:szCs w:val="16"/>
              <w:rtl/>
            </w:rPr>
            <w:t>9</w:t>
          </w:r>
          <w:r w:rsidR="008573B8" w:rsidRPr="001F4E12">
            <w:rPr>
              <w:rFonts w:ascii="Arial" w:hAnsi="Arial" w:hint="cs"/>
              <w:bCs/>
              <w:sz w:val="16"/>
              <w:szCs w:val="16"/>
              <w:rtl/>
            </w:rPr>
            <w:fldChar w:fldCharType="end"/>
          </w:r>
          <w:r>
            <w:rPr>
              <w:rFonts w:ascii="Arial" w:hAnsi="Arial" w:hint="cs"/>
              <w:sz w:val="16"/>
              <w:szCs w:val="16"/>
              <w:rtl/>
            </w:rPr>
            <w:t xml:space="preserve"> من </w:t>
          </w:r>
          <w:r w:rsidR="008573B8" w:rsidRPr="001F4E12">
            <w:rPr>
              <w:rFonts w:ascii="Arial" w:hAnsi="Arial" w:hint="cs"/>
              <w:bCs/>
              <w:sz w:val="16"/>
              <w:szCs w:val="16"/>
              <w:rtl/>
            </w:rPr>
            <w:fldChar w:fldCharType="begin"/>
          </w:r>
          <w:r>
            <w:rPr>
              <w:rtl/>
            </w:rPr>
            <w:instrText xml:space="preserve"> </w:instrText>
          </w:r>
          <w:r w:rsidR="008573B8" w:rsidRPr="001F4E12">
            <w:rPr>
              <w:rFonts w:ascii="Arial" w:hAnsi="Arial" w:hint="cs"/>
              <w:bCs/>
              <w:sz w:val="16"/>
              <w:szCs w:val="16"/>
            </w:rPr>
            <w:instrText xml:space="preserve">NUMPAGES  </w:instrText>
          </w:r>
          <w:r w:rsidR="008573B8" w:rsidRPr="001F4E12">
            <w:rPr>
              <w:rFonts w:ascii="Arial" w:hAnsi="Arial" w:hint="cs"/>
              <w:bCs/>
              <w:sz w:val="16"/>
              <w:szCs w:val="16"/>
              <w:rtl/>
            </w:rPr>
            <w:fldChar w:fldCharType="separate"/>
          </w:r>
          <w:r w:rsidR="006C11C6">
            <w:rPr>
              <w:rFonts w:ascii="Arial" w:hAnsi="Arial" w:hint="cs"/>
              <w:bCs/>
              <w:sz w:val="16"/>
              <w:szCs w:val="16"/>
              <w:rtl/>
            </w:rPr>
            <w:t>9</w:t>
          </w:r>
          <w:r w:rsidR="008573B8" w:rsidRPr="001F4E12">
            <w:rPr>
              <w:rFonts w:ascii="Arial" w:hAnsi="Arial" w:hint="cs"/>
              <w:bCs/>
              <w:sz w:val="16"/>
              <w:szCs w:val="16"/>
              <w:rtl/>
            </w:rPr>
            <w:fldChar w:fldCharType="end"/>
          </w:r>
        </w:p>
      </w:tc>
    </w:tr>
  </w:tbl>
  <w:p w:rsidR="00640326" w:rsidRDefault="00640326" w:rsidP="00CC0A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CC" w:rsidRDefault="003B29CC" w:rsidP="00AB354A">
      <w:pPr>
        <w:bidi/>
        <w:spacing w:after="0" w:line="240" w:lineRule="auto"/>
      </w:pPr>
      <w:r>
        <w:separator/>
      </w:r>
    </w:p>
  </w:footnote>
  <w:footnote w:type="continuationSeparator" w:id="0">
    <w:p w:rsidR="003B29CC" w:rsidRDefault="003B29CC">
      <w:pPr>
        <w:spacing w:after="0" w:line="240" w:lineRule="auto"/>
      </w:pPr>
      <w:r>
        <w:continuationSeparator/>
      </w:r>
    </w:p>
  </w:footnote>
  <w:footnote w:id="1">
    <w:p w:rsidR="00044CDF" w:rsidRDefault="00044CDF" w:rsidP="00044CDF">
      <w:pPr>
        <w:pStyle w:val="FootnoteText"/>
        <w:bidi/>
        <w:rPr>
          <w:rtl/>
        </w:rPr>
      </w:pPr>
      <w:r>
        <w:rPr>
          <w:rStyle w:val="FootnoteReference"/>
        </w:rPr>
        <w:footnoteRef/>
      </w:r>
      <w:r>
        <w:t xml:space="preserve"> </w:t>
      </w:r>
      <w:r>
        <w:rPr>
          <w:rFonts w:hint="cs"/>
          <w:rtl/>
        </w:rPr>
        <w:t xml:space="preserve"> البنك الدولي (2019). </w:t>
      </w:r>
      <w:r w:rsidRPr="00044CDF">
        <w:rPr>
          <w:rtl/>
        </w:rPr>
        <w:t>الشركات عالية النمو: الحقائق والخيال، وخيارات السياسات لاقتصادات الأسواق الصاعدة</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250" w:type="dxa"/>
      <w:tblInd w:w="-180" w:type="dxa"/>
      <w:tblLayout w:type="fixed"/>
      <w:tblLook w:val="04A0" w:firstRow="1" w:lastRow="0" w:firstColumn="1" w:lastColumn="0" w:noHBand="0" w:noVBand="1"/>
    </w:tblPr>
    <w:tblGrid>
      <w:gridCol w:w="810"/>
      <w:gridCol w:w="4950"/>
      <w:gridCol w:w="5490"/>
    </w:tblGrid>
    <w:tr w:rsidR="003B29CC" w:rsidTr="001F4E12">
      <w:trPr>
        <w:trHeight w:val="162"/>
      </w:trPr>
      <w:tc>
        <w:tcPr>
          <w:tcW w:w="810" w:type="dxa"/>
          <w:vMerge w:val="restart"/>
          <w:shd w:val="clear" w:color="auto" w:fill="auto"/>
        </w:tcPr>
        <w:p w:rsidR="00640326" w:rsidRPr="001F4E12" w:rsidRDefault="00AB354A" w:rsidP="001F4E12">
          <w:pPr>
            <w:tabs>
              <w:tab w:val="center" w:pos="4680"/>
              <w:tab w:val="right" w:pos="9360"/>
            </w:tabs>
            <w:bidi/>
            <w:spacing w:after="0" w:line="240" w:lineRule="auto"/>
            <w:rPr>
              <w:b/>
              <w:rtl/>
            </w:rPr>
          </w:pPr>
          <w:r>
            <w:rPr>
              <w:rFonts w:hint="cs"/>
              <w:b/>
              <w:noProof/>
              <w:rtl/>
            </w:rPr>
            <w:drawing>
              <wp:inline distT="0" distB="0" distL="0" distR="0">
                <wp:extent cx="314325" cy="30480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50" w:type="dxa"/>
          <w:shd w:val="clear" w:color="auto" w:fill="auto"/>
          <w:vAlign w:val="center"/>
        </w:tcPr>
        <w:p w:rsidR="00640326" w:rsidRPr="001F4E12" w:rsidRDefault="00FD5F28" w:rsidP="001F4E12">
          <w:pPr>
            <w:tabs>
              <w:tab w:val="center" w:pos="4680"/>
              <w:tab w:val="right" w:pos="9360"/>
            </w:tabs>
            <w:bidi/>
            <w:spacing w:after="0" w:line="240" w:lineRule="auto"/>
            <w:ind w:left="-108"/>
            <w:rPr>
              <w:rtl/>
            </w:rPr>
          </w:pPr>
          <w:r>
            <w:rPr>
              <w:rFonts w:hint="cs"/>
              <w:b/>
              <w:rtl/>
            </w:rPr>
            <w:t xml:space="preserve"> </w:t>
          </w:r>
          <w:r w:rsidR="003B29CC">
            <w:rPr>
              <w:rFonts w:hint="cs"/>
              <w:b/>
              <w:rtl/>
            </w:rPr>
            <w:t>البنك الدولي</w:t>
          </w:r>
        </w:p>
      </w:tc>
      <w:tc>
        <w:tcPr>
          <w:tcW w:w="5490" w:type="dxa"/>
          <w:shd w:val="clear" w:color="auto" w:fill="auto"/>
          <w:vAlign w:val="center"/>
        </w:tcPr>
        <w:p w:rsidR="00640326" w:rsidRPr="001F4E12" w:rsidRDefault="00640326" w:rsidP="001F4E12">
          <w:pPr>
            <w:tabs>
              <w:tab w:val="center" w:pos="4680"/>
              <w:tab w:val="right" w:pos="9360"/>
            </w:tabs>
            <w:spacing w:after="0" w:line="240" w:lineRule="auto"/>
            <w:jc w:val="right"/>
          </w:pPr>
        </w:p>
      </w:tc>
    </w:tr>
    <w:tr w:rsidR="003B29CC" w:rsidTr="001F4E12">
      <w:trPr>
        <w:trHeight w:val="231"/>
      </w:trPr>
      <w:tc>
        <w:tcPr>
          <w:tcW w:w="810" w:type="dxa"/>
          <w:vMerge/>
          <w:shd w:val="clear" w:color="auto" w:fill="auto"/>
        </w:tcPr>
        <w:p w:rsidR="00640326" w:rsidRPr="001F4E12" w:rsidRDefault="00640326" w:rsidP="001F4E12">
          <w:pPr>
            <w:tabs>
              <w:tab w:val="center" w:pos="4680"/>
              <w:tab w:val="right" w:pos="9360"/>
            </w:tabs>
            <w:spacing w:after="0" w:line="240" w:lineRule="auto"/>
            <w:rPr>
              <w:b/>
              <w:noProof/>
            </w:rPr>
          </w:pPr>
        </w:p>
      </w:tc>
      <w:tc>
        <w:tcPr>
          <w:tcW w:w="10440" w:type="dxa"/>
          <w:gridSpan w:val="2"/>
          <w:shd w:val="clear" w:color="auto" w:fill="auto"/>
        </w:tcPr>
        <w:p w:rsidR="00640326" w:rsidRPr="001F4E12" w:rsidRDefault="008573B8" w:rsidP="001F4E12">
          <w:pPr>
            <w:tabs>
              <w:tab w:val="center" w:pos="4680"/>
              <w:tab w:val="right" w:pos="9360"/>
            </w:tabs>
            <w:bidi/>
            <w:spacing w:after="0" w:line="240" w:lineRule="auto"/>
            <w:ind w:left="-108" w:right="162"/>
            <w:rPr>
              <w:b/>
              <w:rtl/>
            </w:rPr>
          </w:pPr>
          <w:r w:rsidRPr="001F4E12">
            <w:rPr>
              <w:rFonts w:ascii="Arial" w:hAnsi="Arial"/>
              <w:bCs/>
              <w:sz w:val="20"/>
              <w:szCs w:val="20"/>
              <w:rtl/>
            </w:rPr>
            <w:fldChar w:fldCharType="begin"/>
          </w:r>
          <w:r w:rsidR="003B29CC">
            <w:rPr>
              <w:rtl/>
            </w:rPr>
            <w:instrText xml:space="preserve"> </w:instrText>
          </w:r>
          <w:r w:rsidRPr="001F4E12">
            <w:rPr>
              <w:rFonts w:ascii="Arial" w:hAnsi="Arial" w:hint="cs"/>
              <w:bCs/>
              <w:sz w:val="20"/>
              <w:szCs w:val="20"/>
              <w:rtl/>
            </w:rPr>
            <w:instrText>IF "تونس - مشروع الشركات الناشئة ومنشآت الأعمال الصغيرة والمتوسطة المبتكرة" &lt;&gt; "" "تونس - مشروع الشركات الناشئة ومنشآت الأعمال الصغيرة والمتوسطة المبتكرة" ""</w:instrText>
          </w:r>
          <w:r w:rsidRPr="001F4E12">
            <w:rPr>
              <w:rFonts w:ascii="Arial" w:hAnsi="Arial"/>
              <w:bCs/>
              <w:sz w:val="20"/>
              <w:szCs w:val="20"/>
              <w:rtl/>
            </w:rPr>
            <w:fldChar w:fldCharType="separate"/>
          </w:r>
          <w:r w:rsidR="002E331B" w:rsidRPr="001F4E12">
            <w:rPr>
              <w:rFonts w:ascii="Arial" w:hAnsi="Arial" w:hint="cs"/>
              <w:bCs/>
              <w:noProof/>
              <w:sz w:val="20"/>
              <w:szCs w:val="20"/>
              <w:rtl/>
            </w:rPr>
            <w:t>تونس - مشروع الشركات الناشئة ومنشآت الأعمال الصغيرة والمتوسطة المبتكرة</w:t>
          </w:r>
          <w:r w:rsidRPr="001F4E12">
            <w:rPr>
              <w:rFonts w:ascii="Arial" w:hAnsi="Arial"/>
              <w:bCs/>
              <w:sz w:val="20"/>
              <w:szCs w:val="20"/>
              <w:rtl/>
            </w:rPr>
            <w:fldChar w:fldCharType="end"/>
          </w:r>
          <w:r w:rsidR="003B29CC">
            <w:rPr>
              <w:rFonts w:ascii="Arial" w:hAnsi="Arial" w:hint="cs"/>
              <w:bCs/>
              <w:sz w:val="20"/>
              <w:szCs w:val="20"/>
              <w:rtl/>
            </w:rPr>
            <w:t xml:space="preserve"> (</w:t>
          </w:r>
          <w:r w:rsidR="003B29CC">
            <w:rPr>
              <w:rFonts w:ascii="Arial" w:hAnsi="Arial"/>
              <w:bCs/>
              <w:sz w:val="20"/>
              <w:szCs w:val="20"/>
              <w:rtl/>
            </w:rPr>
            <w:t>P167380)</w:t>
          </w:r>
        </w:p>
      </w:tc>
    </w:tr>
    <w:tr w:rsidR="003B29CC" w:rsidTr="001F4E12">
      <w:trPr>
        <w:trHeight w:val="243"/>
      </w:trPr>
      <w:tc>
        <w:tcPr>
          <w:tcW w:w="11250" w:type="dxa"/>
          <w:gridSpan w:val="3"/>
          <w:shd w:val="clear" w:color="auto" w:fill="auto"/>
          <w:vAlign w:val="center"/>
        </w:tcPr>
        <w:p w:rsidR="00640326" w:rsidRPr="001F4E12" w:rsidRDefault="00AB354A" w:rsidP="001F4E12">
          <w:pPr>
            <w:tabs>
              <w:tab w:val="center" w:pos="4680"/>
              <w:tab w:val="right" w:pos="9360"/>
            </w:tabs>
            <w:bidi/>
            <w:spacing w:after="0" w:line="240" w:lineRule="auto"/>
            <w:rPr>
              <w:rtl/>
            </w:rPr>
          </w:pP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82550</wp:posOffset>
                    </wp:positionV>
                    <wp:extent cx="6976745" cy="0"/>
                    <wp:effectExtent l="32385" t="28575" r="29845" b="28575"/>
                    <wp:wrapNone/>
                    <wp:docPr id="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420789" id="Straight Connector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" strokecolor="#4f94d2" strokeweight="4.5pt"/>
                </w:pict>
              </mc:Fallback>
            </mc:AlternateContent>
          </w:r>
        </w:p>
      </w:tc>
    </w:tr>
  </w:tbl>
  <w:p w:rsidR="00640326" w:rsidRDefault="00640326" w:rsidP="00DC6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218" w:type="dxa"/>
      <w:tblInd w:w="-864" w:type="dxa"/>
      <w:tblLayout w:type="fixed"/>
      <w:tblLook w:val="04A0" w:firstRow="1" w:lastRow="0" w:firstColumn="1" w:lastColumn="0" w:noHBand="0" w:noVBand="1"/>
    </w:tblPr>
    <w:tblGrid>
      <w:gridCol w:w="808"/>
      <w:gridCol w:w="4936"/>
      <w:gridCol w:w="5474"/>
    </w:tblGrid>
    <w:tr w:rsidR="003B29CC" w:rsidTr="001F4E12">
      <w:trPr>
        <w:trHeight w:val="162"/>
      </w:trPr>
      <w:tc>
        <w:tcPr>
          <w:tcW w:w="808" w:type="dxa"/>
          <w:vMerge w:val="restart"/>
          <w:shd w:val="clear" w:color="auto" w:fill="auto"/>
          <w:hideMark/>
        </w:tcPr>
        <w:p w:rsidR="00640326" w:rsidRPr="001F4E12" w:rsidRDefault="00AB354A" w:rsidP="001F4E12">
          <w:pPr>
            <w:widowControl w:val="0"/>
            <w:tabs>
              <w:tab w:val="center" w:pos="4680"/>
              <w:tab w:val="right" w:pos="9360"/>
            </w:tabs>
            <w:autoSpaceDE w:val="0"/>
            <w:autoSpaceDN w:val="0"/>
            <w:bidi/>
            <w:adjustRightInd w:val="0"/>
            <w:spacing w:after="0" w:line="240" w:lineRule="auto"/>
            <w:rPr>
              <w:rFonts w:ascii="Arial" w:eastAsia="Times New Roman" w:hAnsi="Arial"/>
              <w:b/>
              <w:color w:val="000000"/>
              <w:sz w:val="24"/>
              <w:szCs w:val="24"/>
              <w:rtl/>
            </w:rPr>
          </w:pPr>
          <w:r>
            <w:rPr>
              <w:rFonts w:hint="cs"/>
              <w:b/>
              <w:noProof/>
              <w:rtl/>
            </w:rPr>
            <w:drawing>
              <wp:inline distT="0" distB="0" distL="0" distR="0">
                <wp:extent cx="314325"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36" w:type="dxa"/>
          <w:shd w:val="clear" w:color="auto" w:fill="auto"/>
          <w:vAlign w:val="center"/>
          <w:hideMark/>
        </w:tcPr>
        <w:p w:rsidR="00640326" w:rsidRPr="001F4E12" w:rsidRDefault="003B29CC" w:rsidP="001F4E12">
          <w:pPr>
            <w:widowControl w:val="0"/>
            <w:tabs>
              <w:tab w:val="center" w:pos="4680"/>
              <w:tab w:val="right" w:pos="9360"/>
            </w:tabs>
            <w:autoSpaceDE w:val="0"/>
            <w:autoSpaceDN w:val="0"/>
            <w:bidi/>
            <w:adjustRightInd w:val="0"/>
            <w:spacing w:after="0" w:line="240" w:lineRule="auto"/>
            <w:ind w:left="-108"/>
            <w:rPr>
              <w:rFonts w:ascii="Arial" w:eastAsia="Times New Roman" w:hAnsi="Arial"/>
              <w:color w:val="000000"/>
              <w:sz w:val="24"/>
              <w:szCs w:val="24"/>
              <w:rtl/>
            </w:rPr>
          </w:pPr>
          <w:r>
            <w:rPr>
              <w:rFonts w:ascii="Arial" w:hAnsi="Arial" w:hint="cs"/>
              <w:b/>
              <w:sz w:val="24"/>
              <w:rtl/>
            </w:rPr>
            <w:t>البنك الدولي</w:t>
          </w:r>
        </w:p>
      </w:tc>
      <w:tc>
        <w:tcPr>
          <w:tcW w:w="5474" w:type="dxa"/>
          <w:shd w:val="clear" w:color="auto" w:fill="auto"/>
          <w:vAlign w:val="center"/>
        </w:tcPr>
        <w:p w:rsidR="00640326" w:rsidRPr="001F4E12" w:rsidRDefault="00640326" w:rsidP="001F4E12">
          <w:pPr>
            <w:widowControl w:val="0"/>
            <w:tabs>
              <w:tab w:val="center" w:pos="4680"/>
              <w:tab w:val="right" w:pos="9360"/>
            </w:tabs>
            <w:autoSpaceDE w:val="0"/>
            <w:autoSpaceDN w:val="0"/>
            <w:adjustRightInd w:val="0"/>
            <w:spacing w:after="0" w:line="240" w:lineRule="auto"/>
            <w:jc w:val="right"/>
            <w:rPr>
              <w:rFonts w:ascii="Arial" w:eastAsia="Times New Roman" w:hAnsi="Arial"/>
              <w:color w:val="000000"/>
              <w:sz w:val="24"/>
              <w:szCs w:val="24"/>
              <w:rtl/>
            </w:rPr>
          </w:pPr>
        </w:p>
      </w:tc>
    </w:tr>
    <w:tr w:rsidR="003B29CC" w:rsidTr="001F4E12">
      <w:trPr>
        <w:trHeight w:val="231"/>
      </w:trPr>
      <w:tc>
        <w:tcPr>
          <w:tcW w:w="808" w:type="dxa"/>
          <w:vMerge/>
          <w:shd w:val="clear" w:color="auto" w:fill="auto"/>
          <w:vAlign w:val="center"/>
          <w:hideMark/>
        </w:tcPr>
        <w:p w:rsidR="00640326" w:rsidRPr="001F4E12" w:rsidRDefault="00640326" w:rsidP="001F4E12">
          <w:pPr>
            <w:spacing w:after="0" w:line="240" w:lineRule="auto"/>
            <w:rPr>
              <w:rFonts w:ascii="Arial" w:eastAsia="Times New Roman" w:hAnsi="Arial"/>
              <w:b/>
              <w:color w:val="000000"/>
              <w:sz w:val="24"/>
              <w:szCs w:val="24"/>
              <w:rtl/>
            </w:rPr>
          </w:pPr>
        </w:p>
      </w:tc>
      <w:tc>
        <w:tcPr>
          <w:tcW w:w="10410" w:type="dxa"/>
          <w:gridSpan w:val="2"/>
          <w:shd w:val="clear" w:color="auto" w:fill="auto"/>
          <w:hideMark/>
        </w:tcPr>
        <w:p w:rsidR="00640326" w:rsidRPr="001F4E12" w:rsidRDefault="008573B8" w:rsidP="001F4E12">
          <w:pPr>
            <w:widowControl w:val="0"/>
            <w:tabs>
              <w:tab w:val="center" w:pos="4680"/>
              <w:tab w:val="right" w:pos="9360"/>
            </w:tabs>
            <w:autoSpaceDE w:val="0"/>
            <w:autoSpaceDN w:val="0"/>
            <w:bidi/>
            <w:adjustRightInd w:val="0"/>
            <w:spacing w:after="0" w:line="240" w:lineRule="auto"/>
            <w:ind w:left="-108"/>
            <w:rPr>
              <w:rFonts w:ascii="Arial" w:eastAsia="Times New Roman" w:hAnsi="Arial"/>
              <w:b/>
              <w:color w:val="000000"/>
              <w:sz w:val="24"/>
              <w:szCs w:val="24"/>
              <w:rtl/>
            </w:rPr>
          </w:pPr>
          <w:r w:rsidRPr="001F4E12">
            <w:rPr>
              <w:rFonts w:ascii="Arial" w:hAnsi="Arial"/>
              <w:bCs/>
              <w:sz w:val="20"/>
              <w:szCs w:val="20"/>
              <w:rtl/>
            </w:rPr>
            <w:fldChar w:fldCharType="begin"/>
          </w:r>
          <w:r w:rsidR="003B29CC">
            <w:rPr>
              <w:rtl/>
            </w:rPr>
            <w:instrText xml:space="preserve"> </w:instrText>
          </w:r>
          <w:r w:rsidRPr="001F4E12">
            <w:rPr>
              <w:rFonts w:ascii="Arial" w:hAnsi="Arial" w:hint="cs"/>
              <w:bCs/>
              <w:sz w:val="20"/>
              <w:szCs w:val="20"/>
              <w:rtl/>
            </w:rPr>
            <w:instrText>IF "تونس - مشروع الشركات الناشئة ومنشآت الأعمال الصغيرة والمتوسطة المبتكرة" &lt;&gt; "" "تونس - مشروع الشركات الناشئة ومنشآت الأعمال الصغيرة والمتوسطة المبتكرة" ""</w:instrText>
          </w:r>
          <w:r w:rsidRPr="001F4E12">
            <w:rPr>
              <w:rFonts w:ascii="Arial" w:hAnsi="Arial"/>
              <w:bCs/>
              <w:sz w:val="20"/>
              <w:szCs w:val="20"/>
              <w:rtl/>
            </w:rPr>
            <w:fldChar w:fldCharType="separate"/>
          </w:r>
          <w:r w:rsidR="002E331B" w:rsidRPr="001F4E12">
            <w:rPr>
              <w:rFonts w:ascii="Arial" w:hAnsi="Arial" w:hint="cs"/>
              <w:bCs/>
              <w:noProof/>
              <w:sz w:val="20"/>
              <w:szCs w:val="20"/>
              <w:rtl/>
            </w:rPr>
            <w:t>تونس - مشروع الشركات الناشئة ومنشآت الأعمال الصغيرة والمتوسطة المبتكرة</w:t>
          </w:r>
          <w:r w:rsidRPr="001F4E12">
            <w:rPr>
              <w:rFonts w:ascii="Arial" w:hAnsi="Arial"/>
              <w:bCs/>
              <w:sz w:val="20"/>
              <w:szCs w:val="20"/>
              <w:rtl/>
            </w:rPr>
            <w:fldChar w:fldCharType="end"/>
          </w:r>
          <w:r w:rsidR="003B29CC">
            <w:rPr>
              <w:rFonts w:ascii="Arial" w:hAnsi="Arial" w:hint="cs"/>
              <w:bCs/>
              <w:sz w:val="20"/>
              <w:szCs w:val="20"/>
              <w:rtl/>
            </w:rPr>
            <w:t xml:space="preserve"> (</w:t>
          </w:r>
          <w:r w:rsidR="003B29CC">
            <w:rPr>
              <w:rFonts w:ascii="Arial" w:hAnsi="Arial"/>
              <w:bCs/>
              <w:sz w:val="20"/>
              <w:szCs w:val="20"/>
              <w:rtl/>
            </w:rPr>
            <w:t>P167380)</w:t>
          </w:r>
        </w:p>
      </w:tc>
    </w:tr>
    <w:tr w:rsidR="003B29CC" w:rsidTr="001F4E12">
      <w:trPr>
        <w:trHeight w:val="243"/>
      </w:trPr>
      <w:tc>
        <w:tcPr>
          <w:tcW w:w="11218" w:type="dxa"/>
          <w:gridSpan w:val="3"/>
          <w:shd w:val="clear" w:color="auto" w:fill="auto"/>
          <w:vAlign w:val="center"/>
          <w:hideMark/>
        </w:tcPr>
        <w:p w:rsidR="00640326" w:rsidRPr="001F4E12" w:rsidRDefault="00AB354A" w:rsidP="001F4E12">
          <w:pPr>
            <w:widowControl w:val="0"/>
            <w:tabs>
              <w:tab w:val="center" w:pos="4680"/>
              <w:tab w:val="right" w:pos="9360"/>
            </w:tabs>
            <w:autoSpaceDE w:val="0"/>
            <w:autoSpaceDN w:val="0"/>
            <w:bidi/>
            <w:adjustRightInd w:val="0"/>
            <w:spacing w:after="0" w:line="240" w:lineRule="auto"/>
            <w:rPr>
              <w:rFonts w:ascii="Arial" w:eastAsia="Times New Roman" w:hAnsi="Arial"/>
              <w:color w:val="000000"/>
              <w:sz w:val="24"/>
              <w:szCs w:val="24"/>
              <w:rtl/>
            </w:rPr>
          </w:pPr>
          <w:r>
            <w:rPr>
              <w:rFonts w:hint="cs"/>
              <w:noProof/>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82550</wp:posOffset>
                    </wp:positionV>
                    <wp:extent cx="6976745" cy="0"/>
                    <wp:effectExtent l="29845" t="33020" r="32385" b="33655"/>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A4924" id="Straight Connector 1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" strokecolor="#4f94d2" strokeweight="4.5pt"/>
                </w:pict>
              </mc:Fallback>
            </mc:AlternateContent>
          </w:r>
        </w:p>
      </w:tc>
    </w:tr>
  </w:tbl>
  <w:p w:rsidR="00640326" w:rsidRPr="00E143A5" w:rsidRDefault="00640326" w:rsidP="008D2AF0">
    <w:pPr>
      <w:pStyle w:val="Header"/>
      <w:rPr>
        <w:rFonts w:ascii="Arial" w:hAnsi="Arial"/>
        <w:sz w:val="24"/>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218" w:type="dxa"/>
      <w:tblInd w:w="-864" w:type="dxa"/>
      <w:tblLayout w:type="fixed"/>
      <w:tblLook w:val="04A0" w:firstRow="1" w:lastRow="0" w:firstColumn="1" w:lastColumn="0" w:noHBand="0" w:noVBand="1"/>
    </w:tblPr>
    <w:tblGrid>
      <w:gridCol w:w="808"/>
      <w:gridCol w:w="4936"/>
      <w:gridCol w:w="5474"/>
    </w:tblGrid>
    <w:tr w:rsidR="003B29CC" w:rsidTr="001F4E12">
      <w:trPr>
        <w:trHeight w:val="162"/>
      </w:trPr>
      <w:tc>
        <w:tcPr>
          <w:tcW w:w="808" w:type="dxa"/>
          <w:vMerge w:val="restart"/>
          <w:shd w:val="clear" w:color="auto" w:fill="auto"/>
          <w:hideMark/>
        </w:tcPr>
        <w:p w:rsidR="00640326" w:rsidRPr="001F4E12" w:rsidRDefault="00AB354A" w:rsidP="001F4E12">
          <w:pPr>
            <w:widowControl w:val="0"/>
            <w:tabs>
              <w:tab w:val="center" w:pos="4680"/>
              <w:tab w:val="right" w:pos="9360"/>
            </w:tabs>
            <w:autoSpaceDE w:val="0"/>
            <w:autoSpaceDN w:val="0"/>
            <w:bidi/>
            <w:adjustRightInd w:val="0"/>
            <w:spacing w:after="0" w:line="240" w:lineRule="auto"/>
            <w:rPr>
              <w:rFonts w:ascii="Arial" w:eastAsia="Times New Roman" w:hAnsi="Arial"/>
              <w:b/>
              <w:color w:val="000000"/>
              <w:sz w:val="24"/>
              <w:szCs w:val="24"/>
              <w:rtl/>
            </w:rPr>
          </w:pPr>
          <w:r>
            <w:rPr>
              <w:rFonts w:hint="cs"/>
              <w:b/>
              <w:noProof/>
              <w:rtl/>
            </w:rPr>
            <w:drawing>
              <wp:inline distT="0" distB="0" distL="0" distR="0">
                <wp:extent cx="314325" cy="3048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36" w:type="dxa"/>
          <w:shd w:val="clear" w:color="auto" w:fill="auto"/>
          <w:vAlign w:val="center"/>
          <w:hideMark/>
        </w:tcPr>
        <w:p w:rsidR="00640326" w:rsidRPr="001F4E12" w:rsidRDefault="003B29CC" w:rsidP="001F4E12">
          <w:pPr>
            <w:widowControl w:val="0"/>
            <w:tabs>
              <w:tab w:val="center" w:pos="4680"/>
              <w:tab w:val="right" w:pos="9360"/>
            </w:tabs>
            <w:autoSpaceDE w:val="0"/>
            <w:autoSpaceDN w:val="0"/>
            <w:bidi/>
            <w:adjustRightInd w:val="0"/>
            <w:spacing w:after="0" w:line="240" w:lineRule="auto"/>
            <w:ind w:left="-108"/>
            <w:rPr>
              <w:rFonts w:ascii="Arial" w:eastAsia="Times New Roman" w:hAnsi="Arial"/>
              <w:color w:val="000000"/>
              <w:sz w:val="24"/>
              <w:szCs w:val="24"/>
              <w:rtl/>
            </w:rPr>
          </w:pPr>
          <w:r>
            <w:rPr>
              <w:rFonts w:ascii="Arial" w:hAnsi="Arial" w:hint="cs"/>
              <w:b/>
              <w:sz w:val="24"/>
              <w:rtl/>
            </w:rPr>
            <w:t>البنك الدولي</w:t>
          </w:r>
        </w:p>
      </w:tc>
      <w:tc>
        <w:tcPr>
          <w:tcW w:w="5474" w:type="dxa"/>
          <w:shd w:val="clear" w:color="auto" w:fill="auto"/>
          <w:vAlign w:val="center"/>
        </w:tcPr>
        <w:p w:rsidR="00640326" w:rsidRPr="001F4E12" w:rsidRDefault="00640326" w:rsidP="001F4E12">
          <w:pPr>
            <w:widowControl w:val="0"/>
            <w:tabs>
              <w:tab w:val="center" w:pos="4680"/>
              <w:tab w:val="right" w:pos="9360"/>
            </w:tabs>
            <w:autoSpaceDE w:val="0"/>
            <w:autoSpaceDN w:val="0"/>
            <w:adjustRightInd w:val="0"/>
            <w:spacing w:after="0" w:line="240" w:lineRule="auto"/>
            <w:jc w:val="right"/>
            <w:rPr>
              <w:rFonts w:ascii="Arial" w:eastAsia="Times New Roman" w:hAnsi="Arial"/>
              <w:color w:val="000000"/>
              <w:sz w:val="24"/>
              <w:szCs w:val="24"/>
            </w:rPr>
          </w:pPr>
        </w:p>
      </w:tc>
    </w:tr>
    <w:tr w:rsidR="003B29CC" w:rsidTr="001F4E12">
      <w:trPr>
        <w:trHeight w:val="231"/>
      </w:trPr>
      <w:tc>
        <w:tcPr>
          <w:tcW w:w="808" w:type="dxa"/>
          <w:vMerge/>
          <w:shd w:val="clear" w:color="auto" w:fill="auto"/>
          <w:vAlign w:val="center"/>
          <w:hideMark/>
        </w:tcPr>
        <w:p w:rsidR="00640326" w:rsidRPr="001F4E12" w:rsidRDefault="00640326" w:rsidP="001F4E12">
          <w:pPr>
            <w:spacing w:after="0" w:line="240" w:lineRule="auto"/>
            <w:rPr>
              <w:rFonts w:ascii="Arial" w:eastAsia="Times New Roman" w:hAnsi="Arial"/>
              <w:b/>
              <w:color w:val="000000"/>
              <w:sz w:val="24"/>
              <w:szCs w:val="24"/>
            </w:rPr>
          </w:pPr>
        </w:p>
      </w:tc>
      <w:tc>
        <w:tcPr>
          <w:tcW w:w="10410" w:type="dxa"/>
          <w:gridSpan w:val="2"/>
          <w:shd w:val="clear" w:color="auto" w:fill="auto"/>
          <w:hideMark/>
        </w:tcPr>
        <w:p w:rsidR="00640326" w:rsidRPr="001F4E12" w:rsidRDefault="008573B8" w:rsidP="001F4E12">
          <w:pPr>
            <w:widowControl w:val="0"/>
            <w:tabs>
              <w:tab w:val="center" w:pos="4680"/>
              <w:tab w:val="right" w:pos="9360"/>
            </w:tabs>
            <w:autoSpaceDE w:val="0"/>
            <w:autoSpaceDN w:val="0"/>
            <w:bidi/>
            <w:adjustRightInd w:val="0"/>
            <w:spacing w:after="0" w:line="240" w:lineRule="auto"/>
            <w:ind w:left="-108"/>
            <w:rPr>
              <w:rFonts w:ascii="Arial" w:eastAsia="Times New Roman" w:hAnsi="Arial"/>
              <w:b/>
              <w:color w:val="000000"/>
              <w:sz w:val="24"/>
              <w:szCs w:val="24"/>
              <w:rtl/>
            </w:rPr>
          </w:pPr>
          <w:r w:rsidRPr="001F4E12">
            <w:rPr>
              <w:rFonts w:ascii="Arial" w:hAnsi="Arial"/>
              <w:bCs/>
              <w:sz w:val="20"/>
              <w:szCs w:val="20"/>
            </w:rPr>
            <w:fldChar w:fldCharType="begin"/>
          </w:r>
          <w:r w:rsidR="003B29CC">
            <w:rPr>
              <w:rtl/>
            </w:rPr>
            <w:instrText xml:space="preserve"> </w:instrText>
          </w:r>
          <w:r w:rsidRPr="001F4E12">
            <w:rPr>
              <w:rFonts w:ascii="Arial" w:hAnsi="Arial" w:hint="cs"/>
              <w:bCs/>
              <w:sz w:val="20"/>
              <w:szCs w:val="20"/>
            </w:rPr>
            <w:instrText>IF "تونس - مشروع الشركات الناشئة ومنشآت الأعمال الصغيرة والمتوسطة المبتكرة" &lt;&gt; "" "تونس - مشروع الشركات الناشئة ومنشآت الأعمال الصغيرة والمتوسطة المبتكرة" ""</w:instrText>
          </w:r>
          <w:r w:rsidRPr="001F4E12">
            <w:rPr>
              <w:rFonts w:ascii="Arial" w:hAnsi="Arial"/>
              <w:bCs/>
              <w:sz w:val="20"/>
              <w:szCs w:val="20"/>
            </w:rPr>
            <w:fldChar w:fldCharType="separate"/>
          </w:r>
          <w:r w:rsidR="002E331B" w:rsidRPr="001F4E12">
            <w:rPr>
              <w:rFonts w:ascii="Arial" w:hAnsi="Arial" w:hint="cs"/>
              <w:bCs/>
              <w:noProof/>
              <w:sz w:val="20"/>
              <w:szCs w:val="20"/>
            </w:rPr>
            <w:t>تونس - مشروع الشركات الناشئة ومنشآت الأعمال الصغيرة والمتوسطة المبتكرة</w:t>
          </w:r>
          <w:r w:rsidRPr="001F4E12">
            <w:rPr>
              <w:rFonts w:ascii="Arial" w:hAnsi="Arial"/>
              <w:bCs/>
              <w:sz w:val="20"/>
              <w:szCs w:val="20"/>
            </w:rPr>
            <w:fldChar w:fldCharType="end"/>
          </w:r>
          <w:r w:rsidR="003B29CC">
            <w:rPr>
              <w:rFonts w:ascii="Arial" w:hAnsi="Arial" w:hint="cs"/>
              <w:bCs/>
              <w:sz w:val="20"/>
              <w:szCs w:val="20"/>
              <w:rtl/>
            </w:rPr>
            <w:t xml:space="preserve"> (</w:t>
          </w:r>
          <w:r w:rsidR="003B29CC">
            <w:rPr>
              <w:rFonts w:ascii="Arial" w:hAnsi="Arial"/>
              <w:bCs/>
              <w:sz w:val="20"/>
              <w:szCs w:val="20"/>
            </w:rPr>
            <w:t>P167380)</w:t>
          </w:r>
        </w:p>
      </w:tc>
    </w:tr>
    <w:tr w:rsidR="003B29CC" w:rsidTr="001F4E12">
      <w:trPr>
        <w:trHeight w:val="243"/>
      </w:trPr>
      <w:tc>
        <w:tcPr>
          <w:tcW w:w="11218" w:type="dxa"/>
          <w:gridSpan w:val="3"/>
          <w:shd w:val="clear" w:color="auto" w:fill="auto"/>
          <w:vAlign w:val="center"/>
          <w:hideMark/>
        </w:tcPr>
        <w:p w:rsidR="00640326" w:rsidRPr="001F4E12" w:rsidRDefault="00AB354A" w:rsidP="001F4E12">
          <w:pPr>
            <w:widowControl w:val="0"/>
            <w:tabs>
              <w:tab w:val="center" w:pos="4680"/>
              <w:tab w:val="right" w:pos="9360"/>
            </w:tabs>
            <w:autoSpaceDE w:val="0"/>
            <w:autoSpaceDN w:val="0"/>
            <w:bidi/>
            <w:adjustRightInd w:val="0"/>
            <w:spacing w:after="0" w:line="240" w:lineRule="auto"/>
            <w:rPr>
              <w:rFonts w:ascii="Arial" w:eastAsia="Times New Roman" w:hAnsi="Arial"/>
              <w:color w:val="000000"/>
              <w:sz w:val="24"/>
              <w:szCs w:val="24"/>
              <w:rtl/>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6976745" cy="0"/>
                    <wp:effectExtent l="29845" t="33020" r="32385" b="33655"/>
                    <wp:wrapNone/>
                    <wp:docPr id="5"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F841DD" id="Straight Connector 3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" strokecolor="#4f94d2" strokeweight="4.5pt"/>
                </w:pict>
              </mc:Fallback>
            </mc:AlternateContent>
          </w:r>
        </w:p>
      </w:tc>
    </w:tr>
  </w:tbl>
  <w:p w:rsidR="00640326" w:rsidRPr="00E143A5" w:rsidRDefault="00640326" w:rsidP="008D2AF0">
    <w:pPr>
      <w:pStyle w:val="Header"/>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9CE"/>
    <w:multiLevelType w:val="hybridMultilevel"/>
    <w:tmpl w:val="1C7E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B303A"/>
    <w:multiLevelType w:val="hybridMultilevel"/>
    <w:tmpl w:val="2C482D86"/>
    <w:lvl w:ilvl="0" w:tplc="701EAA5E">
      <w:start w:val="5"/>
      <w:numFmt w:val="decimal"/>
      <w:lvlText w:val="%1."/>
      <w:lvlJc w:val="left"/>
      <w:pPr>
        <w:ind w:left="90" w:hanging="360"/>
      </w:pPr>
      <w:rPr>
        <w:rFonts w:ascii="Calibri" w:hAnsi="Calibri" w:cs="Calibri" w:hint="default"/>
        <w:b w:val="0"/>
        <w:i w:val="0"/>
        <w:color w:val="auto"/>
        <w:sz w:val="22"/>
        <w:szCs w:val="22"/>
        <w:lang w:val="en-US"/>
      </w:rPr>
    </w:lvl>
    <w:lvl w:ilvl="1" w:tplc="5E66D110">
      <w:start w:val="1"/>
      <w:numFmt w:val="lowerLetter"/>
      <w:lvlText w:val="%2."/>
      <w:lvlJc w:val="left"/>
      <w:pPr>
        <w:ind w:left="810" w:hanging="360"/>
      </w:pPr>
    </w:lvl>
    <w:lvl w:ilvl="2" w:tplc="06AAF60C" w:tentative="1">
      <w:start w:val="1"/>
      <w:numFmt w:val="lowerRoman"/>
      <w:lvlText w:val="%3."/>
      <w:lvlJc w:val="right"/>
      <w:pPr>
        <w:ind w:left="1530" w:hanging="180"/>
      </w:pPr>
    </w:lvl>
    <w:lvl w:ilvl="3" w:tplc="BC5EF748" w:tentative="1">
      <w:start w:val="1"/>
      <w:numFmt w:val="decimal"/>
      <w:lvlText w:val="%4."/>
      <w:lvlJc w:val="left"/>
      <w:pPr>
        <w:ind w:left="2250" w:hanging="360"/>
      </w:pPr>
    </w:lvl>
    <w:lvl w:ilvl="4" w:tplc="2AF4496C" w:tentative="1">
      <w:start w:val="1"/>
      <w:numFmt w:val="lowerLetter"/>
      <w:lvlText w:val="%5."/>
      <w:lvlJc w:val="left"/>
      <w:pPr>
        <w:ind w:left="2970" w:hanging="360"/>
      </w:pPr>
    </w:lvl>
    <w:lvl w:ilvl="5" w:tplc="3558ECE4" w:tentative="1">
      <w:start w:val="1"/>
      <w:numFmt w:val="lowerRoman"/>
      <w:lvlText w:val="%6."/>
      <w:lvlJc w:val="right"/>
      <w:pPr>
        <w:ind w:left="3690" w:hanging="180"/>
      </w:pPr>
    </w:lvl>
    <w:lvl w:ilvl="6" w:tplc="AD9E26F8" w:tentative="1">
      <w:start w:val="1"/>
      <w:numFmt w:val="decimal"/>
      <w:lvlText w:val="%7."/>
      <w:lvlJc w:val="left"/>
      <w:pPr>
        <w:ind w:left="4410" w:hanging="360"/>
      </w:pPr>
    </w:lvl>
    <w:lvl w:ilvl="7" w:tplc="60CA8A52" w:tentative="1">
      <w:start w:val="1"/>
      <w:numFmt w:val="lowerLetter"/>
      <w:lvlText w:val="%8."/>
      <w:lvlJc w:val="left"/>
      <w:pPr>
        <w:ind w:left="5130" w:hanging="360"/>
      </w:pPr>
    </w:lvl>
    <w:lvl w:ilvl="8" w:tplc="D2E057FA" w:tentative="1">
      <w:start w:val="1"/>
      <w:numFmt w:val="lowerRoman"/>
      <w:lvlText w:val="%9."/>
      <w:lvlJc w:val="right"/>
      <w:pPr>
        <w:ind w:left="5850" w:hanging="180"/>
      </w:pPr>
    </w:lvl>
  </w:abstractNum>
  <w:abstractNum w:abstractNumId="2" w15:restartNumberingAfterBreak="0">
    <w:nsid w:val="5BF62465"/>
    <w:multiLevelType w:val="hybridMultilevel"/>
    <w:tmpl w:val="2F00A396"/>
    <w:lvl w:ilvl="0" w:tplc="CD54B342">
      <w:start w:val="1"/>
      <w:numFmt w:val="decimal"/>
      <w:lvlText w:val="%1."/>
      <w:lvlJc w:val="left"/>
      <w:pPr>
        <w:ind w:left="1710" w:hanging="360"/>
      </w:pPr>
      <w:rPr>
        <w:rFonts w:hint="default"/>
        <w:b w:val="0"/>
        <w:i w:val="0"/>
        <w:color w:val="auto"/>
      </w:rPr>
    </w:lvl>
    <w:lvl w:ilvl="1" w:tplc="7D72FAD6">
      <w:start w:val="1"/>
      <w:numFmt w:val="lowerLetter"/>
      <w:lvlText w:val="%2."/>
      <w:lvlJc w:val="left"/>
      <w:pPr>
        <w:ind w:left="2430" w:hanging="360"/>
      </w:pPr>
    </w:lvl>
    <w:lvl w:ilvl="2" w:tplc="76EC9EB8">
      <w:start w:val="1"/>
      <w:numFmt w:val="lowerRoman"/>
      <w:lvlText w:val="%3."/>
      <w:lvlJc w:val="right"/>
      <w:pPr>
        <w:ind w:left="3150" w:hanging="180"/>
      </w:pPr>
    </w:lvl>
    <w:lvl w:ilvl="3" w:tplc="9FB67772">
      <w:start w:val="1"/>
      <w:numFmt w:val="decimal"/>
      <w:lvlText w:val="%4."/>
      <w:lvlJc w:val="left"/>
      <w:pPr>
        <w:ind w:left="3870" w:hanging="360"/>
      </w:pPr>
    </w:lvl>
    <w:lvl w:ilvl="4" w:tplc="F64093C2">
      <w:start w:val="1"/>
      <w:numFmt w:val="lowerLetter"/>
      <w:lvlText w:val="%5."/>
      <w:lvlJc w:val="left"/>
      <w:pPr>
        <w:ind w:left="4590" w:hanging="360"/>
      </w:pPr>
    </w:lvl>
    <w:lvl w:ilvl="5" w:tplc="F8C434BA">
      <w:start w:val="1"/>
      <w:numFmt w:val="lowerRoman"/>
      <w:lvlText w:val="%6."/>
      <w:lvlJc w:val="right"/>
      <w:pPr>
        <w:ind w:left="5310" w:hanging="180"/>
      </w:pPr>
    </w:lvl>
    <w:lvl w:ilvl="6" w:tplc="41F6E6E2">
      <w:start w:val="1"/>
      <w:numFmt w:val="decimal"/>
      <w:lvlText w:val="%7."/>
      <w:lvlJc w:val="left"/>
      <w:pPr>
        <w:ind w:left="6030" w:hanging="360"/>
      </w:pPr>
    </w:lvl>
    <w:lvl w:ilvl="7" w:tplc="28C44F6E">
      <w:start w:val="1"/>
      <w:numFmt w:val="lowerLetter"/>
      <w:lvlText w:val="%8."/>
      <w:lvlJc w:val="left"/>
      <w:pPr>
        <w:ind w:left="6750" w:hanging="360"/>
      </w:pPr>
    </w:lvl>
    <w:lvl w:ilvl="8" w:tplc="9A2AA7B4">
      <w:start w:val="1"/>
      <w:numFmt w:val="lowerRoman"/>
      <w:lvlText w:val="%9."/>
      <w:lvlJc w:val="right"/>
      <w:pPr>
        <w:ind w:left="7470" w:hanging="180"/>
      </w:pPr>
    </w:lvl>
  </w:abstractNum>
  <w:abstractNum w:abstractNumId="3" w15:restartNumberingAfterBreak="0">
    <w:nsid w:val="77E149AD"/>
    <w:multiLevelType w:val="hybridMultilevel"/>
    <w:tmpl w:val="E1041B0C"/>
    <w:lvl w:ilvl="0" w:tplc="A81E0590">
      <w:start w:val="1"/>
      <w:numFmt w:val="bullet"/>
      <w:lvlText w:val=""/>
      <w:lvlJc w:val="left"/>
      <w:pPr>
        <w:ind w:left="3052" w:hanging="360"/>
      </w:pPr>
      <w:rPr>
        <w:rFonts w:ascii="Symbol" w:hAnsi="Symbol" w:hint="default"/>
      </w:rPr>
    </w:lvl>
    <w:lvl w:ilvl="1" w:tplc="A7F4AE0E">
      <w:start w:val="1"/>
      <w:numFmt w:val="lowerLetter"/>
      <w:lvlText w:val="%2."/>
      <w:lvlJc w:val="left"/>
      <w:pPr>
        <w:ind w:left="3772" w:hanging="360"/>
      </w:pPr>
    </w:lvl>
    <w:lvl w:ilvl="2" w:tplc="DE10A34E" w:tentative="1">
      <w:start w:val="1"/>
      <w:numFmt w:val="lowerRoman"/>
      <w:lvlText w:val="%3."/>
      <w:lvlJc w:val="right"/>
      <w:pPr>
        <w:ind w:left="4492" w:hanging="180"/>
      </w:pPr>
    </w:lvl>
    <w:lvl w:ilvl="3" w:tplc="6A188AD8" w:tentative="1">
      <w:start w:val="1"/>
      <w:numFmt w:val="decimal"/>
      <w:lvlText w:val="%4."/>
      <w:lvlJc w:val="left"/>
      <w:pPr>
        <w:ind w:left="5212" w:hanging="360"/>
      </w:pPr>
    </w:lvl>
    <w:lvl w:ilvl="4" w:tplc="F71EFB82" w:tentative="1">
      <w:start w:val="1"/>
      <w:numFmt w:val="lowerLetter"/>
      <w:lvlText w:val="%5."/>
      <w:lvlJc w:val="left"/>
      <w:pPr>
        <w:ind w:left="5932" w:hanging="360"/>
      </w:pPr>
    </w:lvl>
    <w:lvl w:ilvl="5" w:tplc="30F822B2" w:tentative="1">
      <w:start w:val="1"/>
      <w:numFmt w:val="lowerRoman"/>
      <w:lvlText w:val="%6."/>
      <w:lvlJc w:val="right"/>
      <w:pPr>
        <w:ind w:left="6652" w:hanging="180"/>
      </w:pPr>
    </w:lvl>
    <w:lvl w:ilvl="6" w:tplc="65B2EE66" w:tentative="1">
      <w:start w:val="1"/>
      <w:numFmt w:val="decimal"/>
      <w:lvlText w:val="%7."/>
      <w:lvlJc w:val="left"/>
      <w:pPr>
        <w:ind w:left="7372" w:hanging="360"/>
      </w:pPr>
    </w:lvl>
    <w:lvl w:ilvl="7" w:tplc="784C893E" w:tentative="1">
      <w:start w:val="1"/>
      <w:numFmt w:val="lowerLetter"/>
      <w:lvlText w:val="%8."/>
      <w:lvlJc w:val="left"/>
      <w:pPr>
        <w:ind w:left="8092" w:hanging="360"/>
      </w:pPr>
    </w:lvl>
    <w:lvl w:ilvl="8" w:tplc="B5BA4CC6" w:tentative="1">
      <w:start w:val="1"/>
      <w:numFmt w:val="lowerRoman"/>
      <w:lvlText w:val="%9."/>
      <w:lvlJc w:val="right"/>
      <w:pPr>
        <w:ind w:left="8812"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 w:val="0,2,4,6"/>
    <w:docVar w:name="docversion" w:val="apid_3.0"/>
    <w:docVar w:name="lastsection" w:val="7"/>
    <w:docVar w:name="PIDPREPAREDDATE_VAR" w:val="15-Apr-2019"/>
  </w:docVars>
  <w:rsids>
    <w:rsidRoot w:val="006803CC"/>
    <w:rsid w:val="00011FD4"/>
    <w:rsid w:val="00012D93"/>
    <w:rsid w:val="00012EB5"/>
    <w:rsid w:val="0001376B"/>
    <w:rsid w:val="00015FFF"/>
    <w:rsid w:val="00044CDF"/>
    <w:rsid w:val="00055312"/>
    <w:rsid w:val="0005694C"/>
    <w:rsid w:val="00071AE8"/>
    <w:rsid w:val="00082759"/>
    <w:rsid w:val="0008790F"/>
    <w:rsid w:val="00095AB3"/>
    <w:rsid w:val="000A491F"/>
    <w:rsid w:val="000B499B"/>
    <w:rsid w:val="000B695D"/>
    <w:rsid w:val="000C12E3"/>
    <w:rsid w:val="000C493C"/>
    <w:rsid w:val="000C6F5F"/>
    <w:rsid w:val="000E0BC7"/>
    <w:rsid w:val="00102D80"/>
    <w:rsid w:val="00102DBF"/>
    <w:rsid w:val="00106318"/>
    <w:rsid w:val="0011294F"/>
    <w:rsid w:val="001179AC"/>
    <w:rsid w:val="00121335"/>
    <w:rsid w:val="00141FC0"/>
    <w:rsid w:val="00151644"/>
    <w:rsid w:val="001525AD"/>
    <w:rsid w:val="00153661"/>
    <w:rsid w:val="0015598A"/>
    <w:rsid w:val="00165C21"/>
    <w:rsid w:val="00167CC8"/>
    <w:rsid w:val="00174C47"/>
    <w:rsid w:val="001803B0"/>
    <w:rsid w:val="00185ED9"/>
    <w:rsid w:val="00192CCE"/>
    <w:rsid w:val="00194649"/>
    <w:rsid w:val="001970BA"/>
    <w:rsid w:val="001A152D"/>
    <w:rsid w:val="001A1A8B"/>
    <w:rsid w:val="001A7BBF"/>
    <w:rsid w:val="001B0034"/>
    <w:rsid w:val="001B2624"/>
    <w:rsid w:val="001B3F0A"/>
    <w:rsid w:val="001B4EC2"/>
    <w:rsid w:val="001C5F4B"/>
    <w:rsid w:val="001C758F"/>
    <w:rsid w:val="001E3561"/>
    <w:rsid w:val="001F3579"/>
    <w:rsid w:val="001F412E"/>
    <w:rsid w:val="001F4E12"/>
    <w:rsid w:val="00214959"/>
    <w:rsid w:val="00221945"/>
    <w:rsid w:val="002230F4"/>
    <w:rsid w:val="00227066"/>
    <w:rsid w:val="00231A55"/>
    <w:rsid w:val="00237E68"/>
    <w:rsid w:val="0024184E"/>
    <w:rsid w:val="002532F8"/>
    <w:rsid w:val="00254D86"/>
    <w:rsid w:val="00262B72"/>
    <w:rsid w:val="002754CA"/>
    <w:rsid w:val="00277FCD"/>
    <w:rsid w:val="00293011"/>
    <w:rsid w:val="00295AAA"/>
    <w:rsid w:val="002A5D2C"/>
    <w:rsid w:val="002B0047"/>
    <w:rsid w:val="002B4090"/>
    <w:rsid w:val="002B5E24"/>
    <w:rsid w:val="002B6BFE"/>
    <w:rsid w:val="002C724F"/>
    <w:rsid w:val="002C73CD"/>
    <w:rsid w:val="002C7F72"/>
    <w:rsid w:val="002D66AD"/>
    <w:rsid w:val="002D66FB"/>
    <w:rsid w:val="002E128C"/>
    <w:rsid w:val="002E331B"/>
    <w:rsid w:val="002E4DF3"/>
    <w:rsid w:val="002E6C51"/>
    <w:rsid w:val="002F151A"/>
    <w:rsid w:val="002F4EAB"/>
    <w:rsid w:val="002F51D2"/>
    <w:rsid w:val="002F6FB8"/>
    <w:rsid w:val="00304676"/>
    <w:rsid w:val="00311999"/>
    <w:rsid w:val="003132E2"/>
    <w:rsid w:val="00320A69"/>
    <w:rsid w:val="00322FB5"/>
    <w:rsid w:val="00332C0A"/>
    <w:rsid w:val="003340AB"/>
    <w:rsid w:val="00334472"/>
    <w:rsid w:val="00350D15"/>
    <w:rsid w:val="00351AE9"/>
    <w:rsid w:val="00354B43"/>
    <w:rsid w:val="0036680C"/>
    <w:rsid w:val="00366DBF"/>
    <w:rsid w:val="00372162"/>
    <w:rsid w:val="003859D9"/>
    <w:rsid w:val="003A5F2D"/>
    <w:rsid w:val="003B27BD"/>
    <w:rsid w:val="003B29CC"/>
    <w:rsid w:val="003B3A63"/>
    <w:rsid w:val="003D2D61"/>
    <w:rsid w:val="003F1F01"/>
    <w:rsid w:val="003F532E"/>
    <w:rsid w:val="00400C34"/>
    <w:rsid w:val="00404147"/>
    <w:rsid w:val="00406A1C"/>
    <w:rsid w:val="00411217"/>
    <w:rsid w:val="00412817"/>
    <w:rsid w:val="00412DD9"/>
    <w:rsid w:val="00415870"/>
    <w:rsid w:val="0041750E"/>
    <w:rsid w:val="00424489"/>
    <w:rsid w:val="00425CDB"/>
    <w:rsid w:val="00426BBE"/>
    <w:rsid w:val="00431E7B"/>
    <w:rsid w:val="0043683E"/>
    <w:rsid w:val="004463D0"/>
    <w:rsid w:val="00461937"/>
    <w:rsid w:val="004805D4"/>
    <w:rsid w:val="00483ABF"/>
    <w:rsid w:val="00485102"/>
    <w:rsid w:val="004943B5"/>
    <w:rsid w:val="004B3F66"/>
    <w:rsid w:val="004C688D"/>
    <w:rsid w:val="004D1670"/>
    <w:rsid w:val="004D6363"/>
    <w:rsid w:val="004F403E"/>
    <w:rsid w:val="005016FF"/>
    <w:rsid w:val="005039FA"/>
    <w:rsid w:val="00512170"/>
    <w:rsid w:val="00513A68"/>
    <w:rsid w:val="005140A9"/>
    <w:rsid w:val="00545CE9"/>
    <w:rsid w:val="00553054"/>
    <w:rsid w:val="00564DE3"/>
    <w:rsid w:val="00572991"/>
    <w:rsid w:val="00577B31"/>
    <w:rsid w:val="005813C0"/>
    <w:rsid w:val="00594346"/>
    <w:rsid w:val="00597DC1"/>
    <w:rsid w:val="005A5B4A"/>
    <w:rsid w:val="005B5BBF"/>
    <w:rsid w:val="005B7858"/>
    <w:rsid w:val="005C51F6"/>
    <w:rsid w:val="005C71E8"/>
    <w:rsid w:val="005E29EE"/>
    <w:rsid w:val="005E5C30"/>
    <w:rsid w:val="005E5E94"/>
    <w:rsid w:val="005E7C03"/>
    <w:rsid w:val="00612921"/>
    <w:rsid w:val="00613726"/>
    <w:rsid w:val="00615DD1"/>
    <w:rsid w:val="006178BD"/>
    <w:rsid w:val="006217BF"/>
    <w:rsid w:val="00622A3D"/>
    <w:rsid w:val="00623EFD"/>
    <w:rsid w:val="0063163E"/>
    <w:rsid w:val="00635864"/>
    <w:rsid w:val="006362CE"/>
    <w:rsid w:val="00640326"/>
    <w:rsid w:val="00642AC6"/>
    <w:rsid w:val="00644B08"/>
    <w:rsid w:val="00662E77"/>
    <w:rsid w:val="0066607C"/>
    <w:rsid w:val="00667B45"/>
    <w:rsid w:val="006803CC"/>
    <w:rsid w:val="00680E9D"/>
    <w:rsid w:val="006908C1"/>
    <w:rsid w:val="0069293A"/>
    <w:rsid w:val="006B5DB8"/>
    <w:rsid w:val="006C11C6"/>
    <w:rsid w:val="006C1315"/>
    <w:rsid w:val="006D5B4C"/>
    <w:rsid w:val="006E1348"/>
    <w:rsid w:val="006E20D3"/>
    <w:rsid w:val="006E2620"/>
    <w:rsid w:val="006E5E07"/>
    <w:rsid w:val="006F4C24"/>
    <w:rsid w:val="00702B05"/>
    <w:rsid w:val="0070486C"/>
    <w:rsid w:val="00705F2B"/>
    <w:rsid w:val="007120C8"/>
    <w:rsid w:val="0073383F"/>
    <w:rsid w:val="00747020"/>
    <w:rsid w:val="007606FC"/>
    <w:rsid w:val="0076541A"/>
    <w:rsid w:val="0076604F"/>
    <w:rsid w:val="00774E5E"/>
    <w:rsid w:val="00792ACB"/>
    <w:rsid w:val="007B3A25"/>
    <w:rsid w:val="007B4602"/>
    <w:rsid w:val="007D2EBF"/>
    <w:rsid w:val="007E1A9B"/>
    <w:rsid w:val="0081222F"/>
    <w:rsid w:val="00817E88"/>
    <w:rsid w:val="008253E7"/>
    <w:rsid w:val="008360AA"/>
    <w:rsid w:val="00836DEE"/>
    <w:rsid w:val="008409F9"/>
    <w:rsid w:val="008437E6"/>
    <w:rsid w:val="00846914"/>
    <w:rsid w:val="00846E11"/>
    <w:rsid w:val="008573B8"/>
    <w:rsid w:val="0086727F"/>
    <w:rsid w:val="00876602"/>
    <w:rsid w:val="00885E43"/>
    <w:rsid w:val="008A17B2"/>
    <w:rsid w:val="008A3C0A"/>
    <w:rsid w:val="008B5804"/>
    <w:rsid w:val="008C2E8A"/>
    <w:rsid w:val="008C3869"/>
    <w:rsid w:val="008C39E1"/>
    <w:rsid w:val="008D2AF0"/>
    <w:rsid w:val="008D70DB"/>
    <w:rsid w:val="008D7986"/>
    <w:rsid w:val="008F17CA"/>
    <w:rsid w:val="00903FE7"/>
    <w:rsid w:val="0090508B"/>
    <w:rsid w:val="00921B9A"/>
    <w:rsid w:val="009235B0"/>
    <w:rsid w:val="0092500E"/>
    <w:rsid w:val="00931E4D"/>
    <w:rsid w:val="009413EF"/>
    <w:rsid w:val="00946599"/>
    <w:rsid w:val="009620E2"/>
    <w:rsid w:val="0096712A"/>
    <w:rsid w:val="00967AD4"/>
    <w:rsid w:val="009712CC"/>
    <w:rsid w:val="00981899"/>
    <w:rsid w:val="00985711"/>
    <w:rsid w:val="009900F7"/>
    <w:rsid w:val="00995718"/>
    <w:rsid w:val="00996B8D"/>
    <w:rsid w:val="009A32C3"/>
    <w:rsid w:val="009C33F8"/>
    <w:rsid w:val="009C59E4"/>
    <w:rsid w:val="009D2F14"/>
    <w:rsid w:val="009D5C24"/>
    <w:rsid w:val="009F19E6"/>
    <w:rsid w:val="009F33F2"/>
    <w:rsid w:val="009F7E29"/>
    <w:rsid w:val="00A158EC"/>
    <w:rsid w:val="00A20E57"/>
    <w:rsid w:val="00A23AC8"/>
    <w:rsid w:val="00A32E9D"/>
    <w:rsid w:val="00A41608"/>
    <w:rsid w:val="00A43C57"/>
    <w:rsid w:val="00A478CE"/>
    <w:rsid w:val="00A47F00"/>
    <w:rsid w:val="00A55035"/>
    <w:rsid w:val="00A63E46"/>
    <w:rsid w:val="00A72501"/>
    <w:rsid w:val="00A75482"/>
    <w:rsid w:val="00A75DBD"/>
    <w:rsid w:val="00AA0A78"/>
    <w:rsid w:val="00AA20B5"/>
    <w:rsid w:val="00AA29BC"/>
    <w:rsid w:val="00AA49CE"/>
    <w:rsid w:val="00AB354A"/>
    <w:rsid w:val="00AB526B"/>
    <w:rsid w:val="00AC7A2B"/>
    <w:rsid w:val="00AE701D"/>
    <w:rsid w:val="00AF3A62"/>
    <w:rsid w:val="00AF4A76"/>
    <w:rsid w:val="00B02803"/>
    <w:rsid w:val="00B045DB"/>
    <w:rsid w:val="00B106B1"/>
    <w:rsid w:val="00B2009D"/>
    <w:rsid w:val="00B26BD7"/>
    <w:rsid w:val="00B3191F"/>
    <w:rsid w:val="00B35D7F"/>
    <w:rsid w:val="00B36967"/>
    <w:rsid w:val="00B40DE1"/>
    <w:rsid w:val="00B508DA"/>
    <w:rsid w:val="00B51331"/>
    <w:rsid w:val="00B56EB8"/>
    <w:rsid w:val="00B57475"/>
    <w:rsid w:val="00B6015C"/>
    <w:rsid w:val="00B85EEC"/>
    <w:rsid w:val="00B93311"/>
    <w:rsid w:val="00BA32FA"/>
    <w:rsid w:val="00BC1962"/>
    <w:rsid w:val="00BC27C6"/>
    <w:rsid w:val="00BC2C61"/>
    <w:rsid w:val="00BD5311"/>
    <w:rsid w:val="00BE5180"/>
    <w:rsid w:val="00BF0F36"/>
    <w:rsid w:val="00C03105"/>
    <w:rsid w:val="00C2177D"/>
    <w:rsid w:val="00C220B4"/>
    <w:rsid w:val="00C30247"/>
    <w:rsid w:val="00C31166"/>
    <w:rsid w:val="00C351F2"/>
    <w:rsid w:val="00C35A74"/>
    <w:rsid w:val="00C3601B"/>
    <w:rsid w:val="00C43B7D"/>
    <w:rsid w:val="00C44B22"/>
    <w:rsid w:val="00C44DB6"/>
    <w:rsid w:val="00C46536"/>
    <w:rsid w:val="00C520F8"/>
    <w:rsid w:val="00C52DA8"/>
    <w:rsid w:val="00C56D6B"/>
    <w:rsid w:val="00C67E5F"/>
    <w:rsid w:val="00C702E3"/>
    <w:rsid w:val="00C711AC"/>
    <w:rsid w:val="00C7746D"/>
    <w:rsid w:val="00C82173"/>
    <w:rsid w:val="00C83AC6"/>
    <w:rsid w:val="00C92B55"/>
    <w:rsid w:val="00CA5FCF"/>
    <w:rsid w:val="00CB0D83"/>
    <w:rsid w:val="00CB67F3"/>
    <w:rsid w:val="00CC0A9A"/>
    <w:rsid w:val="00CC6810"/>
    <w:rsid w:val="00CD48FC"/>
    <w:rsid w:val="00CE12A4"/>
    <w:rsid w:val="00D02218"/>
    <w:rsid w:val="00D10EDC"/>
    <w:rsid w:val="00D123E5"/>
    <w:rsid w:val="00D12CA9"/>
    <w:rsid w:val="00D14B6A"/>
    <w:rsid w:val="00D17231"/>
    <w:rsid w:val="00D1779D"/>
    <w:rsid w:val="00D201BA"/>
    <w:rsid w:val="00D31130"/>
    <w:rsid w:val="00D32BC1"/>
    <w:rsid w:val="00D36B79"/>
    <w:rsid w:val="00D36E97"/>
    <w:rsid w:val="00D45BDC"/>
    <w:rsid w:val="00D62D2B"/>
    <w:rsid w:val="00D66121"/>
    <w:rsid w:val="00D7328E"/>
    <w:rsid w:val="00D856A3"/>
    <w:rsid w:val="00D8641D"/>
    <w:rsid w:val="00D95D5F"/>
    <w:rsid w:val="00DA4ABA"/>
    <w:rsid w:val="00DC6614"/>
    <w:rsid w:val="00DD142E"/>
    <w:rsid w:val="00DD4AE2"/>
    <w:rsid w:val="00DE34F6"/>
    <w:rsid w:val="00DE434B"/>
    <w:rsid w:val="00DF015E"/>
    <w:rsid w:val="00E0362A"/>
    <w:rsid w:val="00E069B5"/>
    <w:rsid w:val="00E11277"/>
    <w:rsid w:val="00E143A5"/>
    <w:rsid w:val="00E171FC"/>
    <w:rsid w:val="00E234BB"/>
    <w:rsid w:val="00E41D88"/>
    <w:rsid w:val="00E43C7C"/>
    <w:rsid w:val="00E44181"/>
    <w:rsid w:val="00E53FF0"/>
    <w:rsid w:val="00E571A7"/>
    <w:rsid w:val="00E82E60"/>
    <w:rsid w:val="00E839B2"/>
    <w:rsid w:val="00EC092F"/>
    <w:rsid w:val="00EC2C3B"/>
    <w:rsid w:val="00ED256A"/>
    <w:rsid w:val="00ED50A9"/>
    <w:rsid w:val="00ED6D99"/>
    <w:rsid w:val="00ED7CEF"/>
    <w:rsid w:val="00EE472E"/>
    <w:rsid w:val="00EF4909"/>
    <w:rsid w:val="00EF7335"/>
    <w:rsid w:val="00F02051"/>
    <w:rsid w:val="00F15548"/>
    <w:rsid w:val="00F15AFC"/>
    <w:rsid w:val="00F22170"/>
    <w:rsid w:val="00F22C9D"/>
    <w:rsid w:val="00F32FA1"/>
    <w:rsid w:val="00F365AD"/>
    <w:rsid w:val="00F3700C"/>
    <w:rsid w:val="00F5275A"/>
    <w:rsid w:val="00F64512"/>
    <w:rsid w:val="00F651AF"/>
    <w:rsid w:val="00F67634"/>
    <w:rsid w:val="00F77C8A"/>
    <w:rsid w:val="00F807CE"/>
    <w:rsid w:val="00F814FE"/>
    <w:rsid w:val="00F901DA"/>
    <w:rsid w:val="00FA0AA4"/>
    <w:rsid w:val="00FB0450"/>
    <w:rsid w:val="00FB0B1A"/>
    <w:rsid w:val="00FD0024"/>
    <w:rsid w:val="00FD3EC9"/>
    <w:rsid w:val="00FD4EF6"/>
    <w:rsid w:val="00FD5F28"/>
    <w:rsid w:val="00FE7E63"/>
    <w:rsid w:val="00FF0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7214974-1F9B-42A0-93DB-327A5051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qFormat/>
    <w:rsid w:val="0090508B"/>
    <w:pPr>
      <w:keepNext/>
      <w:keepLines/>
      <w:spacing w:before="40" w:after="0" w:line="256" w:lineRule="auto"/>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uiPriority w:val="1"/>
    <w:rsid w:val="00BF20B1"/>
    <w:rPr>
      <w:rFonts w:ascii="Calibri" w:hAnsi="Calibri" w:cs="Arial"/>
      <w:sz w:val="18"/>
    </w:rPr>
  </w:style>
  <w:style w:type="paragraph" w:styleId="Header">
    <w:name w:val="header"/>
    <w:basedOn w:val="Normal"/>
    <w:link w:val="HeaderChar"/>
    <w:uiPriority w:val="99"/>
    <w:unhideWhenUsed/>
    <w:rsid w:val="00E1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A5"/>
  </w:style>
  <w:style w:type="paragraph" w:styleId="Footer">
    <w:name w:val="footer"/>
    <w:basedOn w:val="Normal"/>
    <w:link w:val="FooterChar"/>
    <w:uiPriority w:val="99"/>
    <w:unhideWhenUsed/>
    <w:rsid w:val="00E1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A5"/>
  </w:style>
  <w:style w:type="table" w:customStyle="1" w:styleId="TableGrid3">
    <w:name w:val="Table Grid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3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43A5"/>
    <w:rPr>
      <w:rFonts w:ascii="Tahoma" w:hAnsi="Tahoma" w:cs="Arial"/>
      <w:sz w:val="16"/>
      <w:szCs w:val="16"/>
    </w:rPr>
  </w:style>
  <w:style w:type="table" w:styleId="TableGrid">
    <w:name w:val="Table Grid"/>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3A5"/>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55080"/>
    <w:rPr>
      <w:color w:val="808080"/>
    </w:rPr>
  </w:style>
  <w:style w:type="paragraph" w:styleId="ListParagraph">
    <w:name w:val="List Paragraph"/>
    <w:aliases w:val="ANNEX,Akapit z listą BS,Bullet1,Bullets,Citation List,Ha,List Paragraph (numbered (a)),List Paragraph1,List_Paragraph,Liste 1,Main numbered paragraph,Multilevel para_II,NUMBERED PARAGRAPH,Numbered List Paragraph,NumberedParas,References,l"/>
    <w:basedOn w:val="Normal"/>
    <w:link w:val="ListParagraphChar"/>
    <w:uiPriority w:val="34"/>
    <w:qFormat/>
    <w:rsid w:val="000B353C"/>
    <w:pPr>
      <w:ind w:left="720"/>
      <w:contextualSpacing/>
    </w:pPr>
  </w:style>
  <w:style w:type="table" w:customStyle="1" w:styleId="TableGrid5">
    <w:name w:val="Table Grid5"/>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6702"/>
    <w:rPr>
      <w:rFonts w:cs="Times New Roman"/>
      <w:color w:val="0000FF"/>
      <w:u w:val="single"/>
    </w:rPr>
  </w:style>
  <w:style w:type="character" w:styleId="CommentReference">
    <w:name w:val="annotation reference"/>
    <w:rsid w:val="00D54C99"/>
    <w:rPr>
      <w:sz w:val="16"/>
      <w:szCs w:val="16"/>
    </w:rPr>
  </w:style>
  <w:style w:type="paragraph" w:styleId="CommentText">
    <w:name w:val="annotation text"/>
    <w:basedOn w:val="Normal"/>
    <w:link w:val="CommentTextChar"/>
    <w:uiPriority w:val="99"/>
    <w:semiHidden/>
    <w:unhideWhenUsed/>
    <w:rsid w:val="00D54C99"/>
    <w:pPr>
      <w:widowControl w:val="0"/>
      <w:autoSpaceDE w:val="0"/>
      <w:autoSpaceDN w:val="0"/>
      <w:adjustRightInd w:val="0"/>
      <w:spacing w:after="0" w:line="240" w:lineRule="auto"/>
    </w:pPr>
    <w:rPr>
      <w:rFonts w:ascii="Arial" w:eastAsia="Times New Roman" w:hAnsi="Arial"/>
      <w:color w:val="000000"/>
      <w:sz w:val="20"/>
      <w:szCs w:val="20"/>
    </w:rPr>
  </w:style>
  <w:style w:type="character" w:customStyle="1" w:styleId="CommentTextChar">
    <w:name w:val="Comment Text Char"/>
    <w:link w:val="CommentText"/>
    <w:uiPriority w:val="99"/>
    <w:semiHidden/>
    <w:rsid w:val="00D54C99"/>
    <w:rPr>
      <w:rFonts w:ascii="Arial" w:eastAsia="Times New Roman" w:hAnsi="Arial" w:cs="Arial"/>
      <w:color w:val="000000"/>
      <w:sz w:val="20"/>
      <w:szCs w:val="20"/>
    </w:rPr>
  </w:style>
  <w:style w:type="paragraph" w:customStyle="1" w:styleId="Normal0">
    <w:name w:val="Normal_0"/>
    <w:qFormat/>
    <w:pPr>
      <w:spacing w:after="160" w:line="259" w:lineRule="auto"/>
    </w:pPr>
    <w:rPr>
      <w:sz w:val="22"/>
      <w:szCs w:val="22"/>
    </w:rPr>
  </w:style>
  <w:style w:type="paragraph" w:customStyle="1" w:styleId="Normal1">
    <w:name w:val="Normal_1"/>
    <w:qFormat/>
    <w:pPr>
      <w:spacing w:after="160" w:line="259" w:lineRule="auto"/>
    </w:pPr>
    <w:rPr>
      <w:sz w:val="22"/>
      <w:szCs w:val="22"/>
    </w:rPr>
  </w:style>
  <w:style w:type="paragraph" w:customStyle="1" w:styleId="Normal2">
    <w:name w:val="Normal_2"/>
    <w:qFormat/>
    <w:pPr>
      <w:spacing w:after="160" w:line="259" w:lineRule="auto"/>
    </w:pPr>
    <w:rPr>
      <w:sz w:val="22"/>
      <w:szCs w:val="22"/>
    </w:rPr>
  </w:style>
  <w:style w:type="paragraph" w:customStyle="1" w:styleId="Normal3">
    <w:name w:val="Normal_3"/>
    <w:qFormat/>
    <w:pPr>
      <w:spacing w:after="160" w:line="259" w:lineRule="auto"/>
    </w:pPr>
    <w:rPr>
      <w:sz w:val="22"/>
      <w:szCs w:val="22"/>
    </w:rPr>
  </w:style>
  <w:style w:type="paragraph" w:customStyle="1" w:styleId="Normal4">
    <w:name w:val="Normal_4"/>
    <w:qFormat/>
    <w:pPr>
      <w:spacing w:after="160" w:line="259" w:lineRule="auto"/>
    </w:pPr>
    <w:rPr>
      <w:sz w:val="22"/>
      <w:szCs w:val="22"/>
    </w:rPr>
  </w:style>
  <w:style w:type="paragraph" w:customStyle="1" w:styleId="Normal5">
    <w:name w:val="Normal_5"/>
    <w:qFormat/>
    <w:pPr>
      <w:spacing w:after="160" w:line="259" w:lineRule="auto"/>
    </w:pPr>
    <w:rPr>
      <w:sz w:val="22"/>
      <w:szCs w:val="22"/>
    </w:rPr>
  </w:style>
  <w:style w:type="paragraph" w:customStyle="1" w:styleId="Normal6">
    <w:name w:val="Normal_6"/>
    <w:qFormat/>
    <w:pPr>
      <w:spacing w:after="160" w:line="259" w:lineRule="auto"/>
    </w:pPr>
    <w:rPr>
      <w:sz w:val="22"/>
      <w:szCs w:val="22"/>
    </w:rPr>
  </w:style>
  <w:style w:type="paragraph" w:customStyle="1" w:styleId="Normal7">
    <w:name w:val="Normal_7"/>
    <w:qFormat/>
    <w:pPr>
      <w:spacing w:after="160" w:line="259" w:lineRule="auto"/>
    </w:pPr>
    <w:rPr>
      <w:sz w:val="22"/>
      <w:szCs w:val="22"/>
    </w:rPr>
  </w:style>
  <w:style w:type="paragraph" w:customStyle="1" w:styleId="Normal8">
    <w:name w:val="Normal_8"/>
    <w:qFormat/>
    <w:pPr>
      <w:spacing w:after="160" w:line="259" w:lineRule="auto"/>
    </w:pPr>
    <w:rPr>
      <w:sz w:val="22"/>
      <w:szCs w:val="22"/>
    </w:rPr>
  </w:style>
  <w:style w:type="paragraph" w:customStyle="1" w:styleId="Normal9">
    <w:name w:val="Normal_9"/>
    <w:qFormat/>
    <w:pPr>
      <w:spacing w:after="160" w:line="259" w:lineRule="auto"/>
    </w:pPr>
    <w:rPr>
      <w:sz w:val="22"/>
      <w:szCs w:val="22"/>
    </w:rPr>
  </w:style>
  <w:style w:type="paragraph" w:customStyle="1" w:styleId="Normal10">
    <w:name w:val="Normal_10"/>
    <w:qFormat/>
    <w:pPr>
      <w:spacing w:after="160" w:line="259" w:lineRule="auto"/>
    </w:pPr>
    <w:rPr>
      <w:sz w:val="22"/>
      <w:szCs w:val="22"/>
    </w:rPr>
  </w:style>
  <w:style w:type="paragraph" w:customStyle="1" w:styleId="Normal11">
    <w:name w:val="Normal_11"/>
    <w:qFormat/>
    <w:pPr>
      <w:spacing w:after="160" w:line="259" w:lineRule="auto"/>
    </w:pPr>
    <w:rPr>
      <w:sz w:val="22"/>
      <w:szCs w:val="22"/>
    </w:rPr>
  </w:style>
  <w:style w:type="paragraph" w:customStyle="1" w:styleId="Normal12">
    <w:name w:val="Normal_12"/>
    <w:qFormat/>
    <w:pPr>
      <w:spacing w:after="160" w:line="259" w:lineRule="auto"/>
    </w:pPr>
    <w:rPr>
      <w:sz w:val="22"/>
      <w:szCs w:val="22"/>
    </w:rPr>
  </w:style>
  <w:style w:type="paragraph" w:customStyle="1" w:styleId="Normal13">
    <w:name w:val="Normal_13"/>
    <w:qFormat/>
    <w:pPr>
      <w:spacing w:after="160" w:line="259" w:lineRule="auto"/>
    </w:pPr>
    <w:rPr>
      <w:sz w:val="22"/>
      <w:szCs w:val="22"/>
    </w:rPr>
  </w:style>
  <w:style w:type="paragraph" w:customStyle="1" w:styleId="Normal14">
    <w:name w:val="Normal_14"/>
    <w:qFormat/>
    <w:pPr>
      <w:spacing w:after="160" w:line="259" w:lineRule="auto"/>
    </w:pPr>
    <w:rPr>
      <w:sz w:val="22"/>
      <w:szCs w:val="22"/>
    </w:rPr>
  </w:style>
  <w:style w:type="paragraph" w:customStyle="1" w:styleId="Normal15">
    <w:name w:val="Normal_15"/>
    <w:qFormat/>
    <w:pPr>
      <w:spacing w:after="160" w:line="259" w:lineRule="auto"/>
    </w:pPr>
    <w:rPr>
      <w:sz w:val="22"/>
      <w:szCs w:val="22"/>
    </w:rPr>
  </w:style>
  <w:style w:type="paragraph" w:customStyle="1" w:styleId="Normal16">
    <w:name w:val="Normal_16"/>
    <w:qFormat/>
    <w:pPr>
      <w:spacing w:after="160" w:line="259" w:lineRule="auto"/>
    </w:pPr>
    <w:rPr>
      <w:sz w:val="22"/>
      <w:szCs w:val="22"/>
    </w:rPr>
  </w:style>
  <w:style w:type="paragraph" w:customStyle="1" w:styleId="Normal17">
    <w:name w:val="Normal_17"/>
    <w:qFormat/>
    <w:pPr>
      <w:spacing w:after="160" w:line="259" w:lineRule="auto"/>
    </w:pPr>
    <w:rPr>
      <w:sz w:val="22"/>
      <w:szCs w:val="22"/>
    </w:rPr>
  </w:style>
  <w:style w:type="paragraph" w:customStyle="1" w:styleId="Normal18">
    <w:name w:val="Normal_18"/>
    <w:qFormat/>
    <w:pPr>
      <w:spacing w:after="160" w:line="259" w:lineRule="auto"/>
    </w:pPr>
    <w:rPr>
      <w:sz w:val="22"/>
      <w:szCs w:val="22"/>
    </w:rPr>
  </w:style>
  <w:style w:type="paragraph" w:customStyle="1" w:styleId="Normal19">
    <w:name w:val="Normal_19"/>
    <w:qFormat/>
    <w:pPr>
      <w:spacing w:after="160" w:line="259" w:lineRule="auto"/>
    </w:pPr>
    <w:rPr>
      <w:sz w:val="22"/>
      <w:szCs w:val="22"/>
    </w:rPr>
  </w:style>
  <w:style w:type="paragraph" w:customStyle="1" w:styleId="Normal20">
    <w:name w:val="Normal_20"/>
    <w:qFormat/>
    <w:pPr>
      <w:spacing w:after="160" w:line="259" w:lineRule="auto"/>
    </w:pPr>
    <w:rPr>
      <w:sz w:val="22"/>
      <w:szCs w:val="22"/>
    </w:rPr>
  </w:style>
  <w:style w:type="paragraph" w:customStyle="1" w:styleId="Normal21">
    <w:name w:val="Normal_21"/>
    <w:qFormat/>
    <w:pPr>
      <w:spacing w:after="160" w:line="259" w:lineRule="auto"/>
    </w:pPr>
    <w:rPr>
      <w:sz w:val="22"/>
      <w:szCs w:val="22"/>
    </w:rPr>
  </w:style>
  <w:style w:type="paragraph" w:customStyle="1" w:styleId="Normal22">
    <w:name w:val="Normal_22"/>
    <w:qFormat/>
    <w:pPr>
      <w:spacing w:after="160" w:line="259" w:lineRule="auto"/>
    </w:pPr>
    <w:rPr>
      <w:sz w:val="22"/>
      <w:szCs w:val="22"/>
    </w:rPr>
  </w:style>
  <w:style w:type="paragraph" w:customStyle="1" w:styleId="Normal23">
    <w:name w:val="Normal_23"/>
    <w:qFormat/>
    <w:pPr>
      <w:spacing w:after="160" w:line="259" w:lineRule="auto"/>
    </w:pPr>
    <w:rPr>
      <w:sz w:val="22"/>
      <w:szCs w:val="22"/>
    </w:rPr>
  </w:style>
  <w:style w:type="paragraph" w:customStyle="1" w:styleId="Normal24">
    <w:name w:val="Normal_24"/>
    <w:qFormat/>
    <w:pPr>
      <w:spacing w:after="160" w:line="259" w:lineRule="auto"/>
    </w:pPr>
    <w:rPr>
      <w:sz w:val="22"/>
      <w:szCs w:val="22"/>
    </w:rPr>
  </w:style>
  <w:style w:type="paragraph" w:customStyle="1" w:styleId="Normal25">
    <w:name w:val="Normal_25"/>
    <w:qFormat/>
    <w:pPr>
      <w:spacing w:after="160" w:line="259" w:lineRule="auto"/>
    </w:pPr>
    <w:rPr>
      <w:sz w:val="22"/>
      <w:szCs w:val="22"/>
    </w:rPr>
  </w:style>
  <w:style w:type="paragraph" w:customStyle="1" w:styleId="Normal26">
    <w:name w:val="Normal_26"/>
    <w:qFormat/>
    <w:pPr>
      <w:spacing w:after="160" w:line="259" w:lineRule="auto"/>
    </w:pPr>
    <w:rPr>
      <w:sz w:val="22"/>
      <w:szCs w:val="22"/>
    </w:rPr>
  </w:style>
  <w:style w:type="paragraph" w:customStyle="1" w:styleId="Normal27">
    <w:name w:val="Normal_27"/>
    <w:qFormat/>
    <w:pPr>
      <w:spacing w:after="160" w:line="259" w:lineRule="auto"/>
    </w:pPr>
    <w:rPr>
      <w:sz w:val="22"/>
      <w:szCs w:val="22"/>
    </w:rPr>
  </w:style>
  <w:style w:type="paragraph" w:customStyle="1" w:styleId="Normal28">
    <w:name w:val="Normal_28"/>
    <w:qFormat/>
    <w:pPr>
      <w:spacing w:after="160" w:line="259" w:lineRule="auto"/>
    </w:pPr>
    <w:rPr>
      <w:sz w:val="22"/>
      <w:szCs w:val="22"/>
    </w:rPr>
  </w:style>
  <w:style w:type="paragraph" w:customStyle="1" w:styleId="Normal29">
    <w:name w:val="Normal_29"/>
    <w:qFormat/>
    <w:pPr>
      <w:spacing w:after="160" w:line="259" w:lineRule="auto"/>
    </w:pPr>
    <w:rPr>
      <w:sz w:val="22"/>
      <w:szCs w:val="22"/>
    </w:rPr>
  </w:style>
  <w:style w:type="paragraph" w:customStyle="1" w:styleId="Normal30">
    <w:name w:val="Normal_30"/>
    <w:qFormat/>
    <w:pPr>
      <w:spacing w:after="160" w:line="259" w:lineRule="auto"/>
    </w:pPr>
    <w:rPr>
      <w:sz w:val="22"/>
      <w:szCs w:val="22"/>
    </w:rPr>
  </w:style>
  <w:style w:type="paragraph" w:customStyle="1" w:styleId="Normal31">
    <w:name w:val="Normal_31"/>
    <w:qFormat/>
    <w:pPr>
      <w:spacing w:after="160" w:line="259" w:lineRule="auto"/>
    </w:pPr>
    <w:rPr>
      <w:sz w:val="22"/>
      <w:szCs w:val="22"/>
    </w:rPr>
  </w:style>
  <w:style w:type="paragraph" w:customStyle="1" w:styleId="Normal32">
    <w:name w:val="Normal_32"/>
    <w:qFormat/>
    <w:pPr>
      <w:spacing w:after="160" w:line="259" w:lineRule="auto"/>
    </w:pPr>
    <w:rPr>
      <w:sz w:val="22"/>
      <w:szCs w:val="22"/>
    </w:rPr>
  </w:style>
  <w:style w:type="paragraph" w:customStyle="1" w:styleId="Normal33">
    <w:name w:val="Normal_33"/>
    <w:qFormat/>
    <w:pPr>
      <w:spacing w:after="160" w:line="259" w:lineRule="auto"/>
    </w:pPr>
    <w:rPr>
      <w:sz w:val="22"/>
      <w:szCs w:val="22"/>
    </w:rPr>
  </w:style>
  <w:style w:type="paragraph" w:customStyle="1" w:styleId="Normal34">
    <w:name w:val="Normal_34"/>
    <w:qFormat/>
    <w:pPr>
      <w:spacing w:after="160" w:line="259" w:lineRule="auto"/>
    </w:pPr>
    <w:rPr>
      <w:sz w:val="22"/>
      <w:szCs w:val="22"/>
    </w:rPr>
  </w:style>
  <w:style w:type="paragraph" w:customStyle="1" w:styleId="Normal35">
    <w:name w:val="Normal_35"/>
    <w:qFormat/>
    <w:pPr>
      <w:spacing w:after="160" w:line="259" w:lineRule="auto"/>
    </w:pPr>
    <w:rPr>
      <w:sz w:val="22"/>
      <w:szCs w:val="22"/>
    </w:rPr>
  </w:style>
  <w:style w:type="paragraph" w:customStyle="1" w:styleId="Normal36">
    <w:name w:val="Normal_36"/>
    <w:qFormat/>
    <w:pPr>
      <w:spacing w:after="160" w:line="259" w:lineRule="auto"/>
    </w:pPr>
    <w:rPr>
      <w:sz w:val="22"/>
      <w:szCs w:val="22"/>
    </w:rPr>
  </w:style>
  <w:style w:type="paragraph" w:customStyle="1" w:styleId="Normal37">
    <w:name w:val="Normal_37"/>
    <w:qFormat/>
    <w:pPr>
      <w:spacing w:after="160" w:line="259" w:lineRule="auto"/>
    </w:pPr>
    <w:rPr>
      <w:sz w:val="22"/>
      <w:szCs w:val="22"/>
    </w:rPr>
  </w:style>
  <w:style w:type="paragraph" w:customStyle="1" w:styleId="Normal38">
    <w:name w:val="Normal_38"/>
    <w:qFormat/>
    <w:pPr>
      <w:spacing w:after="160" w:line="259" w:lineRule="auto"/>
    </w:pPr>
    <w:rPr>
      <w:sz w:val="22"/>
      <w:szCs w:val="22"/>
    </w:rPr>
  </w:style>
  <w:style w:type="paragraph" w:customStyle="1" w:styleId="Normal39">
    <w:name w:val="Normal_39"/>
    <w:qFormat/>
    <w:pPr>
      <w:spacing w:after="160" w:line="259" w:lineRule="auto"/>
    </w:pPr>
    <w:rPr>
      <w:sz w:val="22"/>
      <w:szCs w:val="22"/>
    </w:rPr>
  </w:style>
  <w:style w:type="paragraph" w:customStyle="1" w:styleId="Normal40">
    <w:name w:val="Normal_40"/>
    <w:qFormat/>
    <w:pPr>
      <w:spacing w:after="160" w:line="259" w:lineRule="auto"/>
    </w:pPr>
    <w:rPr>
      <w:sz w:val="22"/>
      <w:szCs w:val="22"/>
    </w:rPr>
  </w:style>
  <w:style w:type="paragraph" w:customStyle="1" w:styleId="Normal41">
    <w:name w:val="Normal_41"/>
    <w:qFormat/>
    <w:pPr>
      <w:spacing w:after="160" w:line="259" w:lineRule="auto"/>
    </w:pPr>
    <w:rPr>
      <w:sz w:val="22"/>
      <w:szCs w:val="22"/>
    </w:rPr>
  </w:style>
  <w:style w:type="paragraph" w:customStyle="1" w:styleId="Normal42">
    <w:name w:val="Normal_42"/>
    <w:qFormat/>
    <w:pPr>
      <w:spacing w:after="160" w:line="259" w:lineRule="auto"/>
    </w:pPr>
    <w:rPr>
      <w:sz w:val="22"/>
      <w:szCs w:val="22"/>
    </w:rPr>
  </w:style>
  <w:style w:type="paragraph" w:customStyle="1" w:styleId="Normal43">
    <w:name w:val="Normal_43"/>
    <w:qFormat/>
    <w:pPr>
      <w:spacing w:after="160" w:line="259" w:lineRule="auto"/>
    </w:pPr>
    <w:rPr>
      <w:sz w:val="22"/>
      <w:szCs w:val="22"/>
    </w:rPr>
  </w:style>
  <w:style w:type="paragraph" w:customStyle="1" w:styleId="Normal44">
    <w:name w:val="Normal_44"/>
    <w:qFormat/>
    <w:pPr>
      <w:spacing w:after="160" w:line="259" w:lineRule="auto"/>
    </w:pPr>
    <w:rPr>
      <w:sz w:val="22"/>
      <w:szCs w:val="22"/>
    </w:rPr>
  </w:style>
  <w:style w:type="paragraph" w:customStyle="1" w:styleId="Normal45">
    <w:name w:val="Normal_45"/>
    <w:qFormat/>
    <w:pPr>
      <w:spacing w:after="160" w:line="259" w:lineRule="auto"/>
    </w:pPr>
    <w:rPr>
      <w:sz w:val="22"/>
      <w:szCs w:val="22"/>
    </w:rPr>
  </w:style>
  <w:style w:type="paragraph" w:customStyle="1" w:styleId="Normal46">
    <w:name w:val="Normal_46"/>
    <w:qFormat/>
    <w:pPr>
      <w:spacing w:after="160" w:line="259" w:lineRule="auto"/>
    </w:pPr>
    <w:rPr>
      <w:sz w:val="22"/>
      <w:szCs w:val="22"/>
    </w:rPr>
  </w:style>
  <w:style w:type="paragraph" w:customStyle="1" w:styleId="Normal47">
    <w:name w:val="Normal_47"/>
    <w:qFormat/>
    <w:pPr>
      <w:spacing w:after="160" w:line="259" w:lineRule="auto"/>
    </w:pPr>
    <w:rPr>
      <w:sz w:val="22"/>
      <w:szCs w:val="22"/>
    </w:rPr>
  </w:style>
  <w:style w:type="paragraph" w:customStyle="1" w:styleId="Normal48">
    <w:name w:val="Normal_48"/>
    <w:qFormat/>
    <w:pPr>
      <w:spacing w:after="160" w:line="259" w:lineRule="auto"/>
    </w:pPr>
    <w:rPr>
      <w:sz w:val="22"/>
      <w:szCs w:val="22"/>
    </w:rPr>
  </w:style>
  <w:style w:type="paragraph" w:customStyle="1" w:styleId="Normal49">
    <w:name w:val="Normal_49"/>
    <w:qFormat/>
    <w:pPr>
      <w:spacing w:after="160" w:line="259" w:lineRule="auto"/>
    </w:pPr>
    <w:rPr>
      <w:sz w:val="22"/>
      <w:szCs w:val="22"/>
    </w:rPr>
  </w:style>
  <w:style w:type="paragraph" w:customStyle="1" w:styleId="Normal50">
    <w:name w:val="Normal_50"/>
    <w:qFormat/>
    <w:pPr>
      <w:spacing w:after="160" w:line="259" w:lineRule="auto"/>
    </w:pPr>
    <w:rPr>
      <w:sz w:val="22"/>
      <w:szCs w:val="22"/>
    </w:rPr>
  </w:style>
  <w:style w:type="paragraph" w:customStyle="1" w:styleId="Normal51">
    <w:name w:val="Normal_51"/>
    <w:qFormat/>
    <w:pPr>
      <w:spacing w:after="160" w:line="259" w:lineRule="auto"/>
    </w:pPr>
    <w:rPr>
      <w:sz w:val="22"/>
      <w:szCs w:val="22"/>
    </w:rPr>
  </w:style>
  <w:style w:type="paragraph" w:customStyle="1" w:styleId="Normal52">
    <w:name w:val="Normal_52"/>
    <w:qFormat/>
    <w:pPr>
      <w:spacing w:after="160" w:line="259" w:lineRule="auto"/>
    </w:pPr>
    <w:rPr>
      <w:sz w:val="22"/>
      <w:szCs w:val="22"/>
    </w:rPr>
  </w:style>
  <w:style w:type="paragraph" w:customStyle="1" w:styleId="Normal53">
    <w:name w:val="Normal_53"/>
    <w:qFormat/>
    <w:pPr>
      <w:spacing w:after="160" w:line="259" w:lineRule="auto"/>
    </w:pPr>
    <w:rPr>
      <w:sz w:val="22"/>
      <w:szCs w:val="22"/>
    </w:rPr>
  </w:style>
  <w:style w:type="paragraph" w:customStyle="1" w:styleId="Normal54">
    <w:name w:val="Normal_54"/>
    <w:qFormat/>
    <w:pPr>
      <w:spacing w:after="160" w:line="259" w:lineRule="auto"/>
    </w:pPr>
    <w:rPr>
      <w:sz w:val="22"/>
      <w:szCs w:val="22"/>
    </w:rPr>
  </w:style>
  <w:style w:type="paragraph" w:customStyle="1" w:styleId="Normal55">
    <w:name w:val="Normal_55"/>
    <w:qFormat/>
    <w:pPr>
      <w:spacing w:after="160" w:line="259" w:lineRule="auto"/>
    </w:pPr>
    <w:rPr>
      <w:sz w:val="22"/>
      <w:szCs w:val="22"/>
    </w:rPr>
  </w:style>
  <w:style w:type="paragraph" w:customStyle="1" w:styleId="Normal56">
    <w:name w:val="Normal_56"/>
    <w:qFormat/>
    <w:pPr>
      <w:spacing w:after="160" w:line="259" w:lineRule="auto"/>
    </w:pPr>
    <w:rPr>
      <w:sz w:val="22"/>
      <w:szCs w:val="22"/>
    </w:rPr>
  </w:style>
  <w:style w:type="paragraph" w:customStyle="1" w:styleId="Normal57">
    <w:name w:val="Normal_57"/>
    <w:qFormat/>
    <w:pPr>
      <w:spacing w:after="160" w:line="259" w:lineRule="auto"/>
    </w:pPr>
    <w:rPr>
      <w:sz w:val="22"/>
      <w:szCs w:val="22"/>
    </w:rPr>
  </w:style>
  <w:style w:type="table" w:customStyle="1" w:styleId="TableGrid11">
    <w:name w:val="Table Grid11"/>
    <w:basedOn w:val="TableNormal"/>
    <w:next w:val="TableGrid"/>
    <w:uiPriority w:val="39"/>
    <w:rsid w:val="0092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3">
    <w:name w:val="Normal_1_23"/>
    <w:qFormat/>
    <w:rsid w:val="001A1A8B"/>
    <w:pPr>
      <w:spacing w:after="160" w:line="259" w:lineRule="auto"/>
    </w:pPr>
    <w:rPr>
      <w:rFonts w:cs="Times New Roman"/>
      <w:sz w:val="22"/>
      <w:szCs w:val="22"/>
    </w:rPr>
  </w:style>
  <w:style w:type="paragraph" w:styleId="CommentSubject">
    <w:name w:val="annotation subject"/>
    <w:basedOn w:val="CommentText"/>
    <w:next w:val="CommentText"/>
    <w:link w:val="CommentSubjectChar"/>
    <w:uiPriority w:val="99"/>
    <w:semiHidden/>
    <w:unhideWhenUsed/>
    <w:rsid w:val="00C702E3"/>
    <w:pPr>
      <w:widowControl/>
      <w:autoSpaceDE/>
      <w:autoSpaceDN/>
      <w:adjustRightInd/>
      <w:spacing w:after="160"/>
    </w:pPr>
    <w:rPr>
      <w:rFonts w:ascii="Calibri" w:eastAsia="Calibri" w:hAnsi="Calibri"/>
      <w:b/>
      <w:bCs/>
      <w:color w:val="auto"/>
    </w:rPr>
  </w:style>
  <w:style w:type="character" w:customStyle="1" w:styleId="CommentSubjectChar">
    <w:name w:val="Comment Subject Char"/>
    <w:link w:val="CommentSubject"/>
    <w:uiPriority w:val="99"/>
    <w:semiHidden/>
    <w:rsid w:val="00C702E3"/>
    <w:rPr>
      <w:rFonts w:ascii="Arial" w:eastAsia="Times New Roman" w:hAnsi="Arial" w:cs="Arial"/>
      <w:b/>
      <w:bCs/>
      <w:color w:val="000000"/>
      <w:sz w:val="20"/>
      <w:szCs w:val="20"/>
    </w:rPr>
  </w:style>
  <w:style w:type="paragraph" w:customStyle="1" w:styleId="Default">
    <w:name w:val="Default"/>
    <w:rsid w:val="002B6BFE"/>
    <w:pPr>
      <w:autoSpaceDE w:val="0"/>
      <w:autoSpaceDN w:val="0"/>
      <w:adjustRightInd w:val="0"/>
    </w:pPr>
    <w:rPr>
      <w:rFonts w:cs="Calibri"/>
      <w:color w:val="000000"/>
      <w:sz w:val="24"/>
      <w:szCs w:val="24"/>
    </w:rPr>
  </w:style>
  <w:style w:type="character" w:customStyle="1" w:styleId="Heading2Char">
    <w:name w:val="Heading 2 Char"/>
    <w:link w:val="Heading2"/>
    <w:uiPriority w:val="9"/>
    <w:rsid w:val="0090508B"/>
    <w:rPr>
      <w:rFonts w:ascii="Calibri Light" w:eastAsia="Times New Roman" w:hAnsi="Calibri Light" w:cs="Arial"/>
      <w:color w:val="2E74B5"/>
      <w:sz w:val="26"/>
      <w:szCs w:val="26"/>
    </w:rPr>
  </w:style>
  <w:style w:type="character" w:customStyle="1" w:styleId="ListParagraphChar">
    <w:name w:val="List Paragraph Char"/>
    <w:aliases w:val="ANNEX Char,Akapit z listą BS Char,Bullet1 Char,Bullets Char,Citation List Char,Ha Char,List Paragraph (numbered (a)) Char,List Paragraph1 Char,List_Paragraph Char,Liste 1 Char,Main numbered paragraph Char,Multilevel para_II Char"/>
    <w:link w:val="ListParagraph"/>
    <w:uiPriority w:val="34"/>
    <w:qFormat/>
    <w:rsid w:val="0090508B"/>
  </w:style>
  <w:style w:type="paragraph" w:styleId="FootnoteText">
    <w:name w:val="footnote text"/>
    <w:aliases w:val=" Char Char, Char Char Char,ADB,ALTS FOOTNOTE,Char,Char Char,Char Char Char,FOOTNOTES,Footnote,Footnote Text 1,Footnote Text Char Char,Footnote Text Char1,Fußnote,Geneva 9,WB-Fußnotentext,f,f Char Char Char,fn,footnote text,ft,single space"/>
    <w:basedOn w:val="Normal"/>
    <w:link w:val="FootnoteTextChar"/>
    <w:uiPriority w:val="99"/>
    <w:unhideWhenUsed/>
    <w:qFormat/>
    <w:rsid w:val="00A158EC"/>
    <w:pPr>
      <w:widowControl w:val="0"/>
      <w:autoSpaceDE w:val="0"/>
      <w:autoSpaceDN w:val="0"/>
      <w:adjustRightInd w:val="0"/>
      <w:spacing w:after="0" w:line="240" w:lineRule="auto"/>
    </w:pPr>
    <w:rPr>
      <w:rFonts w:eastAsia="Times New Roman"/>
      <w:color w:val="000000"/>
      <w:sz w:val="18"/>
      <w:szCs w:val="20"/>
    </w:rPr>
  </w:style>
  <w:style w:type="character" w:customStyle="1" w:styleId="FootnoteTextChar">
    <w:name w:val="Footnote Text Char"/>
    <w:aliases w:val=" Char Char Char1, Char Char Char Char,ADB Char,ALTS FOOTNOTE Char,Char Char1,Char Char Char1,Char Char Char Char,FOOTNOTES Char,Footnote Char,Footnote Text 1 Char,Footnote Text Char Char Char,Footnote Text Char1 Char,Fußnote Char"/>
    <w:link w:val="FootnoteText"/>
    <w:uiPriority w:val="99"/>
    <w:rsid w:val="00A158EC"/>
    <w:rPr>
      <w:rFonts w:eastAsia="Times New Roman" w:cs="Arial"/>
      <w:color w:val="000000"/>
      <w:sz w:val="18"/>
      <w:szCs w:val="20"/>
    </w:rPr>
  </w:style>
  <w:style w:type="character" w:styleId="FootnoteReference">
    <w:name w:val="footnote reference"/>
    <w:aliases w:val=" BVI fnr,Error-Fußnotenzeichen3,Error-Fußnotenzeichen5,Error-Fußnotenzeichen6,Footnote Reference Number,Footnote Reference1,Footnote Reference_LVL6,Footnote Reference_LVL61,Footnote Reference_LVL62,Footnote Reference_LVL63,Re,fr"/>
    <w:link w:val="BVIfnrCarCar"/>
    <w:uiPriority w:val="99"/>
    <w:unhideWhenUsed/>
    <w:qFormat/>
    <w:rsid w:val="00400C34"/>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400C34"/>
    <w:pPr>
      <w:spacing w:line="240" w:lineRule="exact"/>
    </w:pPr>
    <w:rPr>
      <w:vertAlign w:val="superscript"/>
    </w:rPr>
  </w:style>
  <w:style w:type="table" w:customStyle="1" w:styleId="TableGrid0">
    <w:name w:val="Table Grid_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_0"/>
    <w:basedOn w:val="TableNormal"/>
    <w:next w:val="TableGrid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_0"/>
    <w:basedOn w:val="TableNormal"/>
    <w:next w:val="TableGrid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_1"/>
    <w:basedOn w:val="TableNormal"/>
    <w:next w:val="TableGrid1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_1"/>
    <w:basedOn w:val="TableNormal"/>
    <w:next w:val="TableGrid1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_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_2"/>
    <w:basedOn w:val="TableNormal"/>
    <w:next w:val="TableGrid22"/>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_2"/>
    <w:basedOn w:val="TableNormal"/>
    <w:next w:val="TableGrid22"/>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_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_3"/>
    <w:basedOn w:val="TableNormal"/>
    <w:next w:val="TableGrid3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_3"/>
    <w:basedOn w:val="TableNormal"/>
    <w:next w:val="TableGrid3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_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_4"/>
    <w:basedOn w:val="TableNormal"/>
    <w:next w:val="TableGrid4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_4"/>
    <w:basedOn w:val="TableNormal"/>
    <w:next w:val="TableGrid4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orldbank.org/proje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4117c50-33ca-4e49-9a5c-4b51d291b3ff" ContentTypeId="0x01010054E0FEF4951F9D49A6F48A35419983C7" PreviousValue="false"/>
</file>

<file path=customXml/item2.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apid_3.0</TemplateDocVersion>
    <SequenceNum xmlns="b99a068c-3844-4a16-badd-77233eea0529" xsi:nil="true"/>
    <PolicyExceptions xmlns="b99a068c-3844-4a16-badd-77233eea0529" xsi:nil="true"/>
    <RefreshDate xmlns="b99a068c-3844-4a16-badd-77233eea0529">2019-04-17T08:10:06Z</RefreshDate>
    <HasUserUploaded xmlns="b99a068c-3844-4a16-badd-77233eea0529">true</HasUserUploaded>
    <IsMandatory xmlns="b99a068c-3844-4a16-badd-77233eea0529">true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APR:530.0</DisclosedVersion>
    <DocumentType xmlns="b99a068c-3844-4a16-badd-77233eea0529">ITM00194</DocumentType>
    <ApprovedVersion xmlns="b99a068c-3844-4a16-badd-77233eea0529">APR:496.0,APR:499.0,APR:527.0</ApprovedVersion>
    <DocStatus xmlns="b99a068c-3844-4a16-badd-77233eea0529">23</DocStatus>
    <DocumentDate xmlns="b99a068c-3844-4a16-badd-77233eea0529" xsi:nil="true"/>
    <Cordis_x0020_ID xmlns="b99a068c-3844-4a16-badd-77233eea0529">ITM00194</Cordis_x0020_ID>
    <Task_x0020_ID xmlns="b99a068c-3844-4a16-badd-77233eea0529">TSK7536309,TSK7536311,TSK7536312,TSK7536412,TSK7536413</Task_x0020_ID>
    <DependentDoc xmlns="b99a068c-3844-4a16-badd-77233eea0529">ITM00201</DependentDoc>
    <SAPStage xmlns="b99a068c-3844-4a16-badd-77233eea0529">APR</SAPStage>
    <DocAuthors xmlns="b99a068c-3844-4a16-badd-77233eea0529" xsi:nil="true"/>
    <WBDocType xmlns="b99a068c-3844-4a16-badd-77233eea0529" xsi:nil="true"/>
    <LockStatus xmlns="b99a068c-3844-4a16-badd-77233eea0529">Lock</LockStatus>
    <Abstract xmlns="b99a068c-3844-4a16-badd-77233eea0529" xsi:nil="true"/>
    <DeliverableID xmlns="b99a068c-3844-4a16-badd-77233eea0529" xsi:nil="true"/>
    <ProjectID xmlns="b99a068c-3844-4a16-badd-77233eea0529">P167380</ProjectID>
    <DocumentAction xmlns="b99a068c-3844-4a16-badd-77233eea0529" xsi:nil="true"/>
    <SecurityClassification xmlns="b99a068c-3844-4a16-badd-77233eea0529">Public</SecurityClassification>
    <IsTemplate xmlns="b99a068c-3844-4a16-badd-77233eea0529">true</IsTemplate>
  </documentManagement>
</p:properti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54E7D9C94464754DB41AE65C5D338FF9" ma:contentTypeVersion="3" ma:contentTypeDescription="" ma:contentTypeScope="" ma:versionID="1f2d4c5e17265444af0c3acca5f7995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9AF1-366A-4B6C-840E-D18D46B5BCE6}">
  <ds:schemaRefs>
    <ds:schemaRef ds:uri="Microsoft.SharePoint.Taxonomy.ContentTypeSync"/>
  </ds:schemaRefs>
</ds:datastoreItem>
</file>

<file path=customXml/itemProps2.xml><?xml version="1.0" encoding="utf-8"?>
<ds:datastoreItem xmlns:ds="http://schemas.openxmlformats.org/officeDocument/2006/customXml" ds:itemID="{30957F69-B63B-4069-9517-DA7CA780A324}">
  <ds:schemaRef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b99a068c-3844-4a16-badd-77233eea0529"/>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021F616-9139-4477-83E2-AF7584575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F8F32-94A7-46E7-A06A-A0A48042E1C3}">
  <ds:schemaRefs>
    <ds:schemaRef ds:uri="http://schemas.microsoft.com/sharepoint/v3/contenttype/forms"/>
  </ds:schemaRefs>
</ds:datastoreItem>
</file>

<file path=customXml/itemProps5.xml><?xml version="1.0" encoding="utf-8"?>
<ds:datastoreItem xmlns:ds="http://schemas.openxmlformats.org/officeDocument/2006/customXml" ds:itemID="{66CA8EA7-F329-42B6-B122-25203897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2860</Words>
  <Characters>16307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Project Information Document-Integrated Safeguards Data Sheet</vt:lpstr>
    </vt:vector>
  </TitlesOfParts>
  <Company/>
  <LinksUpToDate>false</LinksUpToDate>
  <CharactersWithSpaces>19129</CharactersWithSpaces>
  <SharedDoc>false</SharedDoc>
  <HLinks>
    <vt:vector size="6" baseType="variant">
      <vt:variant>
        <vt:i4>4587607</vt:i4>
      </vt:variant>
      <vt:variant>
        <vt:i4>9</vt:i4>
      </vt:variant>
      <vt:variant>
        <vt:i4>0</vt:i4>
      </vt:variant>
      <vt:variant>
        <vt:i4>5</vt:i4>
      </vt:variant>
      <vt:variant>
        <vt:lpwstr>http://www.worldbank.org/projects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Document-Integrated Safeguards Data Sheet</dc:title>
  <dc:subject/>
  <dc:creator>Steve W. Wan Yan Lun</dc:creator>
  <cp:keywords/>
  <cp:lastModifiedBy>Lina Janenaite</cp:lastModifiedBy>
  <cp:revision>2</cp:revision>
  <cp:lastPrinted>1900-01-01T05:00:00Z</cp:lastPrinted>
  <dcterms:created xsi:type="dcterms:W3CDTF">2019-04-30T15:37:00Z</dcterms:created>
  <dcterms:modified xsi:type="dcterms:W3CDTF">2019-04-30T15:37:00Z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0x01010054E0FEF4951F9D49A6F48A35419983C70054E7D9C94464754DB41AE65C5D338FF9</vt:lpwstr>
  </property>
  <property fmtid="{D5CDD505-2E9C-101B-9397-08002B2CF9AE}" pid="3" name="LikedBy">
    <vt:lpwstr/>
  </property>
  <property fmtid="{D5CDD505-2E9C-101B-9397-08002B2CF9AE}" pid="4" name="RatedBy">
    <vt:lpwstr/>
  </property>
</Properties>
</file>