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FA" w:rsidRPr="006F63F7" w:rsidRDefault="006F63F7" w:rsidP="006F63F7">
      <w:pPr>
        <w:jc w:val="center"/>
        <w:rPr>
          <w:b/>
          <w:bCs/>
          <w:lang w:val="fr-FR"/>
        </w:rPr>
      </w:pPr>
      <w:r w:rsidRPr="006F63F7">
        <w:rPr>
          <w:b/>
          <w:bCs/>
          <w:lang w:val="fr-FR"/>
        </w:rPr>
        <w:t>DOCUMENT D’INFORMATION SUR LE PROJET (PID)</w:t>
      </w:r>
    </w:p>
    <w:p w:rsidR="00C82216" w:rsidRDefault="006651F2">
      <w:pPr>
        <w:jc w:val="right"/>
      </w:pPr>
      <w:r>
        <w:t>Report No.73527</w:t>
      </w:r>
    </w:p>
    <w:p w:rsidR="00C82216" w:rsidRDefault="00C82216">
      <w:pPr>
        <w:jc w:val="right"/>
      </w:pPr>
      <w:r>
        <w:rPr>
          <w:sz w:val="16"/>
          <w:szCs w:val="16"/>
        </w:rPr>
        <w:t>(</w:t>
      </w:r>
      <w:r w:rsidRPr="00C82216">
        <w:rPr>
          <w:sz w:val="16"/>
          <w:szCs w:val="16"/>
        </w:rPr>
        <w:t xml:space="preserve">The report </w:t>
      </w:r>
      <w:r>
        <w:rPr>
          <w:sz w:val="16"/>
          <w:szCs w:val="16"/>
        </w:rPr>
        <w:t># is automatically generated by IDU and should not be changed)</w:t>
      </w:r>
    </w:p>
    <w:p w:rsidR="00A706FA" w:rsidRPr="00C82216" w:rsidRDefault="00A706FA">
      <w:pPr>
        <w:jc w:val="right"/>
      </w:pPr>
      <w:r w:rsidRPr="00C82216">
        <w:t xml:space="preserve">  </w:t>
      </w:r>
      <w:bookmarkStart w:id="0" w:name="ReportNo"/>
      <w:bookmarkEnd w:id="0"/>
    </w:p>
    <w:tbl>
      <w:tblPr>
        <w:tblW w:w="9540" w:type="dxa"/>
        <w:tblInd w:w="108" w:type="dxa"/>
        <w:tblBorders>
          <w:top w:val="single" w:sz="4" w:space="0" w:color="auto"/>
          <w:left w:val="single" w:sz="4" w:space="0" w:color="auto"/>
          <w:bottom w:val="single" w:sz="4" w:space="0" w:color="auto"/>
          <w:right w:val="single" w:sz="4" w:space="0" w:color="auto"/>
        </w:tblBorders>
        <w:tblLook w:val="0000"/>
      </w:tblPr>
      <w:tblGrid>
        <w:gridCol w:w="3870"/>
        <w:gridCol w:w="5670"/>
      </w:tblGrid>
      <w:tr w:rsidR="00D84FCA" w:rsidRPr="006F63F7" w:rsidTr="006F63F7">
        <w:tc>
          <w:tcPr>
            <w:tcW w:w="3870" w:type="dxa"/>
            <w:tcBorders>
              <w:top w:val="single" w:sz="4" w:space="0" w:color="auto"/>
              <w:left w:val="single" w:sz="4" w:space="0" w:color="auto"/>
              <w:bottom w:val="single" w:sz="4" w:space="0" w:color="auto"/>
              <w:right w:val="single" w:sz="4" w:space="0" w:color="auto"/>
            </w:tcBorders>
          </w:tcPr>
          <w:p w:rsidR="00D84FCA" w:rsidRPr="00C82216" w:rsidRDefault="006F63F7">
            <w:pPr>
              <w:pStyle w:val="Heading1"/>
              <w:rPr>
                <w:rFonts w:eastAsia="Arial Unicode MS"/>
              </w:rPr>
            </w:pPr>
            <w:proofErr w:type="spellStart"/>
            <w:r w:rsidRPr="006F63F7">
              <w:t>Intitulé</w:t>
            </w:r>
            <w:proofErr w:type="spellEnd"/>
            <w:r w:rsidRPr="006F63F7">
              <w:t xml:space="preserve"> du </w:t>
            </w:r>
            <w:proofErr w:type="spellStart"/>
            <w:r w:rsidRPr="006F63F7">
              <w:t>projet</w:t>
            </w:r>
            <w:proofErr w:type="spellEnd"/>
          </w:p>
        </w:tc>
        <w:tc>
          <w:tcPr>
            <w:tcW w:w="5670" w:type="dxa"/>
            <w:tcBorders>
              <w:top w:val="single" w:sz="4" w:space="0" w:color="auto"/>
              <w:left w:val="single" w:sz="4" w:space="0" w:color="auto"/>
              <w:bottom w:val="single" w:sz="4" w:space="0" w:color="auto"/>
              <w:right w:val="single" w:sz="4" w:space="0" w:color="auto"/>
            </w:tcBorders>
          </w:tcPr>
          <w:p w:rsidR="00D84FCA" w:rsidRPr="006F63F7" w:rsidRDefault="006F63F7" w:rsidP="00590EA1">
            <w:pPr>
              <w:jc w:val="center"/>
              <w:rPr>
                <w:lang w:val="fr-FR"/>
              </w:rPr>
            </w:pPr>
            <w:bookmarkStart w:id="1" w:name="PROJECTNAME"/>
            <w:bookmarkEnd w:id="1"/>
            <w:r>
              <w:rPr>
                <w:lang w:val="fr-FR"/>
              </w:rPr>
              <w:t>PROJET DE RENFORCEMENT DE LA PERFORMANCE JUDICIAIRE AU SERVICE DU CITOYEN</w:t>
            </w:r>
          </w:p>
        </w:tc>
      </w:tr>
      <w:tr w:rsidR="00D84FCA" w:rsidRPr="006F63F7" w:rsidTr="006F63F7">
        <w:tc>
          <w:tcPr>
            <w:tcW w:w="3870" w:type="dxa"/>
            <w:tcBorders>
              <w:top w:val="single" w:sz="4" w:space="0" w:color="auto"/>
              <w:left w:val="single" w:sz="4" w:space="0" w:color="auto"/>
              <w:bottom w:val="single" w:sz="4" w:space="0" w:color="auto"/>
              <w:right w:val="single" w:sz="4" w:space="0" w:color="auto"/>
            </w:tcBorders>
          </w:tcPr>
          <w:p w:rsidR="00D84FCA" w:rsidRPr="00C82216" w:rsidRDefault="006F63F7">
            <w:pPr>
              <w:rPr>
                <w:b/>
                <w:bCs/>
              </w:rPr>
            </w:pPr>
            <w:proofErr w:type="spellStart"/>
            <w:r>
              <w:rPr>
                <w:b/>
                <w:bCs/>
              </w:rPr>
              <w:t>Ré</w:t>
            </w:r>
            <w:r w:rsidR="00D84FCA" w:rsidRPr="00C82216">
              <w:rPr>
                <w:b/>
                <w:bCs/>
              </w:rPr>
              <w:t>gion</w:t>
            </w:r>
            <w:proofErr w:type="spellEnd"/>
          </w:p>
        </w:tc>
        <w:tc>
          <w:tcPr>
            <w:tcW w:w="5670" w:type="dxa"/>
            <w:tcBorders>
              <w:top w:val="single" w:sz="4" w:space="0" w:color="auto"/>
              <w:left w:val="single" w:sz="4" w:space="0" w:color="auto"/>
              <w:bottom w:val="single" w:sz="4" w:space="0" w:color="auto"/>
              <w:right w:val="single" w:sz="4" w:space="0" w:color="auto"/>
            </w:tcBorders>
          </w:tcPr>
          <w:p w:rsidR="00D84FCA" w:rsidRPr="006F63F7" w:rsidRDefault="006F63F7" w:rsidP="00D84FCA">
            <w:pPr>
              <w:jc w:val="center"/>
              <w:rPr>
                <w:lang w:val="fr-FR"/>
              </w:rPr>
            </w:pPr>
            <w:bookmarkStart w:id="2" w:name="REGION"/>
            <w:bookmarkEnd w:id="2"/>
            <w:r w:rsidRPr="006F63F7">
              <w:rPr>
                <w:lang w:val="fr-FR"/>
              </w:rPr>
              <w:t>Région Moyen-Orient et Afrique du Nord</w:t>
            </w:r>
          </w:p>
        </w:tc>
      </w:tr>
      <w:tr w:rsidR="00D84FCA" w:rsidRPr="00C82216" w:rsidTr="006F63F7">
        <w:tc>
          <w:tcPr>
            <w:tcW w:w="3870" w:type="dxa"/>
            <w:tcBorders>
              <w:top w:val="single" w:sz="4" w:space="0" w:color="auto"/>
              <w:left w:val="single" w:sz="4" w:space="0" w:color="auto"/>
              <w:bottom w:val="single" w:sz="4" w:space="0" w:color="auto"/>
              <w:right w:val="single" w:sz="4" w:space="0" w:color="auto"/>
            </w:tcBorders>
          </w:tcPr>
          <w:p w:rsidR="00D84FCA" w:rsidRPr="00C82216" w:rsidRDefault="006F63F7">
            <w:pPr>
              <w:rPr>
                <w:b/>
                <w:bCs/>
              </w:rPr>
            </w:pPr>
            <w:r>
              <w:rPr>
                <w:b/>
                <w:bCs/>
              </w:rPr>
              <w:t>Pays</w:t>
            </w:r>
          </w:p>
        </w:tc>
        <w:tc>
          <w:tcPr>
            <w:tcW w:w="5670" w:type="dxa"/>
            <w:tcBorders>
              <w:top w:val="single" w:sz="4" w:space="0" w:color="auto"/>
              <w:left w:val="single" w:sz="4" w:space="0" w:color="auto"/>
              <w:bottom w:val="single" w:sz="4" w:space="0" w:color="auto"/>
              <w:right w:val="single" w:sz="4" w:space="0" w:color="auto"/>
            </w:tcBorders>
          </w:tcPr>
          <w:p w:rsidR="00D84FCA" w:rsidRDefault="006F63F7" w:rsidP="00D84FCA">
            <w:pPr>
              <w:jc w:val="center"/>
            </w:pPr>
            <w:r w:rsidRPr="006F63F7">
              <w:rPr>
                <w:lang w:val="fr-FR"/>
              </w:rPr>
              <w:t>Maroc</w:t>
            </w:r>
          </w:p>
        </w:tc>
      </w:tr>
      <w:tr w:rsidR="00D84FCA" w:rsidRPr="00C82216" w:rsidTr="006F63F7">
        <w:tc>
          <w:tcPr>
            <w:tcW w:w="3870" w:type="dxa"/>
            <w:tcBorders>
              <w:top w:val="single" w:sz="4" w:space="0" w:color="auto"/>
              <w:left w:val="single" w:sz="4" w:space="0" w:color="auto"/>
              <w:bottom w:val="single" w:sz="4" w:space="0" w:color="auto"/>
              <w:right w:val="single" w:sz="4" w:space="0" w:color="auto"/>
            </w:tcBorders>
          </w:tcPr>
          <w:p w:rsidR="00D84FCA" w:rsidRPr="00C82216" w:rsidRDefault="006F63F7">
            <w:pPr>
              <w:rPr>
                <w:b/>
                <w:bCs/>
              </w:rPr>
            </w:pPr>
            <w:proofErr w:type="spellStart"/>
            <w:r>
              <w:rPr>
                <w:b/>
                <w:bCs/>
              </w:rPr>
              <w:t>Secteu</w:t>
            </w:r>
            <w:r w:rsidR="00D84FCA" w:rsidRPr="00C82216">
              <w:rPr>
                <w:b/>
                <w:bCs/>
              </w:rPr>
              <w:t>r</w:t>
            </w:r>
            <w:proofErr w:type="spellEnd"/>
          </w:p>
        </w:tc>
        <w:tc>
          <w:tcPr>
            <w:tcW w:w="5670" w:type="dxa"/>
            <w:tcBorders>
              <w:top w:val="single" w:sz="4" w:space="0" w:color="auto"/>
              <w:left w:val="single" w:sz="4" w:space="0" w:color="auto"/>
              <w:bottom w:val="single" w:sz="4" w:space="0" w:color="auto"/>
              <w:right w:val="single" w:sz="4" w:space="0" w:color="auto"/>
            </w:tcBorders>
          </w:tcPr>
          <w:p w:rsidR="00D84FCA" w:rsidRDefault="006F63F7" w:rsidP="00D84FCA">
            <w:pPr>
              <w:jc w:val="center"/>
            </w:pPr>
            <w:bookmarkStart w:id="3" w:name="SECTOR"/>
            <w:bookmarkEnd w:id="3"/>
            <w:r w:rsidRPr="006F63F7">
              <w:rPr>
                <w:lang w:val="fr-FR"/>
              </w:rPr>
              <w:t>Droit et justice</w:t>
            </w:r>
          </w:p>
        </w:tc>
      </w:tr>
      <w:tr w:rsidR="00DE4D49" w:rsidRPr="00C82216" w:rsidTr="006F63F7">
        <w:tc>
          <w:tcPr>
            <w:tcW w:w="3870" w:type="dxa"/>
            <w:tcBorders>
              <w:top w:val="single" w:sz="4" w:space="0" w:color="auto"/>
              <w:left w:val="single" w:sz="4" w:space="0" w:color="auto"/>
              <w:bottom w:val="single" w:sz="4" w:space="0" w:color="auto"/>
              <w:right w:val="single" w:sz="4" w:space="0" w:color="auto"/>
            </w:tcBorders>
          </w:tcPr>
          <w:p w:rsidR="00DE4D49" w:rsidRPr="006F63F7" w:rsidRDefault="006F63F7" w:rsidP="006F63F7">
            <w:pPr>
              <w:autoSpaceDE w:val="0"/>
              <w:autoSpaceDN w:val="0"/>
              <w:adjustRightInd w:val="0"/>
              <w:rPr>
                <w:lang w:val="fr-FR"/>
              </w:rPr>
            </w:pPr>
            <w:r w:rsidRPr="006F63F7">
              <w:rPr>
                <w:b/>
                <w:bCs/>
                <w:lang w:val="fr-FR"/>
              </w:rPr>
              <w:t xml:space="preserve">Instrument de prêt </w:t>
            </w:r>
          </w:p>
        </w:tc>
        <w:tc>
          <w:tcPr>
            <w:tcW w:w="5670" w:type="dxa"/>
            <w:tcBorders>
              <w:top w:val="single" w:sz="4" w:space="0" w:color="auto"/>
              <w:left w:val="single" w:sz="4" w:space="0" w:color="auto"/>
              <w:bottom w:val="single" w:sz="4" w:space="0" w:color="auto"/>
              <w:right w:val="single" w:sz="4" w:space="0" w:color="auto"/>
            </w:tcBorders>
          </w:tcPr>
          <w:p w:rsidR="00DE4D49" w:rsidRDefault="006F63F7" w:rsidP="004A72C5">
            <w:pPr>
              <w:jc w:val="center"/>
            </w:pPr>
            <w:r w:rsidRPr="006F63F7">
              <w:rPr>
                <w:lang w:val="fr-FR"/>
              </w:rPr>
              <w:t>Prêt d’investissement</w:t>
            </w:r>
          </w:p>
        </w:tc>
      </w:tr>
      <w:tr w:rsidR="00D84FCA" w:rsidRPr="00C82216" w:rsidTr="006F63F7">
        <w:tc>
          <w:tcPr>
            <w:tcW w:w="3870" w:type="dxa"/>
            <w:tcBorders>
              <w:top w:val="single" w:sz="4" w:space="0" w:color="auto"/>
              <w:left w:val="single" w:sz="4" w:space="0" w:color="auto"/>
              <w:bottom w:val="single" w:sz="4" w:space="0" w:color="auto"/>
              <w:right w:val="single" w:sz="4" w:space="0" w:color="auto"/>
            </w:tcBorders>
          </w:tcPr>
          <w:p w:rsidR="00D84FCA" w:rsidRPr="006F63F7" w:rsidRDefault="006F63F7" w:rsidP="006F63F7">
            <w:pPr>
              <w:autoSpaceDE w:val="0"/>
              <w:autoSpaceDN w:val="0"/>
              <w:adjustRightInd w:val="0"/>
              <w:rPr>
                <w:lang w:val="fr-FR"/>
              </w:rPr>
            </w:pPr>
            <w:r w:rsidRPr="006F63F7">
              <w:rPr>
                <w:b/>
                <w:bCs/>
                <w:lang w:val="fr-FR"/>
              </w:rPr>
              <w:t xml:space="preserve">Numéro d’identification du projet </w:t>
            </w:r>
          </w:p>
        </w:tc>
        <w:tc>
          <w:tcPr>
            <w:tcW w:w="5670" w:type="dxa"/>
            <w:tcBorders>
              <w:top w:val="single" w:sz="4" w:space="0" w:color="auto"/>
              <w:left w:val="single" w:sz="4" w:space="0" w:color="auto"/>
              <w:bottom w:val="single" w:sz="4" w:space="0" w:color="auto"/>
              <w:right w:val="single" w:sz="4" w:space="0" w:color="auto"/>
            </w:tcBorders>
          </w:tcPr>
          <w:p w:rsidR="00D84FCA" w:rsidRDefault="006F63F7" w:rsidP="00D84FCA">
            <w:pPr>
              <w:jc w:val="center"/>
            </w:pPr>
            <w:bookmarkStart w:id="4" w:name="PROJECTCODE"/>
            <w:bookmarkEnd w:id="4"/>
            <w:r w:rsidRPr="006F63F7">
              <w:rPr>
                <w:lang w:val="fr-FR"/>
              </w:rPr>
              <w:t>P125799</w:t>
            </w:r>
          </w:p>
        </w:tc>
      </w:tr>
      <w:tr w:rsidR="00D84FCA" w:rsidRPr="00C82216" w:rsidTr="006F63F7">
        <w:tc>
          <w:tcPr>
            <w:tcW w:w="3870" w:type="dxa"/>
            <w:tcBorders>
              <w:top w:val="single" w:sz="4" w:space="0" w:color="auto"/>
              <w:left w:val="single" w:sz="4" w:space="0" w:color="auto"/>
              <w:bottom w:val="single" w:sz="4" w:space="0" w:color="auto"/>
              <w:right w:val="single" w:sz="4" w:space="0" w:color="auto"/>
            </w:tcBorders>
          </w:tcPr>
          <w:p w:rsidR="00D84FCA" w:rsidRPr="006F63F7" w:rsidRDefault="006F63F7" w:rsidP="006F63F7">
            <w:pPr>
              <w:autoSpaceDE w:val="0"/>
              <w:autoSpaceDN w:val="0"/>
              <w:adjustRightInd w:val="0"/>
              <w:rPr>
                <w:lang w:val="fr-FR"/>
              </w:rPr>
            </w:pPr>
            <w:r w:rsidRPr="006F63F7">
              <w:rPr>
                <w:b/>
                <w:bCs/>
                <w:lang w:val="fr-FR"/>
              </w:rPr>
              <w:t xml:space="preserve">Emprunteur(s) </w:t>
            </w:r>
          </w:p>
        </w:tc>
        <w:tc>
          <w:tcPr>
            <w:tcW w:w="5670" w:type="dxa"/>
            <w:tcBorders>
              <w:top w:val="single" w:sz="4" w:space="0" w:color="auto"/>
              <w:left w:val="single" w:sz="4" w:space="0" w:color="auto"/>
              <w:bottom w:val="single" w:sz="4" w:space="0" w:color="auto"/>
              <w:right w:val="single" w:sz="4" w:space="0" w:color="auto"/>
            </w:tcBorders>
          </w:tcPr>
          <w:p w:rsidR="00D84FCA" w:rsidRDefault="006F63F7" w:rsidP="00D84FCA">
            <w:pPr>
              <w:jc w:val="center"/>
            </w:pPr>
            <w:bookmarkStart w:id="5" w:name="BORROWERNAME"/>
            <w:bookmarkEnd w:id="5"/>
            <w:r w:rsidRPr="006F63F7">
              <w:rPr>
                <w:lang w:val="fr-FR"/>
              </w:rPr>
              <w:t>Royaume du Maroc</w:t>
            </w:r>
          </w:p>
        </w:tc>
      </w:tr>
      <w:tr w:rsidR="00D84FCA" w:rsidRPr="006F63F7" w:rsidTr="006F63F7">
        <w:trPr>
          <w:trHeight w:val="140"/>
        </w:trPr>
        <w:tc>
          <w:tcPr>
            <w:tcW w:w="3870" w:type="dxa"/>
            <w:tcBorders>
              <w:top w:val="single" w:sz="4" w:space="0" w:color="auto"/>
              <w:left w:val="single" w:sz="4" w:space="0" w:color="auto"/>
              <w:bottom w:val="nil"/>
              <w:right w:val="single" w:sz="4" w:space="0" w:color="auto"/>
            </w:tcBorders>
          </w:tcPr>
          <w:p w:rsidR="00D84FCA" w:rsidRPr="006F63F7" w:rsidRDefault="006F63F7" w:rsidP="006F63F7">
            <w:pPr>
              <w:autoSpaceDE w:val="0"/>
              <w:autoSpaceDN w:val="0"/>
              <w:adjustRightInd w:val="0"/>
              <w:rPr>
                <w:lang w:val="fr-FR"/>
              </w:rPr>
            </w:pPr>
            <w:r w:rsidRPr="006F63F7">
              <w:rPr>
                <w:b/>
                <w:bCs/>
                <w:lang w:val="fr-FR"/>
              </w:rPr>
              <w:t xml:space="preserve">Organisme d’exécution </w:t>
            </w:r>
          </w:p>
        </w:tc>
        <w:tc>
          <w:tcPr>
            <w:tcW w:w="5670" w:type="dxa"/>
            <w:tcBorders>
              <w:top w:val="single" w:sz="4" w:space="0" w:color="auto"/>
              <w:left w:val="single" w:sz="4" w:space="0" w:color="auto"/>
              <w:bottom w:val="nil"/>
              <w:right w:val="single" w:sz="4" w:space="0" w:color="auto"/>
            </w:tcBorders>
          </w:tcPr>
          <w:p w:rsidR="00D84FCA" w:rsidRPr="006F63F7" w:rsidRDefault="006F63F7" w:rsidP="006F63F7">
            <w:pPr>
              <w:jc w:val="center"/>
              <w:rPr>
                <w:lang w:val="fr-FR"/>
              </w:rPr>
            </w:pPr>
            <w:bookmarkStart w:id="6" w:name="IMPLEMENTINGAGENCY"/>
            <w:bookmarkEnd w:id="6"/>
            <w:r w:rsidRPr="006F63F7">
              <w:rPr>
                <w:lang w:val="fr-FR"/>
              </w:rPr>
              <w:t>Ministère de la Justice</w:t>
            </w:r>
            <w:r>
              <w:rPr>
                <w:lang w:val="fr-FR"/>
              </w:rPr>
              <w:t xml:space="preserve"> et des Libertés</w:t>
            </w:r>
          </w:p>
        </w:tc>
      </w:tr>
      <w:tr w:rsidR="00D84FCA" w:rsidRPr="00C82216" w:rsidTr="006F63F7">
        <w:trPr>
          <w:trHeight w:val="285"/>
        </w:trPr>
        <w:tc>
          <w:tcPr>
            <w:tcW w:w="3870" w:type="dxa"/>
            <w:tcBorders>
              <w:top w:val="single" w:sz="4" w:space="0" w:color="auto"/>
              <w:left w:val="single" w:sz="4" w:space="0" w:color="auto"/>
              <w:bottom w:val="single" w:sz="4" w:space="0" w:color="auto"/>
              <w:right w:val="single" w:sz="4" w:space="0" w:color="auto"/>
            </w:tcBorders>
          </w:tcPr>
          <w:p w:rsidR="00D84FCA" w:rsidRPr="006F63F7" w:rsidRDefault="006F63F7" w:rsidP="006F63F7">
            <w:pPr>
              <w:autoSpaceDE w:val="0"/>
              <w:autoSpaceDN w:val="0"/>
              <w:adjustRightInd w:val="0"/>
              <w:rPr>
                <w:lang w:val="fr-FR"/>
              </w:rPr>
            </w:pPr>
            <w:r w:rsidRPr="006F63F7">
              <w:rPr>
                <w:b/>
                <w:bCs/>
                <w:lang w:val="fr-FR"/>
              </w:rPr>
              <w:t xml:space="preserve">Catégorie environnementale </w:t>
            </w:r>
          </w:p>
        </w:tc>
        <w:tc>
          <w:tcPr>
            <w:tcW w:w="5670" w:type="dxa"/>
            <w:tcBorders>
              <w:top w:val="single" w:sz="4" w:space="0" w:color="auto"/>
              <w:left w:val="single" w:sz="4" w:space="0" w:color="auto"/>
              <w:bottom w:val="single" w:sz="4" w:space="0" w:color="auto"/>
              <w:right w:val="single" w:sz="4" w:space="0" w:color="auto"/>
            </w:tcBorders>
          </w:tcPr>
          <w:p w:rsidR="00D84FCA" w:rsidRPr="00C82216" w:rsidRDefault="00BB1BF3" w:rsidP="00B50132">
            <w:r>
              <w:t>{</w:t>
            </w:r>
            <w:bookmarkStart w:id="7" w:name="ENVCAT_A"/>
            <w:r w:rsidR="00D84FCA" w:rsidRPr="00C82216">
              <w:t xml:space="preserve"> </w:t>
            </w:r>
            <w:bookmarkEnd w:id="7"/>
            <w:r w:rsidR="00D84FCA">
              <w:t xml:space="preserve"> </w:t>
            </w:r>
            <w:r>
              <w:t>}</w:t>
            </w:r>
            <w:r w:rsidR="00D84FCA" w:rsidRPr="00C82216">
              <w:t xml:space="preserve">A   </w:t>
            </w:r>
            <w:r>
              <w:t>{</w:t>
            </w:r>
            <w:bookmarkStart w:id="8" w:name="ENVCAT_B"/>
            <w:r w:rsidR="00D84FCA" w:rsidRPr="00C82216">
              <w:t xml:space="preserve"> </w:t>
            </w:r>
            <w:bookmarkEnd w:id="8"/>
            <w:r w:rsidR="00D84FCA">
              <w:t xml:space="preserve"> </w:t>
            </w:r>
            <w:r>
              <w:t>}</w:t>
            </w:r>
            <w:r w:rsidR="00D84FCA" w:rsidRPr="00C82216">
              <w:t xml:space="preserve">B   </w:t>
            </w:r>
            <w:r>
              <w:t>{</w:t>
            </w:r>
            <w:bookmarkStart w:id="9" w:name="ENVCAT_C"/>
            <w:r w:rsidR="00D84FCA" w:rsidRPr="00C82216">
              <w:t xml:space="preserve"> </w:t>
            </w:r>
            <w:bookmarkEnd w:id="9"/>
            <w:r w:rsidR="00D84FCA">
              <w:t xml:space="preserve"> </w:t>
            </w:r>
            <w:r w:rsidR="00A1511E">
              <w:t>X</w:t>
            </w:r>
            <w:r>
              <w:t>}</w:t>
            </w:r>
            <w:r w:rsidR="00D84FCA" w:rsidRPr="00C82216">
              <w:t xml:space="preserve">C   </w:t>
            </w:r>
            <w:r>
              <w:t>{</w:t>
            </w:r>
            <w:bookmarkStart w:id="10" w:name="ENVCAT_FI"/>
            <w:r w:rsidR="00D84FCA" w:rsidRPr="00C82216">
              <w:t xml:space="preserve"> </w:t>
            </w:r>
            <w:bookmarkEnd w:id="10"/>
            <w:r w:rsidR="00D84FCA">
              <w:t xml:space="preserve"> </w:t>
            </w:r>
            <w:r>
              <w:t>}</w:t>
            </w:r>
            <w:r w:rsidR="00D84FCA" w:rsidRPr="00C82216">
              <w:t>FI</w:t>
            </w:r>
          </w:p>
        </w:tc>
      </w:tr>
      <w:tr w:rsidR="00D84FCA" w:rsidRPr="006F63F7" w:rsidTr="006F63F7">
        <w:tc>
          <w:tcPr>
            <w:tcW w:w="3870" w:type="dxa"/>
            <w:tcBorders>
              <w:top w:val="single" w:sz="4" w:space="0" w:color="auto"/>
              <w:left w:val="single" w:sz="4" w:space="0" w:color="auto"/>
              <w:bottom w:val="single" w:sz="4" w:space="0" w:color="auto"/>
              <w:right w:val="single" w:sz="4" w:space="0" w:color="auto"/>
            </w:tcBorders>
          </w:tcPr>
          <w:p w:rsidR="00D84FCA" w:rsidRPr="006F63F7" w:rsidRDefault="006F63F7">
            <w:pPr>
              <w:rPr>
                <w:b/>
                <w:bCs/>
                <w:lang w:val="fr-FR"/>
              </w:rPr>
            </w:pPr>
            <w:r w:rsidRPr="006F63F7">
              <w:rPr>
                <w:b/>
                <w:bCs/>
                <w:lang w:val="fr-FR"/>
              </w:rPr>
              <w:t>Date d’établissement du PID</w:t>
            </w:r>
          </w:p>
        </w:tc>
        <w:tc>
          <w:tcPr>
            <w:tcW w:w="5670" w:type="dxa"/>
            <w:tcBorders>
              <w:top w:val="single" w:sz="4" w:space="0" w:color="auto"/>
              <w:left w:val="single" w:sz="4" w:space="0" w:color="auto"/>
              <w:bottom w:val="single" w:sz="4" w:space="0" w:color="auto"/>
              <w:right w:val="single" w:sz="4" w:space="0" w:color="auto"/>
            </w:tcBorders>
          </w:tcPr>
          <w:p w:rsidR="00D84FCA" w:rsidRPr="006F63F7" w:rsidRDefault="00AA005E" w:rsidP="00737804">
            <w:pPr>
              <w:jc w:val="center"/>
              <w:rPr>
                <w:lang w:val="fr-FR"/>
              </w:rPr>
            </w:pPr>
            <w:bookmarkStart w:id="11" w:name="DATEPREPARED"/>
            <w:bookmarkEnd w:id="11"/>
            <w:r>
              <w:rPr>
                <w:lang w:val="fr-FR"/>
              </w:rPr>
              <w:t xml:space="preserve">17 Octobre </w:t>
            </w:r>
            <w:bookmarkStart w:id="12" w:name="_GoBack"/>
            <w:bookmarkEnd w:id="12"/>
            <w:r>
              <w:rPr>
                <w:lang w:val="fr-FR"/>
              </w:rPr>
              <w:t>2012</w:t>
            </w:r>
          </w:p>
        </w:tc>
      </w:tr>
      <w:tr w:rsidR="00772D88" w:rsidRPr="006F63F7" w:rsidTr="006F63F7">
        <w:tc>
          <w:tcPr>
            <w:tcW w:w="3870" w:type="dxa"/>
            <w:tcBorders>
              <w:top w:val="single" w:sz="4" w:space="0" w:color="auto"/>
              <w:left w:val="single" w:sz="4" w:space="0" w:color="auto"/>
              <w:bottom w:val="single" w:sz="4" w:space="0" w:color="auto"/>
              <w:right w:val="single" w:sz="4" w:space="0" w:color="auto"/>
            </w:tcBorders>
          </w:tcPr>
          <w:p w:rsidR="00772D88" w:rsidRPr="006F63F7" w:rsidRDefault="006F63F7" w:rsidP="006F63F7">
            <w:pPr>
              <w:autoSpaceDE w:val="0"/>
              <w:autoSpaceDN w:val="0"/>
              <w:adjustRightInd w:val="0"/>
              <w:rPr>
                <w:b/>
                <w:bCs/>
                <w:lang w:val="fr-FR"/>
              </w:rPr>
            </w:pPr>
            <w:r w:rsidRPr="006F63F7">
              <w:rPr>
                <w:b/>
                <w:bCs/>
                <w:lang w:val="fr-FR"/>
              </w:rPr>
              <w:t>Date d</w:t>
            </w:r>
            <w:r>
              <w:rPr>
                <w:b/>
                <w:bCs/>
                <w:lang w:val="fr-FR"/>
              </w:rPr>
              <w:t>’approbation par le conseil d’administration de la Banque Mondiale</w:t>
            </w:r>
          </w:p>
        </w:tc>
        <w:tc>
          <w:tcPr>
            <w:tcW w:w="5670" w:type="dxa"/>
            <w:tcBorders>
              <w:top w:val="single" w:sz="4" w:space="0" w:color="auto"/>
              <w:left w:val="single" w:sz="4" w:space="0" w:color="auto"/>
              <w:bottom w:val="single" w:sz="4" w:space="0" w:color="auto"/>
              <w:right w:val="single" w:sz="4" w:space="0" w:color="auto"/>
            </w:tcBorders>
          </w:tcPr>
          <w:p w:rsidR="00772D88" w:rsidRPr="006F63F7" w:rsidRDefault="00772D88" w:rsidP="00737804">
            <w:pPr>
              <w:jc w:val="center"/>
              <w:rPr>
                <w:lang w:val="fr-FR"/>
              </w:rPr>
            </w:pPr>
          </w:p>
        </w:tc>
      </w:tr>
      <w:tr w:rsidR="00772D88" w:rsidRPr="006F63F7" w:rsidTr="006F63F7">
        <w:tc>
          <w:tcPr>
            <w:tcW w:w="3870" w:type="dxa"/>
            <w:tcBorders>
              <w:top w:val="single" w:sz="4" w:space="0" w:color="auto"/>
              <w:left w:val="single" w:sz="4" w:space="0" w:color="auto"/>
              <w:bottom w:val="single" w:sz="4" w:space="0" w:color="auto"/>
              <w:right w:val="single" w:sz="4" w:space="0" w:color="auto"/>
            </w:tcBorders>
          </w:tcPr>
          <w:p w:rsidR="00772D88" w:rsidRPr="006F63F7" w:rsidRDefault="006F63F7">
            <w:pPr>
              <w:rPr>
                <w:b/>
                <w:bCs/>
                <w:lang w:val="fr-FR"/>
              </w:rPr>
            </w:pPr>
            <w:r>
              <w:rPr>
                <w:b/>
                <w:bCs/>
                <w:lang w:val="fr-FR"/>
              </w:rPr>
              <w:t>Date de signature de l’accord de prêt</w:t>
            </w:r>
          </w:p>
        </w:tc>
        <w:tc>
          <w:tcPr>
            <w:tcW w:w="5670" w:type="dxa"/>
            <w:tcBorders>
              <w:top w:val="single" w:sz="4" w:space="0" w:color="auto"/>
              <w:left w:val="single" w:sz="4" w:space="0" w:color="auto"/>
              <w:bottom w:val="single" w:sz="4" w:space="0" w:color="auto"/>
              <w:right w:val="single" w:sz="4" w:space="0" w:color="auto"/>
            </w:tcBorders>
          </w:tcPr>
          <w:p w:rsidR="00772D88" w:rsidRPr="006F63F7" w:rsidRDefault="006F63F7" w:rsidP="00737804">
            <w:pPr>
              <w:jc w:val="center"/>
              <w:rPr>
                <w:lang w:val="fr-FR"/>
              </w:rPr>
            </w:pPr>
            <w:bookmarkStart w:id="13" w:name="BOARDAPPROVALDATE"/>
            <w:bookmarkEnd w:id="13"/>
            <w:r>
              <w:rPr>
                <w:lang w:val="fr-FR"/>
              </w:rPr>
              <w:t>27 juillet 2012</w:t>
            </w:r>
          </w:p>
        </w:tc>
      </w:tr>
    </w:tbl>
    <w:p w:rsidR="00FD3A2E" w:rsidRDefault="00FD3A2E"/>
    <w:p w:rsidR="006F63F7" w:rsidRPr="00C82216" w:rsidRDefault="006F63F7"/>
    <w:p w:rsidR="0012391A" w:rsidRPr="0012391A" w:rsidRDefault="0012391A" w:rsidP="0012391A">
      <w:pPr>
        <w:numPr>
          <w:ilvl w:val="0"/>
          <w:numId w:val="7"/>
        </w:numPr>
        <w:tabs>
          <w:tab w:val="clear" w:pos="360"/>
        </w:tabs>
        <w:rPr>
          <w:b/>
          <w:bCs/>
          <w:lang w:val="fr-FR"/>
        </w:rPr>
      </w:pPr>
      <w:bookmarkStart w:id="14" w:name="Description"/>
      <w:r w:rsidRPr="0012391A">
        <w:rPr>
          <w:b/>
          <w:bCs/>
          <w:lang w:val="fr-FR"/>
        </w:rPr>
        <w:t>Contexte pays</w:t>
      </w:r>
    </w:p>
    <w:p w:rsidR="006F63F7" w:rsidRPr="006F63F7" w:rsidRDefault="006F63F7" w:rsidP="006F63F7">
      <w:pPr>
        <w:ind w:left="360"/>
        <w:rPr>
          <w:b/>
        </w:rPr>
      </w:pPr>
    </w:p>
    <w:p w:rsidR="006F63F7" w:rsidRPr="007D247A" w:rsidRDefault="006F63F7" w:rsidP="006F63F7">
      <w:pPr>
        <w:pStyle w:val="AdjustmentLendingHeading1"/>
        <w:numPr>
          <w:ilvl w:val="0"/>
          <w:numId w:val="8"/>
        </w:numPr>
        <w:ind w:left="0" w:firstLine="0"/>
        <w:jc w:val="both"/>
        <w:rPr>
          <w:b w:val="0"/>
          <w:lang w:val="fr-FR"/>
        </w:rPr>
      </w:pPr>
      <w:r>
        <w:rPr>
          <w:lang w:val="fr-FR"/>
        </w:rPr>
        <w:t>Le 1</w:t>
      </w:r>
      <w:r w:rsidRPr="00CC56C2">
        <w:rPr>
          <w:vertAlign w:val="superscript"/>
          <w:lang w:val="fr-FR"/>
        </w:rPr>
        <w:t>er</w:t>
      </w:r>
      <w:r>
        <w:rPr>
          <w:lang w:val="fr-FR"/>
        </w:rPr>
        <w:t xml:space="preserve"> juillet 2011, une</w:t>
      </w:r>
      <w:r w:rsidRPr="001F1F8F">
        <w:rPr>
          <w:lang w:val="fr-FR"/>
        </w:rPr>
        <w:t xml:space="preserve"> nouvelle Constitution a été approuvée par référendum</w:t>
      </w:r>
      <w:r>
        <w:rPr>
          <w:lang w:val="fr-FR"/>
        </w:rPr>
        <w:t>.</w:t>
      </w:r>
      <w:r w:rsidRPr="001F1F8F">
        <w:rPr>
          <w:lang w:val="fr-FR"/>
        </w:rPr>
        <w:t xml:space="preserve"> </w:t>
      </w:r>
      <w:r w:rsidRPr="001F1F8F">
        <w:rPr>
          <w:b w:val="0"/>
          <w:lang w:val="fr-FR"/>
        </w:rPr>
        <w:t>La nouvelle constitution a notamment modifié la structure de gouvernance du pays par : (a) un renforcement du Parlement, du Chef du Gouvernement et des pouvoirs judiciaires ; (b) une autonomie accrue pour les autorités locales ; et (c) l’évolution vers un système de gouvernance et d’administration publique plus ouvert fondé sur les principes de transparence, de responsabilisation et de participation. La nouvelle constitution accorde plus d’indépendance au pouvoir judiciaire par la création d’un Conseil Supérieur du Pouvoir Judiciaire (CSPJ), qui se substituera au Conseil Supérieur de la Magistrature (CSM). Le degré d’indépendance du pouvoir judiciaire dépendra également de deux lois organiques qui seront rédigées conformément à la nouvelle Constitution, l’une concernant le CSPJ et l’autre concernant le statut professionnel des juges. Le nouveau Parlement et le gouvernement poursuivront dans les mois à venir la révision des cadres légaux, règlementaires et institutionnels nécessaires pour la mise en œuvre des changements constitutionnels.</w:t>
      </w:r>
    </w:p>
    <w:p w:rsidR="00193700" w:rsidRPr="00E5405D" w:rsidRDefault="006F63F7" w:rsidP="00E5405D">
      <w:pPr>
        <w:pStyle w:val="AdjustmentLendingHeading1"/>
        <w:numPr>
          <w:ilvl w:val="0"/>
          <w:numId w:val="8"/>
        </w:numPr>
        <w:ind w:left="0" w:firstLine="0"/>
        <w:jc w:val="both"/>
        <w:rPr>
          <w:lang w:val="fr-FR"/>
        </w:rPr>
      </w:pPr>
      <w:r w:rsidRPr="006F63F7">
        <w:rPr>
          <w:lang w:val="fr-FR"/>
        </w:rPr>
        <w:t xml:space="preserve">Les élections législatives du 25 novembre 2011 ont amené au pouvoir un nouveau gouvernement de coalition. </w:t>
      </w:r>
      <w:r w:rsidRPr="006F63F7">
        <w:rPr>
          <w:b w:val="0"/>
          <w:bCs/>
          <w:lang w:val="fr-FR"/>
        </w:rPr>
        <w:t xml:space="preserve">En janvier 2012, le nouveau gouvernement a présenté un programme pour la démocratie (« la Charte de la majorité »). Ce programme prévoit « la mise en œuvre des dispositions de la nouvelle Constitution, afin de réaliser plus de réformes et de renforcer l’État de droit, la liberté, la justice et la solidarité dans les différentes couches du peuple marocain et les différentes régions du Royaume ». Un objectif majeur du gouvernement est « de restaurer la moralité en politique et la confiance dans la vie publique en redonnant foi et </w:t>
      </w:r>
      <w:r w:rsidRPr="006F63F7">
        <w:rPr>
          <w:b w:val="0"/>
          <w:bCs/>
          <w:lang w:val="fr-FR"/>
        </w:rPr>
        <w:lastRenderedPageBreak/>
        <w:t>confiance dans les institutions du pays ». À cette fin, le gouvernement a l’intention de combattre résolument « les pratiques illicites et l’économie souterraine dans tous les secteurs relatifs aux droits, à la dignité et à la liberté des citoyens ». Ces thèmes sont tous au cœur du programme présenté par le Chef du Gouvernement en janvier 2012 et couvrant la période de 2012 à 2016. Au titre de la bonne gouvernance, plusieurs points figurent au programme, dont notamment en tête de liste, le lancement d’une réforme profonde du secteur de la justice par une démarche participative.</w:t>
      </w:r>
    </w:p>
    <w:p w:rsidR="00357D5F" w:rsidRDefault="0012391A" w:rsidP="00357D5F">
      <w:pPr>
        <w:pStyle w:val="Heading3"/>
        <w:keepLines w:val="0"/>
        <w:numPr>
          <w:ilvl w:val="1"/>
          <w:numId w:val="15"/>
        </w:numPr>
        <w:spacing w:before="0"/>
        <w:ind w:left="1440"/>
        <w:rPr>
          <w:b w:val="0"/>
          <w:color w:val="auto"/>
          <w:lang w:val="fr-FR"/>
        </w:rPr>
      </w:pPr>
      <w:bookmarkStart w:id="15" w:name="_Toc309301988"/>
      <w:r w:rsidRPr="0012391A">
        <w:rPr>
          <w:color w:val="auto"/>
          <w:lang w:val="fr-FR"/>
        </w:rPr>
        <w:t>Context</w:t>
      </w:r>
      <w:r>
        <w:rPr>
          <w:color w:val="auto"/>
          <w:lang w:val="fr-FR"/>
        </w:rPr>
        <w:t>e</w:t>
      </w:r>
      <w:r w:rsidRPr="0012391A">
        <w:rPr>
          <w:color w:val="auto"/>
          <w:lang w:val="fr-FR"/>
        </w:rPr>
        <w:t xml:space="preserve"> sectoriel et ins</w:t>
      </w:r>
      <w:r>
        <w:rPr>
          <w:color w:val="auto"/>
          <w:lang w:val="fr-FR"/>
        </w:rPr>
        <w:t>t</w:t>
      </w:r>
      <w:r w:rsidRPr="0012391A">
        <w:rPr>
          <w:color w:val="auto"/>
          <w:lang w:val="fr-FR"/>
        </w:rPr>
        <w:t>itutionnel</w:t>
      </w:r>
      <w:bookmarkEnd w:id="15"/>
    </w:p>
    <w:p w:rsidR="0012391A" w:rsidRPr="0012391A" w:rsidRDefault="0012391A" w:rsidP="0012391A">
      <w:pPr>
        <w:rPr>
          <w:lang w:val="fr-FR"/>
        </w:rPr>
      </w:pPr>
    </w:p>
    <w:p w:rsidR="006F63F7" w:rsidRPr="006F63F7" w:rsidRDefault="006F63F7" w:rsidP="006F63F7">
      <w:pPr>
        <w:pStyle w:val="AdjustmentLendingHeading1"/>
        <w:numPr>
          <w:ilvl w:val="0"/>
          <w:numId w:val="8"/>
        </w:numPr>
        <w:ind w:left="0" w:firstLine="0"/>
        <w:jc w:val="both"/>
        <w:rPr>
          <w:b w:val="0"/>
          <w:lang w:val="fr-FR"/>
        </w:rPr>
      </w:pPr>
      <w:r w:rsidRPr="001F1F8F">
        <w:rPr>
          <w:lang w:val="fr-FR"/>
        </w:rPr>
        <w:t xml:space="preserve">Le secteur de la justice a été témoin d’un nombre de réformes structurelles importantes au cours de la précédente décennie. </w:t>
      </w:r>
      <w:r w:rsidRPr="001F1F8F">
        <w:rPr>
          <w:b w:val="0"/>
          <w:lang w:val="fr-FR"/>
        </w:rPr>
        <w:t>Des progrès substantiels ont été accomplis dans le domaine des réformes économiques. Un cadre légal et réglementaire plus favorable aux affaires a été instauré par la promulgation d’une nouvelle loi sur les opérations bancaires, d’une loi moderne sur les valeurs mobilières et d’une nouvelle législation instaurant des normes comptables rénovées. Ces efforts ont été motivés dans une large mesure par l’accord d’association conclu avec l’Union européenne (UE) qui prévoit l’harmonisation de  son cadre juridique avec celui de l’UE. Dans le domaine de la réforme de la justice, la mise en place depuis les années 90 de juridictions spécialisées, comme les tribunaux administratifs, les tribunaux de commerce, de première instance et d’appel, figure parmi les avancées les plus importantes. Dans les années 2000, la banque mondiale a contribué à l’amélioration du fonctionnement des juridictions commerciales.</w:t>
      </w:r>
      <w:r>
        <w:rPr>
          <w:b w:val="0"/>
          <w:lang w:val="fr-FR"/>
        </w:rPr>
        <w:t xml:space="preserve"> </w:t>
      </w:r>
      <w:r w:rsidRPr="006F63F7">
        <w:rPr>
          <w:b w:val="0"/>
          <w:lang w:val="fr-FR"/>
        </w:rPr>
        <w:t xml:space="preserve">Des progrès ont également été accomplis dans le domaine de la modernisation des juridictions avec l’appui de l’Union européenne par le biais du Programme de partenariat euro-méditerranéen (MEDA II, 2004-2010). Sur les 110 juridictions existantes, 40 juridictions ont été couvertes par ce projet, parmi lesquelles figuraient 19 </w:t>
      </w:r>
      <w:proofErr w:type="spellStart"/>
      <w:r w:rsidRPr="006F63F7">
        <w:rPr>
          <w:b w:val="0"/>
          <w:lang w:val="fr-FR"/>
        </w:rPr>
        <w:t>CdA</w:t>
      </w:r>
      <w:proofErr w:type="spellEnd"/>
      <w:r w:rsidRPr="006F63F7">
        <w:rPr>
          <w:b w:val="0"/>
          <w:lang w:val="fr-FR"/>
        </w:rPr>
        <w:t xml:space="preserve"> et 21 TPI. Le </w:t>
      </w:r>
      <w:proofErr w:type="spellStart"/>
      <w:r w:rsidRPr="006F63F7">
        <w:rPr>
          <w:b w:val="0"/>
          <w:lang w:val="fr-FR"/>
        </w:rPr>
        <w:t>MdJL</w:t>
      </w:r>
      <w:proofErr w:type="spellEnd"/>
      <w:r w:rsidRPr="006F63F7">
        <w:rPr>
          <w:b w:val="0"/>
          <w:lang w:val="fr-FR"/>
        </w:rPr>
        <w:t xml:space="preserve"> poursuit ses efforts en vue d’étendre le programme de modernisation aux juridictions restantes d’ici la fin 2012. </w:t>
      </w:r>
    </w:p>
    <w:p w:rsidR="006F63F7" w:rsidRPr="00A801F9" w:rsidRDefault="006F63F7" w:rsidP="007A7CCB">
      <w:pPr>
        <w:pStyle w:val="AdjustmentLendingHeading1"/>
        <w:numPr>
          <w:ilvl w:val="0"/>
          <w:numId w:val="8"/>
        </w:numPr>
        <w:ind w:left="0" w:firstLine="0"/>
        <w:jc w:val="both"/>
        <w:rPr>
          <w:b w:val="0"/>
          <w:lang w:val="fr-FR"/>
        </w:rPr>
      </w:pPr>
      <w:r w:rsidRPr="001F1F8F">
        <w:rPr>
          <w:lang w:val="fr-FR"/>
        </w:rPr>
        <w:t xml:space="preserve">En août 2009, dans un discours historique, le Roi </w:t>
      </w:r>
      <w:r>
        <w:rPr>
          <w:lang w:val="fr-FR"/>
        </w:rPr>
        <w:t xml:space="preserve">a </w:t>
      </w:r>
      <w:r w:rsidR="007A7CCB">
        <w:rPr>
          <w:lang w:val="fr-FR"/>
        </w:rPr>
        <w:t>réaffirmé</w:t>
      </w:r>
      <w:r>
        <w:rPr>
          <w:lang w:val="fr-FR"/>
        </w:rPr>
        <w:t xml:space="preserve"> la </w:t>
      </w:r>
      <w:r w:rsidR="007A7CCB">
        <w:rPr>
          <w:lang w:val="fr-FR"/>
        </w:rPr>
        <w:t>nécessité</w:t>
      </w:r>
      <w:r>
        <w:rPr>
          <w:lang w:val="fr-FR"/>
        </w:rPr>
        <w:t xml:space="preserve"> d’améliorer le secteur de la justice et </w:t>
      </w:r>
      <w:r w:rsidRPr="001F1F8F">
        <w:rPr>
          <w:lang w:val="fr-FR"/>
        </w:rPr>
        <w:t xml:space="preserve">a défini six principaux axes de travail pour les réformes à venir, à savoir : </w:t>
      </w:r>
      <w:r w:rsidRPr="001F1F8F">
        <w:rPr>
          <w:b w:val="0"/>
          <w:lang w:val="fr-FR"/>
        </w:rPr>
        <w:t>(i) le renforcement de l’indépendance</w:t>
      </w:r>
      <w:r>
        <w:rPr>
          <w:b w:val="0"/>
          <w:lang w:val="fr-FR"/>
        </w:rPr>
        <w:t xml:space="preserve"> de la magistrature</w:t>
      </w:r>
      <w:r w:rsidRPr="001F1F8F">
        <w:rPr>
          <w:b w:val="0"/>
          <w:lang w:val="fr-FR"/>
        </w:rPr>
        <w:t xml:space="preserve"> ; (ii) la modernisation du cadre légal ; (iii) le relèvement des normes des structures judiciaires et administratives ; (iv) le relèvement des normes dans le secteur des ressources humaines ; (v) l’amélioration de l’efficacité ; et (vi) l’instauration de normes d’éthique pour le pouvoir judiciaire. Le discours du Roi a donné le coup d’envoi à une réorientation majeure du champ et de l’objet des réformes en matière légale et judiciaire. Le </w:t>
      </w:r>
      <w:r w:rsidR="007A7CCB" w:rsidRPr="001F1F8F">
        <w:rPr>
          <w:b w:val="0"/>
          <w:lang w:val="fr-FR"/>
        </w:rPr>
        <w:t>M</w:t>
      </w:r>
      <w:r w:rsidR="007A7CCB">
        <w:rPr>
          <w:b w:val="0"/>
          <w:lang w:val="fr-FR"/>
        </w:rPr>
        <w:t>inistère de la Justice et des Libertés (</w:t>
      </w:r>
      <w:proofErr w:type="spellStart"/>
      <w:r w:rsidR="007A7CCB">
        <w:rPr>
          <w:b w:val="0"/>
          <w:lang w:val="fr-FR"/>
        </w:rPr>
        <w:t>MdJL</w:t>
      </w:r>
      <w:proofErr w:type="spellEnd"/>
      <w:r w:rsidR="007A7CCB">
        <w:rPr>
          <w:b w:val="0"/>
          <w:lang w:val="fr-FR"/>
        </w:rPr>
        <w:t xml:space="preserve">) </w:t>
      </w:r>
      <w:r w:rsidRPr="001F1F8F">
        <w:rPr>
          <w:b w:val="0"/>
          <w:lang w:val="fr-FR"/>
        </w:rPr>
        <w:t xml:space="preserve">a </w:t>
      </w:r>
      <w:r>
        <w:rPr>
          <w:b w:val="0"/>
          <w:lang w:val="fr-FR"/>
        </w:rPr>
        <w:t>développé</w:t>
      </w:r>
      <w:r w:rsidRPr="001F1F8F">
        <w:rPr>
          <w:b w:val="0"/>
          <w:lang w:val="fr-FR"/>
        </w:rPr>
        <w:t xml:space="preserve"> un plan </w:t>
      </w:r>
      <w:r>
        <w:rPr>
          <w:b w:val="0"/>
          <w:lang w:val="fr-FR"/>
        </w:rPr>
        <w:t>complet</w:t>
      </w:r>
      <w:r w:rsidRPr="001F1F8F">
        <w:rPr>
          <w:b w:val="0"/>
          <w:lang w:val="fr-FR"/>
        </w:rPr>
        <w:t xml:space="preserve"> et détaillé pour répondre aux problèmes stratégiques posés par la réforme de la justice qui constitue le fondement de ce projet.</w:t>
      </w:r>
    </w:p>
    <w:p w:rsidR="0012391A" w:rsidRDefault="006F63F7" w:rsidP="0012391A">
      <w:pPr>
        <w:pStyle w:val="AdjustmentLendingHeading1"/>
        <w:numPr>
          <w:ilvl w:val="0"/>
          <w:numId w:val="8"/>
        </w:numPr>
        <w:ind w:left="0" w:firstLine="0"/>
        <w:jc w:val="both"/>
        <w:rPr>
          <w:b w:val="0"/>
          <w:lang w:val="fr-FR"/>
        </w:rPr>
      </w:pPr>
      <w:r w:rsidRPr="006F63F7">
        <w:rPr>
          <w:lang w:val="fr-FR"/>
        </w:rPr>
        <w:t xml:space="preserve">Des réformes visant à lutter contre la criminalité en col blanc et à faciliter l’accès à la justice ont été préparées et sont en cours de mise en </w:t>
      </w:r>
      <w:r w:rsidR="007A7CCB" w:rsidRPr="006F63F7">
        <w:rPr>
          <w:lang w:val="fr-FR"/>
        </w:rPr>
        <w:t>œuvre</w:t>
      </w:r>
      <w:r w:rsidRPr="006F63F7">
        <w:rPr>
          <w:lang w:val="fr-FR"/>
        </w:rPr>
        <w:t xml:space="preserve">. </w:t>
      </w:r>
      <w:r w:rsidRPr="006F63F7">
        <w:rPr>
          <w:b w:val="0"/>
          <w:lang w:val="fr-FR"/>
        </w:rPr>
        <w:t xml:space="preserve">Le code de l’organisation judiciaire, le code de procédure civile, </w:t>
      </w:r>
      <w:r w:rsidRPr="006F63F7">
        <w:rPr>
          <w:b w:val="0"/>
          <w:bCs/>
          <w:iCs/>
          <w:lang w:val="fr-FR"/>
        </w:rPr>
        <w:t xml:space="preserve">le code de procédure pénale et la loi sur l’accès à la justice ont été modifiés en août 2011. Le nouveau gouvernement a réitéré son engagement à remédier aux faiblesses endémiques du secteur judiciaire. Pour obtenir un consensus sur le calendrier des réformes en matière légale et judiciaire, le nouveau ministre du </w:t>
      </w:r>
      <w:proofErr w:type="spellStart"/>
      <w:r w:rsidRPr="006F63F7">
        <w:rPr>
          <w:b w:val="0"/>
          <w:bCs/>
          <w:iCs/>
          <w:lang w:val="fr-FR"/>
        </w:rPr>
        <w:t>MdJL</w:t>
      </w:r>
      <w:proofErr w:type="spellEnd"/>
      <w:r w:rsidRPr="006F63F7">
        <w:rPr>
          <w:b w:val="0"/>
          <w:bCs/>
          <w:iCs/>
          <w:lang w:val="fr-FR"/>
        </w:rPr>
        <w:t xml:space="preserve"> a lancé un dialogue national portant sur l’étendue et l’objet</w:t>
      </w:r>
      <w:r w:rsidRPr="006F63F7">
        <w:rPr>
          <w:b w:val="0"/>
          <w:lang w:val="fr-FR"/>
        </w:rPr>
        <w:t xml:space="preserve"> des réformes.</w:t>
      </w:r>
      <w:r w:rsidRPr="006F63F7">
        <w:rPr>
          <w:b w:val="0"/>
          <w:bCs/>
          <w:iCs/>
          <w:lang w:val="fr-FR"/>
        </w:rPr>
        <w:t xml:space="preserve"> Le programme de réforme qui sera soumis aux parties prenantes a été développé selon une approche participative et concertée, et le </w:t>
      </w:r>
      <w:proofErr w:type="spellStart"/>
      <w:r w:rsidRPr="006F63F7">
        <w:rPr>
          <w:b w:val="0"/>
          <w:bCs/>
          <w:iCs/>
          <w:lang w:val="fr-FR"/>
        </w:rPr>
        <w:t>MdJL</w:t>
      </w:r>
      <w:proofErr w:type="spellEnd"/>
      <w:r w:rsidRPr="006F63F7">
        <w:rPr>
          <w:b w:val="0"/>
          <w:bCs/>
          <w:iCs/>
          <w:lang w:val="fr-FR"/>
        </w:rPr>
        <w:t xml:space="preserve"> </w:t>
      </w:r>
      <w:r w:rsidRPr="006F63F7">
        <w:rPr>
          <w:b w:val="0"/>
          <w:bCs/>
          <w:iCs/>
          <w:lang w:val="fr-FR"/>
        </w:rPr>
        <w:lastRenderedPageBreak/>
        <w:t>entend poursuivre la même démarche pour sa mise en œuvre. Le dialogue national, moyennant des ateliers de débats thématiques dans plusieurs circonscriptions judiciaires, devra permettre de recueillir les points de vue de tous les acteurs de la Justice et des composantes de la société sur les modalités de mise en œuvre du plan de réforme. Une grande conférence réunira les principales parties prenantes afin d’approuver les rapports et les recommandations des ateliers précités et adopter une Charte Nationale pour une Réforme Générale et Profonde de la Justi</w:t>
      </w:r>
      <w:r w:rsidRPr="006F63F7">
        <w:rPr>
          <w:b w:val="0"/>
          <w:lang w:val="fr-FR"/>
        </w:rPr>
        <w:t xml:space="preserve">ce. </w:t>
      </w:r>
    </w:p>
    <w:p w:rsidR="00193700" w:rsidRPr="00E5405D" w:rsidRDefault="006F63F7" w:rsidP="00E5405D">
      <w:pPr>
        <w:pStyle w:val="AdjustmentLendingHeading1"/>
        <w:numPr>
          <w:ilvl w:val="0"/>
          <w:numId w:val="8"/>
        </w:numPr>
        <w:ind w:left="0" w:firstLine="0"/>
        <w:jc w:val="both"/>
        <w:rPr>
          <w:b w:val="0"/>
          <w:lang w:val="fr-FR"/>
        </w:rPr>
      </w:pPr>
      <w:r w:rsidRPr="0012391A">
        <w:rPr>
          <w:lang w:val="fr-FR"/>
        </w:rPr>
        <w:t xml:space="preserve">En dépit des améliorations énumérées ci-dessus, le secteur de la justice marocain est encore perçu, à l’intérieur comme à l’extérieur, comme manquant d’efficacité et ne répondant pas aux attentes légitimes des citoyens dans leur ensemble. </w:t>
      </w:r>
      <w:r w:rsidRPr="0012391A">
        <w:rPr>
          <w:b w:val="0"/>
          <w:bCs/>
          <w:lang w:val="fr-FR"/>
        </w:rPr>
        <w:t xml:space="preserve">Des évaluations du secteur de la justice réalisées par la Banque en 2003 et révisées fin 2010 dans le cadre de la préparation de ce projet identifient un certain nombre de problèmes majeurs affectant les institutions judiciaires, qui impliquent notamment: (i) de renforcer la transparence des décisions judiciaires ; (ii) d’accroitre la qualification et la spécialisation des juges et auxiliaires de la Justice ; (iii) de réduire les délais de traitement des affaires et améliorer l’exécution des décisions de justice ; (iv) de faciliter davantage l’accès à la justice et à l’information juridique et judiciaire; et (v) renforcer les capacités du </w:t>
      </w:r>
      <w:proofErr w:type="spellStart"/>
      <w:r w:rsidRPr="0012391A">
        <w:rPr>
          <w:b w:val="0"/>
          <w:bCs/>
          <w:lang w:val="fr-FR"/>
        </w:rPr>
        <w:t>MdJL</w:t>
      </w:r>
      <w:proofErr w:type="spellEnd"/>
      <w:r w:rsidRPr="0012391A">
        <w:rPr>
          <w:b w:val="0"/>
          <w:bCs/>
          <w:lang w:val="fr-FR"/>
        </w:rPr>
        <w:t xml:space="preserve"> en matière de contrôle budgétaire et de gestion des ressources humaines. Améliorer l’efficacité du secteur de la justice reste un défi complexe au vu de l’augmentation du nombre d’affaires en instance. Le volume total des affaires en cours a progressé de manière significative, de 676 591 affaires non résolues en 2006 à 812 480 en 2010. La lenteur d’application des décisions judiciaires en particulier est perçue comme un problème majeur qui a un impact négatif sur le fonctionne</w:t>
      </w:r>
      <w:r w:rsidR="00E5405D">
        <w:rPr>
          <w:b w:val="0"/>
          <w:bCs/>
          <w:lang w:val="fr-FR"/>
        </w:rPr>
        <w:t>ment du secteur de la justice</w:t>
      </w:r>
      <w:r w:rsidRPr="0012391A">
        <w:rPr>
          <w:b w:val="0"/>
          <w:bCs/>
          <w:lang w:val="fr-FR"/>
        </w:rPr>
        <w:t xml:space="preserve">. </w:t>
      </w:r>
    </w:p>
    <w:p w:rsidR="0012391A" w:rsidRPr="0012391A" w:rsidRDefault="0012391A" w:rsidP="0012391A">
      <w:pPr>
        <w:numPr>
          <w:ilvl w:val="0"/>
          <w:numId w:val="7"/>
        </w:numPr>
        <w:tabs>
          <w:tab w:val="clear" w:pos="360"/>
        </w:tabs>
        <w:rPr>
          <w:b/>
          <w:bCs/>
          <w:lang w:val="fr-FR"/>
        </w:rPr>
      </w:pPr>
      <w:bookmarkStart w:id="16" w:name="_Toc321492049"/>
      <w:bookmarkStart w:id="17" w:name="_Toc323911494"/>
      <w:bookmarkStart w:id="18" w:name="_Toc193458604"/>
      <w:r w:rsidRPr="0012391A">
        <w:rPr>
          <w:b/>
          <w:bCs/>
          <w:lang w:val="fr-FR"/>
        </w:rPr>
        <w:t>Objectifs de développement du projet</w:t>
      </w:r>
      <w:bookmarkEnd w:id="16"/>
      <w:bookmarkEnd w:id="17"/>
    </w:p>
    <w:p w:rsidR="0012391A" w:rsidRPr="0012391A" w:rsidRDefault="0012391A" w:rsidP="0012391A">
      <w:pPr>
        <w:rPr>
          <w:lang w:val="fr-FR"/>
        </w:rPr>
      </w:pPr>
    </w:p>
    <w:p w:rsidR="0012391A" w:rsidRPr="0012391A" w:rsidRDefault="0012391A" w:rsidP="0012391A">
      <w:pPr>
        <w:pStyle w:val="AdjustmentLendingHeading1"/>
        <w:numPr>
          <w:ilvl w:val="0"/>
          <w:numId w:val="8"/>
        </w:numPr>
        <w:ind w:left="0" w:firstLine="0"/>
        <w:jc w:val="both"/>
        <w:rPr>
          <w:b w:val="0"/>
          <w:lang w:val="fr-FR"/>
        </w:rPr>
      </w:pPr>
      <w:r w:rsidRPr="001F1F8F">
        <w:rPr>
          <w:lang w:val="fr-FR"/>
        </w:rPr>
        <w:t xml:space="preserve">Objectif du projet. </w:t>
      </w:r>
      <w:r w:rsidRPr="001F1F8F">
        <w:rPr>
          <w:b w:val="0"/>
          <w:lang w:val="fr-FR"/>
        </w:rPr>
        <w:t xml:space="preserve">L’objectif  </w:t>
      </w:r>
      <w:r>
        <w:rPr>
          <w:b w:val="0"/>
          <w:lang w:val="fr-FR"/>
        </w:rPr>
        <w:t xml:space="preserve">de développement </w:t>
      </w:r>
      <w:r w:rsidRPr="001F1F8F">
        <w:rPr>
          <w:b w:val="0"/>
          <w:lang w:val="fr-FR"/>
        </w:rPr>
        <w:t xml:space="preserve">du projet est de renforcer la capacité du secteur de la justice de l’Emprunteur afin </w:t>
      </w:r>
      <w:r>
        <w:rPr>
          <w:b w:val="0"/>
          <w:lang w:val="fr-FR"/>
        </w:rPr>
        <w:t>d</w:t>
      </w:r>
      <w:r w:rsidRPr="001F1F8F">
        <w:rPr>
          <w:b w:val="0"/>
          <w:lang w:val="fr-FR"/>
        </w:rPr>
        <w:t xml:space="preserve">e fournir des services efficaces, transparents et dans les délais aux citoyens et aux entreprises en : (a) menant à titre pilote un processus participatif de réforme impliquant les juges, le personnel administratif, les auxiliaires de justice et les usagers de juridictions pilotes sélectionnées dans la Zone du Projet; et (b) renforçant les capacités institutionnelles des fonctions centrales du </w:t>
      </w:r>
      <w:proofErr w:type="spellStart"/>
      <w:r w:rsidRPr="001F1F8F">
        <w:rPr>
          <w:b w:val="0"/>
          <w:lang w:val="fr-FR"/>
        </w:rPr>
        <w:t>MdJL</w:t>
      </w:r>
      <w:proofErr w:type="spellEnd"/>
      <w:r w:rsidRPr="001F1F8F">
        <w:rPr>
          <w:b w:val="0"/>
          <w:lang w:val="fr-FR"/>
        </w:rPr>
        <w:t xml:space="preserve"> afin d’apporter un meilleur appui au système judiciaire et d’en faire un meilleur suivi.</w:t>
      </w:r>
    </w:p>
    <w:p w:rsidR="0012391A" w:rsidRDefault="0012391A" w:rsidP="0012391A">
      <w:pPr>
        <w:pStyle w:val="AdjustmentLendingHeading1"/>
        <w:numPr>
          <w:ilvl w:val="0"/>
          <w:numId w:val="8"/>
        </w:numPr>
        <w:ind w:left="0" w:firstLine="0"/>
        <w:jc w:val="both"/>
        <w:rPr>
          <w:b w:val="0"/>
          <w:lang w:val="fr-FR"/>
        </w:rPr>
      </w:pPr>
      <w:r w:rsidRPr="00376C55">
        <w:rPr>
          <w:lang w:val="fr-FR"/>
        </w:rPr>
        <w:t xml:space="preserve">Approche globale. </w:t>
      </w:r>
      <w:r w:rsidRPr="00376C55">
        <w:rPr>
          <w:b w:val="0"/>
          <w:lang w:val="fr-FR"/>
        </w:rPr>
        <w:t xml:space="preserve">Le projet comportera trois composantes qui aideront le </w:t>
      </w:r>
      <w:proofErr w:type="spellStart"/>
      <w:r w:rsidRPr="00376C55">
        <w:rPr>
          <w:b w:val="0"/>
          <w:lang w:val="fr-FR"/>
        </w:rPr>
        <w:t>MdJL</w:t>
      </w:r>
      <w:proofErr w:type="spellEnd"/>
      <w:r w:rsidRPr="00376C55">
        <w:rPr>
          <w:b w:val="0"/>
          <w:lang w:val="fr-FR"/>
        </w:rPr>
        <w:t xml:space="preserve"> à élaborer et à mettre en œuvre des plans d’action visant à améliorer la qualité de la prestation de service des juridictions. Ce projet s’appuiera sur les apports reçus des différents groupes cibles et visera à introduire les bonnes pratiques internationales pour l’organisation des juridictions ainsi que pour l’administration centrale et les fonctions de support du MdJL. En conséquence, les activités du projet seront mises en œuvre au niveau des juridictions et du MdJL. Le processus d’apprentissage, qui aura pour cadre 10 à 12 juridictions pilotes choisies parmi les circonscriptions judiciaires des cours d’appels de Casablanca, Kenitra et Settat </w:t>
      </w:r>
      <w:proofErr w:type="spellStart"/>
      <w:r w:rsidRPr="00376C55">
        <w:rPr>
          <w:b w:val="0"/>
          <w:lang w:val="fr-FR"/>
        </w:rPr>
        <w:t>sitées</w:t>
      </w:r>
      <w:proofErr w:type="spellEnd"/>
      <w:r w:rsidRPr="00376C55">
        <w:rPr>
          <w:b w:val="0"/>
          <w:lang w:val="fr-FR"/>
        </w:rPr>
        <w:t xml:space="preserve"> dans les </w:t>
      </w:r>
      <w:proofErr w:type="spellStart"/>
      <w:r w:rsidRPr="00376C55">
        <w:rPr>
          <w:b w:val="0"/>
          <w:lang w:val="fr-FR"/>
        </w:rPr>
        <w:t>regions</w:t>
      </w:r>
      <w:proofErr w:type="spellEnd"/>
      <w:r w:rsidRPr="00376C55">
        <w:rPr>
          <w:b w:val="0"/>
          <w:lang w:val="fr-FR"/>
        </w:rPr>
        <w:t xml:space="preserve"> de </w:t>
      </w:r>
      <w:r w:rsidRPr="00376C55">
        <w:rPr>
          <w:b w:val="0"/>
          <w:bCs/>
          <w:iCs/>
          <w:lang w:val="fr-FR"/>
        </w:rPr>
        <w:t>Chaouia-</w:t>
      </w:r>
      <w:proofErr w:type="spellStart"/>
      <w:r w:rsidRPr="00376C55">
        <w:rPr>
          <w:b w:val="0"/>
          <w:bCs/>
          <w:iCs/>
          <w:lang w:val="fr-FR"/>
        </w:rPr>
        <w:t>Ouardigha</w:t>
      </w:r>
      <w:proofErr w:type="spellEnd"/>
      <w:r w:rsidRPr="00376C55">
        <w:rPr>
          <w:b w:val="0"/>
          <w:bCs/>
          <w:iCs/>
          <w:lang w:val="fr-FR"/>
        </w:rPr>
        <w:t>, Grand Casablanca and Gharb-</w:t>
      </w:r>
      <w:proofErr w:type="spellStart"/>
      <w:r w:rsidRPr="00376C55">
        <w:rPr>
          <w:b w:val="0"/>
          <w:bCs/>
          <w:iCs/>
          <w:lang w:val="fr-FR"/>
        </w:rPr>
        <w:t>Chrarda</w:t>
      </w:r>
      <w:proofErr w:type="spellEnd"/>
      <w:r w:rsidRPr="00376C55">
        <w:rPr>
          <w:b w:val="0"/>
          <w:bCs/>
          <w:iCs/>
          <w:lang w:val="fr-FR"/>
        </w:rPr>
        <w:t>-</w:t>
      </w:r>
      <w:proofErr w:type="spellStart"/>
      <w:r w:rsidRPr="00376C55">
        <w:rPr>
          <w:b w:val="0"/>
          <w:bCs/>
          <w:iCs/>
          <w:lang w:val="fr-FR"/>
        </w:rPr>
        <w:t>Beni</w:t>
      </w:r>
      <w:proofErr w:type="spellEnd"/>
      <w:r w:rsidRPr="00376C55">
        <w:rPr>
          <w:b w:val="0"/>
          <w:bCs/>
          <w:iCs/>
          <w:lang w:val="fr-FR"/>
        </w:rPr>
        <w:t>-</w:t>
      </w:r>
      <w:proofErr w:type="spellStart"/>
      <w:r w:rsidRPr="00376C55">
        <w:rPr>
          <w:b w:val="0"/>
          <w:bCs/>
          <w:iCs/>
          <w:lang w:val="fr-FR"/>
        </w:rPr>
        <w:t>Hssen</w:t>
      </w:r>
      <w:proofErr w:type="spellEnd"/>
      <w:r w:rsidRPr="00376C55">
        <w:rPr>
          <w:b w:val="0"/>
          <w:bCs/>
          <w:iCs/>
          <w:lang w:val="fr-FR"/>
        </w:rPr>
        <w:t xml:space="preserve"> </w:t>
      </w:r>
      <w:r w:rsidRPr="00376C55">
        <w:rPr>
          <w:b w:val="0"/>
          <w:lang w:val="fr-FR"/>
        </w:rPr>
        <w:t>(</w:t>
      </w:r>
      <w:r>
        <w:rPr>
          <w:b w:val="0"/>
          <w:lang w:val="fr-FR"/>
        </w:rPr>
        <w:t xml:space="preserve">la </w:t>
      </w:r>
      <w:r w:rsidRPr="00376C55">
        <w:rPr>
          <w:b w:val="0"/>
          <w:lang w:val="fr-FR"/>
        </w:rPr>
        <w:t>« Zone du Projet ») soutiendra l’élaboration de plans d’action pour une extension de la r</w:t>
      </w:r>
      <w:r>
        <w:rPr>
          <w:b w:val="0"/>
          <w:lang w:val="fr-FR"/>
        </w:rPr>
        <w:t>éforme aux autres juridictions.</w:t>
      </w:r>
    </w:p>
    <w:p w:rsidR="0012391A" w:rsidRPr="0012391A" w:rsidRDefault="0012391A" w:rsidP="0012391A">
      <w:pPr>
        <w:pStyle w:val="AdjustmentLendingHeading1"/>
        <w:numPr>
          <w:ilvl w:val="0"/>
          <w:numId w:val="8"/>
        </w:numPr>
        <w:ind w:left="0" w:firstLine="0"/>
        <w:jc w:val="both"/>
        <w:rPr>
          <w:b w:val="0"/>
          <w:lang w:val="fr-FR"/>
        </w:rPr>
      </w:pPr>
      <w:r w:rsidRPr="0012391A">
        <w:rPr>
          <w:bCs/>
          <w:lang w:val="fr-FR"/>
        </w:rPr>
        <w:t>Les principaux bénéficiaires du Projet seront</w:t>
      </w:r>
      <w:r w:rsidRPr="0012391A">
        <w:rPr>
          <w:b w:val="0"/>
          <w:lang w:val="fr-FR"/>
        </w:rPr>
        <w:t xml:space="preserve"> : (a) les usagers des juridictions pilotes, les auxiliaires de justice (avocats, notaires, huissiers, experts, etc.), juges, greffiers et tout autre </w:t>
      </w:r>
      <w:r w:rsidRPr="0012391A">
        <w:rPr>
          <w:b w:val="0"/>
          <w:lang w:val="fr-FR"/>
        </w:rPr>
        <w:lastRenderedPageBreak/>
        <w:t xml:space="preserve">personnel administratif des juridictions pilotes du projet, (b) le </w:t>
      </w:r>
      <w:proofErr w:type="spellStart"/>
      <w:r w:rsidRPr="0012391A">
        <w:rPr>
          <w:b w:val="0"/>
          <w:lang w:val="fr-FR"/>
        </w:rPr>
        <w:t>MdJL</w:t>
      </w:r>
      <w:proofErr w:type="spellEnd"/>
      <w:r w:rsidRPr="0012391A">
        <w:rPr>
          <w:b w:val="0"/>
          <w:lang w:val="fr-FR"/>
        </w:rPr>
        <w:t xml:space="preserve">, et (c) l’ISM. Le projet doit également avoir des retombées sur les usagers de l’ensemble des juridictions car il fournira au </w:t>
      </w:r>
      <w:proofErr w:type="spellStart"/>
      <w:r w:rsidRPr="0012391A">
        <w:rPr>
          <w:b w:val="0"/>
          <w:lang w:val="fr-FR"/>
        </w:rPr>
        <w:t>MdJL</w:t>
      </w:r>
      <w:proofErr w:type="spellEnd"/>
      <w:r w:rsidRPr="0012391A">
        <w:rPr>
          <w:b w:val="0"/>
          <w:lang w:val="fr-FR"/>
        </w:rPr>
        <w:t xml:space="preserve"> la méthodologie et les outils opérationnels nécessaires pour étendre à d’autres tribunaux la démarche expérimentée dans les juridictions </w:t>
      </w:r>
      <w:proofErr w:type="gramStart"/>
      <w:r w:rsidRPr="0012391A">
        <w:rPr>
          <w:b w:val="0"/>
          <w:lang w:val="fr-FR"/>
        </w:rPr>
        <w:t>pilotes</w:t>
      </w:r>
      <w:proofErr w:type="gramEnd"/>
      <w:r w:rsidRPr="0012391A">
        <w:rPr>
          <w:b w:val="0"/>
          <w:lang w:val="fr-FR"/>
        </w:rPr>
        <w:t xml:space="preserve">. Pour souligner le caractère participatif de la démarche appliquée à la conception et à l’exécution, le nom de baptême du projet en arabe sera </w:t>
      </w:r>
      <w:proofErr w:type="spellStart"/>
      <w:r w:rsidRPr="0012391A">
        <w:rPr>
          <w:b w:val="0"/>
          <w:i/>
          <w:lang w:val="fr-FR"/>
        </w:rPr>
        <w:t>Mahkamati</w:t>
      </w:r>
      <w:proofErr w:type="spellEnd"/>
      <w:r w:rsidRPr="0012391A">
        <w:rPr>
          <w:b w:val="0"/>
          <w:i/>
          <w:lang w:val="fr-FR"/>
        </w:rPr>
        <w:t xml:space="preserve"> </w:t>
      </w:r>
      <w:r w:rsidRPr="0012391A">
        <w:rPr>
          <w:b w:val="0"/>
          <w:lang w:val="fr-FR"/>
        </w:rPr>
        <w:t>(« mon tribunal »).</w:t>
      </w:r>
    </w:p>
    <w:p w:rsidR="0012391A" w:rsidRPr="007D247A" w:rsidRDefault="0012391A" w:rsidP="0012391A">
      <w:pPr>
        <w:rPr>
          <w:rFonts w:ascii="SimSun"/>
          <w:lang w:val="fr-FR"/>
        </w:rPr>
      </w:pPr>
    </w:p>
    <w:p w:rsidR="0012391A" w:rsidRPr="00E5405D" w:rsidRDefault="0012391A" w:rsidP="00E5405D">
      <w:pPr>
        <w:numPr>
          <w:ilvl w:val="0"/>
          <w:numId w:val="7"/>
        </w:numPr>
        <w:tabs>
          <w:tab w:val="clear" w:pos="360"/>
        </w:tabs>
        <w:rPr>
          <w:b/>
          <w:bCs/>
          <w:lang w:val="fr-FR"/>
        </w:rPr>
      </w:pPr>
      <w:bookmarkStart w:id="19" w:name="_Toc321492053"/>
      <w:bookmarkStart w:id="20" w:name="_Toc323911498"/>
      <w:r w:rsidRPr="00E5405D">
        <w:rPr>
          <w:b/>
          <w:bCs/>
          <w:lang w:val="fr-FR"/>
        </w:rPr>
        <w:t>Description du Projet</w:t>
      </w:r>
      <w:bookmarkEnd w:id="19"/>
      <w:bookmarkEnd w:id="20"/>
    </w:p>
    <w:p w:rsidR="0012391A" w:rsidRPr="007D247A" w:rsidRDefault="0012391A" w:rsidP="0012391A">
      <w:pPr>
        <w:rPr>
          <w:rFonts w:ascii="SimSun"/>
          <w:lang w:val="fr-FR"/>
        </w:rPr>
      </w:pPr>
    </w:p>
    <w:p w:rsidR="0012391A" w:rsidRPr="0012391A" w:rsidRDefault="0012391A" w:rsidP="0012391A">
      <w:pPr>
        <w:pStyle w:val="Heading3"/>
        <w:keepLines w:val="0"/>
        <w:numPr>
          <w:ilvl w:val="1"/>
          <w:numId w:val="9"/>
        </w:numPr>
        <w:spacing w:before="0"/>
        <w:rPr>
          <w:b w:val="0"/>
          <w:color w:val="auto"/>
          <w:lang w:val="en-GB"/>
        </w:rPr>
      </w:pPr>
      <w:bookmarkStart w:id="21" w:name="_Toc321492054"/>
      <w:bookmarkStart w:id="22" w:name="_Toc323911499"/>
      <w:r w:rsidRPr="0012391A">
        <w:rPr>
          <w:b w:val="0"/>
          <w:color w:val="auto"/>
          <w:lang w:val="en-GB"/>
        </w:rPr>
        <w:t>Composantes du projet</w:t>
      </w:r>
      <w:bookmarkEnd w:id="21"/>
      <w:bookmarkEnd w:id="22"/>
    </w:p>
    <w:bookmarkEnd w:id="18"/>
    <w:p w:rsidR="0012391A" w:rsidRPr="001C2066" w:rsidRDefault="0012391A" w:rsidP="0012391A">
      <w:pPr>
        <w:rPr>
          <w:lang w:val="fr-FR"/>
        </w:rPr>
      </w:pPr>
    </w:p>
    <w:p w:rsidR="0012391A" w:rsidRPr="007D247A" w:rsidRDefault="0012391A" w:rsidP="0012391A">
      <w:pPr>
        <w:pStyle w:val="AdjustmentLendingHeading1"/>
        <w:jc w:val="both"/>
        <w:rPr>
          <w:rFonts w:ascii="SimSun"/>
          <w:lang w:val="fr-FR"/>
        </w:rPr>
      </w:pPr>
      <w:r w:rsidRPr="001F1F8F">
        <w:rPr>
          <w:u w:val="single"/>
          <w:lang w:val="fr-FR"/>
        </w:rPr>
        <w:t xml:space="preserve">Composante 1 – Amélioration des performances des juridictions dans la Zone du Projet </w:t>
      </w:r>
    </w:p>
    <w:p w:rsidR="0012391A" w:rsidRPr="0012391A" w:rsidRDefault="0012391A" w:rsidP="0012391A">
      <w:pPr>
        <w:pStyle w:val="AdjustmentLendingHeading1"/>
        <w:numPr>
          <w:ilvl w:val="0"/>
          <w:numId w:val="8"/>
        </w:numPr>
        <w:ind w:left="0" w:firstLine="0"/>
        <w:jc w:val="both"/>
        <w:rPr>
          <w:rFonts w:ascii="SimSun"/>
          <w:lang w:val="fr-FR"/>
        </w:rPr>
      </w:pPr>
      <w:proofErr w:type="gramStart"/>
      <w:r w:rsidRPr="0012391A">
        <w:rPr>
          <w:bCs/>
          <w:lang w:val="fr-FR"/>
        </w:rPr>
        <w:t>Cette</w:t>
      </w:r>
      <w:proofErr w:type="gramEnd"/>
      <w:r w:rsidRPr="0012391A">
        <w:rPr>
          <w:bCs/>
          <w:lang w:val="fr-FR"/>
        </w:rPr>
        <w:t xml:space="preserve"> composant vise à avoir un impact direct sur la qualité et l'efficacité des services délivrées par les juridictions.</w:t>
      </w:r>
      <w:r w:rsidRPr="0012391A">
        <w:rPr>
          <w:b w:val="0"/>
          <w:lang w:val="fr-FR"/>
        </w:rPr>
        <w:t xml:space="preserve"> Le principal sous-volet se concentre sur la préparation des plans d’amélioration des performances des juridictions (PAPJ) suivant une approche participative impliquant les acteurs clés dans 10 à 12 juridictions pilotes situées dans la Zone du Projet. Chaque PAPJ devra répondre à quatre objectifs stratégiques fixés par le ministère de la Justice: (a) la modernisation de la gestion et de l'organisation des juridictions; (b) la standardisation de l’application des procédures judiciaires et la réduction des retards dans le traitement des dossiers; (c) l’amélioration de l'interaction journalière avec les usagers des juridictions</w:t>
      </w:r>
      <w:r w:rsidRPr="0012391A">
        <w:rPr>
          <w:b w:val="0"/>
          <w:bCs/>
          <w:lang w:val="fr-FR"/>
        </w:rPr>
        <w:t>, en prenant notamment en compte les obstacles spécifiques à l’accès des femmes à la justice</w:t>
      </w:r>
      <w:r>
        <w:rPr>
          <w:rStyle w:val="FootnoteReference"/>
          <w:b w:val="0"/>
          <w:bCs/>
          <w:lang w:val="fr-FR"/>
        </w:rPr>
        <w:footnoteReference w:id="1"/>
      </w:r>
      <w:r w:rsidRPr="0012391A">
        <w:rPr>
          <w:b w:val="0"/>
          <w:lang w:val="fr-FR"/>
        </w:rPr>
        <w:t xml:space="preserve">, et (d) le développement de solutions spécifiques aux problèmes locaux (voir Tableau 1 en Annexe 2). </w:t>
      </w:r>
      <w:r w:rsidRPr="0012391A">
        <w:rPr>
          <w:lang w:val="fr-FR"/>
        </w:rPr>
        <w:t xml:space="preserve"> </w:t>
      </w:r>
      <w:r w:rsidRPr="0012391A">
        <w:rPr>
          <w:b w:val="0"/>
          <w:lang w:val="fr-FR"/>
        </w:rPr>
        <w:t xml:space="preserve">Ces PAPJ permettront la mise en place d’une stratégie de réforme annuelle (SRA), qui sera progressivement développée en s'appuyant sur le résultat des solutions testées dans les juridictions pilotes. Les deux autres sous-composantes viseront à organiser une séparation fonctionnelle entre un «front office» et un «back office», et à la modernisation et le développement des outils essentiels en matière de TIC qui permettront de systématiser et automatiser les processus juridictionnels et administratifs dans les juridictions </w:t>
      </w:r>
      <w:proofErr w:type="gramStart"/>
      <w:r w:rsidRPr="0012391A">
        <w:rPr>
          <w:b w:val="0"/>
          <w:lang w:val="fr-FR"/>
        </w:rPr>
        <w:t>pilotes</w:t>
      </w:r>
      <w:proofErr w:type="gramEnd"/>
      <w:r w:rsidRPr="0012391A">
        <w:rPr>
          <w:b w:val="0"/>
          <w:lang w:val="fr-FR"/>
        </w:rPr>
        <w:t>.</w:t>
      </w:r>
    </w:p>
    <w:p w:rsidR="0012391A" w:rsidRPr="007D247A" w:rsidRDefault="0012391A" w:rsidP="0012391A">
      <w:pPr>
        <w:pStyle w:val="AdjustmentLendingHeading1"/>
        <w:jc w:val="both"/>
        <w:rPr>
          <w:u w:val="single"/>
          <w:lang w:val="fr-FR"/>
        </w:rPr>
      </w:pPr>
      <w:r w:rsidRPr="001F1F8F">
        <w:rPr>
          <w:u w:val="single"/>
          <w:lang w:val="fr-FR"/>
        </w:rPr>
        <w:t xml:space="preserve">Composante 2 - Mise à niveau des capacités en planification stratégique et gestion du </w:t>
      </w:r>
    </w:p>
    <w:p w:rsidR="0012391A" w:rsidRPr="0012391A" w:rsidRDefault="0012391A" w:rsidP="0012391A">
      <w:pPr>
        <w:pStyle w:val="AdjustmentLendingHeading1"/>
        <w:numPr>
          <w:ilvl w:val="0"/>
          <w:numId w:val="8"/>
        </w:numPr>
        <w:ind w:left="0" w:firstLine="0"/>
        <w:jc w:val="both"/>
        <w:rPr>
          <w:b w:val="0"/>
          <w:lang w:val="fr-FR"/>
        </w:rPr>
      </w:pPr>
      <w:r w:rsidRPr="001F13F2">
        <w:rPr>
          <w:b w:val="0"/>
          <w:lang w:val="fr-FR"/>
        </w:rPr>
        <w:t xml:space="preserve">L'objectif de cette composante est d’améliorer la capacité du </w:t>
      </w:r>
      <w:proofErr w:type="spellStart"/>
      <w:r w:rsidRPr="001F13F2">
        <w:rPr>
          <w:b w:val="0"/>
          <w:lang w:val="fr-FR"/>
        </w:rPr>
        <w:t>MdJL</w:t>
      </w:r>
      <w:proofErr w:type="spellEnd"/>
      <w:r w:rsidRPr="001F13F2">
        <w:rPr>
          <w:b w:val="0"/>
          <w:lang w:val="fr-FR"/>
        </w:rPr>
        <w:t xml:space="preserve"> à suivre la performance des juridictions et leur fournir le soutien nécessaire, en particulier pour atteindre les objectifs stratégiques de la composante 1. Dans ce cadre, cette composante fournira un appui aux directions du </w:t>
      </w:r>
      <w:proofErr w:type="spellStart"/>
      <w:r w:rsidRPr="001F13F2">
        <w:rPr>
          <w:b w:val="0"/>
          <w:lang w:val="fr-FR"/>
        </w:rPr>
        <w:t>MdJL</w:t>
      </w:r>
      <w:proofErr w:type="spellEnd"/>
      <w:r w:rsidRPr="001F13F2">
        <w:rPr>
          <w:b w:val="0"/>
          <w:lang w:val="fr-FR"/>
        </w:rPr>
        <w:t xml:space="preserve"> ayant une fonction transversale de soutien et à l’Institut Supérieur de la Magistrature (ISM): (a) le sous-volet 2.1 appuiera le cabinet du Ministre et le Secrétariat Général du </w:t>
      </w:r>
      <w:proofErr w:type="spellStart"/>
      <w:r w:rsidRPr="001F13F2">
        <w:rPr>
          <w:b w:val="0"/>
          <w:lang w:val="fr-FR"/>
        </w:rPr>
        <w:t>MdJL</w:t>
      </w:r>
      <w:proofErr w:type="spellEnd"/>
      <w:r w:rsidRPr="001F13F2">
        <w:rPr>
          <w:b w:val="0"/>
          <w:lang w:val="fr-FR"/>
        </w:rPr>
        <w:t xml:space="preserve"> dans l'accomplissement des fonctions de coordination et de planification stratégique; (b) le sous-volet 2.2 appuiera la Direction du Budget et du Contrôle dans la mise en œuvre du cadre de budgétisation des performances résultant de réformes budgétaires en cours au Maroc; (c) le sous-volet 2.3 appuiera la Direction des ressources humaines et  l'ISM dans l’</w:t>
      </w:r>
      <w:proofErr w:type="spellStart"/>
      <w:r w:rsidRPr="001F13F2">
        <w:rPr>
          <w:b w:val="0"/>
          <w:lang w:val="fr-FR"/>
        </w:rPr>
        <w:t>appronfondissement</w:t>
      </w:r>
      <w:proofErr w:type="spellEnd"/>
      <w:r w:rsidRPr="001F13F2">
        <w:rPr>
          <w:b w:val="0"/>
          <w:lang w:val="fr-FR"/>
        </w:rPr>
        <w:t xml:space="preserve"> de leur approche stratégique à l’égard du recrutement, de la promotion et </w:t>
      </w:r>
      <w:r w:rsidRPr="001F13F2">
        <w:rPr>
          <w:b w:val="0"/>
          <w:lang w:val="fr-FR"/>
        </w:rPr>
        <w:lastRenderedPageBreak/>
        <w:t xml:space="preserve">du développement des compétences; (d) les sous-volets 2.4 et 2.5 aideront les divisions en charge des statistiques, des technologies de l’information, et de la communication de la Direction des Etudes, de la Coopération et à la Modernisation (DECM), et (e) le sous-volet 2.6 aidera la Direction nouvellement créée pour la réforme législative dans le développement de ses outils pour améliorer les réformes légales. </w:t>
      </w:r>
    </w:p>
    <w:p w:rsidR="0012391A" w:rsidRPr="00E5405D" w:rsidRDefault="0012391A" w:rsidP="0012391A">
      <w:pPr>
        <w:pStyle w:val="AdjustmentLendingHeading1"/>
        <w:jc w:val="both"/>
        <w:rPr>
          <w:u w:val="single"/>
          <w:lang w:val="fr-FR"/>
        </w:rPr>
      </w:pPr>
      <w:r w:rsidRPr="00E5405D">
        <w:rPr>
          <w:u w:val="single"/>
          <w:lang w:val="fr-FR"/>
        </w:rPr>
        <w:t>Composante 3 : Gestion du projet, suivi et évaluation</w:t>
      </w:r>
      <w:r w:rsidRPr="00E5405D">
        <w:rPr>
          <w:u w:val="single"/>
          <w:lang w:val="fr-FR"/>
        </w:rPr>
        <w:tab/>
      </w:r>
    </w:p>
    <w:p w:rsidR="003720BF" w:rsidRDefault="0012391A" w:rsidP="0012391A">
      <w:pPr>
        <w:pStyle w:val="AdjustmentLendingHeading1"/>
        <w:numPr>
          <w:ilvl w:val="0"/>
          <w:numId w:val="8"/>
        </w:numPr>
        <w:ind w:left="0" w:firstLine="0"/>
        <w:jc w:val="both"/>
        <w:rPr>
          <w:b w:val="0"/>
          <w:bCs/>
          <w:lang w:val="fr-FR"/>
        </w:rPr>
      </w:pPr>
      <w:r>
        <w:rPr>
          <w:b w:val="0"/>
          <w:bCs/>
          <w:lang w:val="fr-FR"/>
        </w:rPr>
        <w:t>C</w:t>
      </w:r>
      <w:r w:rsidRPr="00F20C4C">
        <w:rPr>
          <w:b w:val="0"/>
          <w:bCs/>
          <w:lang w:val="fr-FR"/>
        </w:rPr>
        <w:t>ette composante financera la fourniture de biens, de services de consultants, de formation à l’UGP pour la mise en œuvre et le suivi et l’évaluation du Projet.</w:t>
      </w:r>
    </w:p>
    <w:p w:rsidR="0012391A" w:rsidRPr="0012391A" w:rsidRDefault="0012391A" w:rsidP="0012391A">
      <w:pPr>
        <w:rPr>
          <w:lang w:val="fr-FR"/>
        </w:rPr>
      </w:pPr>
    </w:p>
    <w:bookmarkEnd w:id="14"/>
    <w:p w:rsidR="00A706FA" w:rsidRPr="00E5405D" w:rsidRDefault="0012391A" w:rsidP="00E5405D">
      <w:pPr>
        <w:numPr>
          <w:ilvl w:val="0"/>
          <w:numId w:val="7"/>
        </w:numPr>
        <w:tabs>
          <w:tab w:val="clear" w:pos="360"/>
        </w:tabs>
        <w:rPr>
          <w:b/>
          <w:bCs/>
          <w:lang w:val="fr-FR"/>
        </w:rPr>
      </w:pPr>
      <w:r w:rsidRPr="00E5405D">
        <w:rPr>
          <w:b/>
          <w:bCs/>
          <w:lang w:val="fr-FR"/>
        </w:rPr>
        <w:t>Financement</w:t>
      </w:r>
    </w:p>
    <w:tbl>
      <w:tblPr>
        <w:tblW w:w="0" w:type="auto"/>
        <w:tblLook w:val="0000"/>
      </w:tblPr>
      <w:tblGrid>
        <w:gridCol w:w="7488"/>
        <w:gridCol w:w="1368"/>
      </w:tblGrid>
      <w:tr w:rsidR="00A706FA" w:rsidRPr="00C82216">
        <w:tc>
          <w:tcPr>
            <w:tcW w:w="7488" w:type="dxa"/>
          </w:tcPr>
          <w:p w:rsidR="0066204B" w:rsidRDefault="0066204B"/>
          <w:p w:rsidR="00A706FA" w:rsidRDefault="00A706FA">
            <w:r w:rsidRPr="00C82216">
              <w:t>Source:</w:t>
            </w:r>
            <w:bookmarkStart w:id="23" w:name="FINANCINGTAB_PID"/>
            <w:bookmarkEnd w:id="23"/>
          </w:p>
          <w:p w:rsidR="0066204B" w:rsidRDefault="0012391A" w:rsidP="0012391A">
            <w:proofErr w:type="spellStart"/>
            <w:r>
              <w:t>Emprunteur</w:t>
            </w:r>
            <w:proofErr w:type="spellEnd"/>
            <w:r w:rsidR="00F97554">
              <w:t>: 0.0</w:t>
            </w:r>
          </w:p>
          <w:p w:rsidR="0066204B" w:rsidRDefault="0012391A" w:rsidP="0012391A">
            <w:r>
              <w:t>BIRD</w:t>
            </w:r>
            <w:r w:rsidR="000C58E4">
              <w:t>: 15.8</w:t>
            </w:r>
          </w:p>
          <w:p w:rsidR="00DE4D49" w:rsidRPr="00C82216" w:rsidRDefault="0012391A">
            <w:r>
              <w:t>IDA</w:t>
            </w:r>
            <w:r w:rsidR="00F97554">
              <w:t>: 0.0</w:t>
            </w:r>
          </w:p>
        </w:tc>
        <w:tc>
          <w:tcPr>
            <w:tcW w:w="1368" w:type="dxa"/>
          </w:tcPr>
          <w:p w:rsidR="00A706FA" w:rsidRPr="00C82216" w:rsidRDefault="00A706FA" w:rsidP="0012391A">
            <w:pPr>
              <w:tabs>
                <w:tab w:val="decimal" w:pos="252"/>
              </w:tabs>
            </w:pPr>
            <w:r w:rsidRPr="00C82216">
              <w:t>(</w:t>
            </w:r>
            <w:r w:rsidR="0012391A">
              <w:t>USD</w:t>
            </w:r>
            <w:r w:rsidRPr="00C82216">
              <w:t>)</w:t>
            </w:r>
          </w:p>
        </w:tc>
      </w:tr>
      <w:tr w:rsidR="009A7D1D" w:rsidRPr="00C82216">
        <w:tc>
          <w:tcPr>
            <w:tcW w:w="7488" w:type="dxa"/>
          </w:tcPr>
          <w:p w:rsidR="009A7D1D" w:rsidRPr="00C82216" w:rsidRDefault="009A7D1D">
            <w:pPr>
              <w:tabs>
                <w:tab w:val="right" w:pos="7200"/>
              </w:tabs>
            </w:pPr>
          </w:p>
        </w:tc>
        <w:tc>
          <w:tcPr>
            <w:tcW w:w="1368" w:type="dxa"/>
          </w:tcPr>
          <w:p w:rsidR="009A7D1D" w:rsidRDefault="009A7D1D" w:rsidP="009A7D1D">
            <w:pPr>
              <w:tabs>
                <w:tab w:val="decimal" w:pos="252"/>
              </w:tabs>
            </w:pPr>
          </w:p>
        </w:tc>
      </w:tr>
      <w:tr w:rsidR="009A7D1D" w:rsidRPr="00C82216">
        <w:tc>
          <w:tcPr>
            <w:tcW w:w="7488" w:type="dxa"/>
          </w:tcPr>
          <w:p w:rsidR="009A7D1D" w:rsidRDefault="009A7D1D">
            <w:pPr>
              <w:tabs>
                <w:tab w:val="right" w:pos="7200"/>
              </w:tabs>
            </w:pPr>
          </w:p>
        </w:tc>
        <w:tc>
          <w:tcPr>
            <w:tcW w:w="1368" w:type="dxa"/>
          </w:tcPr>
          <w:p w:rsidR="009A7D1D" w:rsidRDefault="009A7D1D" w:rsidP="009A7D1D">
            <w:pPr>
              <w:tabs>
                <w:tab w:val="decimal" w:pos="252"/>
              </w:tabs>
            </w:pPr>
            <w:r>
              <w:t>Total</w:t>
            </w:r>
            <w:r w:rsidR="000C58E4">
              <w:t>: 15</w:t>
            </w:r>
            <w:r w:rsidR="00F97554">
              <w:t>.</w:t>
            </w:r>
            <w:r w:rsidR="000C58E4">
              <w:t>8</w:t>
            </w:r>
            <w:r w:rsidR="0012391A">
              <w:t xml:space="preserve"> millions</w:t>
            </w:r>
          </w:p>
        </w:tc>
      </w:tr>
    </w:tbl>
    <w:p w:rsidR="00795977" w:rsidRDefault="00795977"/>
    <w:p w:rsidR="00A706FA" w:rsidRPr="00E5405D" w:rsidRDefault="00E5405D" w:rsidP="00E5405D">
      <w:pPr>
        <w:numPr>
          <w:ilvl w:val="0"/>
          <w:numId w:val="7"/>
        </w:numPr>
        <w:tabs>
          <w:tab w:val="clear" w:pos="360"/>
        </w:tabs>
        <w:rPr>
          <w:b/>
          <w:bCs/>
          <w:lang w:val="fr-FR"/>
        </w:rPr>
      </w:pPr>
      <w:r w:rsidRPr="00E5405D">
        <w:rPr>
          <w:b/>
          <w:bCs/>
          <w:lang w:val="fr-FR"/>
        </w:rPr>
        <w:t xml:space="preserve">Mise en </w:t>
      </w:r>
      <w:proofErr w:type="spellStart"/>
      <w:r w:rsidRPr="00E5405D">
        <w:rPr>
          <w:b/>
          <w:bCs/>
          <w:lang w:val="fr-FR"/>
        </w:rPr>
        <w:t>oeuvre</w:t>
      </w:r>
      <w:bookmarkStart w:id="24" w:name="Implementation"/>
      <w:proofErr w:type="spellEnd"/>
    </w:p>
    <w:p w:rsidR="00A706FA" w:rsidRDefault="00A706FA">
      <w:bookmarkStart w:id="25" w:name="LessonsLearned"/>
      <w:bookmarkEnd w:id="24"/>
    </w:p>
    <w:p w:rsidR="007A7CCB" w:rsidRPr="007D247A" w:rsidRDefault="007A7CCB" w:rsidP="007A7CCB">
      <w:pPr>
        <w:pStyle w:val="AdjustmentLendingHeading1"/>
        <w:numPr>
          <w:ilvl w:val="0"/>
          <w:numId w:val="8"/>
        </w:numPr>
        <w:ind w:left="0" w:firstLine="0"/>
        <w:jc w:val="both"/>
        <w:rPr>
          <w:lang w:val="fr-FR"/>
        </w:rPr>
      </w:pPr>
      <w:r w:rsidRPr="001F1F8F">
        <w:rPr>
          <w:lang w:val="fr-FR"/>
        </w:rPr>
        <w:t xml:space="preserve">Le projet sera </w:t>
      </w:r>
      <w:r>
        <w:rPr>
          <w:lang w:val="fr-FR"/>
        </w:rPr>
        <w:t xml:space="preserve">mis en œuvre par le </w:t>
      </w:r>
      <w:proofErr w:type="spellStart"/>
      <w:r>
        <w:rPr>
          <w:lang w:val="fr-FR"/>
        </w:rPr>
        <w:t>MdJL</w:t>
      </w:r>
      <w:proofErr w:type="spellEnd"/>
      <w:r>
        <w:rPr>
          <w:lang w:val="fr-FR"/>
        </w:rPr>
        <w:t xml:space="preserve"> avec un comité de suivi technique (</w:t>
      </w:r>
      <w:proofErr w:type="spellStart"/>
      <w:r>
        <w:rPr>
          <w:lang w:val="fr-FR"/>
        </w:rPr>
        <w:t>CdST</w:t>
      </w:r>
      <w:proofErr w:type="spellEnd"/>
      <w:r>
        <w:rPr>
          <w:lang w:val="fr-FR"/>
        </w:rPr>
        <w:t xml:space="preserve">) </w:t>
      </w:r>
      <w:r w:rsidRPr="001F1F8F">
        <w:rPr>
          <w:lang w:val="fr-FR"/>
        </w:rPr>
        <w:t xml:space="preserve">agissant comme </w:t>
      </w:r>
      <w:r>
        <w:rPr>
          <w:lang w:val="fr-FR"/>
        </w:rPr>
        <w:t>organe</w:t>
      </w:r>
      <w:r w:rsidRPr="001F1F8F">
        <w:rPr>
          <w:lang w:val="fr-FR"/>
        </w:rPr>
        <w:t xml:space="preserve"> de su</w:t>
      </w:r>
      <w:r>
        <w:rPr>
          <w:lang w:val="fr-FR"/>
        </w:rPr>
        <w:t>pervision</w:t>
      </w:r>
      <w:r w:rsidRPr="001F1F8F">
        <w:rPr>
          <w:lang w:val="fr-FR"/>
        </w:rPr>
        <w:t xml:space="preserve">. </w:t>
      </w:r>
      <w:r>
        <w:rPr>
          <w:b w:val="0"/>
          <w:lang w:val="fr-FR"/>
        </w:rPr>
        <w:t xml:space="preserve">Un </w:t>
      </w:r>
      <w:proofErr w:type="spellStart"/>
      <w:r>
        <w:rPr>
          <w:b w:val="0"/>
          <w:lang w:val="fr-FR"/>
        </w:rPr>
        <w:t>CdST</w:t>
      </w:r>
      <w:proofErr w:type="spellEnd"/>
      <w:r>
        <w:rPr>
          <w:b w:val="0"/>
          <w:lang w:val="fr-FR"/>
        </w:rPr>
        <w:t xml:space="preserve"> et une unité de gestion de projet (UGP) seront mis en place par le MdJL. Le </w:t>
      </w:r>
      <w:proofErr w:type="spellStart"/>
      <w:r>
        <w:rPr>
          <w:b w:val="0"/>
          <w:lang w:val="fr-FR"/>
        </w:rPr>
        <w:t>CdST</w:t>
      </w:r>
      <w:proofErr w:type="spellEnd"/>
      <w:r>
        <w:rPr>
          <w:b w:val="0"/>
          <w:lang w:val="fr-FR"/>
        </w:rPr>
        <w:t xml:space="preserve"> aura pour mission de suivre les activités et leur coordination entre les différents acteurs. À cet effet, le </w:t>
      </w:r>
      <w:proofErr w:type="spellStart"/>
      <w:r>
        <w:rPr>
          <w:b w:val="0"/>
          <w:lang w:val="fr-FR"/>
        </w:rPr>
        <w:t>CdST</w:t>
      </w:r>
      <w:proofErr w:type="spellEnd"/>
      <w:r>
        <w:rPr>
          <w:b w:val="0"/>
          <w:lang w:val="fr-FR"/>
        </w:rPr>
        <w:t xml:space="preserve"> se composera de représentants des directions centrales du </w:t>
      </w:r>
      <w:proofErr w:type="spellStart"/>
      <w:r>
        <w:rPr>
          <w:b w:val="0"/>
          <w:lang w:val="fr-FR"/>
        </w:rPr>
        <w:t>MdJL</w:t>
      </w:r>
      <w:proofErr w:type="spellEnd"/>
      <w:r>
        <w:rPr>
          <w:b w:val="0"/>
          <w:lang w:val="fr-FR"/>
        </w:rPr>
        <w:t xml:space="preserve"> et des unités décentralisées impliquées dans le projet, comme les juridictions pilotes et les sous-directions régionales des ressorts judiciaires couverts par le projet. Il sera présidé par le Secrétaire Général du </w:t>
      </w:r>
      <w:proofErr w:type="spellStart"/>
      <w:r>
        <w:rPr>
          <w:b w:val="0"/>
          <w:lang w:val="fr-FR"/>
        </w:rPr>
        <w:t>MdJL</w:t>
      </w:r>
      <w:proofErr w:type="spellEnd"/>
      <w:r>
        <w:rPr>
          <w:b w:val="0"/>
          <w:lang w:val="fr-FR"/>
        </w:rPr>
        <w:t xml:space="preserve"> ou par un directeur de l’administration centrale nommé par le Secrétaire Général. Le </w:t>
      </w:r>
      <w:proofErr w:type="spellStart"/>
      <w:r>
        <w:rPr>
          <w:b w:val="0"/>
          <w:lang w:val="fr-FR"/>
        </w:rPr>
        <w:t>CdST</w:t>
      </w:r>
      <w:proofErr w:type="spellEnd"/>
      <w:r>
        <w:rPr>
          <w:b w:val="0"/>
          <w:lang w:val="fr-FR"/>
        </w:rPr>
        <w:t xml:space="preserve"> se réunira à la demande de son président autant de fois que nécessaire et au moins quatre fois par an. La tâche du </w:t>
      </w:r>
      <w:proofErr w:type="spellStart"/>
      <w:r>
        <w:rPr>
          <w:b w:val="0"/>
          <w:lang w:val="fr-FR"/>
        </w:rPr>
        <w:t>CdST</w:t>
      </w:r>
      <w:proofErr w:type="spellEnd"/>
      <w:r>
        <w:rPr>
          <w:b w:val="0"/>
          <w:lang w:val="fr-FR"/>
        </w:rPr>
        <w:t xml:space="preserve"> est de faciliter / superviser la mise en œuvre des activités du projet. Plus précisément, le </w:t>
      </w:r>
      <w:proofErr w:type="spellStart"/>
      <w:r>
        <w:rPr>
          <w:b w:val="0"/>
          <w:lang w:val="fr-FR"/>
        </w:rPr>
        <w:t>CdST</w:t>
      </w:r>
      <w:proofErr w:type="spellEnd"/>
      <w:r>
        <w:rPr>
          <w:b w:val="0"/>
          <w:lang w:val="fr-FR"/>
        </w:rPr>
        <w:t xml:space="preserve"> valide les projets des PAPJ et la SRA préparés par l’UGP. Il facilite la coordination des principaux acteurs et établit un consensus. Il examinera et approuvera les rapports sur l’état d’avancement et publiera des rapports périodiques de suivi et d’évaluation sur le site Web du projet pour recueillir des commentaires. Il passera également en revue et approuvera le projet de PAA pour chacune des années de mise en œuvre du projet. </w:t>
      </w:r>
    </w:p>
    <w:p w:rsidR="007A7CCB" w:rsidRPr="007A7CCB" w:rsidRDefault="007A7CCB" w:rsidP="007A7CCB">
      <w:pPr>
        <w:pStyle w:val="AdjustmentLendingHeading1"/>
        <w:numPr>
          <w:ilvl w:val="0"/>
          <w:numId w:val="8"/>
        </w:numPr>
        <w:ind w:left="0" w:firstLine="0"/>
        <w:jc w:val="both"/>
        <w:rPr>
          <w:b w:val="0"/>
          <w:lang w:val="fr-FR"/>
        </w:rPr>
      </w:pPr>
      <w:r w:rsidRPr="001F1F8F">
        <w:rPr>
          <w:rStyle w:val="hps"/>
          <w:lang w:val="fr-FR"/>
        </w:rPr>
        <w:t>L'Unité de</w:t>
      </w:r>
      <w:r w:rsidRPr="001F1F8F">
        <w:rPr>
          <w:rStyle w:val="longtext"/>
          <w:lang w:val="fr-FR"/>
        </w:rPr>
        <w:t xml:space="preserve"> </w:t>
      </w:r>
      <w:r w:rsidRPr="001F1F8F">
        <w:rPr>
          <w:rStyle w:val="hps"/>
          <w:lang w:val="fr-FR"/>
        </w:rPr>
        <w:t>Gestion du Projet (</w:t>
      </w:r>
      <w:r w:rsidRPr="001F1F8F">
        <w:rPr>
          <w:rStyle w:val="longtext"/>
          <w:lang w:val="fr-FR"/>
        </w:rPr>
        <w:t xml:space="preserve">UGP). </w:t>
      </w:r>
      <w:proofErr w:type="gramStart"/>
      <w:r w:rsidRPr="002E5B15">
        <w:rPr>
          <w:rStyle w:val="hps"/>
          <w:b w:val="0"/>
          <w:lang w:val="fr-FR"/>
        </w:rPr>
        <w:t>L'</w:t>
      </w:r>
      <w:r w:rsidRPr="002E5B15">
        <w:rPr>
          <w:rStyle w:val="longtext"/>
          <w:b w:val="0"/>
          <w:lang w:val="fr-FR"/>
        </w:rPr>
        <w:t xml:space="preserve"> </w:t>
      </w:r>
      <w:r w:rsidRPr="002E5B15">
        <w:rPr>
          <w:rStyle w:val="hps"/>
          <w:b w:val="0"/>
          <w:lang w:val="fr-FR"/>
        </w:rPr>
        <w:t>UGP</w:t>
      </w:r>
      <w:proofErr w:type="gramEnd"/>
      <w:r w:rsidRPr="002E5B15">
        <w:rPr>
          <w:rStyle w:val="longtext"/>
          <w:b w:val="0"/>
          <w:lang w:val="fr-FR"/>
        </w:rPr>
        <w:t xml:space="preserve"> </w:t>
      </w:r>
      <w:r w:rsidRPr="002E5B15">
        <w:rPr>
          <w:rStyle w:val="hps"/>
          <w:b w:val="0"/>
          <w:lang w:val="fr-FR"/>
        </w:rPr>
        <w:t>sera responsable de</w:t>
      </w:r>
      <w:r w:rsidRPr="002E5B15">
        <w:rPr>
          <w:rStyle w:val="longtext"/>
          <w:b w:val="0"/>
          <w:lang w:val="fr-FR"/>
        </w:rPr>
        <w:t xml:space="preserve"> </w:t>
      </w:r>
      <w:r w:rsidRPr="002E5B15">
        <w:rPr>
          <w:rStyle w:val="hps"/>
          <w:b w:val="0"/>
          <w:lang w:val="fr-FR"/>
        </w:rPr>
        <w:t>la coordination des activités</w:t>
      </w:r>
      <w:r w:rsidRPr="00F107AE">
        <w:rPr>
          <w:rStyle w:val="longtext"/>
          <w:b w:val="0"/>
          <w:lang w:val="fr-FR"/>
        </w:rPr>
        <w:t xml:space="preserve"> </w:t>
      </w:r>
      <w:r w:rsidRPr="00A95842">
        <w:rPr>
          <w:rStyle w:val="hps"/>
          <w:b w:val="0"/>
          <w:lang w:val="fr-FR"/>
        </w:rPr>
        <w:t>du projet</w:t>
      </w:r>
      <w:r w:rsidRPr="00A95842">
        <w:rPr>
          <w:rStyle w:val="longtext"/>
          <w:b w:val="0"/>
          <w:lang w:val="fr-FR"/>
        </w:rPr>
        <w:t xml:space="preserve"> </w:t>
      </w:r>
      <w:r w:rsidRPr="00A95842">
        <w:rPr>
          <w:rStyle w:val="hps"/>
          <w:b w:val="0"/>
          <w:lang w:val="fr-FR"/>
        </w:rPr>
        <w:t>au quotidien et</w:t>
      </w:r>
      <w:r w:rsidRPr="001B6CB1">
        <w:rPr>
          <w:rStyle w:val="longtext"/>
          <w:b w:val="0"/>
          <w:lang w:val="fr-FR"/>
        </w:rPr>
        <w:t xml:space="preserve"> </w:t>
      </w:r>
      <w:r w:rsidRPr="003D5BEC">
        <w:rPr>
          <w:rStyle w:val="hps"/>
          <w:b w:val="0"/>
          <w:lang w:val="fr-FR"/>
        </w:rPr>
        <w:t>l'administration des fonds</w:t>
      </w:r>
      <w:r w:rsidRPr="00742EB0">
        <w:rPr>
          <w:rStyle w:val="longtext"/>
          <w:b w:val="0"/>
          <w:lang w:val="fr-FR"/>
        </w:rPr>
        <w:t xml:space="preserve"> </w:t>
      </w:r>
      <w:r w:rsidRPr="007E09B6">
        <w:rPr>
          <w:rStyle w:val="hps"/>
          <w:b w:val="0"/>
          <w:lang w:val="fr-FR"/>
        </w:rPr>
        <w:t>de prêts</w:t>
      </w:r>
      <w:r w:rsidRPr="008C509B">
        <w:rPr>
          <w:rStyle w:val="longtext"/>
          <w:b w:val="0"/>
          <w:lang w:val="fr-FR"/>
        </w:rPr>
        <w:t xml:space="preserve">. </w:t>
      </w:r>
      <w:r w:rsidRPr="006D0EB5">
        <w:rPr>
          <w:rStyle w:val="hps"/>
          <w:b w:val="0"/>
          <w:lang w:val="fr-FR"/>
        </w:rPr>
        <w:t>Elle</w:t>
      </w:r>
      <w:r w:rsidRPr="008C7B32">
        <w:rPr>
          <w:rStyle w:val="longtext"/>
          <w:b w:val="0"/>
          <w:lang w:val="fr-FR"/>
        </w:rPr>
        <w:t xml:space="preserve"> </w:t>
      </w:r>
      <w:r w:rsidRPr="008C7B32">
        <w:rPr>
          <w:rStyle w:val="hps"/>
          <w:b w:val="0"/>
          <w:lang w:val="fr-FR"/>
        </w:rPr>
        <w:t>veillera à ce que</w:t>
      </w:r>
      <w:r w:rsidRPr="00C055A2">
        <w:rPr>
          <w:rStyle w:val="longtext"/>
          <w:b w:val="0"/>
          <w:lang w:val="fr-FR"/>
        </w:rPr>
        <w:t xml:space="preserve"> </w:t>
      </w:r>
      <w:r w:rsidRPr="00392526">
        <w:rPr>
          <w:rStyle w:val="hps"/>
          <w:b w:val="0"/>
          <w:lang w:val="fr-FR"/>
        </w:rPr>
        <w:t>toute la gestion financière</w:t>
      </w:r>
      <w:r w:rsidRPr="00BC78F0">
        <w:rPr>
          <w:rStyle w:val="longtext"/>
          <w:b w:val="0"/>
          <w:lang w:val="fr-FR"/>
        </w:rPr>
        <w:t xml:space="preserve"> </w:t>
      </w:r>
      <w:r w:rsidRPr="00BC78F0">
        <w:rPr>
          <w:rStyle w:val="hps"/>
          <w:b w:val="0"/>
          <w:lang w:val="fr-FR"/>
        </w:rPr>
        <w:t>et d'approvisionnement</w:t>
      </w:r>
      <w:r w:rsidRPr="00BC78F0">
        <w:rPr>
          <w:rStyle w:val="longtext"/>
          <w:b w:val="0"/>
          <w:lang w:val="fr-FR"/>
        </w:rPr>
        <w:t xml:space="preserve"> </w:t>
      </w:r>
      <w:r w:rsidRPr="00BC78F0">
        <w:rPr>
          <w:rStyle w:val="hps"/>
          <w:b w:val="0"/>
          <w:lang w:val="fr-FR"/>
        </w:rPr>
        <w:t>soit effectuée</w:t>
      </w:r>
      <w:r w:rsidRPr="00BC78F0">
        <w:rPr>
          <w:rStyle w:val="longtext"/>
          <w:b w:val="0"/>
          <w:lang w:val="fr-FR"/>
        </w:rPr>
        <w:t xml:space="preserve"> </w:t>
      </w:r>
      <w:r w:rsidRPr="00BC78F0">
        <w:rPr>
          <w:rStyle w:val="hps"/>
          <w:b w:val="0"/>
          <w:lang w:val="fr-FR"/>
        </w:rPr>
        <w:t>en conformité avec les</w:t>
      </w:r>
      <w:r w:rsidRPr="00BC78F0">
        <w:rPr>
          <w:rStyle w:val="longtext"/>
          <w:b w:val="0"/>
          <w:lang w:val="fr-FR"/>
        </w:rPr>
        <w:t xml:space="preserve"> </w:t>
      </w:r>
      <w:r w:rsidRPr="00BC78F0">
        <w:rPr>
          <w:rStyle w:val="hps"/>
          <w:b w:val="0"/>
          <w:lang w:val="fr-FR"/>
        </w:rPr>
        <w:t>dispositions de</w:t>
      </w:r>
      <w:r w:rsidRPr="00BC78F0">
        <w:rPr>
          <w:rStyle w:val="longtext"/>
          <w:b w:val="0"/>
          <w:lang w:val="fr-FR"/>
        </w:rPr>
        <w:t xml:space="preserve"> </w:t>
      </w:r>
      <w:r w:rsidRPr="00BC78F0">
        <w:rPr>
          <w:rStyle w:val="hps"/>
          <w:b w:val="0"/>
          <w:lang w:val="fr-FR"/>
        </w:rPr>
        <w:t>l'Accord de Prêt</w:t>
      </w:r>
      <w:r w:rsidRPr="00BC78F0">
        <w:rPr>
          <w:rStyle w:val="longtext"/>
          <w:b w:val="0"/>
          <w:lang w:val="fr-FR"/>
        </w:rPr>
        <w:t xml:space="preserve">. </w:t>
      </w:r>
      <w:r w:rsidRPr="00BC78F0">
        <w:rPr>
          <w:rStyle w:val="hps"/>
          <w:b w:val="0"/>
          <w:lang w:val="fr-FR"/>
        </w:rPr>
        <w:t>L’UGP</w:t>
      </w:r>
      <w:r w:rsidRPr="00BC78F0">
        <w:rPr>
          <w:rStyle w:val="longtext"/>
          <w:b w:val="0"/>
          <w:lang w:val="fr-FR"/>
        </w:rPr>
        <w:t xml:space="preserve"> </w:t>
      </w:r>
      <w:r w:rsidRPr="00BC78F0">
        <w:rPr>
          <w:rStyle w:val="hps"/>
          <w:b w:val="0"/>
          <w:lang w:val="fr-FR"/>
        </w:rPr>
        <w:t>sera dirigée par</w:t>
      </w:r>
      <w:r w:rsidRPr="00BC78F0">
        <w:rPr>
          <w:rStyle w:val="longtext"/>
          <w:b w:val="0"/>
          <w:lang w:val="fr-FR"/>
        </w:rPr>
        <w:t xml:space="preserve"> </w:t>
      </w:r>
      <w:r w:rsidRPr="00BC78F0">
        <w:rPr>
          <w:rStyle w:val="hps"/>
          <w:b w:val="0"/>
          <w:lang w:val="fr-FR"/>
        </w:rPr>
        <w:t xml:space="preserve">un </w:t>
      </w:r>
      <w:r>
        <w:rPr>
          <w:rStyle w:val="hps"/>
          <w:b w:val="0"/>
          <w:lang w:val="fr-FR"/>
        </w:rPr>
        <w:t>responsable</w:t>
      </w:r>
      <w:r w:rsidRPr="00BC78F0">
        <w:rPr>
          <w:rStyle w:val="longtext"/>
          <w:b w:val="0"/>
          <w:lang w:val="fr-FR"/>
        </w:rPr>
        <w:t xml:space="preserve"> du </w:t>
      </w:r>
      <w:proofErr w:type="spellStart"/>
      <w:r w:rsidRPr="00BC78F0">
        <w:rPr>
          <w:rStyle w:val="hps"/>
          <w:b w:val="0"/>
          <w:lang w:val="fr-FR"/>
        </w:rPr>
        <w:t>MdJL</w:t>
      </w:r>
      <w:proofErr w:type="spellEnd"/>
      <w:r w:rsidRPr="00BC78F0">
        <w:rPr>
          <w:rStyle w:val="longtext"/>
          <w:b w:val="0"/>
          <w:lang w:val="fr-FR"/>
        </w:rPr>
        <w:t xml:space="preserve"> </w:t>
      </w:r>
      <w:r w:rsidRPr="00BC78F0">
        <w:rPr>
          <w:rStyle w:val="hps"/>
          <w:b w:val="0"/>
          <w:lang w:val="fr-FR"/>
        </w:rPr>
        <w:t>nommé par le ministre</w:t>
      </w:r>
      <w:r w:rsidRPr="00BC78F0">
        <w:rPr>
          <w:rStyle w:val="longtext"/>
          <w:b w:val="0"/>
          <w:lang w:val="fr-FR"/>
        </w:rPr>
        <w:t xml:space="preserve"> </w:t>
      </w:r>
      <w:r w:rsidRPr="00BC78F0">
        <w:rPr>
          <w:rStyle w:val="hps"/>
          <w:b w:val="0"/>
          <w:lang w:val="fr-FR"/>
        </w:rPr>
        <w:t>et</w:t>
      </w:r>
      <w:r w:rsidRPr="00BC78F0">
        <w:rPr>
          <w:rStyle w:val="longtext"/>
          <w:b w:val="0"/>
          <w:lang w:val="fr-FR"/>
        </w:rPr>
        <w:t xml:space="preserve"> </w:t>
      </w:r>
      <w:r w:rsidRPr="00BC78F0">
        <w:rPr>
          <w:rStyle w:val="hps"/>
          <w:b w:val="0"/>
          <w:lang w:val="fr-FR"/>
        </w:rPr>
        <w:t>fera rapport au</w:t>
      </w:r>
      <w:r w:rsidRPr="00BC78F0">
        <w:rPr>
          <w:rStyle w:val="longtext"/>
          <w:b w:val="0"/>
          <w:lang w:val="fr-FR"/>
        </w:rPr>
        <w:t xml:space="preserve"> </w:t>
      </w:r>
      <w:r w:rsidRPr="00BC78F0">
        <w:rPr>
          <w:rStyle w:val="hps"/>
          <w:b w:val="0"/>
          <w:lang w:val="fr-FR"/>
        </w:rPr>
        <w:t xml:space="preserve">Secrétaire Général du </w:t>
      </w:r>
      <w:r w:rsidRPr="00BC78F0">
        <w:rPr>
          <w:rStyle w:val="longtext"/>
          <w:b w:val="0"/>
          <w:lang w:val="fr-FR"/>
        </w:rPr>
        <w:t>MdJL.</w:t>
      </w:r>
      <w:r w:rsidRPr="00BC78F0">
        <w:rPr>
          <w:rStyle w:val="hps"/>
          <w:b w:val="0"/>
          <w:lang w:val="fr-FR"/>
        </w:rPr>
        <w:t xml:space="preserve"> Il</w:t>
      </w:r>
      <w:r w:rsidRPr="00BC78F0">
        <w:rPr>
          <w:rStyle w:val="longtext"/>
          <w:b w:val="0"/>
          <w:lang w:val="fr-FR"/>
        </w:rPr>
        <w:t xml:space="preserve"> </w:t>
      </w:r>
      <w:r w:rsidRPr="00BC78F0">
        <w:rPr>
          <w:rStyle w:val="hps"/>
          <w:b w:val="0"/>
          <w:lang w:val="fr-FR"/>
        </w:rPr>
        <w:t>/</w:t>
      </w:r>
      <w:r w:rsidRPr="00BC78F0">
        <w:rPr>
          <w:rStyle w:val="longtext"/>
          <w:b w:val="0"/>
          <w:lang w:val="fr-FR"/>
        </w:rPr>
        <w:t xml:space="preserve"> </w:t>
      </w:r>
      <w:r w:rsidRPr="00BC78F0">
        <w:rPr>
          <w:rStyle w:val="hps"/>
          <w:b w:val="0"/>
          <w:lang w:val="fr-FR"/>
        </w:rPr>
        <w:t>elle sera</w:t>
      </w:r>
      <w:r w:rsidRPr="00BC78F0">
        <w:rPr>
          <w:rStyle w:val="longtext"/>
          <w:b w:val="0"/>
          <w:lang w:val="fr-FR"/>
        </w:rPr>
        <w:t xml:space="preserve"> </w:t>
      </w:r>
      <w:r w:rsidRPr="00BC78F0">
        <w:rPr>
          <w:rStyle w:val="hps"/>
          <w:b w:val="0"/>
          <w:lang w:val="fr-FR"/>
        </w:rPr>
        <w:t>en charge de</w:t>
      </w:r>
      <w:r w:rsidRPr="00BC78F0">
        <w:rPr>
          <w:rStyle w:val="longtext"/>
          <w:b w:val="0"/>
          <w:lang w:val="fr-FR"/>
        </w:rPr>
        <w:t xml:space="preserve"> </w:t>
      </w:r>
      <w:r w:rsidRPr="00BC78F0">
        <w:rPr>
          <w:rStyle w:val="hps"/>
          <w:b w:val="0"/>
          <w:lang w:val="fr-FR"/>
        </w:rPr>
        <w:t>superviser et de contrôler</w:t>
      </w:r>
      <w:r w:rsidRPr="00BC78F0">
        <w:rPr>
          <w:rStyle w:val="longtext"/>
          <w:b w:val="0"/>
          <w:lang w:val="fr-FR"/>
        </w:rPr>
        <w:t xml:space="preserve"> </w:t>
      </w:r>
      <w:r w:rsidRPr="00BC78F0">
        <w:rPr>
          <w:rStyle w:val="hps"/>
          <w:b w:val="0"/>
          <w:lang w:val="fr-FR"/>
        </w:rPr>
        <w:t>l'</w:t>
      </w:r>
      <w:r w:rsidRPr="00BC78F0">
        <w:rPr>
          <w:rStyle w:val="longtext"/>
          <w:b w:val="0"/>
          <w:lang w:val="fr-FR"/>
        </w:rPr>
        <w:t xml:space="preserve">UGP </w:t>
      </w:r>
      <w:r w:rsidRPr="00BC78F0">
        <w:rPr>
          <w:rStyle w:val="hps"/>
          <w:b w:val="0"/>
          <w:lang w:val="fr-FR"/>
        </w:rPr>
        <w:t>dans l'exercice de</w:t>
      </w:r>
      <w:r w:rsidRPr="00BC78F0">
        <w:rPr>
          <w:rStyle w:val="longtext"/>
          <w:b w:val="0"/>
          <w:lang w:val="fr-FR"/>
        </w:rPr>
        <w:t xml:space="preserve"> </w:t>
      </w:r>
      <w:r w:rsidRPr="00BC78F0">
        <w:rPr>
          <w:rStyle w:val="hps"/>
          <w:b w:val="0"/>
          <w:lang w:val="fr-FR"/>
        </w:rPr>
        <w:t>ses</w:t>
      </w:r>
      <w:r w:rsidRPr="00BC78F0">
        <w:rPr>
          <w:rStyle w:val="longtext"/>
          <w:b w:val="0"/>
          <w:lang w:val="fr-FR"/>
        </w:rPr>
        <w:t xml:space="preserve"> </w:t>
      </w:r>
      <w:r w:rsidRPr="00BC78F0">
        <w:rPr>
          <w:rStyle w:val="hps"/>
          <w:b w:val="0"/>
          <w:lang w:val="fr-FR"/>
        </w:rPr>
        <w:t>tâches</w:t>
      </w:r>
      <w:r w:rsidRPr="00BC78F0">
        <w:rPr>
          <w:rStyle w:val="longtext"/>
          <w:b w:val="0"/>
          <w:lang w:val="fr-FR"/>
        </w:rPr>
        <w:t xml:space="preserve">. </w:t>
      </w:r>
      <w:proofErr w:type="gramStart"/>
      <w:r w:rsidRPr="00BC78F0">
        <w:rPr>
          <w:rStyle w:val="hps"/>
          <w:b w:val="0"/>
          <w:lang w:val="fr-FR"/>
        </w:rPr>
        <w:t>L'</w:t>
      </w:r>
      <w:r w:rsidRPr="00BC78F0">
        <w:rPr>
          <w:rStyle w:val="longtext"/>
          <w:b w:val="0"/>
          <w:lang w:val="fr-FR"/>
        </w:rPr>
        <w:t xml:space="preserve"> </w:t>
      </w:r>
      <w:r w:rsidRPr="00BC78F0">
        <w:rPr>
          <w:rStyle w:val="hps"/>
          <w:b w:val="0"/>
          <w:lang w:val="fr-FR"/>
        </w:rPr>
        <w:t>UGP</w:t>
      </w:r>
      <w:proofErr w:type="gramEnd"/>
      <w:r w:rsidRPr="00BC78F0">
        <w:rPr>
          <w:rStyle w:val="longtext"/>
          <w:b w:val="0"/>
          <w:lang w:val="fr-FR"/>
        </w:rPr>
        <w:t xml:space="preserve"> </w:t>
      </w:r>
      <w:r w:rsidRPr="00BC78F0">
        <w:rPr>
          <w:rStyle w:val="hps"/>
          <w:b w:val="0"/>
          <w:lang w:val="fr-FR"/>
        </w:rPr>
        <w:t>recevra</w:t>
      </w:r>
      <w:r w:rsidRPr="00BC78F0">
        <w:rPr>
          <w:rStyle w:val="longtext"/>
          <w:b w:val="0"/>
          <w:lang w:val="fr-FR"/>
        </w:rPr>
        <w:t xml:space="preserve"> </w:t>
      </w:r>
      <w:r w:rsidRPr="00BC78F0">
        <w:rPr>
          <w:rStyle w:val="hps"/>
          <w:b w:val="0"/>
          <w:lang w:val="fr-FR"/>
        </w:rPr>
        <w:t>le soutien de la</w:t>
      </w:r>
      <w:r w:rsidRPr="00BC78F0">
        <w:rPr>
          <w:rStyle w:val="longtext"/>
          <w:b w:val="0"/>
          <w:lang w:val="fr-FR"/>
        </w:rPr>
        <w:t xml:space="preserve"> </w:t>
      </w:r>
      <w:r w:rsidRPr="00BC78F0">
        <w:rPr>
          <w:rStyle w:val="hps"/>
          <w:b w:val="0"/>
          <w:lang w:val="fr-FR"/>
        </w:rPr>
        <w:t>DECM</w:t>
      </w:r>
      <w:r w:rsidRPr="00BC78F0">
        <w:rPr>
          <w:rStyle w:val="longtext"/>
          <w:b w:val="0"/>
          <w:lang w:val="fr-FR"/>
        </w:rPr>
        <w:t xml:space="preserve"> </w:t>
      </w:r>
      <w:r w:rsidRPr="00BC78F0">
        <w:rPr>
          <w:rStyle w:val="hps"/>
          <w:b w:val="0"/>
          <w:lang w:val="fr-FR"/>
        </w:rPr>
        <w:t>et sera</w:t>
      </w:r>
      <w:r w:rsidRPr="00BC78F0">
        <w:rPr>
          <w:rStyle w:val="longtext"/>
          <w:b w:val="0"/>
          <w:lang w:val="fr-FR"/>
        </w:rPr>
        <w:t xml:space="preserve"> </w:t>
      </w:r>
      <w:r w:rsidRPr="00BC78F0">
        <w:rPr>
          <w:rStyle w:val="hps"/>
          <w:b w:val="0"/>
          <w:lang w:val="fr-FR"/>
        </w:rPr>
        <w:t>physiquement</w:t>
      </w:r>
      <w:r w:rsidRPr="00BC78F0">
        <w:rPr>
          <w:rStyle w:val="longtext"/>
          <w:b w:val="0"/>
          <w:lang w:val="fr-FR"/>
        </w:rPr>
        <w:t xml:space="preserve"> </w:t>
      </w:r>
      <w:r w:rsidRPr="00BC78F0">
        <w:rPr>
          <w:rStyle w:val="hps"/>
          <w:b w:val="0"/>
          <w:lang w:val="fr-FR"/>
        </w:rPr>
        <w:t>située</w:t>
      </w:r>
      <w:r w:rsidRPr="00BC78F0">
        <w:rPr>
          <w:rStyle w:val="longtext"/>
          <w:b w:val="0"/>
          <w:lang w:val="fr-FR"/>
        </w:rPr>
        <w:t xml:space="preserve"> </w:t>
      </w:r>
      <w:r w:rsidRPr="00BC78F0">
        <w:rPr>
          <w:rStyle w:val="hps"/>
          <w:b w:val="0"/>
          <w:lang w:val="fr-FR"/>
        </w:rPr>
        <w:t>dans les bureaux</w:t>
      </w:r>
      <w:r w:rsidRPr="00BC78F0">
        <w:rPr>
          <w:rStyle w:val="longtext"/>
          <w:b w:val="0"/>
          <w:lang w:val="fr-FR"/>
        </w:rPr>
        <w:t xml:space="preserve"> </w:t>
      </w:r>
      <w:r w:rsidRPr="00BC78F0">
        <w:rPr>
          <w:rStyle w:val="hps"/>
          <w:b w:val="0"/>
          <w:lang w:val="fr-FR"/>
        </w:rPr>
        <w:t>de la</w:t>
      </w:r>
      <w:r w:rsidRPr="00BC78F0">
        <w:rPr>
          <w:rStyle w:val="longtext"/>
          <w:b w:val="0"/>
          <w:lang w:val="fr-FR"/>
        </w:rPr>
        <w:t xml:space="preserve"> </w:t>
      </w:r>
      <w:r w:rsidRPr="00BC78F0">
        <w:rPr>
          <w:rStyle w:val="hps"/>
          <w:b w:val="0"/>
          <w:lang w:val="fr-FR"/>
        </w:rPr>
        <w:t>DECM</w:t>
      </w:r>
      <w:r w:rsidRPr="00BC78F0">
        <w:rPr>
          <w:rStyle w:val="longtext"/>
          <w:b w:val="0"/>
          <w:lang w:val="fr-FR"/>
        </w:rPr>
        <w:t xml:space="preserve">. </w:t>
      </w:r>
      <w:proofErr w:type="gramStart"/>
      <w:r w:rsidRPr="00BC78F0">
        <w:rPr>
          <w:rStyle w:val="hps"/>
          <w:b w:val="0"/>
          <w:lang w:val="fr-FR"/>
        </w:rPr>
        <w:t>L'</w:t>
      </w:r>
      <w:r w:rsidRPr="00BC78F0">
        <w:rPr>
          <w:rStyle w:val="longtext"/>
          <w:b w:val="0"/>
          <w:lang w:val="fr-FR"/>
        </w:rPr>
        <w:t xml:space="preserve"> </w:t>
      </w:r>
      <w:r w:rsidRPr="00BC78F0">
        <w:rPr>
          <w:rStyle w:val="hps"/>
          <w:b w:val="0"/>
          <w:lang w:val="fr-FR"/>
        </w:rPr>
        <w:t>UGP</w:t>
      </w:r>
      <w:proofErr w:type="gramEnd"/>
      <w:r w:rsidRPr="00BC78F0">
        <w:rPr>
          <w:rStyle w:val="longtext"/>
          <w:b w:val="0"/>
          <w:lang w:val="fr-FR"/>
        </w:rPr>
        <w:t xml:space="preserve"> </w:t>
      </w:r>
      <w:r w:rsidRPr="00BC78F0">
        <w:rPr>
          <w:rStyle w:val="hps"/>
          <w:b w:val="0"/>
          <w:lang w:val="fr-FR"/>
        </w:rPr>
        <w:t>comprendra également</w:t>
      </w:r>
      <w:r w:rsidRPr="00BC78F0">
        <w:rPr>
          <w:rStyle w:val="longtext"/>
          <w:b w:val="0"/>
          <w:lang w:val="fr-FR"/>
        </w:rPr>
        <w:t xml:space="preserve"> </w:t>
      </w:r>
      <w:r w:rsidRPr="00BC78F0">
        <w:rPr>
          <w:rStyle w:val="hps"/>
          <w:b w:val="0"/>
          <w:lang w:val="fr-FR"/>
        </w:rPr>
        <w:t>le personnel affecté</w:t>
      </w:r>
      <w:r w:rsidRPr="00BC78F0">
        <w:rPr>
          <w:rStyle w:val="longtext"/>
          <w:b w:val="0"/>
          <w:lang w:val="fr-FR"/>
        </w:rPr>
        <w:t xml:space="preserve"> </w:t>
      </w:r>
      <w:r w:rsidRPr="00BC78F0">
        <w:rPr>
          <w:rStyle w:val="hps"/>
          <w:b w:val="0"/>
          <w:lang w:val="fr-FR"/>
        </w:rPr>
        <w:t xml:space="preserve">à </w:t>
      </w:r>
      <w:r w:rsidRPr="00BC78F0">
        <w:rPr>
          <w:rStyle w:val="hps"/>
          <w:b w:val="0"/>
          <w:lang w:val="fr-FR"/>
        </w:rPr>
        <w:lastRenderedPageBreak/>
        <w:t>d'autres</w:t>
      </w:r>
      <w:r w:rsidRPr="00BC78F0">
        <w:rPr>
          <w:rStyle w:val="longtext"/>
          <w:b w:val="0"/>
          <w:lang w:val="fr-FR"/>
        </w:rPr>
        <w:t xml:space="preserve"> </w:t>
      </w:r>
      <w:r w:rsidRPr="00BC78F0">
        <w:rPr>
          <w:rStyle w:val="hps"/>
          <w:b w:val="0"/>
          <w:lang w:val="fr-FR"/>
        </w:rPr>
        <w:t>directions</w:t>
      </w:r>
      <w:r w:rsidRPr="00BC78F0">
        <w:rPr>
          <w:rStyle w:val="longtext"/>
          <w:b w:val="0"/>
          <w:lang w:val="fr-FR"/>
        </w:rPr>
        <w:t xml:space="preserve"> </w:t>
      </w:r>
      <w:r w:rsidRPr="00BC78F0">
        <w:rPr>
          <w:rStyle w:val="hps"/>
          <w:b w:val="0"/>
          <w:lang w:val="fr-FR"/>
        </w:rPr>
        <w:t>clés</w:t>
      </w:r>
      <w:r w:rsidRPr="00BC78F0">
        <w:rPr>
          <w:rStyle w:val="longtext"/>
          <w:b w:val="0"/>
          <w:lang w:val="fr-FR"/>
        </w:rPr>
        <w:t xml:space="preserve"> du </w:t>
      </w:r>
      <w:proofErr w:type="spellStart"/>
      <w:r w:rsidRPr="00BC78F0">
        <w:rPr>
          <w:rStyle w:val="longtext"/>
          <w:b w:val="0"/>
          <w:lang w:val="fr-FR"/>
        </w:rPr>
        <w:t>MdJL</w:t>
      </w:r>
      <w:proofErr w:type="spellEnd"/>
      <w:r w:rsidRPr="00BC78F0">
        <w:rPr>
          <w:rStyle w:val="longtext"/>
          <w:b w:val="0"/>
          <w:lang w:val="fr-FR"/>
        </w:rPr>
        <w:t xml:space="preserve"> </w:t>
      </w:r>
      <w:r w:rsidRPr="00BC78F0">
        <w:rPr>
          <w:rStyle w:val="hps"/>
          <w:b w:val="0"/>
          <w:lang w:val="fr-FR"/>
        </w:rPr>
        <w:t>impliquées</w:t>
      </w:r>
      <w:r w:rsidRPr="00BC78F0">
        <w:rPr>
          <w:rStyle w:val="longtext"/>
          <w:b w:val="0"/>
          <w:lang w:val="fr-FR"/>
        </w:rPr>
        <w:t xml:space="preserve"> </w:t>
      </w:r>
      <w:r w:rsidRPr="00BC78F0">
        <w:rPr>
          <w:rStyle w:val="hps"/>
          <w:b w:val="0"/>
          <w:lang w:val="fr-FR"/>
        </w:rPr>
        <w:t>(affaires civiles</w:t>
      </w:r>
      <w:r w:rsidRPr="00BC78F0">
        <w:rPr>
          <w:rStyle w:val="longtext"/>
          <w:b w:val="0"/>
          <w:lang w:val="fr-FR"/>
        </w:rPr>
        <w:t xml:space="preserve">, affaires </w:t>
      </w:r>
      <w:r w:rsidRPr="00BC78F0">
        <w:rPr>
          <w:rStyle w:val="hps"/>
          <w:b w:val="0"/>
          <w:lang w:val="fr-FR"/>
        </w:rPr>
        <w:t>criminelles</w:t>
      </w:r>
      <w:r w:rsidRPr="00BC78F0">
        <w:rPr>
          <w:rStyle w:val="longtext"/>
          <w:b w:val="0"/>
          <w:lang w:val="fr-FR"/>
        </w:rPr>
        <w:t xml:space="preserve">, affaires </w:t>
      </w:r>
      <w:r w:rsidRPr="00BC78F0">
        <w:rPr>
          <w:rStyle w:val="hps"/>
          <w:b w:val="0"/>
          <w:lang w:val="fr-FR"/>
        </w:rPr>
        <w:t>commerciales</w:t>
      </w:r>
      <w:r w:rsidRPr="00BC78F0">
        <w:rPr>
          <w:rStyle w:val="longtext"/>
          <w:b w:val="0"/>
          <w:lang w:val="fr-FR"/>
        </w:rPr>
        <w:t xml:space="preserve">, budget, ressources </w:t>
      </w:r>
      <w:r w:rsidRPr="00BC78F0">
        <w:rPr>
          <w:rStyle w:val="hps"/>
          <w:b w:val="0"/>
          <w:lang w:val="fr-FR"/>
        </w:rPr>
        <w:t>humaines,</w:t>
      </w:r>
      <w:r w:rsidRPr="00BC78F0">
        <w:rPr>
          <w:rStyle w:val="longtext"/>
          <w:b w:val="0"/>
          <w:lang w:val="fr-FR"/>
        </w:rPr>
        <w:t xml:space="preserve"> </w:t>
      </w:r>
      <w:r w:rsidRPr="00BC78F0">
        <w:rPr>
          <w:rStyle w:val="hps"/>
          <w:b w:val="0"/>
          <w:lang w:val="fr-FR"/>
        </w:rPr>
        <w:t>infrastructures et équipements)</w:t>
      </w:r>
      <w:r w:rsidRPr="00BC78F0">
        <w:rPr>
          <w:rStyle w:val="longtext"/>
          <w:b w:val="0"/>
          <w:lang w:val="fr-FR"/>
        </w:rPr>
        <w:t xml:space="preserve"> </w:t>
      </w:r>
      <w:r w:rsidRPr="00BC78F0">
        <w:rPr>
          <w:rStyle w:val="hps"/>
          <w:b w:val="0"/>
          <w:lang w:val="fr-FR"/>
        </w:rPr>
        <w:t>qui</w:t>
      </w:r>
      <w:r w:rsidRPr="00BC78F0">
        <w:rPr>
          <w:rStyle w:val="longtext"/>
          <w:b w:val="0"/>
          <w:lang w:val="fr-FR"/>
        </w:rPr>
        <w:t xml:space="preserve"> </w:t>
      </w:r>
      <w:r w:rsidRPr="00BC78F0">
        <w:rPr>
          <w:rStyle w:val="hps"/>
          <w:b w:val="0"/>
          <w:lang w:val="fr-FR"/>
        </w:rPr>
        <w:t>appuieront activement</w:t>
      </w:r>
      <w:r w:rsidRPr="00BC78F0">
        <w:rPr>
          <w:rStyle w:val="longtext"/>
          <w:b w:val="0"/>
          <w:lang w:val="fr-FR"/>
        </w:rPr>
        <w:t xml:space="preserve"> </w:t>
      </w:r>
      <w:r w:rsidRPr="00BC78F0">
        <w:rPr>
          <w:rStyle w:val="hps"/>
          <w:b w:val="0"/>
          <w:lang w:val="fr-FR"/>
        </w:rPr>
        <w:t>sa mission</w:t>
      </w:r>
      <w:r w:rsidRPr="00BC78F0">
        <w:rPr>
          <w:rStyle w:val="longtext"/>
          <w:b w:val="0"/>
          <w:lang w:val="fr-FR"/>
        </w:rPr>
        <w:t xml:space="preserve">, </w:t>
      </w:r>
      <w:r w:rsidRPr="00BC78F0">
        <w:rPr>
          <w:rStyle w:val="hps"/>
          <w:b w:val="0"/>
          <w:lang w:val="fr-FR"/>
        </w:rPr>
        <w:t>en particulier le personnel</w:t>
      </w:r>
      <w:r w:rsidRPr="00BC78F0">
        <w:rPr>
          <w:rStyle w:val="longtext"/>
          <w:b w:val="0"/>
          <w:lang w:val="fr-FR"/>
        </w:rPr>
        <w:t xml:space="preserve"> </w:t>
      </w:r>
      <w:r w:rsidRPr="00BC78F0">
        <w:rPr>
          <w:rStyle w:val="hps"/>
          <w:b w:val="0"/>
          <w:lang w:val="fr-FR"/>
        </w:rPr>
        <w:t>de la</w:t>
      </w:r>
      <w:r w:rsidRPr="00BC78F0">
        <w:rPr>
          <w:rStyle w:val="longtext"/>
          <w:b w:val="0"/>
          <w:lang w:val="fr-FR"/>
        </w:rPr>
        <w:t xml:space="preserve"> </w:t>
      </w:r>
      <w:r w:rsidRPr="00BC78F0">
        <w:rPr>
          <w:rStyle w:val="hps"/>
          <w:b w:val="0"/>
          <w:lang w:val="fr-FR"/>
        </w:rPr>
        <w:t>Direction du Budget</w:t>
      </w:r>
      <w:r w:rsidRPr="00BC78F0">
        <w:rPr>
          <w:rStyle w:val="longtext"/>
          <w:b w:val="0"/>
          <w:lang w:val="fr-FR"/>
        </w:rPr>
        <w:t xml:space="preserve"> </w:t>
      </w:r>
      <w:r w:rsidRPr="00BC78F0">
        <w:rPr>
          <w:rStyle w:val="hps"/>
          <w:b w:val="0"/>
          <w:lang w:val="fr-FR"/>
        </w:rPr>
        <w:t>qui</w:t>
      </w:r>
      <w:r w:rsidRPr="00BC78F0">
        <w:rPr>
          <w:rStyle w:val="longtext"/>
          <w:b w:val="0"/>
          <w:lang w:val="fr-FR"/>
        </w:rPr>
        <w:t xml:space="preserve"> </w:t>
      </w:r>
      <w:r w:rsidRPr="00BC78F0">
        <w:rPr>
          <w:rStyle w:val="hps"/>
          <w:b w:val="0"/>
          <w:lang w:val="fr-FR"/>
        </w:rPr>
        <w:t>agira en tant que</w:t>
      </w:r>
      <w:r w:rsidRPr="00BC78F0">
        <w:rPr>
          <w:rStyle w:val="longtext"/>
          <w:b w:val="0"/>
          <w:lang w:val="fr-FR"/>
        </w:rPr>
        <w:t xml:space="preserve"> </w:t>
      </w:r>
      <w:r w:rsidRPr="00BC78F0">
        <w:rPr>
          <w:rStyle w:val="hps"/>
          <w:b w:val="0"/>
          <w:lang w:val="fr-FR"/>
        </w:rPr>
        <w:t>spécialiste de la gestion</w:t>
      </w:r>
      <w:r w:rsidRPr="00BC78F0">
        <w:rPr>
          <w:rStyle w:val="longtext"/>
          <w:b w:val="0"/>
          <w:lang w:val="fr-FR"/>
        </w:rPr>
        <w:t xml:space="preserve"> </w:t>
      </w:r>
      <w:r w:rsidRPr="00BC78F0">
        <w:rPr>
          <w:rStyle w:val="hps"/>
          <w:b w:val="0"/>
          <w:lang w:val="fr-FR"/>
        </w:rPr>
        <w:t>financière</w:t>
      </w:r>
      <w:r w:rsidRPr="00BC78F0">
        <w:rPr>
          <w:rStyle w:val="longtext"/>
          <w:b w:val="0"/>
          <w:lang w:val="fr-FR"/>
        </w:rPr>
        <w:t xml:space="preserve"> </w:t>
      </w:r>
      <w:r w:rsidRPr="00BC78F0">
        <w:rPr>
          <w:rStyle w:val="hps"/>
          <w:b w:val="0"/>
          <w:lang w:val="fr-FR"/>
        </w:rPr>
        <w:t>pour le projet</w:t>
      </w:r>
      <w:r w:rsidRPr="00BC78F0">
        <w:rPr>
          <w:rStyle w:val="longtext"/>
          <w:b w:val="0"/>
          <w:lang w:val="fr-FR"/>
        </w:rPr>
        <w:t>.</w:t>
      </w:r>
      <w:r w:rsidRPr="00BC78F0">
        <w:rPr>
          <w:rStyle w:val="hps"/>
          <w:b w:val="0"/>
          <w:lang w:val="fr-FR"/>
        </w:rPr>
        <w:t xml:space="preserve"> Enfin</w:t>
      </w:r>
      <w:r w:rsidRPr="00BC78F0">
        <w:rPr>
          <w:rStyle w:val="longtext"/>
          <w:b w:val="0"/>
          <w:lang w:val="fr-FR"/>
        </w:rPr>
        <w:t xml:space="preserve">, </w:t>
      </w:r>
      <w:r w:rsidRPr="00BC78F0">
        <w:rPr>
          <w:rStyle w:val="hps"/>
          <w:b w:val="0"/>
          <w:lang w:val="fr-FR"/>
        </w:rPr>
        <w:t>l'</w:t>
      </w:r>
      <w:r w:rsidRPr="00BC78F0">
        <w:rPr>
          <w:rStyle w:val="longtext"/>
          <w:b w:val="0"/>
          <w:lang w:val="fr-FR"/>
        </w:rPr>
        <w:t xml:space="preserve">UGP </w:t>
      </w:r>
      <w:r w:rsidRPr="00BC78F0">
        <w:rPr>
          <w:rStyle w:val="hps"/>
          <w:b w:val="0"/>
          <w:lang w:val="fr-FR"/>
        </w:rPr>
        <w:t>sera composée d'experts</w:t>
      </w:r>
      <w:r w:rsidRPr="00BC78F0">
        <w:rPr>
          <w:rStyle w:val="longtext"/>
          <w:b w:val="0"/>
          <w:lang w:val="fr-FR"/>
        </w:rPr>
        <w:t xml:space="preserve"> </w:t>
      </w:r>
      <w:r w:rsidRPr="00BC78F0">
        <w:rPr>
          <w:rStyle w:val="hps"/>
          <w:b w:val="0"/>
          <w:lang w:val="fr-FR"/>
        </w:rPr>
        <w:t>externes embauchés pour</w:t>
      </w:r>
      <w:r w:rsidRPr="00BC78F0">
        <w:rPr>
          <w:rStyle w:val="longtext"/>
          <w:b w:val="0"/>
          <w:lang w:val="fr-FR"/>
        </w:rPr>
        <w:t xml:space="preserve"> </w:t>
      </w:r>
      <w:r w:rsidRPr="00BC78F0">
        <w:rPr>
          <w:rStyle w:val="hps"/>
          <w:b w:val="0"/>
          <w:lang w:val="fr-FR"/>
        </w:rPr>
        <w:t>occuper le poste de</w:t>
      </w:r>
      <w:r w:rsidRPr="00BC78F0">
        <w:rPr>
          <w:rStyle w:val="longtext"/>
          <w:b w:val="0"/>
          <w:lang w:val="fr-FR"/>
        </w:rPr>
        <w:t xml:space="preserve"> </w:t>
      </w:r>
      <w:r w:rsidRPr="00BC78F0">
        <w:rPr>
          <w:rStyle w:val="hps"/>
          <w:b w:val="0"/>
          <w:lang w:val="fr-FR"/>
        </w:rPr>
        <w:t>(</w:t>
      </w:r>
      <w:r w:rsidRPr="00BC78F0">
        <w:rPr>
          <w:rStyle w:val="longtext"/>
          <w:b w:val="0"/>
          <w:lang w:val="fr-FR"/>
        </w:rPr>
        <w:t xml:space="preserve">i) </w:t>
      </w:r>
      <w:r w:rsidRPr="00F20C4C">
        <w:rPr>
          <w:rStyle w:val="hps"/>
          <w:b w:val="0"/>
          <w:lang w:val="fr-FR"/>
        </w:rPr>
        <w:t>Coordinateur du projet</w:t>
      </w:r>
      <w:r w:rsidRPr="00F20C4C">
        <w:rPr>
          <w:rStyle w:val="longtext"/>
          <w:b w:val="0"/>
          <w:lang w:val="fr-FR"/>
        </w:rPr>
        <w:t xml:space="preserve"> </w:t>
      </w:r>
      <w:r w:rsidRPr="00F20C4C">
        <w:rPr>
          <w:rStyle w:val="hps"/>
          <w:b w:val="0"/>
          <w:lang w:val="fr-FR"/>
        </w:rPr>
        <w:t>/</w:t>
      </w:r>
      <w:r w:rsidRPr="00F20C4C">
        <w:rPr>
          <w:rStyle w:val="longtext"/>
          <w:b w:val="0"/>
          <w:lang w:val="fr-FR"/>
        </w:rPr>
        <w:t xml:space="preserve"> </w:t>
      </w:r>
      <w:r w:rsidRPr="00F20C4C">
        <w:rPr>
          <w:rStyle w:val="hps"/>
          <w:b w:val="0"/>
          <w:lang w:val="fr-FR"/>
        </w:rPr>
        <w:t>spécialiste en suivi et</w:t>
      </w:r>
      <w:r w:rsidRPr="00F20C4C">
        <w:rPr>
          <w:rStyle w:val="longtext"/>
          <w:b w:val="0"/>
          <w:lang w:val="fr-FR"/>
        </w:rPr>
        <w:t xml:space="preserve"> </w:t>
      </w:r>
      <w:r w:rsidRPr="00F20C4C">
        <w:rPr>
          <w:rStyle w:val="hps"/>
          <w:b w:val="0"/>
          <w:lang w:val="fr-FR"/>
        </w:rPr>
        <w:t>évaluation,</w:t>
      </w:r>
      <w:r w:rsidRPr="00F20C4C">
        <w:rPr>
          <w:rStyle w:val="longtext"/>
          <w:b w:val="0"/>
          <w:lang w:val="fr-FR"/>
        </w:rPr>
        <w:t xml:space="preserve"> </w:t>
      </w:r>
      <w:r w:rsidRPr="00F20C4C">
        <w:rPr>
          <w:rStyle w:val="hps"/>
          <w:b w:val="0"/>
          <w:lang w:val="fr-FR"/>
        </w:rPr>
        <w:t>spécialiste en passation des marchés</w:t>
      </w:r>
      <w:r w:rsidRPr="00F20C4C">
        <w:rPr>
          <w:rStyle w:val="longtext"/>
          <w:b w:val="0"/>
          <w:lang w:val="fr-FR"/>
        </w:rPr>
        <w:t xml:space="preserve"> </w:t>
      </w:r>
      <w:r w:rsidRPr="00F20C4C">
        <w:rPr>
          <w:rStyle w:val="hps"/>
          <w:b w:val="0"/>
          <w:lang w:val="fr-FR"/>
        </w:rPr>
        <w:t>(</w:t>
      </w:r>
      <w:r w:rsidRPr="00F20C4C">
        <w:rPr>
          <w:rStyle w:val="longtext"/>
          <w:b w:val="0"/>
          <w:lang w:val="fr-FR"/>
        </w:rPr>
        <w:t xml:space="preserve">ii) </w:t>
      </w:r>
      <w:r w:rsidRPr="00F20C4C">
        <w:rPr>
          <w:rStyle w:val="hps"/>
          <w:b w:val="0"/>
          <w:lang w:val="fr-FR"/>
        </w:rPr>
        <w:t>et l'assistant</w:t>
      </w:r>
      <w:r w:rsidRPr="00F20C4C">
        <w:rPr>
          <w:rStyle w:val="longtext"/>
          <w:b w:val="0"/>
          <w:lang w:val="fr-FR"/>
        </w:rPr>
        <w:t xml:space="preserve"> </w:t>
      </w:r>
      <w:r w:rsidRPr="00F20C4C">
        <w:rPr>
          <w:rStyle w:val="hps"/>
          <w:b w:val="0"/>
          <w:lang w:val="fr-FR"/>
        </w:rPr>
        <w:t>de projet</w:t>
      </w:r>
      <w:r w:rsidRPr="00F20C4C">
        <w:rPr>
          <w:rStyle w:val="longtext"/>
          <w:b w:val="0"/>
          <w:lang w:val="fr-FR"/>
        </w:rPr>
        <w:t xml:space="preserve"> </w:t>
      </w:r>
      <w:r w:rsidRPr="00F20C4C">
        <w:rPr>
          <w:rStyle w:val="hps"/>
          <w:b w:val="0"/>
          <w:lang w:val="fr-FR"/>
        </w:rPr>
        <w:t>(</w:t>
      </w:r>
      <w:r w:rsidRPr="00F20C4C">
        <w:rPr>
          <w:rStyle w:val="longtext"/>
          <w:b w:val="0"/>
          <w:lang w:val="fr-FR"/>
        </w:rPr>
        <w:t xml:space="preserve">iii). </w:t>
      </w:r>
      <w:r w:rsidRPr="00F20C4C">
        <w:rPr>
          <w:rStyle w:val="hps"/>
          <w:b w:val="0"/>
          <w:lang w:val="fr-FR"/>
        </w:rPr>
        <w:t>Si</w:t>
      </w:r>
      <w:r w:rsidRPr="00F20C4C">
        <w:rPr>
          <w:rStyle w:val="longtext"/>
          <w:b w:val="0"/>
          <w:lang w:val="fr-FR"/>
        </w:rPr>
        <w:t xml:space="preserve"> </w:t>
      </w:r>
      <w:r w:rsidRPr="00F20C4C">
        <w:rPr>
          <w:rStyle w:val="hps"/>
          <w:b w:val="0"/>
          <w:lang w:val="fr-FR"/>
        </w:rPr>
        <w:t>nécessaire</w:t>
      </w:r>
      <w:r w:rsidRPr="00F20C4C">
        <w:rPr>
          <w:rStyle w:val="longtext"/>
          <w:b w:val="0"/>
          <w:lang w:val="fr-FR"/>
        </w:rPr>
        <w:t xml:space="preserve">, </w:t>
      </w:r>
      <w:r>
        <w:rPr>
          <w:rStyle w:val="longtext"/>
          <w:b w:val="0"/>
          <w:lang w:val="fr-FR"/>
        </w:rPr>
        <w:t xml:space="preserve">le projet </w:t>
      </w:r>
      <w:proofErr w:type="spellStart"/>
      <w:r>
        <w:rPr>
          <w:rStyle w:val="longtext"/>
          <w:b w:val="0"/>
          <w:lang w:val="fr-FR"/>
        </w:rPr>
        <w:t>recruitera</w:t>
      </w:r>
      <w:proofErr w:type="spellEnd"/>
      <w:r w:rsidRPr="00F20C4C">
        <w:rPr>
          <w:rStyle w:val="hps"/>
          <w:b w:val="0"/>
          <w:lang w:val="fr-FR"/>
        </w:rPr>
        <w:t xml:space="preserve"> un</w:t>
      </w:r>
      <w:r w:rsidRPr="00F20C4C">
        <w:rPr>
          <w:rStyle w:val="longtext"/>
          <w:b w:val="0"/>
          <w:lang w:val="fr-FR"/>
        </w:rPr>
        <w:t xml:space="preserve"> </w:t>
      </w:r>
      <w:r w:rsidRPr="00F20C4C">
        <w:rPr>
          <w:rStyle w:val="hps"/>
          <w:b w:val="0"/>
          <w:lang w:val="fr-FR"/>
        </w:rPr>
        <w:t xml:space="preserve">consultant </w:t>
      </w:r>
      <w:r>
        <w:rPr>
          <w:rStyle w:val="hps"/>
          <w:b w:val="0"/>
          <w:lang w:val="fr-FR"/>
        </w:rPr>
        <w:t>en</w:t>
      </w:r>
      <w:r w:rsidRPr="00F20C4C">
        <w:rPr>
          <w:b w:val="0"/>
          <w:lang w:val="fr-FR"/>
        </w:rPr>
        <w:t xml:space="preserve"> gestion financière afin d'assister le spécialiste en gestion financière affecté à l’UGP. </w:t>
      </w:r>
    </w:p>
    <w:p w:rsidR="00B50555" w:rsidRPr="007A7CCB" w:rsidRDefault="00B50555">
      <w:pPr>
        <w:rPr>
          <w:lang w:val="fr-FR"/>
        </w:rPr>
      </w:pPr>
    </w:p>
    <w:p w:rsidR="00D84FCA" w:rsidRPr="00E5405D" w:rsidRDefault="007A7CCB" w:rsidP="00E5405D">
      <w:pPr>
        <w:numPr>
          <w:ilvl w:val="0"/>
          <w:numId w:val="7"/>
        </w:numPr>
        <w:tabs>
          <w:tab w:val="clear" w:pos="360"/>
        </w:tabs>
        <w:rPr>
          <w:b/>
          <w:bCs/>
          <w:lang w:val="fr-FR"/>
        </w:rPr>
      </w:pPr>
      <w:bookmarkStart w:id="26" w:name="SafeguardPolicies"/>
      <w:bookmarkEnd w:id="25"/>
      <w:r w:rsidRPr="00E5405D">
        <w:rPr>
          <w:b/>
          <w:bCs/>
          <w:lang w:val="fr-FR"/>
        </w:rPr>
        <w:t>Principes de sauvegarde applicables</w:t>
      </w:r>
    </w:p>
    <w:p w:rsidR="00120660" w:rsidRPr="00C82216" w:rsidRDefault="00120660" w:rsidP="0012066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8"/>
        <w:gridCol w:w="1350"/>
        <w:gridCol w:w="1260"/>
      </w:tblGrid>
      <w:tr w:rsidR="00B50132" w:rsidTr="00FB58EA">
        <w:trPr>
          <w:trHeight w:val="611"/>
        </w:trPr>
        <w:tc>
          <w:tcPr>
            <w:tcW w:w="5328" w:type="dxa"/>
          </w:tcPr>
          <w:p w:rsidR="00B50132" w:rsidRPr="007A7CCB" w:rsidRDefault="007A7CCB" w:rsidP="00FB58EA">
            <w:pPr>
              <w:spacing w:before="120" w:after="120"/>
              <w:rPr>
                <w:lang w:val="fr-FR"/>
              </w:rPr>
            </w:pPr>
            <w:r w:rsidRPr="007A7CCB">
              <w:rPr>
                <w:b/>
                <w:bCs/>
                <w:sz w:val="23"/>
                <w:szCs w:val="23"/>
                <w:lang w:val="fr-FR"/>
              </w:rPr>
              <w:t>Principes de sauvegarde concernés par le projet</w:t>
            </w:r>
          </w:p>
        </w:tc>
        <w:tc>
          <w:tcPr>
            <w:tcW w:w="1350" w:type="dxa"/>
          </w:tcPr>
          <w:p w:rsidR="00B50132" w:rsidRPr="00FB58EA" w:rsidRDefault="007A7CCB" w:rsidP="00FB58EA">
            <w:pPr>
              <w:spacing w:before="120" w:after="120"/>
              <w:jc w:val="center"/>
              <w:rPr>
                <w:b/>
              </w:rPr>
            </w:pPr>
            <w:proofErr w:type="spellStart"/>
            <w:r>
              <w:rPr>
                <w:b/>
              </w:rPr>
              <w:t>Oui</w:t>
            </w:r>
            <w:proofErr w:type="spellEnd"/>
          </w:p>
        </w:tc>
        <w:tc>
          <w:tcPr>
            <w:tcW w:w="1260" w:type="dxa"/>
          </w:tcPr>
          <w:p w:rsidR="00B50132" w:rsidRPr="00FB58EA" w:rsidRDefault="00B50132" w:rsidP="00FB58EA">
            <w:pPr>
              <w:spacing w:before="120" w:after="120"/>
              <w:jc w:val="center"/>
              <w:rPr>
                <w:b/>
              </w:rPr>
            </w:pPr>
            <w:r w:rsidRPr="00FB58EA">
              <w:rPr>
                <w:b/>
              </w:rPr>
              <w:t>No</w:t>
            </w:r>
            <w:r w:rsidR="007A7CCB">
              <w:rPr>
                <w:b/>
              </w:rPr>
              <w:t>n</w:t>
            </w:r>
          </w:p>
        </w:tc>
      </w:tr>
      <w:tr w:rsidR="00B50132" w:rsidTr="00FB58EA">
        <w:tc>
          <w:tcPr>
            <w:tcW w:w="5328" w:type="dxa"/>
          </w:tcPr>
          <w:p w:rsidR="00B50132" w:rsidRPr="007A7CCB" w:rsidRDefault="007A7CCB" w:rsidP="007A7CCB">
            <w:pPr>
              <w:autoSpaceDE w:val="0"/>
              <w:autoSpaceDN w:val="0"/>
              <w:adjustRightInd w:val="0"/>
              <w:rPr>
                <w:sz w:val="23"/>
                <w:szCs w:val="23"/>
                <w:lang w:val="fr-FR"/>
              </w:rPr>
            </w:pPr>
            <w:r w:rsidRPr="007A7CCB">
              <w:rPr>
                <w:sz w:val="23"/>
                <w:szCs w:val="23"/>
                <w:lang w:val="fr-FR"/>
              </w:rPr>
              <w:t>Évaluation</w:t>
            </w:r>
            <w:r>
              <w:rPr>
                <w:sz w:val="23"/>
                <w:szCs w:val="23"/>
                <w:lang w:val="fr-FR"/>
              </w:rPr>
              <w:t xml:space="preserve"> environnementale (OP/BP 4.01)</w:t>
            </w:r>
          </w:p>
        </w:tc>
        <w:tc>
          <w:tcPr>
            <w:tcW w:w="1350" w:type="dxa"/>
          </w:tcPr>
          <w:p w:rsidR="00B50132" w:rsidRDefault="001B6715" w:rsidP="00FB58EA">
            <w:pPr>
              <w:jc w:val="center"/>
            </w:pPr>
            <w:r>
              <w:t>X</w:t>
            </w:r>
          </w:p>
        </w:tc>
        <w:tc>
          <w:tcPr>
            <w:tcW w:w="1260" w:type="dxa"/>
          </w:tcPr>
          <w:p w:rsidR="00B50132" w:rsidRDefault="00B50132" w:rsidP="001B6715"/>
        </w:tc>
      </w:tr>
      <w:tr w:rsidR="00B50132" w:rsidTr="00FB58EA">
        <w:tc>
          <w:tcPr>
            <w:tcW w:w="5328" w:type="dxa"/>
          </w:tcPr>
          <w:p w:rsidR="00B50132" w:rsidRPr="007A7CCB" w:rsidRDefault="007A7CCB" w:rsidP="007A7CCB">
            <w:pPr>
              <w:autoSpaceDE w:val="0"/>
              <w:autoSpaceDN w:val="0"/>
              <w:adjustRightInd w:val="0"/>
              <w:rPr>
                <w:sz w:val="23"/>
                <w:szCs w:val="23"/>
                <w:lang w:val="fr-FR"/>
              </w:rPr>
            </w:pPr>
            <w:r>
              <w:rPr>
                <w:sz w:val="23"/>
                <w:szCs w:val="23"/>
                <w:lang w:val="fr-FR"/>
              </w:rPr>
              <w:t>Habitats naturels (OP/BP 4.04)</w:t>
            </w:r>
          </w:p>
        </w:tc>
        <w:tc>
          <w:tcPr>
            <w:tcW w:w="1350" w:type="dxa"/>
          </w:tcPr>
          <w:p w:rsidR="00B50132" w:rsidRDefault="00B50132" w:rsidP="00FB58EA">
            <w:pPr>
              <w:jc w:val="center"/>
            </w:pPr>
          </w:p>
        </w:tc>
        <w:tc>
          <w:tcPr>
            <w:tcW w:w="1260" w:type="dxa"/>
          </w:tcPr>
          <w:p w:rsidR="00B50132" w:rsidRDefault="00B50555" w:rsidP="00FB58EA">
            <w:pPr>
              <w:jc w:val="center"/>
            </w:pPr>
            <w:r>
              <w:t>X</w:t>
            </w:r>
          </w:p>
        </w:tc>
      </w:tr>
      <w:tr w:rsidR="00B50132" w:rsidTr="00FB58EA">
        <w:tc>
          <w:tcPr>
            <w:tcW w:w="5328" w:type="dxa"/>
          </w:tcPr>
          <w:p w:rsidR="00B50132" w:rsidRPr="007A7CCB" w:rsidRDefault="007A7CCB" w:rsidP="007A7CCB">
            <w:pPr>
              <w:autoSpaceDE w:val="0"/>
              <w:autoSpaceDN w:val="0"/>
              <w:adjustRightInd w:val="0"/>
              <w:rPr>
                <w:sz w:val="23"/>
                <w:szCs w:val="23"/>
                <w:lang w:val="fr-FR"/>
              </w:rPr>
            </w:pPr>
            <w:r w:rsidRPr="007A7CCB">
              <w:rPr>
                <w:sz w:val="23"/>
                <w:szCs w:val="23"/>
                <w:lang w:val="fr-FR"/>
              </w:rPr>
              <w:t>L</w:t>
            </w:r>
            <w:r>
              <w:rPr>
                <w:sz w:val="23"/>
                <w:szCs w:val="23"/>
                <w:lang w:val="fr-FR"/>
              </w:rPr>
              <w:t>utte antiparasitaire (OP 4.09)</w:t>
            </w:r>
          </w:p>
        </w:tc>
        <w:tc>
          <w:tcPr>
            <w:tcW w:w="1350" w:type="dxa"/>
          </w:tcPr>
          <w:p w:rsidR="00B50132" w:rsidRDefault="00B50132" w:rsidP="00FB58EA">
            <w:pPr>
              <w:jc w:val="center"/>
            </w:pPr>
          </w:p>
        </w:tc>
        <w:tc>
          <w:tcPr>
            <w:tcW w:w="1260" w:type="dxa"/>
          </w:tcPr>
          <w:p w:rsidR="00B50132" w:rsidRDefault="00B50555" w:rsidP="00FB58EA">
            <w:pPr>
              <w:jc w:val="center"/>
            </w:pPr>
            <w:r>
              <w:t>X</w:t>
            </w:r>
          </w:p>
        </w:tc>
      </w:tr>
      <w:tr w:rsidR="00B50132" w:rsidTr="00FB58EA">
        <w:tc>
          <w:tcPr>
            <w:tcW w:w="5328" w:type="dxa"/>
          </w:tcPr>
          <w:p w:rsidR="00B50132" w:rsidRPr="007A7CCB" w:rsidRDefault="007A7CCB" w:rsidP="007A7CCB">
            <w:pPr>
              <w:autoSpaceDE w:val="0"/>
              <w:autoSpaceDN w:val="0"/>
              <w:adjustRightInd w:val="0"/>
              <w:rPr>
                <w:sz w:val="23"/>
                <w:szCs w:val="23"/>
                <w:lang w:val="fr-FR"/>
              </w:rPr>
            </w:pPr>
            <w:r w:rsidRPr="007A7CCB">
              <w:rPr>
                <w:sz w:val="23"/>
                <w:szCs w:val="23"/>
                <w:lang w:val="fr-FR"/>
              </w:rPr>
              <w:t>Biens cu</w:t>
            </w:r>
            <w:r>
              <w:rPr>
                <w:sz w:val="23"/>
                <w:szCs w:val="23"/>
                <w:lang w:val="fr-FR"/>
              </w:rPr>
              <w:t>lturels physiques (OP/BP 4.11)</w:t>
            </w:r>
          </w:p>
        </w:tc>
        <w:tc>
          <w:tcPr>
            <w:tcW w:w="1350" w:type="dxa"/>
          </w:tcPr>
          <w:p w:rsidR="00B50132" w:rsidRPr="007A7CCB" w:rsidRDefault="00B50132" w:rsidP="00FB58EA">
            <w:pPr>
              <w:jc w:val="center"/>
              <w:rPr>
                <w:lang w:val="fr-FR"/>
              </w:rPr>
            </w:pPr>
          </w:p>
        </w:tc>
        <w:tc>
          <w:tcPr>
            <w:tcW w:w="1260" w:type="dxa"/>
          </w:tcPr>
          <w:p w:rsidR="00B50132" w:rsidRDefault="00B50555" w:rsidP="00FB58EA">
            <w:pPr>
              <w:jc w:val="center"/>
            </w:pPr>
            <w:r>
              <w:t>X</w:t>
            </w:r>
          </w:p>
        </w:tc>
      </w:tr>
      <w:tr w:rsidR="00B50132" w:rsidTr="00FB58EA">
        <w:tc>
          <w:tcPr>
            <w:tcW w:w="5328" w:type="dxa"/>
          </w:tcPr>
          <w:p w:rsidR="00B50132" w:rsidRPr="007A7CCB" w:rsidRDefault="007A7CCB" w:rsidP="007A7CCB">
            <w:pPr>
              <w:autoSpaceDE w:val="0"/>
              <w:autoSpaceDN w:val="0"/>
              <w:adjustRightInd w:val="0"/>
              <w:rPr>
                <w:sz w:val="23"/>
                <w:szCs w:val="23"/>
                <w:lang w:val="fr-FR"/>
              </w:rPr>
            </w:pPr>
            <w:r w:rsidRPr="007A7CCB">
              <w:rPr>
                <w:sz w:val="23"/>
                <w:szCs w:val="23"/>
                <w:lang w:val="fr-FR"/>
              </w:rPr>
              <w:t>Réinstalla</w:t>
            </w:r>
            <w:r>
              <w:rPr>
                <w:sz w:val="23"/>
                <w:szCs w:val="23"/>
                <w:lang w:val="fr-FR"/>
              </w:rPr>
              <w:t>tion involontaire (OP/BP 4.12)</w:t>
            </w:r>
          </w:p>
        </w:tc>
        <w:tc>
          <w:tcPr>
            <w:tcW w:w="1350" w:type="dxa"/>
          </w:tcPr>
          <w:p w:rsidR="00B50132" w:rsidRDefault="00B50132" w:rsidP="00FB58EA">
            <w:pPr>
              <w:jc w:val="center"/>
            </w:pPr>
          </w:p>
        </w:tc>
        <w:tc>
          <w:tcPr>
            <w:tcW w:w="1260" w:type="dxa"/>
          </w:tcPr>
          <w:p w:rsidR="00B50132" w:rsidRDefault="00B50555" w:rsidP="00FB58EA">
            <w:pPr>
              <w:jc w:val="center"/>
            </w:pPr>
            <w:r>
              <w:t>X</w:t>
            </w:r>
          </w:p>
        </w:tc>
      </w:tr>
      <w:tr w:rsidR="00B50132" w:rsidTr="00FB58EA">
        <w:tc>
          <w:tcPr>
            <w:tcW w:w="5328" w:type="dxa"/>
          </w:tcPr>
          <w:p w:rsidR="00B50132" w:rsidRPr="007A7CCB" w:rsidRDefault="007A7CCB" w:rsidP="007A7CCB">
            <w:pPr>
              <w:autoSpaceDE w:val="0"/>
              <w:autoSpaceDN w:val="0"/>
              <w:adjustRightInd w:val="0"/>
              <w:rPr>
                <w:sz w:val="23"/>
                <w:szCs w:val="23"/>
                <w:lang w:val="fr-FR"/>
              </w:rPr>
            </w:pPr>
            <w:r w:rsidRPr="007A7CCB">
              <w:rPr>
                <w:sz w:val="23"/>
                <w:szCs w:val="23"/>
                <w:lang w:val="fr-FR"/>
              </w:rPr>
              <w:t>Popula</w:t>
            </w:r>
            <w:r>
              <w:rPr>
                <w:sz w:val="23"/>
                <w:szCs w:val="23"/>
                <w:lang w:val="fr-FR"/>
              </w:rPr>
              <w:t>tions autochtones (OP/BP 4.10)</w:t>
            </w:r>
          </w:p>
        </w:tc>
        <w:tc>
          <w:tcPr>
            <w:tcW w:w="1350" w:type="dxa"/>
          </w:tcPr>
          <w:p w:rsidR="00B50132" w:rsidRDefault="00B50132" w:rsidP="00FB58EA">
            <w:pPr>
              <w:jc w:val="center"/>
            </w:pPr>
          </w:p>
        </w:tc>
        <w:tc>
          <w:tcPr>
            <w:tcW w:w="1260" w:type="dxa"/>
          </w:tcPr>
          <w:p w:rsidR="00B50132" w:rsidRDefault="00B50555" w:rsidP="00FB58EA">
            <w:pPr>
              <w:jc w:val="center"/>
            </w:pPr>
            <w:r>
              <w:t>X</w:t>
            </w:r>
          </w:p>
        </w:tc>
      </w:tr>
      <w:tr w:rsidR="00B50132" w:rsidTr="00FB58EA">
        <w:tc>
          <w:tcPr>
            <w:tcW w:w="5328" w:type="dxa"/>
          </w:tcPr>
          <w:p w:rsidR="00B50132" w:rsidRPr="007A7CCB" w:rsidRDefault="007A7CCB" w:rsidP="007A7CCB">
            <w:pPr>
              <w:autoSpaceDE w:val="0"/>
              <w:autoSpaceDN w:val="0"/>
              <w:adjustRightInd w:val="0"/>
              <w:rPr>
                <w:sz w:val="23"/>
                <w:szCs w:val="23"/>
                <w:lang w:val="fr-FR"/>
              </w:rPr>
            </w:pPr>
            <w:r>
              <w:rPr>
                <w:sz w:val="23"/>
                <w:szCs w:val="23"/>
                <w:lang w:val="fr-FR"/>
              </w:rPr>
              <w:t>Forêts (OP/BP 4.36)</w:t>
            </w:r>
          </w:p>
        </w:tc>
        <w:tc>
          <w:tcPr>
            <w:tcW w:w="1350" w:type="dxa"/>
          </w:tcPr>
          <w:p w:rsidR="00B50132" w:rsidRDefault="00B50132" w:rsidP="00FB58EA">
            <w:pPr>
              <w:jc w:val="center"/>
            </w:pPr>
          </w:p>
        </w:tc>
        <w:tc>
          <w:tcPr>
            <w:tcW w:w="1260" w:type="dxa"/>
          </w:tcPr>
          <w:p w:rsidR="00B50132" w:rsidRDefault="00B50555" w:rsidP="00FB58EA">
            <w:pPr>
              <w:jc w:val="center"/>
            </w:pPr>
            <w:r>
              <w:t>X</w:t>
            </w:r>
          </w:p>
        </w:tc>
      </w:tr>
      <w:tr w:rsidR="00B50132" w:rsidTr="00FB58EA">
        <w:tc>
          <w:tcPr>
            <w:tcW w:w="5328" w:type="dxa"/>
          </w:tcPr>
          <w:p w:rsidR="00B50132" w:rsidRPr="007A7CCB" w:rsidRDefault="007A7CCB" w:rsidP="007A7CCB">
            <w:pPr>
              <w:autoSpaceDE w:val="0"/>
              <w:autoSpaceDN w:val="0"/>
              <w:adjustRightInd w:val="0"/>
              <w:rPr>
                <w:sz w:val="23"/>
                <w:szCs w:val="23"/>
                <w:lang w:val="fr-FR"/>
              </w:rPr>
            </w:pPr>
            <w:r w:rsidRPr="007A7CCB">
              <w:rPr>
                <w:sz w:val="23"/>
                <w:szCs w:val="23"/>
                <w:lang w:val="fr-FR"/>
              </w:rPr>
              <w:t>Sécu</w:t>
            </w:r>
            <w:r>
              <w:rPr>
                <w:sz w:val="23"/>
                <w:szCs w:val="23"/>
                <w:lang w:val="fr-FR"/>
              </w:rPr>
              <w:t>rité des barrages (OP/BP 4.37)</w:t>
            </w:r>
          </w:p>
        </w:tc>
        <w:tc>
          <w:tcPr>
            <w:tcW w:w="1350" w:type="dxa"/>
          </w:tcPr>
          <w:p w:rsidR="00B50132" w:rsidRPr="007A7CCB" w:rsidRDefault="00B50132" w:rsidP="00FB58EA">
            <w:pPr>
              <w:jc w:val="center"/>
              <w:rPr>
                <w:lang w:val="fr-FR"/>
              </w:rPr>
            </w:pPr>
          </w:p>
        </w:tc>
        <w:tc>
          <w:tcPr>
            <w:tcW w:w="1260" w:type="dxa"/>
          </w:tcPr>
          <w:p w:rsidR="00B50132" w:rsidRDefault="00B50555" w:rsidP="00FB58EA">
            <w:pPr>
              <w:jc w:val="center"/>
            </w:pPr>
            <w:r>
              <w:t>X</w:t>
            </w:r>
          </w:p>
        </w:tc>
      </w:tr>
      <w:tr w:rsidR="00B50132" w:rsidTr="00FB58EA">
        <w:tc>
          <w:tcPr>
            <w:tcW w:w="5328" w:type="dxa"/>
          </w:tcPr>
          <w:p w:rsidR="00B50132" w:rsidRPr="007A7CCB" w:rsidRDefault="007A7CCB" w:rsidP="007A7CCB">
            <w:pPr>
              <w:autoSpaceDE w:val="0"/>
              <w:autoSpaceDN w:val="0"/>
              <w:adjustRightInd w:val="0"/>
              <w:rPr>
                <w:sz w:val="23"/>
                <w:szCs w:val="23"/>
                <w:lang w:val="fr-FR"/>
              </w:rPr>
            </w:pPr>
            <w:r w:rsidRPr="007A7CCB">
              <w:rPr>
                <w:sz w:val="23"/>
                <w:szCs w:val="23"/>
                <w:lang w:val="fr-FR"/>
              </w:rPr>
              <w:t>Projets dans des zones en litige (OP/BP 7.60)</w:t>
            </w:r>
            <w:r w:rsidRPr="007A7CCB">
              <w:rPr>
                <w:sz w:val="15"/>
                <w:szCs w:val="15"/>
                <w:lang w:val="fr-FR"/>
              </w:rPr>
              <w:t>*</w:t>
            </w:r>
          </w:p>
        </w:tc>
        <w:tc>
          <w:tcPr>
            <w:tcW w:w="1350" w:type="dxa"/>
          </w:tcPr>
          <w:p w:rsidR="00B50132" w:rsidRPr="007A7CCB" w:rsidRDefault="00B50132" w:rsidP="00FB58EA">
            <w:pPr>
              <w:jc w:val="center"/>
              <w:rPr>
                <w:lang w:val="fr-FR"/>
              </w:rPr>
            </w:pPr>
          </w:p>
        </w:tc>
        <w:tc>
          <w:tcPr>
            <w:tcW w:w="1260" w:type="dxa"/>
          </w:tcPr>
          <w:p w:rsidR="00B50132" w:rsidRDefault="00B50555" w:rsidP="00FB58EA">
            <w:pPr>
              <w:jc w:val="center"/>
            </w:pPr>
            <w:r>
              <w:t>X</w:t>
            </w:r>
          </w:p>
        </w:tc>
      </w:tr>
      <w:tr w:rsidR="00B50132" w:rsidTr="00FB58EA">
        <w:tc>
          <w:tcPr>
            <w:tcW w:w="5328" w:type="dxa"/>
          </w:tcPr>
          <w:p w:rsidR="00B50132" w:rsidRPr="007A7CCB" w:rsidRDefault="007A7CCB" w:rsidP="007A7CCB">
            <w:pPr>
              <w:rPr>
                <w:lang w:val="fr-FR"/>
              </w:rPr>
            </w:pPr>
            <w:r w:rsidRPr="007A7CCB">
              <w:rPr>
                <w:sz w:val="23"/>
                <w:szCs w:val="23"/>
                <w:lang w:val="fr-FR"/>
              </w:rPr>
              <w:t>Projets relatifs aux voies d’eau internationales (OP/BP 7.50)</w:t>
            </w:r>
          </w:p>
        </w:tc>
        <w:tc>
          <w:tcPr>
            <w:tcW w:w="1350" w:type="dxa"/>
          </w:tcPr>
          <w:p w:rsidR="00B50132" w:rsidRPr="007A7CCB" w:rsidRDefault="00B50132" w:rsidP="00FB58EA">
            <w:pPr>
              <w:jc w:val="center"/>
              <w:rPr>
                <w:lang w:val="fr-FR"/>
              </w:rPr>
            </w:pPr>
          </w:p>
        </w:tc>
        <w:tc>
          <w:tcPr>
            <w:tcW w:w="1260" w:type="dxa"/>
          </w:tcPr>
          <w:p w:rsidR="00B50132" w:rsidRDefault="00B50555" w:rsidP="00FB58EA">
            <w:pPr>
              <w:jc w:val="center"/>
            </w:pPr>
            <w:r>
              <w:t>X</w:t>
            </w:r>
          </w:p>
        </w:tc>
      </w:tr>
    </w:tbl>
    <w:p w:rsidR="00EA4121" w:rsidRDefault="00EA4121" w:rsidP="00795977">
      <w:bookmarkStart w:id="27" w:name="FactualTechnicalDocuments"/>
      <w:bookmarkEnd w:id="26"/>
    </w:p>
    <w:p w:rsidR="00C06667" w:rsidRPr="007A7CCB" w:rsidRDefault="00C06667" w:rsidP="00795977">
      <w:pPr>
        <w:rPr>
          <w:lang w:val="fr-FR"/>
        </w:rPr>
      </w:pPr>
    </w:p>
    <w:bookmarkEnd w:id="27"/>
    <w:p w:rsidR="00A706FA" w:rsidRPr="00E5405D" w:rsidRDefault="007A7CCB" w:rsidP="00E5405D">
      <w:pPr>
        <w:numPr>
          <w:ilvl w:val="0"/>
          <w:numId w:val="7"/>
        </w:numPr>
        <w:tabs>
          <w:tab w:val="clear" w:pos="360"/>
        </w:tabs>
        <w:rPr>
          <w:b/>
          <w:bCs/>
          <w:lang w:val="fr-FR"/>
        </w:rPr>
      </w:pPr>
      <w:r w:rsidRPr="00E5405D">
        <w:rPr>
          <w:b/>
          <w:bCs/>
          <w:lang w:val="fr-FR"/>
        </w:rPr>
        <w:t>Points de contact</w:t>
      </w:r>
    </w:p>
    <w:p w:rsidR="009A7D1D" w:rsidRDefault="009A7D1D" w:rsidP="009A7D1D">
      <w:pPr>
        <w:pStyle w:val="ListParagraph"/>
        <w:ind w:left="0"/>
        <w:rPr>
          <w:b/>
        </w:rPr>
      </w:pPr>
    </w:p>
    <w:p w:rsidR="009A7D1D" w:rsidRDefault="007A7CCB" w:rsidP="007A7CCB">
      <w:pPr>
        <w:pStyle w:val="ListParagraph"/>
        <w:ind w:left="0"/>
      </w:pPr>
      <w:proofErr w:type="spellStart"/>
      <w:r>
        <w:rPr>
          <w:b/>
        </w:rPr>
        <w:t>Banque</w:t>
      </w:r>
      <w:proofErr w:type="spellEnd"/>
      <w:r>
        <w:rPr>
          <w:b/>
        </w:rPr>
        <w:t xml:space="preserve"> </w:t>
      </w:r>
      <w:proofErr w:type="spellStart"/>
      <w:r>
        <w:rPr>
          <w:b/>
        </w:rPr>
        <w:t>mondiale</w:t>
      </w:r>
      <w:proofErr w:type="spellEnd"/>
    </w:p>
    <w:p w:rsidR="002C324C" w:rsidRPr="007A7CCB" w:rsidRDefault="002C324C" w:rsidP="002C324C">
      <w:pPr>
        <w:rPr>
          <w:lang w:val="fr-FR"/>
        </w:rPr>
      </w:pPr>
      <w:r w:rsidRPr="007A7CCB">
        <w:rPr>
          <w:lang w:val="fr-FR"/>
        </w:rPr>
        <w:t>Contact:</w:t>
      </w:r>
      <w:r w:rsidRPr="007A7CCB">
        <w:rPr>
          <w:lang w:val="fr-FR"/>
        </w:rPr>
        <w:tab/>
      </w:r>
      <w:r w:rsidR="00B50555" w:rsidRPr="007A7CCB">
        <w:rPr>
          <w:lang w:val="fr-FR"/>
        </w:rPr>
        <w:t xml:space="preserve">Philippe de </w:t>
      </w:r>
      <w:proofErr w:type="spellStart"/>
      <w:r w:rsidR="00B50555" w:rsidRPr="007A7CCB">
        <w:rPr>
          <w:lang w:val="fr-FR"/>
        </w:rPr>
        <w:t>Meneval</w:t>
      </w:r>
      <w:proofErr w:type="spellEnd"/>
    </w:p>
    <w:p w:rsidR="002C324C" w:rsidRPr="007A7CCB" w:rsidRDefault="002C324C" w:rsidP="007A7CCB">
      <w:pPr>
        <w:rPr>
          <w:lang w:val="fr-FR"/>
        </w:rPr>
      </w:pPr>
      <w:r w:rsidRPr="007A7CCB">
        <w:rPr>
          <w:lang w:val="fr-FR"/>
        </w:rPr>
        <w:t>Ti</w:t>
      </w:r>
      <w:r w:rsidR="007A7CCB">
        <w:rPr>
          <w:lang w:val="fr-FR"/>
        </w:rPr>
        <w:t>tre</w:t>
      </w:r>
      <w:r w:rsidRPr="007A7CCB">
        <w:rPr>
          <w:lang w:val="fr-FR"/>
        </w:rPr>
        <w:t>:</w:t>
      </w:r>
      <w:r w:rsidRPr="007A7CCB">
        <w:rPr>
          <w:lang w:val="fr-FR"/>
        </w:rPr>
        <w:tab/>
      </w:r>
      <w:r w:rsidRPr="007A7CCB">
        <w:rPr>
          <w:lang w:val="fr-FR"/>
        </w:rPr>
        <w:tab/>
      </w:r>
      <w:r w:rsidR="007A7CCB" w:rsidRPr="0012391A">
        <w:rPr>
          <w:sz w:val="23"/>
          <w:szCs w:val="23"/>
          <w:lang w:val="fr-FR"/>
        </w:rPr>
        <w:t>Spécialiste senior du développement du secteur privé</w:t>
      </w:r>
    </w:p>
    <w:p w:rsidR="002C324C" w:rsidRDefault="002C324C" w:rsidP="002C324C">
      <w:r>
        <w:t>Tel:</w:t>
      </w:r>
      <w:r>
        <w:tab/>
      </w:r>
      <w:r>
        <w:tab/>
      </w:r>
      <w:r w:rsidR="00B50555">
        <w:t>(212) 537 63 60 50</w:t>
      </w:r>
      <w:r>
        <w:tab/>
      </w:r>
    </w:p>
    <w:p w:rsidR="002C324C" w:rsidRDefault="002C324C" w:rsidP="002C324C">
      <w:r>
        <w:t>Email:</w:t>
      </w:r>
      <w:r>
        <w:tab/>
      </w:r>
      <w:r>
        <w:tab/>
      </w:r>
      <w:r w:rsidR="00B50555">
        <w:t>pdemeneval@worldbank.org</w:t>
      </w:r>
    </w:p>
    <w:p w:rsidR="00225112" w:rsidRDefault="00225112" w:rsidP="002C324C"/>
    <w:p w:rsidR="00225112" w:rsidRPr="00225112" w:rsidRDefault="007A7CCB" w:rsidP="007A7CCB">
      <w:pPr>
        <w:rPr>
          <w:b/>
        </w:rPr>
      </w:pPr>
      <w:proofErr w:type="spellStart"/>
      <w:r>
        <w:rPr>
          <w:b/>
        </w:rPr>
        <w:t>Emprunteur</w:t>
      </w:r>
      <w:proofErr w:type="spellEnd"/>
    </w:p>
    <w:p w:rsidR="00225112" w:rsidRPr="00E418BC" w:rsidRDefault="00225112" w:rsidP="00B50555">
      <w:r w:rsidRPr="00E418BC">
        <w:t>Contact:</w:t>
      </w:r>
      <w:r w:rsidRPr="00E418BC">
        <w:tab/>
      </w:r>
      <w:r w:rsidR="00E418BC" w:rsidRPr="00E418BC">
        <w:t>Fouzi Lekjaa</w:t>
      </w:r>
    </w:p>
    <w:p w:rsidR="00E418BC" w:rsidRPr="00193700" w:rsidRDefault="00225112" w:rsidP="007A7CCB">
      <w:pPr>
        <w:rPr>
          <w:lang w:val="fr-FR"/>
        </w:rPr>
      </w:pPr>
      <w:r w:rsidRPr="00193700">
        <w:rPr>
          <w:lang w:val="fr-FR"/>
        </w:rPr>
        <w:t>Tit</w:t>
      </w:r>
      <w:r w:rsidR="007A7CCB">
        <w:rPr>
          <w:lang w:val="fr-FR"/>
        </w:rPr>
        <w:t>re</w:t>
      </w:r>
      <w:r w:rsidRPr="00193700">
        <w:rPr>
          <w:lang w:val="fr-FR"/>
        </w:rPr>
        <w:t>:</w:t>
      </w:r>
      <w:r w:rsidRPr="00193700">
        <w:rPr>
          <w:lang w:val="fr-FR"/>
        </w:rPr>
        <w:tab/>
      </w:r>
      <w:r w:rsidRPr="00193700">
        <w:rPr>
          <w:lang w:val="fr-FR"/>
        </w:rPr>
        <w:tab/>
      </w:r>
      <w:r w:rsidR="00E418BC" w:rsidRPr="00193700">
        <w:rPr>
          <w:lang w:val="fr-FR"/>
        </w:rPr>
        <w:t>Directeur du Budget</w:t>
      </w:r>
    </w:p>
    <w:p w:rsidR="00225112" w:rsidRPr="00193700" w:rsidRDefault="00225112" w:rsidP="00225112">
      <w:pPr>
        <w:rPr>
          <w:lang w:val="fr-FR"/>
        </w:rPr>
      </w:pPr>
      <w:r w:rsidRPr="00193700">
        <w:rPr>
          <w:lang w:val="fr-FR"/>
        </w:rPr>
        <w:t>Tel:</w:t>
      </w:r>
      <w:r w:rsidRPr="00193700">
        <w:rPr>
          <w:lang w:val="fr-FR"/>
        </w:rPr>
        <w:tab/>
      </w:r>
      <w:r w:rsidRPr="00193700">
        <w:rPr>
          <w:lang w:val="fr-FR"/>
        </w:rPr>
        <w:tab/>
      </w:r>
      <w:r w:rsidR="00E418BC" w:rsidRPr="00193700">
        <w:rPr>
          <w:lang w:val="fr-FR"/>
        </w:rPr>
        <w:t>212 537 67 72 66</w:t>
      </w:r>
      <w:r w:rsidRPr="00193700">
        <w:rPr>
          <w:lang w:val="fr-FR"/>
        </w:rPr>
        <w:tab/>
      </w:r>
    </w:p>
    <w:p w:rsidR="00225112" w:rsidRPr="00193700" w:rsidRDefault="00225112" w:rsidP="00225112">
      <w:pPr>
        <w:rPr>
          <w:lang w:val="fr-FR"/>
        </w:rPr>
      </w:pPr>
      <w:r w:rsidRPr="00193700">
        <w:rPr>
          <w:lang w:val="fr-FR"/>
        </w:rPr>
        <w:t>Email:</w:t>
      </w:r>
      <w:r w:rsidRPr="00193700">
        <w:rPr>
          <w:lang w:val="fr-FR"/>
        </w:rPr>
        <w:tab/>
      </w:r>
      <w:r w:rsidRPr="00193700">
        <w:rPr>
          <w:lang w:val="fr-FR"/>
        </w:rPr>
        <w:tab/>
      </w:r>
      <w:r w:rsidR="00E418BC" w:rsidRPr="00193700">
        <w:rPr>
          <w:lang w:val="fr-FR"/>
        </w:rPr>
        <w:t>Fax: 212 537 67 75 30</w:t>
      </w:r>
    </w:p>
    <w:p w:rsidR="00DE4D49" w:rsidRDefault="00DE4D49" w:rsidP="00225112">
      <w:pPr>
        <w:rPr>
          <w:lang w:val="fr-FR"/>
        </w:rPr>
      </w:pPr>
    </w:p>
    <w:p w:rsidR="00DE4D49" w:rsidRPr="001B6715" w:rsidRDefault="007A7CCB" w:rsidP="007A7CCB">
      <w:pPr>
        <w:rPr>
          <w:b/>
          <w:lang w:val="fr-FR"/>
        </w:rPr>
      </w:pPr>
      <w:r>
        <w:rPr>
          <w:b/>
          <w:lang w:val="fr-FR"/>
        </w:rPr>
        <w:t>Organisme d’exécution</w:t>
      </w:r>
    </w:p>
    <w:p w:rsidR="00DE4D49" w:rsidRPr="00B50555" w:rsidRDefault="00DE4D49" w:rsidP="00DE4D49">
      <w:pPr>
        <w:rPr>
          <w:lang w:val="fr-FR"/>
        </w:rPr>
      </w:pPr>
      <w:r w:rsidRPr="00B50555">
        <w:rPr>
          <w:lang w:val="fr-FR"/>
        </w:rPr>
        <w:t>Contact:</w:t>
      </w:r>
      <w:r w:rsidRPr="00B50555">
        <w:rPr>
          <w:lang w:val="fr-FR"/>
        </w:rPr>
        <w:tab/>
      </w:r>
      <w:r w:rsidR="00B50555" w:rsidRPr="00B50555">
        <w:rPr>
          <w:lang w:val="fr-FR"/>
        </w:rPr>
        <w:t>Najia Rahali</w:t>
      </w:r>
    </w:p>
    <w:p w:rsidR="00DE4D49" w:rsidRPr="00B50555" w:rsidRDefault="007A7CCB" w:rsidP="00292EFD">
      <w:pPr>
        <w:rPr>
          <w:lang w:val="fr-FR"/>
        </w:rPr>
      </w:pPr>
      <w:r>
        <w:rPr>
          <w:lang w:val="fr-FR"/>
        </w:rPr>
        <w:t>Titre</w:t>
      </w:r>
      <w:r w:rsidR="00DE4D49" w:rsidRPr="00B50555">
        <w:rPr>
          <w:lang w:val="fr-FR"/>
        </w:rPr>
        <w:t>:</w:t>
      </w:r>
      <w:r w:rsidR="00DE4D49" w:rsidRPr="00B50555">
        <w:rPr>
          <w:lang w:val="fr-FR"/>
        </w:rPr>
        <w:tab/>
      </w:r>
      <w:r w:rsidR="00DE4D49" w:rsidRPr="00B50555">
        <w:rPr>
          <w:lang w:val="fr-FR"/>
        </w:rPr>
        <w:tab/>
      </w:r>
      <w:r w:rsidR="00B50555">
        <w:rPr>
          <w:lang w:val="fr-FR"/>
        </w:rPr>
        <w:t xml:space="preserve">Directeur, </w:t>
      </w:r>
      <w:r w:rsidR="006C1242">
        <w:rPr>
          <w:lang w:val="fr-FR"/>
        </w:rPr>
        <w:t>Ministère</w:t>
      </w:r>
      <w:r w:rsidR="00B50555">
        <w:rPr>
          <w:lang w:val="fr-FR"/>
        </w:rPr>
        <w:t xml:space="preserve"> de la Justice </w:t>
      </w:r>
      <w:r w:rsidR="00193700">
        <w:rPr>
          <w:lang w:val="fr-FR"/>
        </w:rPr>
        <w:t>et des Libertés</w:t>
      </w:r>
    </w:p>
    <w:p w:rsidR="00DE4D49" w:rsidRDefault="00292EFD" w:rsidP="00DE4D49">
      <w:r>
        <w:t>Tel:</w:t>
      </w:r>
      <w:r>
        <w:tab/>
      </w:r>
      <w:r>
        <w:tab/>
        <w:t>(212) 537 26 36 67</w:t>
      </w:r>
    </w:p>
    <w:p w:rsidR="00DE4D49" w:rsidRDefault="00DE4D49" w:rsidP="00DE4D49">
      <w:r>
        <w:t>Email:</w:t>
      </w:r>
      <w:r>
        <w:tab/>
      </w:r>
      <w:r>
        <w:tab/>
      </w:r>
      <w:r w:rsidR="00292EFD" w:rsidRPr="00292EFD">
        <w:t>rahali@justice.gov.ma</w:t>
      </w:r>
    </w:p>
    <w:p w:rsidR="00DE4D49" w:rsidRDefault="00DE4D49" w:rsidP="00225112"/>
    <w:p w:rsidR="00DE4D49" w:rsidRDefault="00DE4D49" w:rsidP="00DE4D49">
      <w:pPr>
        <w:rPr>
          <w:b/>
        </w:rPr>
      </w:pPr>
    </w:p>
    <w:p w:rsidR="00A706FA" w:rsidRPr="007A7CCB" w:rsidRDefault="007A7CCB" w:rsidP="00D84FCA">
      <w:pPr>
        <w:numPr>
          <w:ilvl w:val="0"/>
          <w:numId w:val="7"/>
        </w:numPr>
        <w:rPr>
          <w:b/>
          <w:lang w:val="fr-FR"/>
        </w:rPr>
      </w:pPr>
      <w:r w:rsidRPr="0012391A">
        <w:rPr>
          <w:b/>
          <w:bCs/>
          <w:sz w:val="23"/>
          <w:szCs w:val="23"/>
          <w:lang w:val="fr-FR"/>
        </w:rPr>
        <w:t>Pour de plus amples renseignements, contacter :</w:t>
      </w:r>
    </w:p>
    <w:p w:rsidR="00E5405D" w:rsidRDefault="00E5405D" w:rsidP="007A7CCB">
      <w:pPr>
        <w:rPr>
          <w:sz w:val="23"/>
          <w:szCs w:val="23"/>
          <w:lang w:val="fr-FR"/>
        </w:rPr>
      </w:pPr>
    </w:p>
    <w:p w:rsidR="007A7CCB" w:rsidRPr="007A7CCB" w:rsidRDefault="007A7CCB" w:rsidP="007A7CCB">
      <w:pPr>
        <w:rPr>
          <w:lang w:val="fr-FR"/>
        </w:rPr>
      </w:pPr>
      <w:proofErr w:type="spellStart"/>
      <w:r w:rsidRPr="007A7CCB">
        <w:rPr>
          <w:sz w:val="23"/>
          <w:szCs w:val="23"/>
          <w:lang w:val="fr-FR"/>
        </w:rPr>
        <w:t>InfoShop</w:t>
      </w:r>
      <w:proofErr w:type="spellEnd"/>
      <w:r w:rsidRPr="007A7CCB">
        <w:rPr>
          <w:sz w:val="23"/>
          <w:szCs w:val="23"/>
          <w:lang w:val="fr-FR"/>
        </w:rPr>
        <w:t xml:space="preserve"> de la Banque mondiale</w:t>
      </w:r>
    </w:p>
    <w:p w:rsidR="00A706FA" w:rsidRPr="007A7CCB" w:rsidRDefault="00A706FA" w:rsidP="009A7D1D">
      <w:pPr>
        <w:rPr>
          <w:lang w:val="fr-FR"/>
        </w:rPr>
      </w:pPr>
      <w:r w:rsidRPr="007A7CCB">
        <w:rPr>
          <w:lang w:val="fr-FR"/>
        </w:rPr>
        <w:t>1818 H Street, NW</w:t>
      </w:r>
    </w:p>
    <w:p w:rsidR="00A706FA" w:rsidRPr="007A7CCB" w:rsidRDefault="00A706FA" w:rsidP="009A7D1D">
      <w:pPr>
        <w:rPr>
          <w:lang w:val="fr-FR"/>
        </w:rPr>
      </w:pPr>
      <w:r w:rsidRPr="007A7CCB">
        <w:rPr>
          <w:lang w:val="fr-FR"/>
        </w:rPr>
        <w:t>Washington, D.C. 20433</w:t>
      </w:r>
    </w:p>
    <w:p w:rsidR="00A706FA" w:rsidRPr="007A7CCB" w:rsidRDefault="00A706FA" w:rsidP="009A7D1D">
      <w:pPr>
        <w:rPr>
          <w:lang w:val="fr-FR"/>
        </w:rPr>
      </w:pPr>
      <w:proofErr w:type="spellStart"/>
      <w:r w:rsidRPr="007A7CCB">
        <w:rPr>
          <w:lang w:val="fr-FR"/>
        </w:rPr>
        <w:t>Telephone</w:t>
      </w:r>
      <w:proofErr w:type="spellEnd"/>
      <w:proofErr w:type="gramStart"/>
      <w:r w:rsidRPr="007A7CCB">
        <w:rPr>
          <w:lang w:val="fr-FR"/>
        </w:rPr>
        <w:t>:  (</w:t>
      </w:r>
      <w:proofErr w:type="gramEnd"/>
      <w:r w:rsidRPr="007A7CCB">
        <w:rPr>
          <w:lang w:val="fr-FR"/>
        </w:rPr>
        <w:t>202) 458-45</w:t>
      </w:r>
      <w:r w:rsidR="00662310" w:rsidRPr="007A7CCB">
        <w:rPr>
          <w:lang w:val="fr-FR"/>
        </w:rPr>
        <w:t>00</w:t>
      </w:r>
    </w:p>
    <w:p w:rsidR="00A706FA" w:rsidRPr="007A7CCB" w:rsidRDefault="00A706FA" w:rsidP="009A7D1D">
      <w:pPr>
        <w:rPr>
          <w:lang w:val="fr-FR"/>
        </w:rPr>
      </w:pPr>
      <w:r w:rsidRPr="007A7CCB">
        <w:rPr>
          <w:lang w:val="fr-FR"/>
        </w:rPr>
        <w:t>Fax</w:t>
      </w:r>
      <w:proofErr w:type="gramStart"/>
      <w:r w:rsidRPr="007A7CCB">
        <w:rPr>
          <w:lang w:val="fr-FR"/>
        </w:rPr>
        <w:t>:  (</w:t>
      </w:r>
      <w:proofErr w:type="gramEnd"/>
      <w:r w:rsidRPr="007A7CCB">
        <w:rPr>
          <w:lang w:val="fr-FR"/>
        </w:rPr>
        <w:t>202) 522-1500</w:t>
      </w:r>
    </w:p>
    <w:p w:rsidR="00A706FA" w:rsidRDefault="00A706FA" w:rsidP="001B6715">
      <w:r w:rsidRPr="00C82216">
        <w:t xml:space="preserve">Web: </w:t>
      </w:r>
      <w:hyperlink r:id="rId8" w:history="1">
        <w:r w:rsidR="0012391A" w:rsidRPr="00A43D3B">
          <w:rPr>
            <w:rStyle w:val="Hyperlink"/>
          </w:rPr>
          <w:t>http://www.worldbank.org/infoshop</w:t>
        </w:r>
      </w:hyperlink>
    </w:p>
    <w:p w:rsidR="0012391A" w:rsidRPr="00C82216" w:rsidRDefault="0012391A" w:rsidP="0012391A"/>
    <w:sectPr w:rsidR="0012391A" w:rsidRPr="00C82216" w:rsidSect="006C12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02" w:rsidRDefault="00403802">
      <w:r>
        <w:separator/>
      </w:r>
    </w:p>
  </w:endnote>
  <w:endnote w:type="continuationSeparator" w:id="0">
    <w:p w:rsidR="00403802" w:rsidRDefault="004038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02" w:rsidRDefault="00403802">
      <w:r>
        <w:separator/>
      </w:r>
    </w:p>
  </w:footnote>
  <w:footnote w:type="continuationSeparator" w:id="0">
    <w:p w:rsidR="00403802" w:rsidRDefault="00403802">
      <w:r>
        <w:continuationSeparator/>
      </w:r>
    </w:p>
  </w:footnote>
  <w:footnote w:id="1">
    <w:p w:rsidR="007A7CCB" w:rsidRPr="001F13F2" w:rsidRDefault="007A7CCB" w:rsidP="0012391A">
      <w:pPr>
        <w:pStyle w:val="FootnoteText"/>
        <w:rPr>
          <w:lang w:val="fr-FR"/>
        </w:rPr>
      </w:pPr>
      <w:r>
        <w:rPr>
          <w:rStyle w:val="FootnoteReference"/>
        </w:rPr>
        <w:footnoteRef/>
      </w:r>
      <w:r w:rsidRPr="001F13F2">
        <w:rPr>
          <w:lang w:val="fr-FR"/>
        </w:rPr>
        <w:t xml:space="preserve"> </w:t>
      </w:r>
      <w:r w:rsidRPr="001F13F2">
        <w:rPr>
          <w:noProof/>
          <w:lang w:val="fr-FR"/>
        </w:rPr>
        <w:t>La perspective de genre des PAPJs sera élaboré en tenant compte des résultats des initiatives en cours parrainés par l'UNIFEM, le PNUD et l'UNICEF qui s’orientent principalement sur l'amélioration de la performance des tribunaux de la famille.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40"/>
    <w:multiLevelType w:val="hybridMultilevel"/>
    <w:tmpl w:val="D01EC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D066F"/>
    <w:multiLevelType w:val="hybridMultilevel"/>
    <w:tmpl w:val="132C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469F"/>
    <w:multiLevelType w:val="hybridMultilevel"/>
    <w:tmpl w:val="EA8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A399D"/>
    <w:multiLevelType w:val="hybridMultilevel"/>
    <w:tmpl w:val="F0A2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12431E"/>
    <w:multiLevelType w:val="hybridMultilevel"/>
    <w:tmpl w:val="33C4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E2D5D"/>
    <w:multiLevelType w:val="hybridMultilevel"/>
    <w:tmpl w:val="EB08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4487E"/>
    <w:multiLevelType w:val="multilevel"/>
    <w:tmpl w:val="593A5CAE"/>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189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EA0094F"/>
    <w:multiLevelType w:val="hybridMultilevel"/>
    <w:tmpl w:val="835CC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A6890"/>
    <w:multiLevelType w:val="hybridMultilevel"/>
    <w:tmpl w:val="4800B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27168"/>
    <w:multiLevelType w:val="hybridMultilevel"/>
    <w:tmpl w:val="DCF2AB0A"/>
    <w:lvl w:ilvl="0" w:tplc="04090013">
      <w:start w:val="1"/>
      <w:numFmt w:val="upperRoman"/>
      <w:lvlText w:val="%1."/>
      <w:lvlJc w:val="righ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FB6D27"/>
    <w:multiLevelType w:val="multilevel"/>
    <w:tmpl w:val="7C9E3728"/>
    <w:lvl w:ilvl="0">
      <w:start w:val="1"/>
      <w:numFmt w:val="upperRoman"/>
      <w:lvlText w:val="%1."/>
      <w:lvlJc w:val="left"/>
      <w:pPr>
        <w:ind w:left="720" w:hanging="360"/>
      </w:pPr>
      <w:rPr>
        <w:rFonts w:hint="default"/>
      </w:rPr>
    </w:lvl>
    <w:lvl w:ilvl="1">
      <w:start w:val="1"/>
      <w:numFmt w:val="upperLetter"/>
      <w:lvlText w:val="%2."/>
      <w:lvlJc w:val="left"/>
      <w:pPr>
        <w:ind w:left="90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19E45CD"/>
    <w:multiLevelType w:val="hybridMultilevel"/>
    <w:tmpl w:val="083A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AF19C8"/>
    <w:multiLevelType w:val="hybridMultilevel"/>
    <w:tmpl w:val="F4BC7E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302DF8"/>
    <w:multiLevelType w:val="hybridMultilevel"/>
    <w:tmpl w:val="6FB87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02D88"/>
    <w:multiLevelType w:val="hybridMultilevel"/>
    <w:tmpl w:val="CD38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77B03"/>
    <w:multiLevelType w:val="hybridMultilevel"/>
    <w:tmpl w:val="0D84EDB8"/>
    <w:lvl w:ilvl="0" w:tplc="B876FA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137F0"/>
    <w:multiLevelType w:val="hybridMultilevel"/>
    <w:tmpl w:val="AFFA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D6359"/>
    <w:multiLevelType w:val="hybridMultilevel"/>
    <w:tmpl w:val="13A4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107AB"/>
    <w:multiLevelType w:val="hybridMultilevel"/>
    <w:tmpl w:val="D5CA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B6503A"/>
    <w:multiLevelType w:val="hybridMultilevel"/>
    <w:tmpl w:val="2A1E1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102A6"/>
    <w:multiLevelType w:val="singleLevel"/>
    <w:tmpl w:val="C9BE18A0"/>
    <w:lvl w:ilvl="0">
      <w:start w:val="1"/>
      <w:numFmt w:val="decimal"/>
      <w:lvlText w:val="%1."/>
      <w:lvlJc w:val="left"/>
      <w:pPr>
        <w:ind w:left="360" w:hanging="360"/>
      </w:pPr>
      <w:rPr>
        <w:rFonts w:hint="default"/>
      </w:rPr>
    </w:lvl>
  </w:abstractNum>
  <w:abstractNum w:abstractNumId="25">
    <w:nsid w:val="7E7E6F72"/>
    <w:multiLevelType w:val="hybridMultilevel"/>
    <w:tmpl w:val="7DBE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26"/>
  </w:num>
  <w:num w:numId="4">
    <w:abstractNumId w:val="4"/>
  </w:num>
  <w:num w:numId="5">
    <w:abstractNumId w:val="15"/>
  </w:num>
  <w:num w:numId="6">
    <w:abstractNumId w:val="0"/>
  </w:num>
  <w:num w:numId="7">
    <w:abstractNumId w:val="10"/>
  </w:num>
  <w:num w:numId="8">
    <w:abstractNumId w:val="24"/>
  </w:num>
  <w:num w:numId="9">
    <w:abstractNumId w:val="7"/>
  </w:num>
  <w:num w:numId="10">
    <w:abstractNumId w:val="19"/>
  </w:num>
  <w:num w:numId="11">
    <w:abstractNumId w:val="8"/>
  </w:num>
  <w:num w:numId="12">
    <w:abstractNumId w:val="23"/>
  </w:num>
  <w:num w:numId="13">
    <w:abstractNumId w:val="17"/>
  </w:num>
  <w:num w:numId="14">
    <w:abstractNumId w:val="9"/>
  </w:num>
  <w:num w:numId="15">
    <w:abstractNumId w:val="12"/>
  </w:num>
  <w:num w:numId="16">
    <w:abstractNumId w:val="16"/>
  </w:num>
  <w:num w:numId="17">
    <w:abstractNumId w:val="24"/>
    <w:lvlOverride w:ilvl="0">
      <w:startOverride w:val="1"/>
    </w:lvlOverride>
  </w:num>
  <w:num w:numId="18">
    <w:abstractNumId w:val="20"/>
  </w:num>
  <w:num w:numId="19">
    <w:abstractNumId w:val="18"/>
  </w:num>
  <w:num w:numId="20">
    <w:abstractNumId w:val="13"/>
  </w:num>
  <w:num w:numId="21">
    <w:abstractNumId w:val="25"/>
  </w:num>
  <w:num w:numId="22">
    <w:abstractNumId w:val="21"/>
  </w:num>
  <w:num w:numId="23">
    <w:abstractNumId w:val="3"/>
  </w:num>
  <w:num w:numId="24">
    <w:abstractNumId w:val="22"/>
  </w:num>
  <w:num w:numId="25">
    <w:abstractNumId w:val="5"/>
  </w:num>
  <w:num w:numId="26">
    <w:abstractNumId w:val="6"/>
  </w:num>
  <w:num w:numId="27">
    <w:abstractNumId w:val="1"/>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461C9"/>
    <w:rsid w:val="00026B1B"/>
    <w:rsid w:val="0004025A"/>
    <w:rsid w:val="000470DA"/>
    <w:rsid w:val="0006160A"/>
    <w:rsid w:val="000B21EE"/>
    <w:rsid w:val="000C58E4"/>
    <w:rsid w:val="000D5339"/>
    <w:rsid w:val="000D6578"/>
    <w:rsid w:val="001157F6"/>
    <w:rsid w:val="00120660"/>
    <w:rsid w:val="00122103"/>
    <w:rsid w:val="0012391A"/>
    <w:rsid w:val="001278E8"/>
    <w:rsid w:val="00131670"/>
    <w:rsid w:val="00132200"/>
    <w:rsid w:val="00150F8F"/>
    <w:rsid w:val="001624C4"/>
    <w:rsid w:val="001626FE"/>
    <w:rsid w:val="0016627D"/>
    <w:rsid w:val="0018587B"/>
    <w:rsid w:val="00193700"/>
    <w:rsid w:val="001937DF"/>
    <w:rsid w:val="001A30B3"/>
    <w:rsid w:val="001B6715"/>
    <w:rsid w:val="001C6B3E"/>
    <w:rsid w:val="001F4360"/>
    <w:rsid w:val="00225112"/>
    <w:rsid w:val="00231EA0"/>
    <w:rsid w:val="00232973"/>
    <w:rsid w:val="002450C1"/>
    <w:rsid w:val="002753E3"/>
    <w:rsid w:val="002922D3"/>
    <w:rsid w:val="00292BF2"/>
    <w:rsid w:val="00292EFD"/>
    <w:rsid w:val="002A050A"/>
    <w:rsid w:val="002B14A0"/>
    <w:rsid w:val="002B7383"/>
    <w:rsid w:val="002C324C"/>
    <w:rsid w:val="002D12F5"/>
    <w:rsid w:val="002E57AF"/>
    <w:rsid w:val="002F0689"/>
    <w:rsid w:val="00324A7F"/>
    <w:rsid w:val="003372DD"/>
    <w:rsid w:val="00347D4C"/>
    <w:rsid w:val="00354AE9"/>
    <w:rsid w:val="00357D5F"/>
    <w:rsid w:val="003605B1"/>
    <w:rsid w:val="0036097E"/>
    <w:rsid w:val="00361935"/>
    <w:rsid w:val="003623AE"/>
    <w:rsid w:val="003720BF"/>
    <w:rsid w:val="00374FE4"/>
    <w:rsid w:val="003766D4"/>
    <w:rsid w:val="00381796"/>
    <w:rsid w:val="00387068"/>
    <w:rsid w:val="00392020"/>
    <w:rsid w:val="003A05B2"/>
    <w:rsid w:val="003D6B1F"/>
    <w:rsid w:val="003E239A"/>
    <w:rsid w:val="003E31F2"/>
    <w:rsid w:val="003E7F0B"/>
    <w:rsid w:val="003F0821"/>
    <w:rsid w:val="003F3DCA"/>
    <w:rsid w:val="003F3FD9"/>
    <w:rsid w:val="004034A9"/>
    <w:rsid w:val="00403802"/>
    <w:rsid w:val="00416057"/>
    <w:rsid w:val="00430B03"/>
    <w:rsid w:val="004366AB"/>
    <w:rsid w:val="00437922"/>
    <w:rsid w:val="00464B00"/>
    <w:rsid w:val="004735C8"/>
    <w:rsid w:val="00476FFC"/>
    <w:rsid w:val="00490D0F"/>
    <w:rsid w:val="004A0192"/>
    <w:rsid w:val="004A37A8"/>
    <w:rsid w:val="004A72C5"/>
    <w:rsid w:val="004C2E9C"/>
    <w:rsid w:val="004D1943"/>
    <w:rsid w:val="004F2343"/>
    <w:rsid w:val="005004E2"/>
    <w:rsid w:val="00517F84"/>
    <w:rsid w:val="005372D3"/>
    <w:rsid w:val="005536B4"/>
    <w:rsid w:val="00563BF5"/>
    <w:rsid w:val="005815B0"/>
    <w:rsid w:val="00590EA1"/>
    <w:rsid w:val="005B1A43"/>
    <w:rsid w:val="005D5664"/>
    <w:rsid w:val="005E5A35"/>
    <w:rsid w:val="00601D02"/>
    <w:rsid w:val="006170AD"/>
    <w:rsid w:val="00625092"/>
    <w:rsid w:val="00626E15"/>
    <w:rsid w:val="00627BDE"/>
    <w:rsid w:val="006461C9"/>
    <w:rsid w:val="0066204B"/>
    <w:rsid w:val="00662310"/>
    <w:rsid w:val="00664CB8"/>
    <w:rsid w:val="006651F2"/>
    <w:rsid w:val="00681932"/>
    <w:rsid w:val="00687A1D"/>
    <w:rsid w:val="006A375B"/>
    <w:rsid w:val="006A5481"/>
    <w:rsid w:val="006C1242"/>
    <w:rsid w:val="006C5EAC"/>
    <w:rsid w:val="006D1564"/>
    <w:rsid w:val="006E17E2"/>
    <w:rsid w:val="006F63F7"/>
    <w:rsid w:val="0072400B"/>
    <w:rsid w:val="007245DD"/>
    <w:rsid w:val="00737804"/>
    <w:rsid w:val="00745849"/>
    <w:rsid w:val="0076098F"/>
    <w:rsid w:val="00771A91"/>
    <w:rsid w:val="00772D88"/>
    <w:rsid w:val="007734FC"/>
    <w:rsid w:val="00795977"/>
    <w:rsid w:val="007A7CCB"/>
    <w:rsid w:val="007B79DF"/>
    <w:rsid w:val="007C4833"/>
    <w:rsid w:val="007C691D"/>
    <w:rsid w:val="007D0226"/>
    <w:rsid w:val="00805DF8"/>
    <w:rsid w:val="008159FA"/>
    <w:rsid w:val="00825158"/>
    <w:rsid w:val="0083177F"/>
    <w:rsid w:val="00852A8B"/>
    <w:rsid w:val="008542E6"/>
    <w:rsid w:val="00863496"/>
    <w:rsid w:val="00863CBD"/>
    <w:rsid w:val="00863D01"/>
    <w:rsid w:val="00876539"/>
    <w:rsid w:val="00896361"/>
    <w:rsid w:val="008A47CD"/>
    <w:rsid w:val="008B72A0"/>
    <w:rsid w:val="008D529D"/>
    <w:rsid w:val="008E7F86"/>
    <w:rsid w:val="00902D9C"/>
    <w:rsid w:val="0090716E"/>
    <w:rsid w:val="009456A5"/>
    <w:rsid w:val="00952FC4"/>
    <w:rsid w:val="00975188"/>
    <w:rsid w:val="009A0453"/>
    <w:rsid w:val="009A38F5"/>
    <w:rsid w:val="009A4FE9"/>
    <w:rsid w:val="009A7D1D"/>
    <w:rsid w:val="009B2072"/>
    <w:rsid w:val="009B5851"/>
    <w:rsid w:val="009B7408"/>
    <w:rsid w:val="009C100C"/>
    <w:rsid w:val="009C1F60"/>
    <w:rsid w:val="009D2230"/>
    <w:rsid w:val="009D50A0"/>
    <w:rsid w:val="009F6EB9"/>
    <w:rsid w:val="00A14D56"/>
    <w:rsid w:val="00A1511E"/>
    <w:rsid w:val="00A25FCF"/>
    <w:rsid w:val="00A363FE"/>
    <w:rsid w:val="00A623CA"/>
    <w:rsid w:val="00A63871"/>
    <w:rsid w:val="00A706FA"/>
    <w:rsid w:val="00A732FF"/>
    <w:rsid w:val="00AA005E"/>
    <w:rsid w:val="00AA75AD"/>
    <w:rsid w:val="00AB1BE1"/>
    <w:rsid w:val="00AB7A20"/>
    <w:rsid w:val="00AC5925"/>
    <w:rsid w:val="00AC7186"/>
    <w:rsid w:val="00AC7A0A"/>
    <w:rsid w:val="00AD5760"/>
    <w:rsid w:val="00B0237B"/>
    <w:rsid w:val="00B14CCF"/>
    <w:rsid w:val="00B4654A"/>
    <w:rsid w:val="00B50132"/>
    <w:rsid w:val="00B50555"/>
    <w:rsid w:val="00B741AD"/>
    <w:rsid w:val="00B9395E"/>
    <w:rsid w:val="00BA2F1F"/>
    <w:rsid w:val="00BA6787"/>
    <w:rsid w:val="00BB0EA7"/>
    <w:rsid w:val="00BB1BF3"/>
    <w:rsid w:val="00BB3339"/>
    <w:rsid w:val="00BC79F7"/>
    <w:rsid w:val="00BD22A3"/>
    <w:rsid w:val="00BF56E7"/>
    <w:rsid w:val="00C06667"/>
    <w:rsid w:val="00C06FE3"/>
    <w:rsid w:val="00C30DD2"/>
    <w:rsid w:val="00C35D0B"/>
    <w:rsid w:val="00C375F6"/>
    <w:rsid w:val="00C41DEB"/>
    <w:rsid w:val="00C528E7"/>
    <w:rsid w:val="00C65E80"/>
    <w:rsid w:val="00C722F9"/>
    <w:rsid w:val="00C82216"/>
    <w:rsid w:val="00CC10C2"/>
    <w:rsid w:val="00CF2992"/>
    <w:rsid w:val="00CF4D9B"/>
    <w:rsid w:val="00CF7322"/>
    <w:rsid w:val="00D02472"/>
    <w:rsid w:val="00D04B1D"/>
    <w:rsid w:val="00D05E91"/>
    <w:rsid w:val="00D21657"/>
    <w:rsid w:val="00D2518A"/>
    <w:rsid w:val="00D339B9"/>
    <w:rsid w:val="00D6298B"/>
    <w:rsid w:val="00D77A5D"/>
    <w:rsid w:val="00D84FCA"/>
    <w:rsid w:val="00DB4C35"/>
    <w:rsid w:val="00DC1B51"/>
    <w:rsid w:val="00DE4D49"/>
    <w:rsid w:val="00E23EC8"/>
    <w:rsid w:val="00E418BC"/>
    <w:rsid w:val="00E5405D"/>
    <w:rsid w:val="00E61CC4"/>
    <w:rsid w:val="00E82362"/>
    <w:rsid w:val="00EA1A8C"/>
    <w:rsid w:val="00EA4121"/>
    <w:rsid w:val="00EB7890"/>
    <w:rsid w:val="00ED496E"/>
    <w:rsid w:val="00F019DE"/>
    <w:rsid w:val="00F075D3"/>
    <w:rsid w:val="00F64C6F"/>
    <w:rsid w:val="00F80DAF"/>
    <w:rsid w:val="00F82A60"/>
    <w:rsid w:val="00F97554"/>
    <w:rsid w:val="00FB1306"/>
    <w:rsid w:val="00FB5265"/>
    <w:rsid w:val="00FB58EA"/>
    <w:rsid w:val="00FC3AF0"/>
    <w:rsid w:val="00FD3A2E"/>
    <w:rsid w:val="00FD4234"/>
    <w:rsid w:val="00FE4E41"/>
    <w:rsid w:val="00FE7F35"/>
    <w:rsid w:val="00FF4F5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8E8"/>
    <w:rPr>
      <w:sz w:val="24"/>
      <w:szCs w:val="24"/>
    </w:rPr>
  </w:style>
  <w:style w:type="paragraph" w:styleId="Heading1">
    <w:name w:val="heading 1"/>
    <w:basedOn w:val="Normal"/>
    <w:next w:val="Normal"/>
    <w:link w:val="Heading1Char"/>
    <w:qFormat/>
    <w:rsid w:val="001278E8"/>
    <w:pPr>
      <w:keepNext/>
      <w:outlineLvl w:val="0"/>
    </w:pPr>
    <w:rPr>
      <w:b/>
      <w:bCs/>
    </w:rPr>
  </w:style>
  <w:style w:type="paragraph" w:styleId="Heading2">
    <w:name w:val="heading 2"/>
    <w:basedOn w:val="Normal"/>
    <w:next w:val="Normal"/>
    <w:link w:val="Heading2Char"/>
    <w:qFormat/>
    <w:rsid w:val="001278E8"/>
    <w:pPr>
      <w:keepNext/>
      <w:jc w:val="center"/>
      <w:outlineLvl w:val="1"/>
    </w:pPr>
    <w:rPr>
      <w:b/>
      <w:bCs/>
    </w:rPr>
  </w:style>
  <w:style w:type="paragraph" w:styleId="Heading3">
    <w:name w:val="heading 3"/>
    <w:basedOn w:val="Normal"/>
    <w:next w:val="Normal"/>
    <w:link w:val="Heading3Char"/>
    <w:unhideWhenUsed/>
    <w:qFormat/>
    <w:rsid w:val="00B505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78E8"/>
    <w:pPr>
      <w:ind w:left="-108"/>
      <w:jc w:val="both"/>
    </w:pPr>
  </w:style>
  <w:style w:type="paragraph" w:styleId="CommentText">
    <w:name w:val="annotation text"/>
    <w:basedOn w:val="Normal"/>
    <w:link w:val="CommentTextChar"/>
    <w:semiHidden/>
    <w:rsid w:val="001278E8"/>
    <w:rPr>
      <w:sz w:val="20"/>
      <w:szCs w:val="20"/>
    </w:rPr>
  </w:style>
  <w:style w:type="character" w:styleId="CommentReference">
    <w:name w:val="annotation reference"/>
    <w:basedOn w:val="DefaultParagraphFont"/>
    <w:semiHidden/>
    <w:rsid w:val="001278E8"/>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rsid w:val="00C528E7"/>
    <w:rPr>
      <w:color w:val="0000FF"/>
      <w:u w:val="single"/>
    </w:rPr>
  </w:style>
  <w:style w:type="paragraph" w:styleId="FootnoteText">
    <w:name w:val="footnote text"/>
    <w:aliases w:val="single space,footnote text,fn,FOOTNOTES,ft,Footnote Text Char1,Footnote Text Char2 Char,Footnote Text Char1 Char Char,Footnote Text Char2 Char Char Char,Footnote Text Char1 Char Char Char Char,Footnote Text Char2 Char Char Char Char Char,A"/>
    <w:basedOn w:val="Normal"/>
    <w:link w:val="FootnoteTextChar"/>
    <w:qFormat/>
    <w:rsid w:val="00C528E7"/>
    <w:rPr>
      <w:sz w:val="20"/>
      <w:szCs w:val="20"/>
    </w:rPr>
  </w:style>
  <w:style w:type="character" w:styleId="FootnoteReference">
    <w:name w:val="footnote reference"/>
    <w:aliases w:val="ftref,BVI fnr,Footnote Reference Number, BVI fnr,Error-Fußnotenzeichen5,Error-Fußnotenzeichen6,Error-Fußnotenzeichen3,Footnote Reference1,Error-Fu?notenzeichen5,Error-Fu?notenzeichen6,Error-Fu?notenzeichen3,referencia nota al pie"/>
    <w:basedOn w:val="DefaultParagraphFont"/>
    <w:rsid w:val="00C528E7"/>
    <w:rPr>
      <w:vertAlign w:val="superscript"/>
    </w:rPr>
  </w:style>
  <w:style w:type="table" w:styleId="TableGrid">
    <w:name w:val="Table Grid"/>
    <w:basedOn w:val="TableNormal"/>
    <w:uiPriority w:val="59"/>
    <w:rsid w:val="00854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6097E"/>
    <w:pPr>
      <w:ind w:left="720"/>
      <w:contextualSpacing/>
    </w:pPr>
  </w:style>
  <w:style w:type="paragraph" w:styleId="CommentSubject">
    <w:name w:val="annotation subject"/>
    <w:basedOn w:val="CommentText"/>
    <w:next w:val="CommentText"/>
    <w:link w:val="CommentSubjectChar"/>
    <w:rsid w:val="006A5481"/>
    <w:rPr>
      <w:b/>
      <w:bCs/>
    </w:rPr>
  </w:style>
  <w:style w:type="character" w:customStyle="1" w:styleId="CommentTextChar">
    <w:name w:val="Comment Text Char"/>
    <w:basedOn w:val="DefaultParagraphFont"/>
    <w:link w:val="CommentText"/>
    <w:semiHidden/>
    <w:rsid w:val="006A5481"/>
  </w:style>
  <w:style w:type="character" w:customStyle="1" w:styleId="CommentSubjectChar">
    <w:name w:val="Comment Subject Char"/>
    <w:basedOn w:val="CommentTextChar"/>
    <w:link w:val="CommentSubject"/>
    <w:rsid w:val="006A5481"/>
  </w:style>
  <w:style w:type="paragraph" w:styleId="Header">
    <w:name w:val="header"/>
    <w:basedOn w:val="Normal"/>
    <w:link w:val="HeaderChar"/>
    <w:rsid w:val="009A0453"/>
    <w:pPr>
      <w:tabs>
        <w:tab w:val="center" w:pos="4680"/>
        <w:tab w:val="right" w:pos="9360"/>
      </w:tabs>
    </w:pPr>
  </w:style>
  <w:style w:type="character" w:customStyle="1" w:styleId="HeaderChar">
    <w:name w:val="Header Char"/>
    <w:basedOn w:val="DefaultParagraphFont"/>
    <w:link w:val="Header"/>
    <w:rsid w:val="009A0453"/>
    <w:rPr>
      <w:sz w:val="24"/>
      <w:szCs w:val="24"/>
    </w:rPr>
  </w:style>
  <w:style w:type="paragraph" w:styleId="Footer">
    <w:name w:val="footer"/>
    <w:basedOn w:val="Normal"/>
    <w:link w:val="FooterChar"/>
    <w:rsid w:val="009A0453"/>
    <w:pPr>
      <w:tabs>
        <w:tab w:val="center" w:pos="4680"/>
        <w:tab w:val="right" w:pos="9360"/>
      </w:tabs>
    </w:pPr>
  </w:style>
  <w:style w:type="character" w:customStyle="1" w:styleId="FooterChar">
    <w:name w:val="Footer Char"/>
    <w:basedOn w:val="DefaultParagraphFont"/>
    <w:link w:val="Footer"/>
    <w:rsid w:val="009A0453"/>
    <w:rPr>
      <w:sz w:val="24"/>
      <w:szCs w:val="24"/>
    </w:rPr>
  </w:style>
  <w:style w:type="character" w:customStyle="1" w:styleId="FootnoteTextChar">
    <w:name w:val="Footnote Text Char"/>
    <w:aliases w:val="single space Char,footnote text Char,fn Char,FOOTNOTES Char,ft Char,Footnote Text Char1 Char,Footnote Text Char2 Char Char,Footnote Text Char1 Char Char Char,Footnote Text Char2 Char Char Char Char,A Char"/>
    <w:basedOn w:val="DefaultParagraphFont"/>
    <w:link w:val="FootnoteText"/>
    <w:rsid w:val="00B50555"/>
  </w:style>
  <w:style w:type="paragraph" w:customStyle="1" w:styleId="AdjustmentLendingHeading1">
    <w:name w:val="Adjustment Lending Heading 1"/>
    <w:next w:val="Normal"/>
    <w:rsid w:val="00B50555"/>
    <w:pPr>
      <w:spacing w:after="240"/>
      <w:jc w:val="center"/>
    </w:pPr>
    <w:rPr>
      <w:b/>
      <w:sz w:val="24"/>
    </w:rPr>
  </w:style>
  <w:style w:type="character" w:customStyle="1" w:styleId="Heading3Char">
    <w:name w:val="Heading 3 Char"/>
    <w:basedOn w:val="DefaultParagraphFont"/>
    <w:link w:val="Heading3"/>
    <w:rsid w:val="00B50555"/>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B50555"/>
    <w:rPr>
      <w:b/>
      <w:bCs/>
      <w:sz w:val="24"/>
      <w:szCs w:val="24"/>
    </w:rPr>
  </w:style>
  <w:style w:type="paragraph" w:styleId="Caption">
    <w:name w:val="caption"/>
    <w:basedOn w:val="Normal"/>
    <w:next w:val="Normal"/>
    <w:qFormat/>
    <w:rsid w:val="00B50555"/>
    <w:pPr>
      <w:spacing w:after="200"/>
    </w:pPr>
    <w:rPr>
      <w:rFonts w:eastAsia="Calibri"/>
      <w:b/>
      <w:bCs/>
      <w:szCs w:val="18"/>
    </w:rPr>
  </w:style>
  <w:style w:type="character" w:customStyle="1" w:styleId="ListParagraphChar">
    <w:name w:val="List Paragraph Char"/>
    <w:basedOn w:val="DefaultParagraphFont"/>
    <w:link w:val="ListParagraph"/>
    <w:uiPriority w:val="34"/>
    <w:locked/>
    <w:rsid w:val="00B50555"/>
    <w:rPr>
      <w:sz w:val="24"/>
      <w:szCs w:val="24"/>
    </w:rPr>
  </w:style>
  <w:style w:type="character" w:customStyle="1" w:styleId="Heading1Char">
    <w:name w:val="Heading 1 Char"/>
    <w:basedOn w:val="DefaultParagraphFont"/>
    <w:link w:val="Heading1"/>
    <w:rsid w:val="00193700"/>
    <w:rPr>
      <w:b/>
      <w:bCs/>
      <w:sz w:val="24"/>
      <w:szCs w:val="24"/>
    </w:rPr>
  </w:style>
  <w:style w:type="paragraph" w:customStyle="1" w:styleId="ListParagraph1">
    <w:name w:val="List Paragraph1"/>
    <w:basedOn w:val="Normal"/>
    <w:rsid w:val="0012391A"/>
    <w:pPr>
      <w:ind w:left="720"/>
      <w:contextualSpacing/>
    </w:pPr>
    <w:rPr>
      <w:rFonts w:eastAsia="SimSun"/>
      <w:lang w:eastAsia="zh-CN"/>
    </w:rPr>
  </w:style>
  <w:style w:type="character" w:customStyle="1" w:styleId="hps">
    <w:name w:val="hps"/>
    <w:basedOn w:val="DefaultParagraphFont"/>
    <w:rsid w:val="007A7CCB"/>
  </w:style>
  <w:style w:type="character" w:customStyle="1" w:styleId="longtext">
    <w:name w:val="long_text"/>
    <w:basedOn w:val="DefaultParagraphFont"/>
    <w:rsid w:val="007A7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8E8"/>
    <w:rPr>
      <w:sz w:val="24"/>
      <w:szCs w:val="24"/>
    </w:rPr>
  </w:style>
  <w:style w:type="paragraph" w:styleId="Heading1">
    <w:name w:val="heading 1"/>
    <w:basedOn w:val="Normal"/>
    <w:next w:val="Normal"/>
    <w:link w:val="Heading1Char"/>
    <w:qFormat/>
    <w:rsid w:val="001278E8"/>
    <w:pPr>
      <w:keepNext/>
      <w:outlineLvl w:val="0"/>
    </w:pPr>
    <w:rPr>
      <w:b/>
      <w:bCs/>
    </w:rPr>
  </w:style>
  <w:style w:type="paragraph" w:styleId="Heading2">
    <w:name w:val="heading 2"/>
    <w:basedOn w:val="Normal"/>
    <w:next w:val="Normal"/>
    <w:link w:val="Heading2Char"/>
    <w:qFormat/>
    <w:rsid w:val="001278E8"/>
    <w:pPr>
      <w:keepNext/>
      <w:jc w:val="center"/>
      <w:outlineLvl w:val="1"/>
    </w:pPr>
    <w:rPr>
      <w:b/>
      <w:bCs/>
    </w:rPr>
  </w:style>
  <w:style w:type="paragraph" w:styleId="Heading3">
    <w:name w:val="heading 3"/>
    <w:basedOn w:val="Normal"/>
    <w:next w:val="Normal"/>
    <w:link w:val="Heading3Char"/>
    <w:unhideWhenUsed/>
    <w:qFormat/>
    <w:rsid w:val="00B505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78E8"/>
    <w:pPr>
      <w:ind w:left="-108"/>
      <w:jc w:val="both"/>
    </w:pPr>
  </w:style>
  <w:style w:type="paragraph" w:styleId="CommentText">
    <w:name w:val="annotation text"/>
    <w:basedOn w:val="Normal"/>
    <w:link w:val="CommentTextChar"/>
    <w:semiHidden/>
    <w:rsid w:val="001278E8"/>
    <w:rPr>
      <w:sz w:val="20"/>
      <w:szCs w:val="20"/>
    </w:rPr>
  </w:style>
  <w:style w:type="character" w:styleId="CommentReference">
    <w:name w:val="annotation reference"/>
    <w:basedOn w:val="DefaultParagraphFont"/>
    <w:semiHidden/>
    <w:rsid w:val="001278E8"/>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rsid w:val="00C528E7"/>
    <w:rPr>
      <w:color w:val="0000FF"/>
      <w:u w:val="single"/>
    </w:rPr>
  </w:style>
  <w:style w:type="paragraph" w:styleId="FootnoteText">
    <w:name w:val="footnote text"/>
    <w:aliases w:val="single space,footnote text,fn,FOOTNOTES,ft,Footnote Text Char1,Footnote Text Char2 Char,Footnote Text Char1 Char Char,Footnote Text Char2 Char Char Char,Footnote Text Char1 Char Char Char Char,Footnote Text Char2 Char Char Char Char Char,A"/>
    <w:basedOn w:val="Normal"/>
    <w:link w:val="FootnoteTextChar"/>
    <w:qFormat/>
    <w:rsid w:val="00C528E7"/>
    <w:rPr>
      <w:sz w:val="20"/>
      <w:szCs w:val="20"/>
    </w:rPr>
  </w:style>
  <w:style w:type="character" w:styleId="FootnoteReference">
    <w:name w:val="footnote reference"/>
    <w:aliases w:val="ftref,BVI fnr,Footnote Reference Number, BVI fnr,Error-Fußnotenzeichen5,Error-Fußnotenzeichen6,Error-Fußnotenzeichen3,Footnote Reference1,Error-Fu?notenzeichen5,Error-Fu?notenzeichen6,Error-Fu?notenzeichen3,referencia nota al pie"/>
    <w:basedOn w:val="DefaultParagraphFont"/>
    <w:rsid w:val="00C528E7"/>
    <w:rPr>
      <w:vertAlign w:val="superscript"/>
    </w:rPr>
  </w:style>
  <w:style w:type="table" w:styleId="TableGrid">
    <w:name w:val="Table Grid"/>
    <w:basedOn w:val="TableNormal"/>
    <w:uiPriority w:val="59"/>
    <w:rsid w:val="00854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6097E"/>
    <w:pPr>
      <w:ind w:left="720"/>
      <w:contextualSpacing/>
    </w:pPr>
  </w:style>
  <w:style w:type="paragraph" w:styleId="CommentSubject">
    <w:name w:val="annotation subject"/>
    <w:basedOn w:val="CommentText"/>
    <w:next w:val="CommentText"/>
    <w:link w:val="CommentSubjectChar"/>
    <w:rsid w:val="006A5481"/>
    <w:rPr>
      <w:b/>
      <w:bCs/>
    </w:rPr>
  </w:style>
  <w:style w:type="character" w:customStyle="1" w:styleId="CommentTextChar">
    <w:name w:val="Comment Text Char"/>
    <w:basedOn w:val="DefaultParagraphFont"/>
    <w:link w:val="CommentText"/>
    <w:semiHidden/>
    <w:rsid w:val="006A5481"/>
  </w:style>
  <w:style w:type="character" w:customStyle="1" w:styleId="CommentSubjectChar">
    <w:name w:val="Comment Subject Char"/>
    <w:basedOn w:val="CommentTextChar"/>
    <w:link w:val="CommentSubject"/>
    <w:rsid w:val="006A5481"/>
  </w:style>
  <w:style w:type="paragraph" w:styleId="Header">
    <w:name w:val="header"/>
    <w:basedOn w:val="Normal"/>
    <w:link w:val="HeaderChar"/>
    <w:rsid w:val="009A0453"/>
    <w:pPr>
      <w:tabs>
        <w:tab w:val="center" w:pos="4680"/>
        <w:tab w:val="right" w:pos="9360"/>
      </w:tabs>
    </w:pPr>
  </w:style>
  <w:style w:type="character" w:customStyle="1" w:styleId="HeaderChar">
    <w:name w:val="Header Char"/>
    <w:basedOn w:val="DefaultParagraphFont"/>
    <w:link w:val="Header"/>
    <w:rsid w:val="009A0453"/>
    <w:rPr>
      <w:sz w:val="24"/>
      <w:szCs w:val="24"/>
    </w:rPr>
  </w:style>
  <w:style w:type="paragraph" w:styleId="Footer">
    <w:name w:val="footer"/>
    <w:basedOn w:val="Normal"/>
    <w:link w:val="FooterChar"/>
    <w:rsid w:val="009A0453"/>
    <w:pPr>
      <w:tabs>
        <w:tab w:val="center" w:pos="4680"/>
        <w:tab w:val="right" w:pos="9360"/>
      </w:tabs>
    </w:pPr>
  </w:style>
  <w:style w:type="character" w:customStyle="1" w:styleId="FooterChar">
    <w:name w:val="Footer Char"/>
    <w:basedOn w:val="DefaultParagraphFont"/>
    <w:link w:val="Footer"/>
    <w:rsid w:val="009A0453"/>
    <w:rPr>
      <w:sz w:val="24"/>
      <w:szCs w:val="24"/>
    </w:rPr>
  </w:style>
  <w:style w:type="character" w:customStyle="1" w:styleId="FootnoteTextChar">
    <w:name w:val="Footnote Text Char"/>
    <w:aliases w:val="single space Char,footnote text Char,fn Char,FOOTNOTES Char,ft Char,Footnote Text Char1 Char,Footnote Text Char2 Char Char,Footnote Text Char1 Char Char Char,Footnote Text Char2 Char Char Char Char,A Char"/>
    <w:basedOn w:val="DefaultParagraphFont"/>
    <w:link w:val="FootnoteText"/>
    <w:rsid w:val="00B50555"/>
  </w:style>
  <w:style w:type="paragraph" w:customStyle="1" w:styleId="AdjustmentLendingHeading1">
    <w:name w:val="Adjustment Lending Heading 1"/>
    <w:next w:val="Normal"/>
    <w:rsid w:val="00B50555"/>
    <w:pPr>
      <w:spacing w:after="240"/>
      <w:jc w:val="center"/>
    </w:pPr>
    <w:rPr>
      <w:b/>
      <w:sz w:val="24"/>
    </w:rPr>
  </w:style>
  <w:style w:type="character" w:customStyle="1" w:styleId="Heading3Char">
    <w:name w:val="Heading 3 Char"/>
    <w:basedOn w:val="DefaultParagraphFont"/>
    <w:link w:val="Heading3"/>
    <w:rsid w:val="00B50555"/>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B50555"/>
    <w:rPr>
      <w:b/>
      <w:bCs/>
      <w:sz w:val="24"/>
      <w:szCs w:val="24"/>
    </w:rPr>
  </w:style>
  <w:style w:type="paragraph" w:styleId="Caption">
    <w:name w:val="caption"/>
    <w:basedOn w:val="Normal"/>
    <w:next w:val="Normal"/>
    <w:qFormat/>
    <w:rsid w:val="00B50555"/>
    <w:pPr>
      <w:spacing w:after="200"/>
    </w:pPr>
    <w:rPr>
      <w:rFonts w:eastAsia="Calibri"/>
      <w:b/>
      <w:bCs/>
      <w:szCs w:val="18"/>
    </w:rPr>
  </w:style>
  <w:style w:type="character" w:customStyle="1" w:styleId="ListParagraphChar">
    <w:name w:val="List Paragraph Char"/>
    <w:basedOn w:val="DefaultParagraphFont"/>
    <w:link w:val="ListParagraph"/>
    <w:uiPriority w:val="34"/>
    <w:locked/>
    <w:rsid w:val="00B50555"/>
    <w:rPr>
      <w:sz w:val="24"/>
      <w:szCs w:val="24"/>
    </w:rPr>
  </w:style>
  <w:style w:type="character" w:customStyle="1" w:styleId="Heading1Char">
    <w:name w:val="Heading 1 Char"/>
    <w:basedOn w:val="DefaultParagraphFont"/>
    <w:link w:val="Heading1"/>
    <w:rsid w:val="00193700"/>
    <w:rPr>
      <w:b/>
      <w:bCs/>
      <w:sz w:val="24"/>
      <w:szCs w:val="24"/>
    </w:rPr>
  </w:style>
  <w:style w:type="paragraph" w:customStyle="1" w:styleId="ListParagraph1">
    <w:name w:val="List Paragraph1"/>
    <w:basedOn w:val="Normal"/>
    <w:rsid w:val="0012391A"/>
    <w:pPr>
      <w:ind w:left="720"/>
      <w:contextualSpacing/>
    </w:pPr>
    <w:rPr>
      <w:rFonts w:eastAsia="SimSun"/>
      <w:lang w:eastAsia="zh-CN"/>
    </w:rPr>
  </w:style>
  <w:style w:type="character" w:customStyle="1" w:styleId="hps">
    <w:name w:val="hps"/>
    <w:basedOn w:val="DefaultParagraphFont"/>
    <w:rsid w:val="007A7CCB"/>
  </w:style>
  <w:style w:type="character" w:customStyle="1" w:styleId="longtext">
    <w:name w:val="long_text"/>
    <w:basedOn w:val="DefaultParagraphFont"/>
    <w:rsid w:val="007A7CCB"/>
  </w:style>
</w:styles>
</file>

<file path=word/webSettings.xml><?xml version="1.0" encoding="utf-8"?>
<w:webSettings xmlns:r="http://schemas.openxmlformats.org/officeDocument/2006/relationships" xmlns:w="http://schemas.openxmlformats.org/wordprocessingml/2006/main">
  <w:divs>
    <w:div w:id="1906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infosho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C3F9-C8C9-486A-AF06-33B55247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17876</CharactersWithSpaces>
  <SharedDoc>false</SharedDoc>
  <HLinks>
    <vt:vector size="108" baseType="variant">
      <vt:variant>
        <vt:i4>5636182</vt:i4>
      </vt:variant>
      <vt:variant>
        <vt:i4>54</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51</vt:i4>
      </vt:variant>
      <vt:variant>
        <vt:i4>0</vt:i4>
      </vt:variant>
      <vt:variant>
        <vt:i4>5</vt:i4>
      </vt:variant>
      <vt:variant>
        <vt:lpwstr>http://intranet.worldbank.org/WBSITE/INTRANET/OPSMANUAL/0,,contentMDK:20064667~pagePK:60001255~piPK:60000911~theSitePK:210385,00.html</vt:lpwstr>
      </vt:variant>
      <vt:variant>
        <vt:lpwstr/>
      </vt:variant>
      <vt:variant>
        <vt:i4>5636178</vt:i4>
      </vt:variant>
      <vt:variant>
        <vt:i4>48</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45</vt:i4>
      </vt:variant>
      <vt:variant>
        <vt:i4>0</vt:i4>
      </vt:variant>
      <vt:variant>
        <vt:i4>5</vt:i4>
      </vt:variant>
      <vt:variant>
        <vt:lpwstr>http://intranet.worldbank.org/WBSITE/INTRANET/OPSMANUAL/0,,contentMDK:20064615~pagePK:60001255~piPK:60000911~theSitePK:210385,00.html</vt:lpwstr>
      </vt:variant>
      <vt:variant>
        <vt:lpwstr/>
      </vt:variant>
      <vt:variant>
        <vt:i4>6029406</vt:i4>
      </vt:variant>
      <vt:variant>
        <vt:i4>42</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39</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36</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33</vt:i4>
      </vt:variant>
      <vt:variant>
        <vt:i4>0</vt:i4>
      </vt:variant>
      <vt:variant>
        <vt:i4>5</vt:i4>
      </vt:variant>
      <vt:variant>
        <vt:lpwstr>http://intranet.worldbank.org/WBSITE/INTRANET/OPSMANUAL/0,,contentMDK:20064668~pagePK:60001255~piPK:60000911~theSitePK:210385,00.html</vt:lpwstr>
      </vt:variant>
      <vt:variant>
        <vt:lpwstr/>
      </vt:variant>
      <vt:variant>
        <vt:i4>5701714</vt:i4>
      </vt:variant>
      <vt:variant>
        <vt:i4>30</vt:i4>
      </vt:variant>
      <vt:variant>
        <vt:i4>0</vt:i4>
      </vt:variant>
      <vt:variant>
        <vt:i4>5</vt:i4>
      </vt:variant>
      <vt:variant>
        <vt:lpwstr>http://intranet.worldbank.org/WBSITE/INTRANET/OPSMANUAL/0,,contentMDK:20567522~pagePK:60001255~piPK:60000911~theSitePK:210385,00.html</vt:lpwstr>
      </vt:variant>
      <vt:variant>
        <vt:lpwstr/>
      </vt:variant>
      <vt:variant>
        <vt:i4>5242960</vt:i4>
      </vt:variant>
      <vt:variant>
        <vt:i4>27</vt:i4>
      </vt:variant>
      <vt:variant>
        <vt:i4>0</vt:i4>
      </vt:variant>
      <vt:variant>
        <vt:i4>5</vt:i4>
      </vt:variant>
      <vt:variant>
        <vt:lpwstr>http://intranet.worldbank.org/WBSITE/INTRANET/OPSMANUAL/0,,contentMDK:20567505~pagePK:60001255~piPK:60000911~theSitePK:210385,00.html</vt:lpwstr>
      </vt:variant>
      <vt:variant>
        <vt:lpwstr/>
      </vt:variant>
      <vt:variant>
        <vt:i4>5439569</vt:i4>
      </vt:variant>
      <vt:variant>
        <vt:i4>24</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21</vt:i4>
      </vt:variant>
      <vt:variant>
        <vt:i4>0</vt:i4>
      </vt:variant>
      <vt:variant>
        <vt:i4>5</vt:i4>
      </vt:variant>
      <vt:variant>
        <vt:lpwstr>http://intranet.worldbank.org/WBSITE/INTRANET/OPSMANUAL/0,,contentMDK:20064610~pagePK:60001255~piPK:60000911~theSitePK:210385,00.html</vt:lpwstr>
      </vt:variant>
      <vt:variant>
        <vt:lpwstr/>
      </vt:variant>
      <vt:variant>
        <vt:i4>5701716</vt:i4>
      </vt:variant>
      <vt:variant>
        <vt:i4>18</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15</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12</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9</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6</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3</vt:i4>
      </vt:variant>
      <vt:variant>
        <vt:i4>0</vt:i4>
      </vt:variant>
      <vt:variant>
        <vt:i4>5</vt:i4>
      </vt:variant>
      <vt:variant>
        <vt:lpwstr>http://www.worldbank.org/environmentalassessment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wb231615</cp:lastModifiedBy>
  <cp:revision>3</cp:revision>
  <cp:lastPrinted>2012-10-17T17:30:00Z</cp:lastPrinted>
  <dcterms:created xsi:type="dcterms:W3CDTF">2012-11-08T14:05:00Z</dcterms:created>
  <dcterms:modified xsi:type="dcterms:W3CDTF">2012-11-08T14:50:00Z</dcterms:modified>
</cp:coreProperties>
</file>