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Pr="00F81021" w:rsidRDefault="00283684">
      <w:pPr>
        <w:jc w:val="center"/>
        <w:rPr>
          <w:b/>
          <w:bCs/>
          <w:sz w:val="22"/>
          <w:szCs w:val="22"/>
        </w:rPr>
      </w:pPr>
      <w:bookmarkStart w:id="0" w:name="_GoBack"/>
      <w:bookmarkEnd w:id="0"/>
      <w:r w:rsidRPr="00F81021">
        <w:rPr>
          <w:b/>
          <w:bCs/>
          <w:sz w:val="22"/>
          <w:szCs w:val="22"/>
        </w:rPr>
        <w:t xml:space="preserve">PROGRAM </w:t>
      </w:r>
      <w:r w:rsidR="00A126FA" w:rsidRPr="00F81021">
        <w:rPr>
          <w:b/>
          <w:bCs/>
          <w:sz w:val="22"/>
          <w:szCs w:val="22"/>
        </w:rPr>
        <w:t>INFORMATION DOCUMENT (PID)</w:t>
      </w:r>
    </w:p>
    <w:p w:rsidR="00A126FA" w:rsidRPr="00F81021" w:rsidRDefault="00A126FA">
      <w:pPr>
        <w:jc w:val="center"/>
        <w:rPr>
          <w:b/>
          <w:bCs/>
          <w:sz w:val="22"/>
          <w:szCs w:val="22"/>
        </w:rPr>
      </w:pPr>
      <w:r w:rsidRPr="00F81021">
        <w:rPr>
          <w:b/>
          <w:bCs/>
          <w:sz w:val="22"/>
          <w:szCs w:val="22"/>
        </w:rPr>
        <w:t>CONCEPT STAGE</w:t>
      </w:r>
    </w:p>
    <w:p w:rsidR="00283684" w:rsidRPr="00F81021" w:rsidRDefault="00255959" w:rsidP="008F6E76">
      <w:pPr>
        <w:ind w:right="90"/>
        <w:jc w:val="right"/>
        <w:rPr>
          <w:sz w:val="22"/>
          <w:szCs w:val="22"/>
        </w:rPr>
      </w:pPr>
      <w:r>
        <w:rPr>
          <w:sz w:val="22"/>
          <w:szCs w:val="22"/>
        </w:rPr>
        <w:t>January 23</w:t>
      </w:r>
      <w:r w:rsidR="00F81021">
        <w:rPr>
          <w:sz w:val="22"/>
          <w:szCs w:val="22"/>
        </w:rPr>
        <w:t>, 201</w:t>
      </w:r>
      <w:r w:rsidR="008B65D8">
        <w:rPr>
          <w:sz w:val="22"/>
          <w:szCs w:val="22"/>
        </w:rPr>
        <w:t>3</w:t>
      </w:r>
    </w:p>
    <w:p w:rsidR="001D607D" w:rsidRPr="00F81021" w:rsidRDefault="001D607D" w:rsidP="008F6E76">
      <w:pPr>
        <w:ind w:right="90"/>
        <w:jc w:val="right"/>
        <w:rPr>
          <w:sz w:val="22"/>
          <w:szCs w:val="22"/>
        </w:rPr>
      </w:pPr>
      <w:r w:rsidRPr="00F81021">
        <w:rPr>
          <w:sz w:val="22"/>
          <w:szCs w:val="22"/>
        </w:rPr>
        <w:t xml:space="preserve">Report No.:  </w:t>
      </w:r>
      <w:bookmarkStart w:id="1" w:name="ReportNo"/>
      <w:r w:rsidR="001654FC" w:rsidRPr="00F81021">
        <w:rPr>
          <w:sz w:val="22"/>
          <w:szCs w:val="22"/>
        </w:rPr>
        <w:t>AB7200</w:t>
      </w:r>
      <w:bookmarkEnd w:id="1"/>
    </w:p>
    <w:p w:rsidR="00C67E15" w:rsidRPr="00F81021" w:rsidRDefault="001D607D" w:rsidP="001D607D">
      <w:pPr>
        <w:jc w:val="right"/>
        <w:rPr>
          <w:sz w:val="22"/>
          <w:szCs w:val="22"/>
        </w:rPr>
      </w:pPr>
      <w:r w:rsidRPr="00F81021">
        <w:rPr>
          <w:sz w:val="22"/>
          <w:szCs w:val="22"/>
        </w:rPr>
        <w:t xml:space="preserve"> </w:t>
      </w:r>
    </w:p>
    <w:p w:rsidR="00C67E15" w:rsidRPr="00F81021" w:rsidRDefault="00C67E15">
      <w:pPr>
        <w:jc w:val="center"/>
        <w:rPr>
          <w:b/>
          <w:bCs/>
          <w:i/>
          <w:sz w:val="22"/>
          <w:szCs w:val="22"/>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RPr="00F81021" w:rsidTr="00FC4979">
        <w:tc>
          <w:tcPr>
            <w:tcW w:w="3420" w:type="dxa"/>
            <w:tcBorders>
              <w:top w:val="single" w:sz="4" w:space="0" w:color="auto"/>
              <w:left w:val="single" w:sz="4" w:space="0" w:color="auto"/>
              <w:bottom w:val="single" w:sz="4" w:space="0" w:color="auto"/>
              <w:right w:val="single" w:sz="4" w:space="0" w:color="auto"/>
            </w:tcBorders>
          </w:tcPr>
          <w:p w:rsidR="001D607D" w:rsidRPr="00F81021" w:rsidRDefault="001D607D" w:rsidP="00FC4979">
            <w:pPr>
              <w:rPr>
                <w:b/>
                <w:bCs/>
                <w:sz w:val="22"/>
                <w:szCs w:val="22"/>
              </w:rPr>
            </w:pPr>
            <w:r w:rsidRPr="00F81021">
              <w:rPr>
                <w:b/>
                <w:bCs/>
                <w:sz w:val="22"/>
                <w:szCs w:val="22"/>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Pr="00F81021" w:rsidRDefault="001654FC" w:rsidP="00FC4979">
            <w:pPr>
              <w:rPr>
                <w:sz w:val="22"/>
                <w:szCs w:val="22"/>
              </w:rPr>
            </w:pPr>
            <w:bookmarkStart w:id="2" w:name="PROJECTNAME"/>
            <w:r w:rsidRPr="00F81021">
              <w:rPr>
                <w:sz w:val="22"/>
                <w:szCs w:val="22"/>
              </w:rPr>
              <w:t>Development Policy Operation 1</w:t>
            </w:r>
            <w:bookmarkEnd w:id="2"/>
          </w:p>
        </w:tc>
      </w:tr>
      <w:tr w:rsidR="001D607D" w:rsidRPr="00F81021" w:rsidTr="00FC4979">
        <w:tc>
          <w:tcPr>
            <w:tcW w:w="3420" w:type="dxa"/>
            <w:tcBorders>
              <w:top w:val="single" w:sz="4" w:space="0" w:color="auto"/>
              <w:left w:val="single" w:sz="4" w:space="0" w:color="auto"/>
              <w:bottom w:val="single" w:sz="4" w:space="0" w:color="auto"/>
              <w:right w:val="single" w:sz="4" w:space="0" w:color="auto"/>
            </w:tcBorders>
          </w:tcPr>
          <w:p w:rsidR="001D607D" w:rsidRPr="00F81021" w:rsidRDefault="001D607D" w:rsidP="00FC4979">
            <w:pPr>
              <w:rPr>
                <w:b/>
                <w:bCs/>
                <w:sz w:val="22"/>
                <w:szCs w:val="22"/>
              </w:rPr>
            </w:pPr>
            <w:r w:rsidRPr="00F81021">
              <w:rPr>
                <w:b/>
                <w:bCs/>
                <w:sz w:val="22"/>
                <w:szCs w:val="22"/>
              </w:rPr>
              <w:t>Region</w:t>
            </w:r>
          </w:p>
        </w:tc>
        <w:tc>
          <w:tcPr>
            <w:tcW w:w="6120" w:type="dxa"/>
            <w:tcBorders>
              <w:top w:val="single" w:sz="4" w:space="0" w:color="auto"/>
              <w:left w:val="single" w:sz="4" w:space="0" w:color="auto"/>
              <w:bottom w:val="single" w:sz="4" w:space="0" w:color="auto"/>
              <w:right w:val="single" w:sz="4" w:space="0" w:color="auto"/>
            </w:tcBorders>
          </w:tcPr>
          <w:p w:rsidR="001D607D" w:rsidRPr="00F81021" w:rsidRDefault="001654FC" w:rsidP="00FC4979">
            <w:pPr>
              <w:rPr>
                <w:sz w:val="22"/>
                <w:szCs w:val="22"/>
              </w:rPr>
            </w:pPr>
            <w:bookmarkStart w:id="3" w:name="REGION"/>
            <w:r w:rsidRPr="00F81021">
              <w:rPr>
                <w:sz w:val="22"/>
                <w:szCs w:val="22"/>
              </w:rPr>
              <w:t>EUROPE AND CENTRAL ASIA</w:t>
            </w:r>
            <w:bookmarkEnd w:id="3"/>
          </w:p>
        </w:tc>
      </w:tr>
      <w:tr w:rsidR="001D607D" w:rsidRPr="00F81021" w:rsidTr="00FC4979">
        <w:tc>
          <w:tcPr>
            <w:tcW w:w="3420" w:type="dxa"/>
            <w:tcBorders>
              <w:top w:val="single" w:sz="4" w:space="0" w:color="auto"/>
              <w:left w:val="single" w:sz="4" w:space="0" w:color="auto"/>
              <w:bottom w:val="single" w:sz="4" w:space="0" w:color="auto"/>
              <w:right w:val="single" w:sz="4" w:space="0" w:color="auto"/>
            </w:tcBorders>
          </w:tcPr>
          <w:p w:rsidR="001D607D" w:rsidRPr="00F81021" w:rsidRDefault="001D607D" w:rsidP="00FC4979">
            <w:pPr>
              <w:rPr>
                <w:b/>
                <w:bCs/>
                <w:sz w:val="22"/>
                <w:szCs w:val="22"/>
              </w:rPr>
            </w:pPr>
            <w:r w:rsidRPr="00F81021">
              <w:rPr>
                <w:b/>
                <w:bCs/>
                <w:sz w:val="22"/>
                <w:szCs w:val="22"/>
              </w:rPr>
              <w:t>Country</w:t>
            </w:r>
          </w:p>
        </w:tc>
        <w:tc>
          <w:tcPr>
            <w:tcW w:w="6120" w:type="dxa"/>
            <w:tcBorders>
              <w:top w:val="single" w:sz="4" w:space="0" w:color="auto"/>
              <w:left w:val="single" w:sz="4" w:space="0" w:color="auto"/>
              <w:bottom w:val="single" w:sz="4" w:space="0" w:color="auto"/>
              <w:right w:val="single" w:sz="4" w:space="0" w:color="auto"/>
            </w:tcBorders>
          </w:tcPr>
          <w:p w:rsidR="001D607D" w:rsidRPr="00F81021" w:rsidRDefault="001654FC" w:rsidP="00FC4979">
            <w:pPr>
              <w:rPr>
                <w:sz w:val="22"/>
                <w:szCs w:val="22"/>
              </w:rPr>
            </w:pPr>
            <w:bookmarkStart w:id="4" w:name="COUNTRY"/>
            <w:r w:rsidRPr="00F81021">
              <w:rPr>
                <w:sz w:val="22"/>
                <w:szCs w:val="22"/>
              </w:rPr>
              <w:t>Armenia</w:t>
            </w:r>
            <w:bookmarkEnd w:id="4"/>
          </w:p>
        </w:tc>
      </w:tr>
      <w:tr w:rsidR="001D607D" w:rsidRPr="00F81021" w:rsidTr="00FC4979">
        <w:tc>
          <w:tcPr>
            <w:tcW w:w="3420" w:type="dxa"/>
            <w:tcBorders>
              <w:top w:val="single" w:sz="4" w:space="0" w:color="auto"/>
              <w:left w:val="single" w:sz="4" w:space="0" w:color="auto"/>
              <w:bottom w:val="single" w:sz="4" w:space="0" w:color="auto"/>
              <w:right w:val="single" w:sz="4" w:space="0" w:color="auto"/>
            </w:tcBorders>
          </w:tcPr>
          <w:p w:rsidR="001D607D" w:rsidRPr="00F81021" w:rsidRDefault="001D607D" w:rsidP="00FC4979">
            <w:pPr>
              <w:rPr>
                <w:b/>
                <w:bCs/>
                <w:sz w:val="22"/>
                <w:szCs w:val="22"/>
              </w:rPr>
            </w:pPr>
            <w:r w:rsidRPr="00F81021">
              <w:rPr>
                <w:b/>
                <w:bCs/>
                <w:sz w:val="22"/>
                <w:szCs w:val="22"/>
              </w:rPr>
              <w:t>Sector</w:t>
            </w:r>
          </w:p>
        </w:tc>
        <w:tc>
          <w:tcPr>
            <w:tcW w:w="6120" w:type="dxa"/>
            <w:tcBorders>
              <w:top w:val="single" w:sz="4" w:space="0" w:color="auto"/>
              <w:left w:val="single" w:sz="4" w:space="0" w:color="auto"/>
              <w:bottom w:val="single" w:sz="4" w:space="0" w:color="auto"/>
              <w:right w:val="single" w:sz="4" w:space="0" w:color="auto"/>
            </w:tcBorders>
          </w:tcPr>
          <w:p w:rsidR="001D607D" w:rsidRPr="00F81021" w:rsidRDefault="001654FC" w:rsidP="00064931">
            <w:pPr>
              <w:rPr>
                <w:sz w:val="22"/>
                <w:szCs w:val="22"/>
              </w:rPr>
            </w:pPr>
            <w:bookmarkStart w:id="5" w:name="SECTOR"/>
            <w:r w:rsidRPr="00F81021">
              <w:rPr>
                <w:sz w:val="22"/>
                <w:szCs w:val="22"/>
              </w:rPr>
              <w:t xml:space="preserve">Central </w:t>
            </w:r>
            <w:r w:rsidR="00064931">
              <w:rPr>
                <w:sz w:val="22"/>
                <w:szCs w:val="22"/>
              </w:rPr>
              <w:t>government administration (40%)</w:t>
            </w:r>
            <w:r w:rsidRPr="00F81021">
              <w:rPr>
                <w:sz w:val="22"/>
                <w:szCs w:val="22"/>
              </w:rPr>
              <w:t>;</w:t>
            </w:r>
            <w:r w:rsidR="00F81021">
              <w:rPr>
                <w:sz w:val="22"/>
                <w:szCs w:val="22"/>
              </w:rPr>
              <w:t xml:space="preserve"> </w:t>
            </w:r>
            <w:r w:rsidR="00064931">
              <w:rPr>
                <w:sz w:val="22"/>
                <w:szCs w:val="22"/>
              </w:rPr>
              <w:t>o</w:t>
            </w:r>
            <w:r w:rsidRPr="00F81021">
              <w:rPr>
                <w:sz w:val="22"/>
                <w:szCs w:val="22"/>
              </w:rPr>
              <w:t>ther social services (25%);</w:t>
            </w:r>
            <w:r w:rsidR="00064931">
              <w:rPr>
                <w:sz w:val="22"/>
                <w:szCs w:val="22"/>
              </w:rPr>
              <w:t xml:space="preserve"> o</w:t>
            </w:r>
            <w:r w:rsidRPr="00F81021">
              <w:rPr>
                <w:sz w:val="22"/>
                <w:szCs w:val="22"/>
              </w:rPr>
              <w:t>ther domestic and international trade (10%)</w:t>
            </w:r>
            <w:bookmarkEnd w:id="5"/>
          </w:p>
        </w:tc>
      </w:tr>
      <w:tr w:rsidR="001D607D" w:rsidRPr="00F81021" w:rsidTr="00FC4979">
        <w:tc>
          <w:tcPr>
            <w:tcW w:w="3420" w:type="dxa"/>
            <w:tcBorders>
              <w:top w:val="single" w:sz="4" w:space="0" w:color="auto"/>
              <w:left w:val="single" w:sz="4" w:space="0" w:color="auto"/>
              <w:bottom w:val="single" w:sz="4" w:space="0" w:color="auto"/>
              <w:right w:val="single" w:sz="4" w:space="0" w:color="auto"/>
            </w:tcBorders>
          </w:tcPr>
          <w:p w:rsidR="001D607D" w:rsidRPr="00F81021" w:rsidRDefault="001D607D" w:rsidP="00FC4979">
            <w:pPr>
              <w:rPr>
                <w:b/>
                <w:bCs/>
                <w:sz w:val="22"/>
                <w:szCs w:val="22"/>
              </w:rPr>
            </w:pPr>
            <w:r w:rsidRPr="00F81021">
              <w:rPr>
                <w:b/>
                <w:bCs/>
                <w:sz w:val="22"/>
                <w:szCs w:val="22"/>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Pr="00F81021" w:rsidRDefault="001654FC" w:rsidP="00FC4979">
            <w:pPr>
              <w:rPr>
                <w:sz w:val="22"/>
                <w:szCs w:val="22"/>
              </w:rPr>
            </w:pPr>
            <w:bookmarkStart w:id="6" w:name="PROJECTCODE"/>
            <w:r w:rsidRPr="00F81021">
              <w:rPr>
                <w:sz w:val="22"/>
                <w:szCs w:val="22"/>
              </w:rPr>
              <w:t>P127754</w:t>
            </w:r>
            <w:bookmarkEnd w:id="6"/>
          </w:p>
        </w:tc>
      </w:tr>
      <w:tr w:rsidR="001D607D" w:rsidRPr="00F81021" w:rsidTr="00FC4979">
        <w:tc>
          <w:tcPr>
            <w:tcW w:w="3420" w:type="dxa"/>
            <w:tcBorders>
              <w:top w:val="single" w:sz="4" w:space="0" w:color="auto"/>
              <w:left w:val="single" w:sz="4" w:space="0" w:color="auto"/>
              <w:bottom w:val="single" w:sz="4" w:space="0" w:color="auto"/>
              <w:right w:val="single" w:sz="4" w:space="0" w:color="auto"/>
            </w:tcBorders>
          </w:tcPr>
          <w:p w:rsidR="001D607D" w:rsidRPr="00F81021" w:rsidRDefault="001D607D" w:rsidP="00FC4979">
            <w:pPr>
              <w:rPr>
                <w:b/>
                <w:bCs/>
                <w:sz w:val="22"/>
                <w:szCs w:val="22"/>
              </w:rPr>
            </w:pPr>
            <w:r w:rsidRPr="00F81021">
              <w:rPr>
                <w:b/>
                <w:bCs/>
                <w:sz w:val="22"/>
                <w:szCs w:val="22"/>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Pr="00F81021" w:rsidRDefault="001654FC" w:rsidP="00FC4979">
            <w:pPr>
              <w:rPr>
                <w:sz w:val="22"/>
                <w:szCs w:val="22"/>
              </w:rPr>
            </w:pPr>
            <w:bookmarkStart w:id="7" w:name="INSTR_NAME"/>
            <w:r w:rsidRPr="00F81021">
              <w:rPr>
                <w:sz w:val="22"/>
                <w:szCs w:val="22"/>
              </w:rPr>
              <w:t>Development Policy Lending</w:t>
            </w:r>
            <w:bookmarkEnd w:id="7"/>
          </w:p>
        </w:tc>
      </w:tr>
      <w:tr w:rsidR="001D607D" w:rsidRPr="00F81021" w:rsidTr="00FC4979">
        <w:tc>
          <w:tcPr>
            <w:tcW w:w="3420" w:type="dxa"/>
            <w:tcBorders>
              <w:top w:val="single" w:sz="4" w:space="0" w:color="auto"/>
              <w:left w:val="single" w:sz="4" w:space="0" w:color="auto"/>
              <w:bottom w:val="single" w:sz="4" w:space="0" w:color="auto"/>
              <w:right w:val="single" w:sz="4" w:space="0" w:color="auto"/>
            </w:tcBorders>
          </w:tcPr>
          <w:p w:rsidR="001D607D" w:rsidRPr="00F81021" w:rsidRDefault="001D607D" w:rsidP="00FC4979">
            <w:pPr>
              <w:rPr>
                <w:b/>
                <w:bCs/>
                <w:sz w:val="22"/>
                <w:szCs w:val="22"/>
              </w:rPr>
            </w:pPr>
            <w:r w:rsidRPr="00F81021">
              <w:rPr>
                <w:b/>
                <w:bCs/>
                <w:sz w:val="22"/>
                <w:szCs w:val="22"/>
              </w:rPr>
              <w:t>Borrower(s)</w:t>
            </w:r>
          </w:p>
        </w:tc>
        <w:tc>
          <w:tcPr>
            <w:tcW w:w="6120" w:type="dxa"/>
            <w:tcBorders>
              <w:top w:val="single" w:sz="4" w:space="0" w:color="auto"/>
              <w:left w:val="single" w:sz="4" w:space="0" w:color="auto"/>
              <w:bottom w:val="single" w:sz="4" w:space="0" w:color="auto"/>
              <w:right w:val="single" w:sz="4" w:space="0" w:color="auto"/>
            </w:tcBorders>
          </w:tcPr>
          <w:p w:rsidR="001D607D" w:rsidRPr="00F81021" w:rsidRDefault="001654FC" w:rsidP="00FC4979">
            <w:pPr>
              <w:rPr>
                <w:sz w:val="22"/>
                <w:szCs w:val="22"/>
              </w:rPr>
            </w:pPr>
            <w:bookmarkStart w:id="8" w:name="BORROWERNAME"/>
            <w:r w:rsidRPr="00F81021">
              <w:rPr>
                <w:sz w:val="22"/>
                <w:szCs w:val="22"/>
              </w:rPr>
              <w:t>REPUBLIC OF ARMENIA</w:t>
            </w:r>
            <w:bookmarkEnd w:id="8"/>
          </w:p>
        </w:tc>
      </w:tr>
      <w:tr w:rsidR="001D607D" w:rsidRPr="00F81021" w:rsidTr="00FC4979">
        <w:trPr>
          <w:trHeight w:val="140"/>
        </w:trPr>
        <w:tc>
          <w:tcPr>
            <w:tcW w:w="3420" w:type="dxa"/>
            <w:tcBorders>
              <w:top w:val="single" w:sz="4" w:space="0" w:color="auto"/>
              <w:left w:val="single" w:sz="4" w:space="0" w:color="auto"/>
              <w:bottom w:val="nil"/>
              <w:right w:val="single" w:sz="4" w:space="0" w:color="auto"/>
            </w:tcBorders>
          </w:tcPr>
          <w:p w:rsidR="001D607D" w:rsidRPr="00F81021" w:rsidRDefault="001D607D" w:rsidP="00FC4979">
            <w:pPr>
              <w:rPr>
                <w:b/>
                <w:bCs/>
                <w:sz w:val="22"/>
                <w:szCs w:val="22"/>
              </w:rPr>
            </w:pPr>
            <w:r w:rsidRPr="00F81021">
              <w:rPr>
                <w:b/>
                <w:bCs/>
                <w:sz w:val="22"/>
                <w:szCs w:val="22"/>
              </w:rPr>
              <w:t>Implementing Agency</w:t>
            </w:r>
          </w:p>
        </w:tc>
        <w:tc>
          <w:tcPr>
            <w:tcW w:w="6120" w:type="dxa"/>
            <w:tcBorders>
              <w:top w:val="single" w:sz="4" w:space="0" w:color="auto"/>
              <w:left w:val="single" w:sz="4" w:space="0" w:color="auto"/>
              <w:bottom w:val="nil"/>
              <w:right w:val="single" w:sz="4" w:space="0" w:color="auto"/>
            </w:tcBorders>
          </w:tcPr>
          <w:p w:rsidR="001D607D" w:rsidRPr="00F81021" w:rsidRDefault="00064931" w:rsidP="00FC4979">
            <w:pPr>
              <w:rPr>
                <w:sz w:val="22"/>
                <w:szCs w:val="22"/>
              </w:rPr>
            </w:pPr>
            <w:bookmarkStart w:id="9" w:name="IMPLEMENTINGAGENCY"/>
            <w:bookmarkEnd w:id="9"/>
            <w:r>
              <w:rPr>
                <w:sz w:val="22"/>
                <w:szCs w:val="22"/>
              </w:rPr>
              <w:t>Ministry of Finance</w:t>
            </w:r>
          </w:p>
        </w:tc>
      </w:tr>
      <w:tr w:rsidR="001D607D" w:rsidRPr="00F81021" w:rsidTr="00FC4979">
        <w:tc>
          <w:tcPr>
            <w:tcW w:w="3420" w:type="dxa"/>
            <w:tcBorders>
              <w:top w:val="single" w:sz="4" w:space="0" w:color="auto"/>
              <w:left w:val="single" w:sz="4" w:space="0" w:color="auto"/>
              <w:bottom w:val="single" w:sz="4" w:space="0" w:color="auto"/>
              <w:right w:val="single" w:sz="4" w:space="0" w:color="auto"/>
            </w:tcBorders>
          </w:tcPr>
          <w:p w:rsidR="001D607D" w:rsidRPr="00F81021" w:rsidRDefault="001D607D" w:rsidP="00FC4979">
            <w:pPr>
              <w:rPr>
                <w:b/>
                <w:bCs/>
                <w:sz w:val="22"/>
                <w:szCs w:val="22"/>
              </w:rPr>
            </w:pPr>
            <w:r w:rsidRPr="00F81021">
              <w:rPr>
                <w:b/>
                <w:bCs/>
                <w:sz w:val="22"/>
                <w:szCs w:val="22"/>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Pr="00F81021" w:rsidRDefault="00255959" w:rsidP="008B65D8">
            <w:pPr>
              <w:rPr>
                <w:sz w:val="22"/>
                <w:szCs w:val="22"/>
              </w:rPr>
            </w:pPr>
            <w:bookmarkStart w:id="10" w:name="DATEPREPARED"/>
            <w:r>
              <w:rPr>
                <w:sz w:val="22"/>
                <w:szCs w:val="22"/>
              </w:rPr>
              <w:t>January 23</w:t>
            </w:r>
            <w:r w:rsidR="001654FC" w:rsidRPr="00F81021">
              <w:rPr>
                <w:sz w:val="22"/>
                <w:szCs w:val="22"/>
              </w:rPr>
              <w:t>, 201</w:t>
            </w:r>
            <w:bookmarkEnd w:id="10"/>
            <w:r w:rsidR="008B65D8">
              <w:rPr>
                <w:sz w:val="22"/>
                <w:szCs w:val="22"/>
              </w:rPr>
              <w:t>3</w:t>
            </w:r>
          </w:p>
        </w:tc>
      </w:tr>
      <w:tr w:rsidR="001D607D" w:rsidRPr="00F81021" w:rsidTr="00FC4979">
        <w:tc>
          <w:tcPr>
            <w:tcW w:w="3420" w:type="dxa"/>
            <w:tcBorders>
              <w:top w:val="single" w:sz="4" w:space="0" w:color="auto"/>
              <w:left w:val="single" w:sz="4" w:space="0" w:color="auto"/>
              <w:bottom w:val="single" w:sz="4" w:space="0" w:color="auto"/>
              <w:right w:val="single" w:sz="4" w:space="0" w:color="auto"/>
            </w:tcBorders>
          </w:tcPr>
          <w:p w:rsidR="001D607D" w:rsidRPr="00F81021" w:rsidRDefault="001D607D" w:rsidP="00FC4979">
            <w:pPr>
              <w:rPr>
                <w:b/>
                <w:bCs/>
                <w:sz w:val="22"/>
                <w:szCs w:val="22"/>
              </w:rPr>
            </w:pPr>
            <w:r w:rsidRPr="00F81021">
              <w:rPr>
                <w:b/>
                <w:bCs/>
                <w:sz w:val="22"/>
                <w:szCs w:val="22"/>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Pr="00F81021" w:rsidRDefault="001654FC" w:rsidP="00FC4979">
            <w:pPr>
              <w:rPr>
                <w:sz w:val="22"/>
                <w:szCs w:val="22"/>
              </w:rPr>
            </w:pPr>
            <w:bookmarkStart w:id="11" w:name="APPRAISALDATE"/>
            <w:r w:rsidRPr="00F81021">
              <w:rPr>
                <w:sz w:val="22"/>
                <w:szCs w:val="22"/>
              </w:rPr>
              <w:t>May 8, 2013</w:t>
            </w:r>
            <w:bookmarkEnd w:id="11"/>
          </w:p>
        </w:tc>
      </w:tr>
      <w:tr w:rsidR="001D607D" w:rsidRPr="00F81021" w:rsidTr="00FC4979">
        <w:tc>
          <w:tcPr>
            <w:tcW w:w="3420" w:type="dxa"/>
            <w:tcBorders>
              <w:top w:val="single" w:sz="4" w:space="0" w:color="auto"/>
              <w:left w:val="single" w:sz="4" w:space="0" w:color="auto"/>
              <w:bottom w:val="single" w:sz="4" w:space="0" w:color="auto"/>
              <w:right w:val="single" w:sz="4" w:space="0" w:color="auto"/>
            </w:tcBorders>
          </w:tcPr>
          <w:p w:rsidR="001D607D" w:rsidRPr="00F81021" w:rsidRDefault="001D607D" w:rsidP="00FC4979">
            <w:pPr>
              <w:rPr>
                <w:b/>
                <w:bCs/>
                <w:sz w:val="22"/>
                <w:szCs w:val="22"/>
              </w:rPr>
            </w:pPr>
            <w:r w:rsidRPr="00F81021">
              <w:rPr>
                <w:b/>
                <w:bCs/>
                <w:sz w:val="22"/>
                <w:szCs w:val="22"/>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Pr="00F81021" w:rsidRDefault="001654FC" w:rsidP="00FC4979">
            <w:pPr>
              <w:rPr>
                <w:sz w:val="22"/>
                <w:szCs w:val="22"/>
              </w:rPr>
            </w:pPr>
            <w:bookmarkStart w:id="12" w:name="BOARDAPPROVALDATE"/>
            <w:r w:rsidRPr="00F81021">
              <w:rPr>
                <w:sz w:val="22"/>
                <w:szCs w:val="22"/>
              </w:rPr>
              <w:t>July 16, 2013</w:t>
            </w:r>
            <w:bookmarkEnd w:id="12"/>
          </w:p>
        </w:tc>
      </w:tr>
      <w:tr w:rsidR="001D607D" w:rsidRPr="00F81021" w:rsidTr="00FC4979">
        <w:tc>
          <w:tcPr>
            <w:tcW w:w="3420" w:type="dxa"/>
            <w:tcBorders>
              <w:top w:val="single" w:sz="4" w:space="0" w:color="auto"/>
              <w:left w:val="single" w:sz="4" w:space="0" w:color="auto"/>
              <w:bottom w:val="single" w:sz="4" w:space="0" w:color="auto"/>
              <w:right w:val="single" w:sz="4" w:space="0" w:color="auto"/>
            </w:tcBorders>
          </w:tcPr>
          <w:p w:rsidR="001D607D" w:rsidRPr="00F81021" w:rsidRDefault="001D607D" w:rsidP="00FC4979">
            <w:pPr>
              <w:rPr>
                <w:b/>
                <w:bCs/>
                <w:sz w:val="22"/>
                <w:szCs w:val="22"/>
              </w:rPr>
            </w:pPr>
            <w:r w:rsidRPr="00F81021">
              <w:rPr>
                <w:b/>
                <w:bCs/>
                <w:sz w:val="22"/>
                <w:szCs w:val="22"/>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F81021" w:rsidRDefault="001D607D" w:rsidP="00FC4979">
            <w:pPr>
              <w:rPr>
                <w:i/>
                <w:sz w:val="22"/>
                <w:szCs w:val="22"/>
                <w:u w:val="single"/>
              </w:rPr>
            </w:pPr>
            <w:r w:rsidRPr="00F81021">
              <w:rPr>
                <w:sz w:val="22"/>
                <w:szCs w:val="22"/>
              </w:rPr>
              <w:t>Following the corporate review, the decision was taken to proceed with the preparation of the operation.</w:t>
            </w:r>
            <w:r w:rsidRPr="00F81021">
              <w:rPr>
                <w:i/>
                <w:sz w:val="22"/>
                <w:szCs w:val="22"/>
                <w:u w:val="single"/>
              </w:rPr>
              <w:t xml:space="preserve"> </w:t>
            </w:r>
          </w:p>
        </w:tc>
      </w:tr>
      <w:tr w:rsidR="001D607D" w:rsidRPr="00F81021" w:rsidTr="00FC4979">
        <w:tc>
          <w:tcPr>
            <w:tcW w:w="3420" w:type="dxa"/>
            <w:tcBorders>
              <w:top w:val="single" w:sz="4" w:space="0" w:color="auto"/>
              <w:left w:val="single" w:sz="4" w:space="0" w:color="auto"/>
              <w:bottom w:val="single" w:sz="4" w:space="0" w:color="auto"/>
              <w:right w:val="single" w:sz="4" w:space="0" w:color="auto"/>
            </w:tcBorders>
          </w:tcPr>
          <w:p w:rsidR="001D607D" w:rsidRPr="00F81021" w:rsidDel="00AD4588" w:rsidRDefault="001D607D" w:rsidP="00064931">
            <w:pPr>
              <w:rPr>
                <w:b/>
                <w:bCs/>
                <w:sz w:val="22"/>
                <w:szCs w:val="22"/>
              </w:rPr>
            </w:pPr>
            <w:r w:rsidRPr="00F81021">
              <w:rPr>
                <w:b/>
                <w:bCs/>
                <w:sz w:val="22"/>
                <w:szCs w:val="22"/>
              </w:rPr>
              <w:t xml:space="preserve">Other Decision </w:t>
            </w:r>
          </w:p>
        </w:tc>
        <w:tc>
          <w:tcPr>
            <w:tcW w:w="6120" w:type="dxa"/>
            <w:tcBorders>
              <w:top w:val="single" w:sz="4" w:space="0" w:color="auto"/>
              <w:left w:val="single" w:sz="4" w:space="0" w:color="auto"/>
              <w:bottom w:val="single" w:sz="4" w:space="0" w:color="auto"/>
              <w:right w:val="single" w:sz="4" w:space="0" w:color="auto"/>
            </w:tcBorders>
          </w:tcPr>
          <w:p w:rsidR="001D607D" w:rsidRPr="00F81021" w:rsidRDefault="001D607D" w:rsidP="00FC4979">
            <w:pPr>
              <w:rPr>
                <w:sz w:val="22"/>
                <w:szCs w:val="22"/>
              </w:rPr>
            </w:pPr>
          </w:p>
        </w:tc>
      </w:tr>
    </w:tbl>
    <w:p w:rsidR="00671A99" w:rsidRPr="00064931" w:rsidRDefault="00671A99" w:rsidP="00730381">
      <w:pPr>
        <w:numPr>
          <w:ilvl w:val="0"/>
          <w:numId w:val="24"/>
        </w:numPr>
        <w:spacing w:before="240" w:after="240"/>
        <w:rPr>
          <w:b/>
          <w:i/>
          <w:sz w:val="22"/>
          <w:szCs w:val="22"/>
        </w:rPr>
      </w:pPr>
      <w:r w:rsidRPr="00F81021">
        <w:rPr>
          <w:b/>
          <w:sz w:val="22"/>
          <w:szCs w:val="22"/>
        </w:rPr>
        <w:t xml:space="preserve">Key development issues and rationale for Bank involvement </w:t>
      </w:r>
    </w:p>
    <w:p w:rsidR="001F4BB6" w:rsidRPr="00E14DC7" w:rsidRDefault="001F4BB6" w:rsidP="00730381">
      <w:pPr>
        <w:pStyle w:val="MainParanoChapter"/>
        <w:spacing w:before="240"/>
        <w:jc w:val="both"/>
        <w:rPr>
          <w:sz w:val="22"/>
          <w:szCs w:val="22"/>
        </w:rPr>
      </w:pPr>
      <w:r w:rsidRPr="008B65D8">
        <w:rPr>
          <w:b/>
          <w:sz w:val="22"/>
          <w:szCs w:val="22"/>
        </w:rPr>
        <w:t xml:space="preserve">The proposed </w:t>
      </w:r>
      <w:r w:rsidR="00D342E9">
        <w:rPr>
          <w:b/>
          <w:sz w:val="22"/>
          <w:szCs w:val="22"/>
        </w:rPr>
        <w:t xml:space="preserve">Development Policy Operation (DPO-1) </w:t>
      </w:r>
      <w:r w:rsidR="007173BC">
        <w:rPr>
          <w:b/>
          <w:sz w:val="22"/>
          <w:szCs w:val="22"/>
        </w:rPr>
        <w:t xml:space="preserve">is the first in a series of </w:t>
      </w:r>
      <w:r w:rsidR="00D342E9">
        <w:rPr>
          <w:b/>
          <w:sz w:val="22"/>
          <w:szCs w:val="22"/>
        </w:rPr>
        <w:t>three</w:t>
      </w:r>
      <w:r w:rsidR="007173BC">
        <w:rPr>
          <w:b/>
          <w:sz w:val="22"/>
          <w:szCs w:val="22"/>
        </w:rPr>
        <w:t xml:space="preserve"> operations during 2013-15</w:t>
      </w:r>
      <w:r w:rsidRPr="008B65D8">
        <w:rPr>
          <w:b/>
          <w:sz w:val="22"/>
          <w:szCs w:val="22"/>
        </w:rPr>
        <w:t>.</w:t>
      </w:r>
      <w:r w:rsidRPr="008B65D8">
        <w:rPr>
          <w:sz w:val="22"/>
          <w:szCs w:val="22"/>
        </w:rPr>
        <w:t xml:space="preserve"> It </w:t>
      </w:r>
      <w:r w:rsidRPr="00E14DC7">
        <w:rPr>
          <w:sz w:val="22"/>
          <w:szCs w:val="22"/>
        </w:rPr>
        <w:t xml:space="preserve">builds on the </w:t>
      </w:r>
      <w:r w:rsidR="007173BC">
        <w:rPr>
          <w:sz w:val="22"/>
          <w:szCs w:val="22"/>
        </w:rPr>
        <w:t xml:space="preserve">World </w:t>
      </w:r>
      <w:r w:rsidRPr="00E14DC7">
        <w:rPr>
          <w:sz w:val="22"/>
          <w:szCs w:val="22"/>
        </w:rPr>
        <w:t xml:space="preserve">Bank’s engagement with the </w:t>
      </w:r>
      <w:r>
        <w:rPr>
          <w:sz w:val="22"/>
          <w:szCs w:val="22"/>
        </w:rPr>
        <w:t>government</w:t>
      </w:r>
      <w:r w:rsidRPr="00E14DC7">
        <w:rPr>
          <w:sz w:val="22"/>
          <w:szCs w:val="22"/>
        </w:rPr>
        <w:t xml:space="preserve"> under the umbrella of the Country Partnership Strategy (CPS) for FY2009-13, which was prepared against the background of t</w:t>
      </w:r>
      <w:r>
        <w:rPr>
          <w:sz w:val="22"/>
          <w:szCs w:val="22"/>
        </w:rPr>
        <w:t>he 2009 global financial crisis</w:t>
      </w:r>
      <w:r w:rsidR="00255959">
        <w:rPr>
          <w:sz w:val="22"/>
          <w:szCs w:val="22"/>
        </w:rPr>
        <w:t>,</w:t>
      </w:r>
      <w:r w:rsidRPr="00E14DC7">
        <w:rPr>
          <w:sz w:val="22"/>
          <w:szCs w:val="22"/>
        </w:rPr>
        <w:t xml:space="preserve"> </w:t>
      </w:r>
      <w:r w:rsidRPr="0020316D">
        <w:rPr>
          <w:sz w:val="22"/>
          <w:szCs w:val="22"/>
        </w:rPr>
        <w:t xml:space="preserve">and </w:t>
      </w:r>
      <w:r w:rsidR="00255959">
        <w:rPr>
          <w:sz w:val="22"/>
          <w:szCs w:val="22"/>
        </w:rPr>
        <w:t xml:space="preserve">the government’s Armenia Development Strategy, which </w:t>
      </w:r>
      <w:r w:rsidRPr="00E14DC7">
        <w:rPr>
          <w:sz w:val="22"/>
          <w:szCs w:val="22"/>
        </w:rPr>
        <w:t>will also inform the formulation of a ne</w:t>
      </w:r>
      <w:r>
        <w:rPr>
          <w:sz w:val="22"/>
          <w:szCs w:val="22"/>
        </w:rPr>
        <w:t>w CPS</w:t>
      </w:r>
      <w:r w:rsidRPr="00E14DC7">
        <w:rPr>
          <w:sz w:val="22"/>
          <w:szCs w:val="22"/>
        </w:rPr>
        <w:t xml:space="preserve"> for FY2014-17. </w:t>
      </w:r>
      <w:r>
        <w:rPr>
          <w:sz w:val="22"/>
          <w:szCs w:val="22"/>
        </w:rPr>
        <w:t xml:space="preserve">It is </w:t>
      </w:r>
      <w:r w:rsidRPr="00E14DC7">
        <w:rPr>
          <w:sz w:val="22"/>
          <w:szCs w:val="22"/>
        </w:rPr>
        <w:t>an extension of support under the previous three-year DPO series (2009-12), which aimed at supporting the government’s efforts to mitigate the impact of the global financial crisis</w:t>
      </w:r>
      <w:r w:rsidR="00255959">
        <w:rPr>
          <w:sz w:val="22"/>
          <w:szCs w:val="22"/>
        </w:rPr>
        <w:t xml:space="preserve">. </w:t>
      </w:r>
      <w:r w:rsidR="007173BC">
        <w:rPr>
          <w:sz w:val="22"/>
          <w:szCs w:val="22"/>
        </w:rPr>
        <w:t>The DPO-1 is envisaged to contribute US$72 million to the government’s budget financing.</w:t>
      </w:r>
    </w:p>
    <w:p w:rsidR="003103C4" w:rsidRPr="00F81021" w:rsidRDefault="007B3100" w:rsidP="00730381">
      <w:pPr>
        <w:spacing w:before="240" w:after="240"/>
        <w:jc w:val="both"/>
        <w:rPr>
          <w:b/>
          <w:sz w:val="22"/>
          <w:szCs w:val="22"/>
        </w:rPr>
      </w:pPr>
      <w:r>
        <w:rPr>
          <w:b/>
          <w:sz w:val="22"/>
          <w:szCs w:val="22"/>
        </w:rPr>
        <w:t>Proposed Objective</w:t>
      </w:r>
      <w:r w:rsidR="003103C4" w:rsidRPr="00F81021">
        <w:rPr>
          <w:b/>
          <w:sz w:val="22"/>
          <w:szCs w:val="22"/>
        </w:rPr>
        <w:t>s</w:t>
      </w:r>
    </w:p>
    <w:p w:rsidR="001F4BB6" w:rsidRPr="008B65D8" w:rsidRDefault="007B3100" w:rsidP="00730381">
      <w:pPr>
        <w:pStyle w:val="MainParanoChapter"/>
        <w:spacing w:before="240"/>
        <w:jc w:val="both"/>
        <w:rPr>
          <w:sz w:val="22"/>
          <w:szCs w:val="22"/>
        </w:rPr>
      </w:pPr>
      <w:r>
        <w:rPr>
          <w:b/>
          <w:sz w:val="22"/>
          <w:szCs w:val="22"/>
        </w:rPr>
        <w:t xml:space="preserve">The </w:t>
      </w:r>
      <w:r w:rsidR="003A6540">
        <w:rPr>
          <w:b/>
          <w:sz w:val="22"/>
          <w:szCs w:val="22"/>
        </w:rPr>
        <w:t xml:space="preserve">main objectives are to </w:t>
      </w:r>
      <w:r w:rsidRPr="007B3100">
        <w:rPr>
          <w:b/>
          <w:sz w:val="22"/>
        </w:rPr>
        <w:t xml:space="preserve">support </w:t>
      </w:r>
      <w:r w:rsidR="00255959">
        <w:rPr>
          <w:b/>
          <w:sz w:val="22"/>
        </w:rPr>
        <w:t xml:space="preserve">more resilient </w:t>
      </w:r>
      <w:r w:rsidRPr="007B3100">
        <w:rPr>
          <w:b/>
          <w:sz w:val="22"/>
        </w:rPr>
        <w:t xml:space="preserve">growth and </w:t>
      </w:r>
      <w:r w:rsidR="00255959">
        <w:rPr>
          <w:b/>
          <w:sz w:val="22"/>
        </w:rPr>
        <w:t xml:space="preserve">job creation through </w:t>
      </w:r>
      <w:r w:rsidRPr="007B3100">
        <w:rPr>
          <w:b/>
          <w:sz w:val="22"/>
        </w:rPr>
        <w:t xml:space="preserve">a reorientation of the economy towards </w:t>
      </w:r>
      <w:r w:rsidR="006426A2">
        <w:rPr>
          <w:b/>
          <w:sz w:val="22"/>
        </w:rPr>
        <w:t xml:space="preserve">industry </w:t>
      </w:r>
      <w:r w:rsidR="00255959">
        <w:rPr>
          <w:b/>
          <w:sz w:val="22"/>
        </w:rPr>
        <w:t>and exports</w:t>
      </w:r>
      <w:r>
        <w:rPr>
          <w:b/>
          <w:sz w:val="22"/>
        </w:rPr>
        <w:t xml:space="preserve">. </w:t>
      </w:r>
      <w:r w:rsidR="003A6540" w:rsidRPr="003A6540">
        <w:rPr>
          <w:sz w:val="22"/>
        </w:rPr>
        <w:t xml:space="preserve">The </w:t>
      </w:r>
      <w:r w:rsidR="003A6540">
        <w:rPr>
          <w:sz w:val="22"/>
        </w:rPr>
        <w:t xml:space="preserve">measures supported by the </w:t>
      </w:r>
      <w:r w:rsidR="007173BC">
        <w:rPr>
          <w:sz w:val="22"/>
        </w:rPr>
        <w:t xml:space="preserve">proposed </w:t>
      </w:r>
      <w:r w:rsidR="003A6540" w:rsidRPr="003A6540">
        <w:rPr>
          <w:sz w:val="22"/>
        </w:rPr>
        <w:t>DPO</w:t>
      </w:r>
      <w:r w:rsidR="007173BC">
        <w:rPr>
          <w:sz w:val="22"/>
        </w:rPr>
        <w:t xml:space="preserve"> series</w:t>
      </w:r>
      <w:r w:rsidR="003A6540" w:rsidRPr="003A6540">
        <w:rPr>
          <w:sz w:val="22"/>
        </w:rPr>
        <w:t xml:space="preserve"> </w:t>
      </w:r>
      <w:r w:rsidR="003A6540">
        <w:rPr>
          <w:sz w:val="22"/>
        </w:rPr>
        <w:t>stand</w:t>
      </w:r>
      <w:r w:rsidR="003A6540" w:rsidRPr="003A6540">
        <w:rPr>
          <w:sz w:val="22"/>
        </w:rPr>
        <w:t xml:space="preserve"> on</w:t>
      </w:r>
      <w:r w:rsidR="003A6540">
        <w:rPr>
          <w:b/>
          <w:sz w:val="22"/>
        </w:rPr>
        <w:t xml:space="preserve"> </w:t>
      </w:r>
      <w:r w:rsidRPr="003A6540">
        <w:rPr>
          <w:sz w:val="22"/>
        </w:rPr>
        <w:t xml:space="preserve">two </w:t>
      </w:r>
      <w:r w:rsidR="003A6540">
        <w:rPr>
          <w:sz w:val="22"/>
        </w:rPr>
        <w:t>pillars</w:t>
      </w:r>
      <w:r w:rsidRPr="003A6540">
        <w:rPr>
          <w:sz w:val="22"/>
        </w:rPr>
        <w:t xml:space="preserve">, </w:t>
      </w:r>
      <w:r w:rsidR="001F4BB6" w:rsidRPr="003A6540">
        <w:rPr>
          <w:sz w:val="22"/>
          <w:szCs w:val="22"/>
        </w:rPr>
        <w:t>namely strengthening competitiveness and</w:t>
      </w:r>
      <w:r w:rsidRPr="003A6540">
        <w:rPr>
          <w:sz w:val="22"/>
          <w:szCs w:val="22"/>
        </w:rPr>
        <w:t xml:space="preserve"> </w:t>
      </w:r>
      <w:r w:rsidR="001F4BB6" w:rsidRPr="003A6540">
        <w:rPr>
          <w:sz w:val="22"/>
          <w:szCs w:val="22"/>
        </w:rPr>
        <w:t>enhancing fiscal, social, and environmental sustainability.</w:t>
      </w:r>
      <w:r w:rsidRPr="003A6540">
        <w:rPr>
          <w:sz w:val="22"/>
          <w:szCs w:val="22"/>
        </w:rPr>
        <w:t xml:space="preserve"> </w:t>
      </w:r>
      <w:r w:rsidR="001F4BB6" w:rsidRPr="003A6540">
        <w:rPr>
          <w:sz w:val="22"/>
          <w:szCs w:val="22"/>
        </w:rPr>
        <w:t xml:space="preserve">The envisaged measures </w:t>
      </w:r>
      <w:r w:rsidR="001F4BB6" w:rsidRPr="008B65D8">
        <w:rPr>
          <w:sz w:val="22"/>
          <w:szCs w:val="22"/>
        </w:rPr>
        <w:t xml:space="preserve">indicate that the government is ready to continue implementing bold and transformative reforms to reach its objectives and position the Armenian economy for more resilient growth after the global crisis. The measures </w:t>
      </w:r>
      <w:r w:rsidR="007173BC">
        <w:rPr>
          <w:sz w:val="22"/>
          <w:szCs w:val="22"/>
        </w:rPr>
        <w:t>a</w:t>
      </w:r>
      <w:r w:rsidR="001F4BB6" w:rsidRPr="008B65D8">
        <w:rPr>
          <w:sz w:val="22"/>
          <w:szCs w:val="22"/>
        </w:rPr>
        <w:t xml:space="preserve">re supported by extensive analytical and capacity building assistance. </w:t>
      </w:r>
    </w:p>
    <w:p w:rsidR="00E36D53" w:rsidRDefault="00FD584E" w:rsidP="00FC4979">
      <w:pPr>
        <w:jc w:val="both"/>
        <w:rPr>
          <w:sz w:val="22"/>
          <w:szCs w:val="22"/>
        </w:rPr>
      </w:pPr>
      <w:r w:rsidRPr="008B65D8">
        <w:rPr>
          <w:b/>
          <w:sz w:val="22"/>
          <w:szCs w:val="22"/>
        </w:rPr>
        <w:t>Some of t</w:t>
      </w:r>
      <w:r w:rsidR="00E36D53" w:rsidRPr="008B65D8">
        <w:rPr>
          <w:b/>
          <w:sz w:val="22"/>
          <w:szCs w:val="22"/>
        </w:rPr>
        <w:t>he key outcome indicators include:</w:t>
      </w:r>
      <w:r w:rsidR="00E36D53" w:rsidRPr="00E36D53">
        <w:rPr>
          <w:sz w:val="22"/>
          <w:szCs w:val="22"/>
        </w:rPr>
        <w:t xml:space="preserve"> </w:t>
      </w:r>
      <w:r w:rsidR="007173BC">
        <w:rPr>
          <w:sz w:val="22"/>
          <w:szCs w:val="22"/>
        </w:rPr>
        <w:t>S</w:t>
      </w:r>
      <w:r w:rsidR="00255959">
        <w:rPr>
          <w:sz w:val="22"/>
          <w:szCs w:val="22"/>
        </w:rPr>
        <w:t xml:space="preserve">treamlining of the </w:t>
      </w:r>
      <w:r w:rsidR="00E36D53" w:rsidRPr="00E36D53">
        <w:rPr>
          <w:sz w:val="22"/>
          <w:szCs w:val="22"/>
        </w:rPr>
        <w:t>inspection</w:t>
      </w:r>
      <w:r w:rsidR="00255959">
        <w:rPr>
          <w:sz w:val="22"/>
          <w:szCs w:val="22"/>
        </w:rPr>
        <w:t>s regime</w:t>
      </w:r>
      <w:r w:rsidR="00E36D53" w:rsidRPr="00E36D53">
        <w:rPr>
          <w:sz w:val="22"/>
          <w:szCs w:val="22"/>
        </w:rPr>
        <w:t xml:space="preserve">, </w:t>
      </w:r>
      <w:r w:rsidR="001F4BB6">
        <w:rPr>
          <w:sz w:val="22"/>
          <w:szCs w:val="22"/>
        </w:rPr>
        <w:t xml:space="preserve">Armenia’s </w:t>
      </w:r>
      <w:r w:rsidR="00255959">
        <w:rPr>
          <w:sz w:val="22"/>
          <w:szCs w:val="22"/>
        </w:rPr>
        <w:t xml:space="preserve">performance in </w:t>
      </w:r>
      <w:r w:rsidR="001F4BB6">
        <w:rPr>
          <w:sz w:val="22"/>
          <w:szCs w:val="22"/>
        </w:rPr>
        <w:t xml:space="preserve">Doing Business Indicators, </w:t>
      </w:r>
      <w:r w:rsidR="007173BC">
        <w:rPr>
          <w:sz w:val="22"/>
          <w:szCs w:val="22"/>
        </w:rPr>
        <w:t xml:space="preserve">the </w:t>
      </w:r>
      <w:r w:rsidR="001F4BB6">
        <w:rPr>
          <w:sz w:val="22"/>
          <w:szCs w:val="22"/>
        </w:rPr>
        <w:t xml:space="preserve">export volume in priority sectors, </w:t>
      </w:r>
      <w:r w:rsidR="00255959">
        <w:rPr>
          <w:sz w:val="22"/>
          <w:szCs w:val="22"/>
        </w:rPr>
        <w:t>frequency and capacity of flights to and from Yerevan</w:t>
      </w:r>
      <w:r w:rsidR="001F4BB6">
        <w:rPr>
          <w:sz w:val="22"/>
          <w:szCs w:val="22"/>
        </w:rPr>
        <w:t xml:space="preserve">, </w:t>
      </w:r>
      <w:r w:rsidR="00255959">
        <w:rPr>
          <w:sz w:val="22"/>
          <w:szCs w:val="22"/>
        </w:rPr>
        <w:t>the tax-to-</w:t>
      </w:r>
      <w:r w:rsidR="001F4BB6">
        <w:rPr>
          <w:sz w:val="22"/>
          <w:szCs w:val="22"/>
        </w:rPr>
        <w:t xml:space="preserve">GDP </w:t>
      </w:r>
      <w:r w:rsidR="00255959">
        <w:rPr>
          <w:sz w:val="22"/>
          <w:szCs w:val="22"/>
        </w:rPr>
        <w:t xml:space="preserve">ratio, </w:t>
      </w:r>
      <w:r w:rsidR="00E36D53" w:rsidRPr="00E36D53">
        <w:rPr>
          <w:sz w:val="22"/>
          <w:szCs w:val="22"/>
        </w:rPr>
        <w:t xml:space="preserve">number of households covered by the Family </w:t>
      </w:r>
      <w:r w:rsidR="001B06C3">
        <w:rPr>
          <w:sz w:val="22"/>
          <w:szCs w:val="22"/>
        </w:rPr>
        <w:t>B</w:t>
      </w:r>
      <w:r w:rsidR="00E36D53" w:rsidRPr="00E36D53">
        <w:rPr>
          <w:sz w:val="22"/>
          <w:szCs w:val="22"/>
        </w:rPr>
        <w:t xml:space="preserve">enefit Program, </w:t>
      </w:r>
      <w:r w:rsidR="001B06C3">
        <w:rPr>
          <w:sz w:val="22"/>
          <w:szCs w:val="22"/>
        </w:rPr>
        <w:t xml:space="preserve">the </w:t>
      </w:r>
      <w:r w:rsidR="00E36D53" w:rsidRPr="00E36D53">
        <w:rPr>
          <w:sz w:val="22"/>
          <w:szCs w:val="22"/>
        </w:rPr>
        <w:t xml:space="preserve">number of consolidated social service access points, </w:t>
      </w:r>
      <w:r w:rsidR="00255959">
        <w:rPr>
          <w:sz w:val="22"/>
          <w:szCs w:val="22"/>
        </w:rPr>
        <w:t>financial sustainability of the drinking water and irrigation sectors, and environmental impact analyses of mining and other industrial projects</w:t>
      </w:r>
      <w:r w:rsidR="00E36D53" w:rsidRPr="00E36D53">
        <w:rPr>
          <w:sz w:val="22"/>
          <w:szCs w:val="22"/>
        </w:rPr>
        <w:t>.</w:t>
      </w:r>
    </w:p>
    <w:p w:rsidR="003A6540" w:rsidRDefault="003A6540">
      <w:pPr>
        <w:rPr>
          <w:b/>
          <w:sz w:val="22"/>
          <w:szCs w:val="22"/>
        </w:rPr>
      </w:pPr>
    </w:p>
    <w:p w:rsidR="0034450A" w:rsidRDefault="00A126FA" w:rsidP="0034450A">
      <w:pPr>
        <w:numPr>
          <w:ilvl w:val="0"/>
          <w:numId w:val="24"/>
        </w:numPr>
        <w:rPr>
          <w:b/>
          <w:sz w:val="22"/>
          <w:szCs w:val="22"/>
        </w:rPr>
      </w:pPr>
      <w:r w:rsidRPr="00F81021">
        <w:rPr>
          <w:b/>
          <w:sz w:val="22"/>
          <w:szCs w:val="22"/>
        </w:rPr>
        <w:t>Preliminary Description</w:t>
      </w:r>
    </w:p>
    <w:p w:rsidR="00150776" w:rsidRDefault="00150776" w:rsidP="00150776">
      <w:pPr>
        <w:rPr>
          <w:b/>
          <w:sz w:val="22"/>
          <w:szCs w:val="22"/>
        </w:rPr>
      </w:pPr>
    </w:p>
    <w:p w:rsidR="00A56C18" w:rsidRPr="00AB34C4" w:rsidRDefault="00991A66" w:rsidP="00255959">
      <w:pPr>
        <w:spacing w:after="80"/>
        <w:jc w:val="both"/>
        <w:rPr>
          <w:sz w:val="20"/>
          <w:szCs w:val="20"/>
        </w:rPr>
      </w:pPr>
      <w:r w:rsidRPr="008B65D8">
        <w:rPr>
          <w:b/>
          <w:sz w:val="20"/>
        </w:rPr>
        <w:t xml:space="preserve">The main objectives are </w:t>
      </w:r>
      <w:r w:rsidR="007B3100">
        <w:rPr>
          <w:b/>
          <w:sz w:val="20"/>
        </w:rPr>
        <w:t>to</w:t>
      </w:r>
      <w:r w:rsidR="007B3100" w:rsidRPr="007B3100">
        <w:rPr>
          <w:b/>
          <w:sz w:val="20"/>
        </w:rPr>
        <w:t xml:space="preserve"> </w:t>
      </w:r>
      <w:r w:rsidR="007B3100" w:rsidRPr="007B3100">
        <w:rPr>
          <w:b/>
          <w:sz w:val="22"/>
        </w:rPr>
        <w:t xml:space="preserve">support </w:t>
      </w:r>
      <w:r w:rsidR="00255959">
        <w:rPr>
          <w:b/>
          <w:sz w:val="22"/>
        </w:rPr>
        <w:t xml:space="preserve">more resilient </w:t>
      </w:r>
      <w:r w:rsidR="007B3100" w:rsidRPr="007B3100">
        <w:rPr>
          <w:b/>
          <w:sz w:val="22"/>
        </w:rPr>
        <w:t xml:space="preserve">growth and </w:t>
      </w:r>
      <w:r w:rsidR="00255959">
        <w:rPr>
          <w:b/>
          <w:sz w:val="22"/>
        </w:rPr>
        <w:t xml:space="preserve">job creation through </w:t>
      </w:r>
      <w:r w:rsidR="007B3100" w:rsidRPr="007B3100">
        <w:rPr>
          <w:b/>
          <w:sz w:val="22"/>
        </w:rPr>
        <w:t xml:space="preserve">a reorientation of the economy </w:t>
      </w:r>
      <w:r w:rsidR="00255959">
        <w:rPr>
          <w:b/>
          <w:sz w:val="22"/>
        </w:rPr>
        <w:t xml:space="preserve">toward </w:t>
      </w:r>
      <w:r w:rsidR="006426A2">
        <w:rPr>
          <w:b/>
          <w:sz w:val="22"/>
        </w:rPr>
        <w:t xml:space="preserve">industry </w:t>
      </w:r>
      <w:r w:rsidR="00255959">
        <w:rPr>
          <w:b/>
          <w:sz w:val="22"/>
        </w:rPr>
        <w:t>and exports</w:t>
      </w:r>
      <w:r w:rsidR="007B3100" w:rsidRPr="007B3100">
        <w:rPr>
          <w:b/>
          <w:sz w:val="20"/>
        </w:rPr>
        <w:t>.</w:t>
      </w:r>
      <w:r w:rsidR="007B3100">
        <w:rPr>
          <w:b/>
          <w:sz w:val="20"/>
        </w:rPr>
        <w:t xml:space="preserve"> </w:t>
      </w:r>
      <w:r w:rsidR="00255959">
        <w:rPr>
          <w:sz w:val="22"/>
          <w:szCs w:val="22"/>
        </w:rPr>
        <w:t xml:space="preserve">The new DPO series </w:t>
      </w:r>
      <w:r w:rsidR="00255959" w:rsidRPr="00255959">
        <w:rPr>
          <w:sz w:val="22"/>
          <w:szCs w:val="22"/>
        </w:rPr>
        <w:t>shifts focus to a medium-term growth agenda</w:t>
      </w:r>
      <w:r w:rsidR="00255959">
        <w:rPr>
          <w:sz w:val="22"/>
          <w:szCs w:val="22"/>
        </w:rPr>
        <w:t xml:space="preserve"> a</w:t>
      </w:r>
      <w:r w:rsidR="00255959" w:rsidRPr="008B65D8">
        <w:rPr>
          <w:sz w:val="22"/>
          <w:szCs w:val="22"/>
        </w:rPr>
        <w:t>s the recovery from the global financial crisis is clearly underway</w:t>
      </w:r>
      <w:r w:rsidR="00255959">
        <w:rPr>
          <w:sz w:val="22"/>
          <w:szCs w:val="22"/>
        </w:rPr>
        <w:t xml:space="preserve">. The policy stance is </w:t>
      </w:r>
      <w:r w:rsidR="00255959" w:rsidRPr="008B65D8">
        <w:rPr>
          <w:sz w:val="22"/>
          <w:szCs w:val="22"/>
        </w:rPr>
        <w:t>directed towards rebuilding macroeconomic policy buffers, in pa</w:t>
      </w:r>
      <w:r w:rsidR="00255959" w:rsidRPr="00E14DC7">
        <w:rPr>
          <w:sz w:val="22"/>
          <w:szCs w:val="22"/>
        </w:rPr>
        <w:t xml:space="preserve">rticular through fiscal consolidation and debt reduction. Measures to shift economic activity to </w:t>
      </w:r>
      <w:r w:rsidR="007173BC">
        <w:rPr>
          <w:sz w:val="22"/>
          <w:szCs w:val="22"/>
        </w:rPr>
        <w:t xml:space="preserve">manufacturing and exports </w:t>
      </w:r>
      <w:r w:rsidR="00255959">
        <w:rPr>
          <w:sz w:val="22"/>
          <w:szCs w:val="22"/>
        </w:rPr>
        <w:t xml:space="preserve">and </w:t>
      </w:r>
      <w:r w:rsidR="00255959" w:rsidRPr="00E14DC7">
        <w:rPr>
          <w:sz w:val="22"/>
          <w:szCs w:val="22"/>
        </w:rPr>
        <w:t xml:space="preserve">foster more resilient growth </w:t>
      </w:r>
      <w:r w:rsidR="00255959">
        <w:rPr>
          <w:sz w:val="22"/>
          <w:szCs w:val="22"/>
        </w:rPr>
        <w:t xml:space="preserve">include </w:t>
      </w:r>
      <w:r w:rsidR="00255959" w:rsidRPr="00E14DC7">
        <w:rPr>
          <w:sz w:val="22"/>
          <w:szCs w:val="22"/>
        </w:rPr>
        <w:t>improv</w:t>
      </w:r>
      <w:r w:rsidR="00255959">
        <w:rPr>
          <w:sz w:val="22"/>
          <w:szCs w:val="22"/>
        </w:rPr>
        <w:t>ing</w:t>
      </w:r>
      <w:r w:rsidR="00255959" w:rsidRPr="00E14DC7">
        <w:rPr>
          <w:sz w:val="22"/>
          <w:szCs w:val="22"/>
        </w:rPr>
        <w:t xml:space="preserve"> competition, the business environment, and the financial sector. </w:t>
      </w:r>
      <w:r w:rsidR="00255959">
        <w:rPr>
          <w:sz w:val="22"/>
          <w:szCs w:val="22"/>
        </w:rPr>
        <w:t>Social</w:t>
      </w:r>
      <w:r w:rsidR="00255959" w:rsidRPr="00E14DC7">
        <w:rPr>
          <w:sz w:val="22"/>
          <w:szCs w:val="22"/>
        </w:rPr>
        <w:t xml:space="preserve"> sector policies are aimed at broadening coverage within a sustainable fiscal envelope. The new operation also supports reforms which will facilitate the implementation of other elements of the </w:t>
      </w:r>
      <w:r w:rsidR="007173BC">
        <w:rPr>
          <w:sz w:val="22"/>
          <w:szCs w:val="22"/>
        </w:rPr>
        <w:t xml:space="preserve">World </w:t>
      </w:r>
      <w:r w:rsidR="00255959" w:rsidRPr="00E14DC7">
        <w:rPr>
          <w:sz w:val="22"/>
          <w:szCs w:val="22"/>
        </w:rPr>
        <w:t xml:space="preserve">Bank’s lending portfolio with policy measures that are aimed at improving their chances of success and sustainability. </w:t>
      </w:r>
    </w:p>
    <w:p w:rsidR="00150776" w:rsidRDefault="00150776">
      <w:pPr>
        <w:rPr>
          <w:b/>
          <w:sz w:val="22"/>
          <w:szCs w:val="22"/>
        </w:rPr>
      </w:pPr>
    </w:p>
    <w:p w:rsidR="00AA5A30" w:rsidRPr="00F81021" w:rsidRDefault="00AA5A30" w:rsidP="00AA5A30">
      <w:pPr>
        <w:numPr>
          <w:ilvl w:val="0"/>
          <w:numId w:val="24"/>
        </w:numPr>
        <w:rPr>
          <w:b/>
          <w:sz w:val="22"/>
          <w:szCs w:val="22"/>
        </w:rPr>
      </w:pPr>
      <w:r w:rsidRPr="00F81021">
        <w:rPr>
          <w:b/>
          <w:sz w:val="22"/>
          <w:szCs w:val="22"/>
        </w:rPr>
        <w:t>Poverty and Social Impacts and Environment Aspects</w:t>
      </w:r>
    </w:p>
    <w:p w:rsidR="00AA5A30" w:rsidRPr="00F81021" w:rsidRDefault="00AA5A30" w:rsidP="00F81021">
      <w:pPr>
        <w:pStyle w:val="CM4"/>
        <w:spacing w:line="253" w:lineRule="atLeast"/>
        <w:ind w:left="720"/>
        <w:rPr>
          <w:i/>
          <w:iCs/>
          <w:color w:val="00007F"/>
          <w:sz w:val="22"/>
          <w:szCs w:val="22"/>
        </w:rPr>
      </w:pPr>
    </w:p>
    <w:p w:rsidR="00AA5A30" w:rsidRPr="00F81021" w:rsidRDefault="00AA5A30" w:rsidP="00AA5A30">
      <w:pPr>
        <w:pStyle w:val="CM4"/>
        <w:spacing w:after="252" w:line="253" w:lineRule="atLeast"/>
        <w:rPr>
          <w:b/>
          <w:i/>
          <w:iCs/>
          <w:sz w:val="22"/>
          <w:szCs w:val="22"/>
        </w:rPr>
      </w:pPr>
      <w:r w:rsidRPr="00F81021">
        <w:rPr>
          <w:b/>
          <w:i/>
          <w:iCs/>
          <w:sz w:val="22"/>
          <w:szCs w:val="22"/>
        </w:rPr>
        <w:t xml:space="preserve">Poverty and Social Impacts </w:t>
      </w:r>
    </w:p>
    <w:p w:rsidR="002C11AB" w:rsidRPr="004C7E61" w:rsidRDefault="002C11AB" w:rsidP="002C11AB">
      <w:pPr>
        <w:pStyle w:val="MainParanoChapter"/>
        <w:jc w:val="both"/>
        <w:rPr>
          <w:sz w:val="22"/>
          <w:szCs w:val="22"/>
        </w:rPr>
      </w:pPr>
      <w:r w:rsidRPr="004C7E61">
        <w:rPr>
          <w:b/>
          <w:sz w:val="22"/>
          <w:szCs w:val="22"/>
        </w:rPr>
        <w:t xml:space="preserve">The team will analyze potential adverse effects of </w:t>
      </w:r>
      <w:r w:rsidR="00FB2170">
        <w:rPr>
          <w:b/>
          <w:sz w:val="22"/>
          <w:szCs w:val="22"/>
        </w:rPr>
        <w:t xml:space="preserve">the </w:t>
      </w:r>
      <w:r w:rsidRPr="004C7E61">
        <w:rPr>
          <w:b/>
          <w:sz w:val="22"/>
          <w:szCs w:val="22"/>
        </w:rPr>
        <w:t xml:space="preserve">policy </w:t>
      </w:r>
      <w:r w:rsidR="00FB2170">
        <w:rPr>
          <w:b/>
          <w:sz w:val="22"/>
          <w:szCs w:val="22"/>
        </w:rPr>
        <w:t xml:space="preserve">actions </w:t>
      </w:r>
      <w:r w:rsidRPr="004C7E61">
        <w:rPr>
          <w:b/>
          <w:sz w:val="22"/>
          <w:szCs w:val="22"/>
        </w:rPr>
        <w:t>on the poor and work with the government on appropriate mitigating measures.</w:t>
      </w:r>
      <w:r w:rsidRPr="004C7E61">
        <w:rPr>
          <w:sz w:val="22"/>
          <w:szCs w:val="22"/>
        </w:rPr>
        <w:t xml:space="preserve"> Measures supported under the first objective, which is aimed at strengthening competitiveness, are expected to have only positive effects on poverty </w:t>
      </w:r>
      <w:r w:rsidR="00FB2170">
        <w:rPr>
          <w:sz w:val="22"/>
          <w:szCs w:val="22"/>
        </w:rPr>
        <w:t xml:space="preserve">reduction </w:t>
      </w:r>
      <w:r w:rsidRPr="004C7E61">
        <w:rPr>
          <w:sz w:val="22"/>
          <w:szCs w:val="22"/>
        </w:rPr>
        <w:t xml:space="preserve">by strengthening growth and </w:t>
      </w:r>
      <w:r w:rsidR="00FB2170">
        <w:rPr>
          <w:sz w:val="22"/>
          <w:szCs w:val="22"/>
        </w:rPr>
        <w:t xml:space="preserve">bolstering </w:t>
      </w:r>
      <w:r w:rsidRPr="004C7E61">
        <w:rPr>
          <w:sz w:val="22"/>
          <w:szCs w:val="22"/>
        </w:rPr>
        <w:t xml:space="preserve">employment creation. Under the second objective, which is aimed at enhancing fiscal, social, and environmental sustainability, some measures supported by the proposed DPO series may have adverse effects on some population groups. </w:t>
      </w:r>
      <w:r w:rsidR="007173BC">
        <w:rPr>
          <w:sz w:val="22"/>
          <w:szCs w:val="22"/>
        </w:rPr>
        <w:t>A</w:t>
      </w:r>
      <w:r w:rsidRPr="004C7E61">
        <w:rPr>
          <w:sz w:val="22"/>
          <w:szCs w:val="22"/>
        </w:rPr>
        <w:t xml:space="preserve"> Poverty and Social Impact Assessment (PSIA) will be undertaken with respect to the envisaged </w:t>
      </w:r>
      <w:r w:rsidR="007173BC">
        <w:rPr>
          <w:sz w:val="22"/>
          <w:szCs w:val="22"/>
        </w:rPr>
        <w:t xml:space="preserve">reforms in taxes, drinking water, and irrigation. </w:t>
      </w:r>
    </w:p>
    <w:p w:rsidR="0034450A" w:rsidRPr="00BA3E52" w:rsidRDefault="002C11AB" w:rsidP="002C11AB">
      <w:pPr>
        <w:pStyle w:val="MainParanoChapter"/>
        <w:jc w:val="both"/>
        <w:rPr>
          <w:sz w:val="22"/>
          <w:szCs w:val="22"/>
        </w:rPr>
      </w:pPr>
      <w:r w:rsidRPr="004C7E61">
        <w:rPr>
          <w:b/>
          <w:sz w:val="22"/>
          <w:szCs w:val="22"/>
        </w:rPr>
        <w:t>The proposed operation will have multiple positive impacts on poverty reduction, through its impacts on employment, economic growth, and job creation</w:t>
      </w:r>
      <w:r w:rsidRPr="004C7E61">
        <w:rPr>
          <w:sz w:val="22"/>
          <w:szCs w:val="22"/>
        </w:rPr>
        <w:t>. In addition, the proposed operation emphasizes safeguarding or increasing allocations and effectiveness of social protection in the budget. Furthermore, the operation supports improved service delivery and higher utilization of basic health-care by larger groups of the population as a result of reduced out of pocket payments.</w:t>
      </w:r>
    </w:p>
    <w:p w:rsidR="00AA5A30" w:rsidRPr="00F81021" w:rsidRDefault="00AA5A30" w:rsidP="00E140E2">
      <w:pPr>
        <w:pStyle w:val="MainParanoChapter"/>
        <w:jc w:val="both"/>
        <w:rPr>
          <w:b/>
          <w:i/>
          <w:iCs/>
          <w:sz w:val="22"/>
          <w:szCs w:val="22"/>
        </w:rPr>
      </w:pPr>
      <w:r w:rsidRPr="00F81021">
        <w:rPr>
          <w:b/>
          <w:i/>
          <w:iCs/>
          <w:sz w:val="22"/>
          <w:szCs w:val="22"/>
        </w:rPr>
        <w:t>Environment</w:t>
      </w:r>
      <w:r w:rsidR="001B06C3">
        <w:rPr>
          <w:b/>
          <w:i/>
          <w:iCs/>
          <w:sz w:val="22"/>
          <w:szCs w:val="22"/>
        </w:rPr>
        <w:t>al</w:t>
      </w:r>
      <w:r w:rsidRPr="00F81021">
        <w:rPr>
          <w:b/>
          <w:i/>
          <w:iCs/>
          <w:sz w:val="22"/>
          <w:szCs w:val="22"/>
        </w:rPr>
        <w:t xml:space="preserve"> Aspects </w:t>
      </w:r>
    </w:p>
    <w:p w:rsidR="00D342E9" w:rsidRDefault="002C11AB" w:rsidP="002C11AB">
      <w:pPr>
        <w:pStyle w:val="MainParanoChapter"/>
        <w:jc w:val="both"/>
        <w:rPr>
          <w:sz w:val="22"/>
          <w:szCs w:val="22"/>
        </w:rPr>
      </w:pPr>
      <w:r w:rsidRPr="00E42856">
        <w:rPr>
          <w:b/>
          <w:sz w:val="22"/>
          <w:szCs w:val="22"/>
        </w:rPr>
        <w:t xml:space="preserve">It is expected that the measures </w:t>
      </w:r>
      <w:r>
        <w:rPr>
          <w:b/>
          <w:sz w:val="22"/>
          <w:szCs w:val="22"/>
        </w:rPr>
        <w:t xml:space="preserve">supported by the DPO </w:t>
      </w:r>
      <w:r w:rsidRPr="00E42856">
        <w:rPr>
          <w:b/>
          <w:sz w:val="22"/>
          <w:szCs w:val="22"/>
        </w:rPr>
        <w:t xml:space="preserve">will </w:t>
      </w:r>
      <w:r>
        <w:rPr>
          <w:b/>
          <w:sz w:val="22"/>
          <w:szCs w:val="22"/>
        </w:rPr>
        <w:t xml:space="preserve">improve specific policies for </w:t>
      </w:r>
      <w:r w:rsidRPr="00E42856">
        <w:rPr>
          <w:b/>
          <w:sz w:val="22"/>
          <w:szCs w:val="22"/>
        </w:rPr>
        <w:t xml:space="preserve">management of </w:t>
      </w:r>
      <w:r>
        <w:rPr>
          <w:b/>
          <w:sz w:val="22"/>
          <w:szCs w:val="22"/>
        </w:rPr>
        <w:t xml:space="preserve">environment and </w:t>
      </w:r>
      <w:r w:rsidRPr="00426216">
        <w:rPr>
          <w:b/>
          <w:sz w:val="22"/>
          <w:szCs w:val="22"/>
        </w:rPr>
        <w:t>natural resources.</w:t>
      </w:r>
      <w:r>
        <w:rPr>
          <w:rFonts w:eastAsia="Calibri"/>
          <w:sz w:val="22"/>
          <w:szCs w:val="22"/>
        </w:rPr>
        <w:t xml:space="preserve"> They will support the development of a legal and regulatory environment conducive to sustainable development. </w:t>
      </w:r>
      <w:r w:rsidR="00D342E9">
        <w:rPr>
          <w:sz w:val="22"/>
          <w:szCs w:val="22"/>
        </w:rPr>
        <w:t>I</w:t>
      </w:r>
      <w:r w:rsidR="003A6540">
        <w:rPr>
          <w:sz w:val="22"/>
          <w:szCs w:val="22"/>
        </w:rPr>
        <w:t xml:space="preserve">t aims </w:t>
      </w:r>
      <w:r w:rsidRPr="00E42856">
        <w:rPr>
          <w:sz w:val="22"/>
          <w:szCs w:val="22"/>
        </w:rPr>
        <w:t>to strengthen national environmental regulatory capacity</w:t>
      </w:r>
      <w:r w:rsidR="003A6540">
        <w:rPr>
          <w:sz w:val="22"/>
          <w:szCs w:val="22"/>
        </w:rPr>
        <w:t xml:space="preserve"> </w:t>
      </w:r>
      <w:r w:rsidRPr="00E42856">
        <w:rPr>
          <w:sz w:val="22"/>
          <w:szCs w:val="22"/>
        </w:rPr>
        <w:t xml:space="preserve">by strengthening the EIA legislation and enhancing the </w:t>
      </w:r>
      <w:r w:rsidRPr="00E42856">
        <w:rPr>
          <w:bCs/>
          <w:sz w:val="22"/>
          <w:szCs w:val="22"/>
        </w:rPr>
        <w:t xml:space="preserve">implementation of the regulatory provisions concerning environmental and social issues </w:t>
      </w:r>
      <w:r w:rsidRPr="00E42856">
        <w:rPr>
          <w:sz w:val="22"/>
          <w:szCs w:val="22"/>
        </w:rPr>
        <w:t>in the mining sector</w:t>
      </w:r>
      <w:r w:rsidRPr="00E14DC7">
        <w:rPr>
          <w:sz w:val="22"/>
          <w:szCs w:val="22"/>
        </w:rPr>
        <w:t xml:space="preserve">. </w:t>
      </w:r>
    </w:p>
    <w:p w:rsidR="00A126FA" w:rsidRPr="00F81021" w:rsidRDefault="00A126FA" w:rsidP="00A126FA">
      <w:pPr>
        <w:numPr>
          <w:ilvl w:val="0"/>
          <w:numId w:val="24"/>
        </w:numPr>
        <w:rPr>
          <w:b/>
          <w:sz w:val="22"/>
          <w:szCs w:val="22"/>
        </w:rPr>
      </w:pPr>
      <w:r w:rsidRPr="00F81021">
        <w:rPr>
          <w:b/>
          <w:sz w:val="22"/>
          <w:szCs w:val="22"/>
        </w:rPr>
        <w:t>Tentative financing</w:t>
      </w:r>
    </w:p>
    <w:p w:rsidR="00F34B6F" w:rsidRPr="00F81021" w:rsidRDefault="00F34B6F" w:rsidP="0059349F">
      <w:pPr>
        <w:ind w:firstLine="720"/>
        <w:rPr>
          <w:sz w:val="22"/>
          <w:szCs w:val="22"/>
        </w:rPr>
      </w:pPr>
    </w:p>
    <w:tbl>
      <w:tblPr>
        <w:tblW w:w="0" w:type="auto"/>
        <w:tblLook w:val="0000" w:firstRow="0" w:lastRow="0" w:firstColumn="0" w:lastColumn="0" w:noHBand="0" w:noVBand="0"/>
      </w:tblPr>
      <w:tblGrid>
        <w:gridCol w:w="7488"/>
        <w:gridCol w:w="1980"/>
      </w:tblGrid>
      <w:tr w:rsidR="00A126FA" w:rsidRPr="00F81021" w:rsidTr="00F34B6F">
        <w:tc>
          <w:tcPr>
            <w:tcW w:w="7488" w:type="dxa"/>
          </w:tcPr>
          <w:p w:rsidR="00A126FA" w:rsidRPr="00F81021" w:rsidRDefault="00A126FA" w:rsidP="00A126FA">
            <w:pPr>
              <w:rPr>
                <w:sz w:val="22"/>
                <w:szCs w:val="22"/>
              </w:rPr>
            </w:pPr>
            <w:r w:rsidRPr="00F81021">
              <w:rPr>
                <w:sz w:val="22"/>
                <w:szCs w:val="22"/>
              </w:rPr>
              <w:t>Source:</w:t>
            </w:r>
            <w:bookmarkStart w:id="13" w:name="FINANCINGTAB_PID"/>
            <w:bookmarkEnd w:id="13"/>
          </w:p>
        </w:tc>
        <w:tc>
          <w:tcPr>
            <w:tcW w:w="1980" w:type="dxa"/>
          </w:tcPr>
          <w:p w:rsidR="00A126FA" w:rsidRPr="00F81021" w:rsidRDefault="00A126FA" w:rsidP="00A126FA">
            <w:pPr>
              <w:tabs>
                <w:tab w:val="decimal" w:pos="252"/>
              </w:tabs>
              <w:jc w:val="center"/>
              <w:rPr>
                <w:sz w:val="22"/>
                <w:szCs w:val="22"/>
              </w:rPr>
            </w:pPr>
            <w:r w:rsidRPr="00F81021">
              <w:rPr>
                <w:sz w:val="22"/>
                <w:szCs w:val="22"/>
              </w:rPr>
              <w:t>($m.)</w:t>
            </w:r>
          </w:p>
        </w:tc>
      </w:tr>
      <w:tr w:rsidR="001654FC" w:rsidRPr="00F81021" w:rsidTr="00F34B6F">
        <w:tc>
          <w:tcPr>
            <w:tcW w:w="7488" w:type="dxa"/>
          </w:tcPr>
          <w:p w:rsidR="001654FC" w:rsidRPr="00F81021" w:rsidRDefault="001654FC" w:rsidP="00A126FA">
            <w:pPr>
              <w:tabs>
                <w:tab w:val="right" w:pos="7200"/>
              </w:tabs>
              <w:rPr>
                <w:sz w:val="22"/>
                <w:szCs w:val="22"/>
              </w:rPr>
            </w:pPr>
            <w:r w:rsidRPr="00F81021">
              <w:rPr>
                <w:sz w:val="22"/>
                <w:szCs w:val="22"/>
              </w:rPr>
              <w:t>BORROWER/RECIPIENT</w:t>
            </w:r>
          </w:p>
        </w:tc>
        <w:tc>
          <w:tcPr>
            <w:tcW w:w="1980" w:type="dxa"/>
          </w:tcPr>
          <w:p w:rsidR="001654FC" w:rsidRPr="00F81021" w:rsidRDefault="001654FC" w:rsidP="00A126FA">
            <w:pPr>
              <w:tabs>
                <w:tab w:val="decimal" w:pos="252"/>
              </w:tabs>
              <w:jc w:val="center"/>
              <w:rPr>
                <w:sz w:val="22"/>
                <w:szCs w:val="22"/>
              </w:rPr>
            </w:pPr>
            <w:r w:rsidRPr="00F81021">
              <w:rPr>
                <w:sz w:val="22"/>
                <w:szCs w:val="22"/>
              </w:rPr>
              <w:t>0</w:t>
            </w:r>
          </w:p>
        </w:tc>
      </w:tr>
      <w:tr w:rsidR="001654FC" w:rsidRPr="00F81021" w:rsidTr="00F34B6F">
        <w:tc>
          <w:tcPr>
            <w:tcW w:w="7488" w:type="dxa"/>
          </w:tcPr>
          <w:p w:rsidR="001654FC" w:rsidRPr="00F81021" w:rsidRDefault="001654FC" w:rsidP="00A126FA">
            <w:pPr>
              <w:tabs>
                <w:tab w:val="right" w:pos="7200"/>
              </w:tabs>
              <w:rPr>
                <w:sz w:val="22"/>
                <w:szCs w:val="22"/>
              </w:rPr>
            </w:pPr>
            <w:r w:rsidRPr="00F81021">
              <w:rPr>
                <w:sz w:val="22"/>
                <w:szCs w:val="22"/>
              </w:rPr>
              <w:t>International Bank for Reconstruction and Development</w:t>
            </w:r>
          </w:p>
        </w:tc>
        <w:tc>
          <w:tcPr>
            <w:tcW w:w="1980" w:type="dxa"/>
          </w:tcPr>
          <w:p w:rsidR="001654FC" w:rsidRPr="00F81021" w:rsidRDefault="003D182E" w:rsidP="00A126FA">
            <w:pPr>
              <w:tabs>
                <w:tab w:val="decimal" w:pos="252"/>
              </w:tabs>
              <w:jc w:val="center"/>
              <w:rPr>
                <w:sz w:val="22"/>
                <w:szCs w:val="22"/>
              </w:rPr>
            </w:pPr>
            <w:r>
              <w:rPr>
                <w:sz w:val="22"/>
                <w:szCs w:val="22"/>
              </w:rPr>
              <w:t>31</w:t>
            </w:r>
          </w:p>
        </w:tc>
      </w:tr>
      <w:tr w:rsidR="001654FC" w:rsidRPr="00F81021" w:rsidTr="00F34B6F">
        <w:tc>
          <w:tcPr>
            <w:tcW w:w="7488" w:type="dxa"/>
          </w:tcPr>
          <w:p w:rsidR="001654FC" w:rsidRPr="00F81021" w:rsidRDefault="001654FC" w:rsidP="00A126FA">
            <w:pPr>
              <w:tabs>
                <w:tab w:val="right" w:pos="7200"/>
              </w:tabs>
              <w:rPr>
                <w:sz w:val="22"/>
                <w:szCs w:val="22"/>
              </w:rPr>
            </w:pPr>
            <w:r w:rsidRPr="00F81021">
              <w:rPr>
                <w:sz w:val="22"/>
                <w:szCs w:val="22"/>
              </w:rPr>
              <w:t>International Development Association (IDA)</w:t>
            </w:r>
          </w:p>
        </w:tc>
        <w:tc>
          <w:tcPr>
            <w:tcW w:w="1980" w:type="dxa"/>
          </w:tcPr>
          <w:p w:rsidR="001654FC" w:rsidRPr="00F81021" w:rsidRDefault="001654FC" w:rsidP="00F81021">
            <w:pPr>
              <w:tabs>
                <w:tab w:val="decimal" w:pos="252"/>
              </w:tabs>
              <w:jc w:val="center"/>
              <w:rPr>
                <w:sz w:val="22"/>
                <w:szCs w:val="22"/>
              </w:rPr>
            </w:pPr>
            <w:r w:rsidRPr="00F81021">
              <w:rPr>
                <w:sz w:val="22"/>
                <w:szCs w:val="22"/>
              </w:rPr>
              <w:t>4</w:t>
            </w:r>
            <w:r w:rsidR="003D182E">
              <w:rPr>
                <w:sz w:val="22"/>
                <w:szCs w:val="22"/>
              </w:rPr>
              <w:t>1</w:t>
            </w:r>
          </w:p>
        </w:tc>
      </w:tr>
      <w:tr w:rsidR="003A6540" w:rsidRPr="00F81021" w:rsidTr="00F34B6F">
        <w:tc>
          <w:tcPr>
            <w:tcW w:w="7488" w:type="dxa"/>
          </w:tcPr>
          <w:p w:rsidR="003A6540" w:rsidRPr="00F81021" w:rsidRDefault="003A6540" w:rsidP="0094287E">
            <w:pPr>
              <w:tabs>
                <w:tab w:val="right" w:pos="7200"/>
              </w:tabs>
              <w:rPr>
                <w:sz w:val="22"/>
                <w:szCs w:val="22"/>
              </w:rPr>
            </w:pPr>
            <w:r w:rsidRPr="00F81021">
              <w:rPr>
                <w:sz w:val="22"/>
                <w:szCs w:val="22"/>
              </w:rPr>
              <w:t>Others</w:t>
            </w:r>
          </w:p>
        </w:tc>
        <w:tc>
          <w:tcPr>
            <w:tcW w:w="1980" w:type="dxa"/>
          </w:tcPr>
          <w:p w:rsidR="003A6540" w:rsidRPr="00F81021" w:rsidRDefault="003A6540" w:rsidP="00A126FA">
            <w:pPr>
              <w:tabs>
                <w:tab w:val="decimal" w:pos="252"/>
              </w:tabs>
              <w:jc w:val="center"/>
              <w:rPr>
                <w:sz w:val="22"/>
                <w:szCs w:val="22"/>
              </w:rPr>
            </w:pPr>
          </w:p>
        </w:tc>
      </w:tr>
      <w:tr w:rsidR="003A6540" w:rsidRPr="00F81021" w:rsidTr="00F34B6F">
        <w:tc>
          <w:tcPr>
            <w:tcW w:w="7488" w:type="dxa"/>
          </w:tcPr>
          <w:p w:rsidR="003A6540" w:rsidRPr="00F81021" w:rsidRDefault="003A6540" w:rsidP="00FB2170">
            <w:pPr>
              <w:tabs>
                <w:tab w:val="right" w:pos="7200"/>
              </w:tabs>
              <w:rPr>
                <w:sz w:val="22"/>
                <w:szCs w:val="22"/>
              </w:rPr>
            </w:pPr>
          </w:p>
        </w:tc>
        <w:tc>
          <w:tcPr>
            <w:tcW w:w="1980" w:type="dxa"/>
          </w:tcPr>
          <w:p w:rsidR="003A6540" w:rsidRPr="00F81021" w:rsidRDefault="003A6540" w:rsidP="00A126FA">
            <w:pPr>
              <w:tabs>
                <w:tab w:val="decimal" w:pos="252"/>
              </w:tabs>
              <w:jc w:val="center"/>
              <w:rPr>
                <w:sz w:val="22"/>
                <w:szCs w:val="22"/>
              </w:rPr>
            </w:pPr>
          </w:p>
        </w:tc>
      </w:tr>
      <w:tr w:rsidR="003A6540" w:rsidRPr="00F81021" w:rsidTr="00F34B6F">
        <w:tc>
          <w:tcPr>
            <w:tcW w:w="7488" w:type="dxa"/>
          </w:tcPr>
          <w:p w:rsidR="003A6540" w:rsidRPr="00F81021" w:rsidRDefault="003A6540" w:rsidP="00A126FA">
            <w:pPr>
              <w:tabs>
                <w:tab w:val="right" w:pos="7200"/>
              </w:tabs>
              <w:rPr>
                <w:sz w:val="22"/>
                <w:szCs w:val="22"/>
              </w:rPr>
            </w:pPr>
            <w:r w:rsidRPr="00F81021">
              <w:rPr>
                <w:sz w:val="22"/>
                <w:szCs w:val="22"/>
              </w:rPr>
              <w:tab/>
              <w:t>Total</w:t>
            </w:r>
          </w:p>
        </w:tc>
        <w:tc>
          <w:tcPr>
            <w:tcW w:w="1980" w:type="dxa"/>
          </w:tcPr>
          <w:p w:rsidR="003A6540" w:rsidRPr="00F81021" w:rsidRDefault="003A6540" w:rsidP="00A126FA">
            <w:pPr>
              <w:tabs>
                <w:tab w:val="decimal" w:pos="252"/>
              </w:tabs>
              <w:jc w:val="center"/>
              <w:rPr>
                <w:sz w:val="22"/>
                <w:szCs w:val="22"/>
              </w:rPr>
            </w:pPr>
            <w:r>
              <w:rPr>
                <w:sz w:val="22"/>
                <w:szCs w:val="22"/>
              </w:rPr>
              <w:t>72</w:t>
            </w:r>
          </w:p>
        </w:tc>
      </w:tr>
    </w:tbl>
    <w:p w:rsidR="00730381" w:rsidRDefault="00730381" w:rsidP="00730381">
      <w:pPr>
        <w:rPr>
          <w:b/>
          <w:sz w:val="22"/>
          <w:szCs w:val="22"/>
        </w:rPr>
      </w:pPr>
    </w:p>
    <w:p w:rsidR="00730381" w:rsidRDefault="00730381">
      <w:pPr>
        <w:rPr>
          <w:b/>
          <w:sz w:val="22"/>
          <w:szCs w:val="22"/>
        </w:rPr>
      </w:pPr>
    </w:p>
    <w:p w:rsidR="00A126FA" w:rsidRDefault="00A126FA" w:rsidP="00A126FA">
      <w:pPr>
        <w:numPr>
          <w:ilvl w:val="0"/>
          <w:numId w:val="24"/>
        </w:numPr>
        <w:rPr>
          <w:b/>
          <w:sz w:val="22"/>
          <w:szCs w:val="22"/>
        </w:rPr>
      </w:pPr>
      <w:r w:rsidRPr="00F81021">
        <w:rPr>
          <w:b/>
          <w:sz w:val="22"/>
          <w:szCs w:val="22"/>
        </w:rPr>
        <w:lastRenderedPageBreak/>
        <w:t>Contact point</w:t>
      </w:r>
      <w:r w:rsidR="003A6540">
        <w:rPr>
          <w:b/>
          <w:sz w:val="22"/>
          <w:szCs w:val="22"/>
        </w:rPr>
        <w:t>s</w:t>
      </w:r>
    </w:p>
    <w:p w:rsidR="00150776" w:rsidRPr="00F81021" w:rsidRDefault="00150776" w:rsidP="00150776">
      <w:pPr>
        <w:rPr>
          <w:b/>
          <w:sz w:val="22"/>
          <w:szCs w:val="22"/>
        </w:rPr>
      </w:pPr>
    </w:p>
    <w:p w:rsidR="008F0B46" w:rsidRPr="00F81021" w:rsidRDefault="008F0B46" w:rsidP="008F0B46">
      <w:pPr>
        <w:pStyle w:val="ListParagraph"/>
        <w:ind w:left="0"/>
        <w:rPr>
          <w:sz w:val="22"/>
          <w:szCs w:val="22"/>
        </w:rPr>
      </w:pPr>
      <w:r w:rsidRPr="00F81021">
        <w:rPr>
          <w:b/>
          <w:sz w:val="22"/>
          <w:szCs w:val="22"/>
        </w:rPr>
        <w:t>World Bank</w:t>
      </w:r>
      <w:r w:rsidR="00F34B6F" w:rsidRPr="00F81021">
        <w:rPr>
          <w:b/>
          <w:sz w:val="22"/>
          <w:szCs w:val="22"/>
        </w:rPr>
        <w:t xml:space="preserve"> </w:t>
      </w:r>
    </w:p>
    <w:p w:rsidR="001654FC" w:rsidRPr="00F81021" w:rsidRDefault="001654FC" w:rsidP="008F0B46">
      <w:pPr>
        <w:rPr>
          <w:sz w:val="22"/>
          <w:szCs w:val="22"/>
        </w:rPr>
      </w:pPr>
      <w:bookmarkStart w:id="14" w:name="ContactInfo"/>
      <w:r w:rsidRPr="00F81021">
        <w:rPr>
          <w:sz w:val="22"/>
          <w:szCs w:val="22"/>
        </w:rPr>
        <w:t>Contact: Ulrich Bartsch</w:t>
      </w:r>
    </w:p>
    <w:p w:rsidR="001654FC" w:rsidRPr="00F81021" w:rsidRDefault="001654FC" w:rsidP="008F0B46">
      <w:pPr>
        <w:rPr>
          <w:sz w:val="22"/>
          <w:szCs w:val="22"/>
        </w:rPr>
      </w:pPr>
      <w:r w:rsidRPr="00F81021">
        <w:rPr>
          <w:sz w:val="22"/>
          <w:szCs w:val="22"/>
        </w:rPr>
        <w:t xml:space="preserve">Title: </w:t>
      </w:r>
      <w:proofErr w:type="spellStart"/>
      <w:r w:rsidRPr="00F81021">
        <w:rPr>
          <w:sz w:val="22"/>
          <w:szCs w:val="22"/>
        </w:rPr>
        <w:t>Sr</w:t>
      </w:r>
      <w:proofErr w:type="spellEnd"/>
      <w:r w:rsidRPr="00F81021">
        <w:rPr>
          <w:sz w:val="22"/>
          <w:szCs w:val="22"/>
        </w:rPr>
        <w:t xml:space="preserve"> Country Economist</w:t>
      </w:r>
    </w:p>
    <w:p w:rsidR="001654FC" w:rsidRPr="00F81021" w:rsidRDefault="001654FC" w:rsidP="008F0B46">
      <w:pPr>
        <w:rPr>
          <w:sz w:val="22"/>
          <w:szCs w:val="22"/>
        </w:rPr>
      </w:pPr>
      <w:r w:rsidRPr="00F81021">
        <w:rPr>
          <w:sz w:val="22"/>
          <w:szCs w:val="22"/>
        </w:rPr>
        <w:t>Tel: (202) 473-8478</w:t>
      </w:r>
    </w:p>
    <w:p w:rsidR="001654FC" w:rsidRPr="00F81021" w:rsidRDefault="001654FC" w:rsidP="008F0B46">
      <w:pPr>
        <w:rPr>
          <w:sz w:val="22"/>
          <w:szCs w:val="22"/>
        </w:rPr>
      </w:pPr>
      <w:r w:rsidRPr="00F81021">
        <w:rPr>
          <w:sz w:val="22"/>
          <w:szCs w:val="22"/>
        </w:rPr>
        <w:t xml:space="preserve">Fax: </w:t>
      </w:r>
    </w:p>
    <w:p w:rsidR="008F0B46" w:rsidRPr="00F81021" w:rsidRDefault="001654FC" w:rsidP="008F0B46">
      <w:pPr>
        <w:rPr>
          <w:sz w:val="22"/>
          <w:szCs w:val="22"/>
        </w:rPr>
      </w:pPr>
      <w:r w:rsidRPr="00F81021">
        <w:rPr>
          <w:sz w:val="22"/>
          <w:szCs w:val="22"/>
        </w:rPr>
        <w:t>Email: ubartsch@worldbank.org</w:t>
      </w:r>
      <w:bookmarkEnd w:id="14"/>
    </w:p>
    <w:p w:rsidR="0034450A" w:rsidRDefault="0034450A" w:rsidP="008F0B46">
      <w:pPr>
        <w:rPr>
          <w:b/>
          <w:sz w:val="22"/>
          <w:szCs w:val="22"/>
        </w:rPr>
      </w:pPr>
    </w:p>
    <w:p w:rsidR="00150776" w:rsidRDefault="008F0B46" w:rsidP="008F0B46">
      <w:pPr>
        <w:rPr>
          <w:b/>
          <w:sz w:val="22"/>
          <w:szCs w:val="22"/>
        </w:rPr>
      </w:pPr>
      <w:r w:rsidRPr="00F81021">
        <w:rPr>
          <w:b/>
          <w:sz w:val="22"/>
          <w:szCs w:val="22"/>
        </w:rPr>
        <w:t>Borrower</w:t>
      </w:r>
    </w:p>
    <w:p w:rsidR="008F0B46" w:rsidRPr="008F6E76" w:rsidRDefault="0034450A" w:rsidP="008F0B46">
      <w:pPr>
        <w:rPr>
          <w:sz w:val="22"/>
          <w:szCs w:val="22"/>
        </w:rPr>
      </w:pPr>
      <w:proofErr w:type="spellStart"/>
      <w:r w:rsidRPr="008F6E76">
        <w:rPr>
          <w:sz w:val="22"/>
          <w:szCs w:val="22"/>
        </w:rPr>
        <w:t>Minstry</w:t>
      </w:r>
      <w:proofErr w:type="spellEnd"/>
      <w:r w:rsidRPr="008F6E76">
        <w:rPr>
          <w:sz w:val="22"/>
          <w:szCs w:val="22"/>
        </w:rPr>
        <w:t xml:space="preserve"> of Finance, Republic of Armenia</w:t>
      </w:r>
    </w:p>
    <w:p w:rsidR="008F0B46" w:rsidRPr="00F81021" w:rsidRDefault="008F0B46" w:rsidP="008F0B46">
      <w:pPr>
        <w:rPr>
          <w:sz w:val="22"/>
          <w:szCs w:val="22"/>
        </w:rPr>
      </w:pPr>
      <w:r w:rsidRPr="00F81021">
        <w:rPr>
          <w:sz w:val="22"/>
          <w:szCs w:val="22"/>
        </w:rPr>
        <w:t>Contact:</w:t>
      </w:r>
      <w:r w:rsidR="0034450A">
        <w:rPr>
          <w:sz w:val="22"/>
          <w:szCs w:val="22"/>
        </w:rPr>
        <w:t xml:space="preserve"> </w:t>
      </w:r>
      <w:proofErr w:type="spellStart"/>
      <w:r w:rsidR="0034450A">
        <w:rPr>
          <w:sz w:val="22"/>
          <w:szCs w:val="22"/>
        </w:rPr>
        <w:t>Vardan</w:t>
      </w:r>
      <w:proofErr w:type="spellEnd"/>
      <w:r w:rsidR="0034450A">
        <w:rPr>
          <w:sz w:val="22"/>
          <w:szCs w:val="22"/>
        </w:rPr>
        <w:t xml:space="preserve"> </w:t>
      </w:r>
      <w:proofErr w:type="spellStart"/>
      <w:r w:rsidR="0034450A">
        <w:rPr>
          <w:sz w:val="22"/>
          <w:szCs w:val="22"/>
        </w:rPr>
        <w:t>Aramyan</w:t>
      </w:r>
      <w:proofErr w:type="spellEnd"/>
      <w:r w:rsidRPr="00F81021">
        <w:rPr>
          <w:sz w:val="22"/>
          <w:szCs w:val="22"/>
        </w:rPr>
        <w:tab/>
      </w:r>
    </w:p>
    <w:p w:rsidR="008F0B46" w:rsidRPr="00F81021" w:rsidRDefault="008F0B46" w:rsidP="008F0B46">
      <w:pPr>
        <w:rPr>
          <w:sz w:val="22"/>
          <w:szCs w:val="22"/>
        </w:rPr>
      </w:pPr>
      <w:r w:rsidRPr="00F81021">
        <w:rPr>
          <w:sz w:val="22"/>
          <w:szCs w:val="22"/>
        </w:rPr>
        <w:t>Title:</w:t>
      </w:r>
      <w:r w:rsidR="00E140E2">
        <w:rPr>
          <w:sz w:val="22"/>
          <w:szCs w:val="22"/>
        </w:rPr>
        <w:t xml:space="preserve"> </w:t>
      </w:r>
      <w:r w:rsidR="00E140E2" w:rsidRPr="00E140E2">
        <w:rPr>
          <w:sz w:val="22"/>
          <w:szCs w:val="22"/>
        </w:rPr>
        <w:t>Deputy Minister of Finance</w:t>
      </w:r>
      <w:r w:rsidRPr="00F81021">
        <w:rPr>
          <w:sz w:val="22"/>
          <w:szCs w:val="22"/>
        </w:rPr>
        <w:tab/>
      </w:r>
      <w:r w:rsidRPr="00F81021">
        <w:rPr>
          <w:sz w:val="22"/>
          <w:szCs w:val="22"/>
        </w:rPr>
        <w:tab/>
      </w:r>
    </w:p>
    <w:p w:rsidR="008F0B46" w:rsidRPr="00F81021" w:rsidRDefault="008F0B46" w:rsidP="008F0B46">
      <w:pPr>
        <w:rPr>
          <w:sz w:val="22"/>
          <w:szCs w:val="22"/>
        </w:rPr>
      </w:pPr>
      <w:r w:rsidRPr="00F81021">
        <w:rPr>
          <w:sz w:val="22"/>
          <w:szCs w:val="22"/>
        </w:rPr>
        <w:t>Tel:</w:t>
      </w:r>
      <w:r w:rsidR="00E140E2">
        <w:rPr>
          <w:sz w:val="22"/>
          <w:szCs w:val="22"/>
        </w:rPr>
        <w:t xml:space="preserve"> + </w:t>
      </w:r>
      <w:r w:rsidR="00E140E2" w:rsidRPr="00E140E2">
        <w:rPr>
          <w:sz w:val="22"/>
          <w:szCs w:val="22"/>
        </w:rPr>
        <w:t>374 10 595 277</w:t>
      </w:r>
      <w:r w:rsidRPr="00F81021">
        <w:rPr>
          <w:sz w:val="22"/>
          <w:szCs w:val="22"/>
        </w:rPr>
        <w:tab/>
      </w:r>
      <w:r w:rsidRPr="00F81021">
        <w:rPr>
          <w:sz w:val="22"/>
          <w:szCs w:val="22"/>
        </w:rPr>
        <w:tab/>
      </w:r>
      <w:r w:rsidRPr="00F81021">
        <w:rPr>
          <w:sz w:val="22"/>
          <w:szCs w:val="22"/>
        </w:rPr>
        <w:tab/>
      </w:r>
    </w:p>
    <w:p w:rsidR="008F0B46" w:rsidRPr="00F81021" w:rsidRDefault="008F0B46" w:rsidP="008F0B46">
      <w:pPr>
        <w:rPr>
          <w:sz w:val="22"/>
          <w:szCs w:val="22"/>
        </w:rPr>
      </w:pPr>
      <w:r w:rsidRPr="00F81021">
        <w:rPr>
          <w:sz w:val="22"/>
          <w:szCs w:val="22"/>
        </w:rPr>
        <w:t>Email:</w:t>
      </w:r>
      <w:r w:rsidR="00E140E2">
        <w:rPr>
          <w:sz w:val="22"/>
          <w:szCs w:val="22"/>
        </w:rPr>
        <w:t xml:space="preserve"> vardan.aramyan@minfin.am</w:t>
      </w:r>
      <w:r w:rsidRPr="00F81021">
        <w:rPr>
          <w:sz w:val="22"/>
          <w:szCs w:val="22"/>
        </w:rPr>
        <w:tab/>
      </w:r>
      <w:r w:rsidRPr="00F81021">
        <w:rPr>
          <w:sz w:val="22"/>
          <w:szCs w:val="22"/>
        </w:rPr>
        <w:tab/>
      </w:r>
    </w:p>
    <w:p w:rsidR="0059349F" w:rsidRPr="00F81021" w:rsidRDefault="0059349F" w:rsidP="00A126FA">
      <w:pPr>
        <w:rPr>
          <w:sz w:val="22"/>
          <w:szCs w:val="22"/>
        </w:rPr>
      </w:pPr>
    </w:p>
    <w:p w:rsidR="0059349F" w:rsidRPr="00F81021" w:rsidRDefault="0059349F" w:rsidP="0059349F">
      <w:pPr>
        <w:numPr>
          <w:ilvl w:val="0"/>
          <w:numId w:val="24"/>
        </w:numPr>
        <w:rPr>
          <w:b/>
          <w:sz w:val="22"/>
          <w:szCs w:val="22"/>
        </w:rPr>
      </w:pPr>
      <w:r w:rsidRPr="00F81021">
        <w:rPr>
          <w:b/>
          <w:sz w:val="22"/>
          <w:szCs w:val="22"/>
        </w:rPr>
        <w:t>For more information contact:</w:t>
      </w:r>
    </w:p>
    <w:p w:rsidR="0059349F" w:rsidRPr="00F81021" w:rsidRDefault="0059349F" w:rsidP="008F0B46">
      <w:pPr>
        <w:rPr>
          <w:sz w:val="22"/>
          <w:szCs w:val="22"/>
        </w:rPr>
      </w:pPr>
      <w:r w:rsidRPr="00F81021">
        <w:rPr>
          <w:sz w:val="22"/>
          <w:szCs w:val="22"/>
        </w:rPr>
        <w:t xml:space="preserve">The </w:t>
      </w:r>
      <w:proofErr w:type="spellStart"/>
      <w:r w:rsidRPr="00F81021">
        <w:rPr>
          <w:sz w:val="22"/>
          <w:szCs w:val="22"/>
        </w:rPr>
        <w:t>InfoShop</w:t>
      </w:r>
      <w:proofErr w:type="spellEnd"/>
    </w:p>
    <w:p w:rsidR="0059349F" w:rsidRPr="00F81021" w:rsidRDefault="0059349F" w:rsidP="008F0B46">
      <w:pPr>
        <w:rPr>
          <w:sz w:val="22"/>
          <w:szCs w:val="22"/>
        </w:rPr>
      </w:pPr>
      <w:r w:rsidRPr="00F81021">
        <w:rPr>
          <w:sz w:val="22"/>
          <w:szCs w:val="22"/>
        </w:rPr>
        <w:t>The World Bank</w:t>
      </w:r>
    </w:p>
    <w:p w:rsidR="0059349F" w:rsidRPr="00F81021" w:rsidRDefault="0059349F" w:rsidP="008F0B46">
      <w:pPr>
        <w:rPr>
          <w:sz w:val="22"/>
          <w:szCs w:val="22"/>
        </w:rPr>
      </w:pPr>
      <w:r w:rsidRPr="00F81021">
        <w:rPr>
          <w:sz w:val="22"/>
          <w:szCs w:val="22"/>
        </w:rPr>
        <w:t>1818 H Street, NW</w:t>
      </w:r>
    </w:p>
    <w:p w:rsidR="0059349F" w:rsidRPr="00F81021" w:rsidRDefault="0059349F" w:rsidP="008F0B46">
      <w:pPr>
        <w:rPr>
          <w:sz w:val="22"/>
          <w:szCs w:val="22"/>
        </w:rPr>
      </w:pPr>
      <w:r w:rsidRPr="00F81021">
        <w:rPr>
          <w:sz w:val="22"/>
          <w:szCs w:val="22"/>
        </w:rPr>
        <w:t>Washington, D.C. 20433</w:t>
      </w:r>
    </w:p>
    <w:p w:rsidR="0059349F" w:rsidRPr="00F81021" w:rsidRDefault="0059349F" w:rsidP="008F0B46">
      <w:pPr>
        <w:rPr>
          <w:sz w:val="22"/>
          <w:szCs w:val="22"/>
        </w:rPr>
      </w:pPr>
      <w:r w:rsidRPr="00F81021">
        <w:rPr>
          <w:sz w:val="22"/>
          <w:szCs w:val="22"/>
        </w:rPr>
        <w:t>Telephone:  (202) 458-</w:t>
      </w:r>
      <w:r w:rsidR="00C070C8" w:rsidRPr="00F81021">
        <w:rPr>
          <w:sz w:val="22"/>
          <w:szCs w:val="22"/>
        </w:rPr>
        <w:t>4500</w:t>
      </w:r>
    </w:p>
    <w:p w:rsidR="0059349F" w:rsidRPr="00F81021" w:rsidRDefault="0059349F" w:rsidP="008F0B46">
      <w:pPr>
        <w:rPr>
          <w:sz w:val="22"/>
          <w:szCs w:val="22"/>
        </w:rPr>
      </w:pPr>
      <w:r w:rsidRPr="00F81021">
        <w:rPr>
          <w:sz w:val="22"/>
          <w:szCs w:val="22"/>
        </w:rPr>
        <w:t>Fax:  (202) 522-1500</w:t>
      </w:r>
    </w:p>
    <w:p w:rsidR="0059349F" w:rsidRPr="00F81021" w:rsidRDefault="0059349F" w:rsidP="008F0B46">
      <w:pPr>
        <w:rPr>
          <w:sz w:val="22"/>
          <w:szCs w:val="22"/>
        </w:rPr>
      </w:pPr>
      <w:r w:rsidRPr="00F81021">
        <w:rPr>
          <w:sz w:val="22"/>
          <w:szCs w:val="22"/>
        </w:rPr>
        <w:t>Web: http://www.worldbank.org/infoshop</w:t>
      </w:r>
    </w:p>
    <w:p w:rsidR="0059349F" w:rsidRPr="00F81021" w:rsidRDefault="0059349F" w:rsidP="00A126FA">
      <w:pPr>
        <w:rPr>
          <w:sz w:val="22"/>
          <w:szCs w:val="22"/>
        </w:rPr>
      </w:pPr>
    </w:p>
    <w:sectPr w:rsidR="0059349F" w:rsidRPr="00F81021"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D8" w:rsidRDefault="00594ED8">
      <w:r>
        <w:separator/>
      </w:r>
    </w:p>
  </w:endnote>
  <w:endnote w:type="continuationSeparator" w:id="0">
    <w:p w:rsidR="00594ED8" w:rsidRDefault="0059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D8" w:rsidRDefault="00594ED8">
      <w:r>
        <w:separator/>
      </w:r>
    </w:p>
  </w:footnote>
  <w:footnote w:type="continuationSeparator" w:id="0">
    <w:p w:rsidR="00594ED8" w:rsidRDefault="00594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6069EB"/>
    <w:multiLevelType w:val="multilevel"/>
    <w:tmpl w:val="0D6E8C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CB4B24"/>
    <w:multiLevelType w:val="hybridMultilevel"/>
    <w:tmpl w:val="D794065E"/>
    <w:lvl w:ilvl="0" w:tplc="800AA02E">
      <w:start w:val="1"/>
      <w:numFmt w:val="decimal"/>
      <w:lvlText w:val="%1."/>
      <w:lvlJc w:val="left"/>
      <w:pPr>
        <w:ind w:left="26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95236A"/>
    <w:multiLevelType w:val="hybridMultilevel"/>
    <w:tmpl w:val="0D6E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5">
    <w:nsid w:val="773D2F0C"/>
    <w:multiLevelType w:val="hybridMultilevel"/>
    <w:tmpl w:val="8C36873E"/>
    <w:lvl w:ilvl="0" w:tplc="FDA08EDC">
      <w:start w:val="1"/>
      <w:numFmt w:val="upperRoman"/>
      <w:lvlText w:val="%1."/>
      <w:lvlJc w:val="left"/>
      <w:pPr>
        <w:tabs>
          <w:tab w:val="num" w:pos="720"/>
        </w:tabs>
        <w:ind w:left="720" w:hanging="720"/>
      </w:pPr>
      <w:rPr>
        <w:rFonts w:ascii="Times New Roman Bold" w:hAnsi="Times New Roman Bold" w:hint="default"/>
        <w:b/>
        <w:i w:val="0"/>
        <w:sz w:val="22"/>
        <w:szCs w:val="22"/>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7"/>
  </w:num>
  <w:num w:numId="4">
    <w:abstractNumId w:val="1"/>
  </w:num>
  <w:num w:numId="5">
    <w:abstractNumId w:val="13"/>
  </w:num>
  <w:num w:numId="6">
    <w:abstractNumId w:val="0"/>
  </w:num>
  <w:num w:numId="7">
    <w:abstractNumId w:val="21"/>
  </w:num>
  <w:num w:numId="8">
    <w:abstractNumId w:val="7"/>
  </w:num>
  <w:num w:numId="9">
    <w:abstractNumId w:val="16"/>
  </w:num>
  <w:num w:numId="10">
    <w:abstractNumId w:val="2"/>
  </w:num>
  <w:num w:numId="11">
    <w:abstractNumId w:val="10"/>
  </w:num>
  <w:num w:numId="12">
    <w:abstractNumId w:val="15"/>
  </w:num>
  <w:num w:numId="13">
    <w:abstractNumId w:val="9"/>
  </w:num>
  <w:num w:numId="14">
    <w:abstractNumId w:val="24"/>
  </w:num>
  <w:num w:numId="15">
    <w:abstractNumId w:val="28"/>
  </w:num>
  <w:num w:numId="16">
    <w:abstractNumId w:val="8"/>
  </w:num>
  <w:num w:numId="17">
    <w:abstractNumId w:val="11"/>
  </w:num>
  <w:num w:numId="18">
    <w:abstractNumId w:val="26"/>
  </w:num>
  <w:num w:numId="19">
    <w:abstractNumId w:val="17"/>
  </w:num>
  <w:num w:numId="20">
    <w:abstractNumId w:val="3"/>
  </w:num>
  <w:num w:numId="21">
    <w:abstractNumId w:val="23"/>
  </w:num>
  <w:num w:numId="22">
    <w:abstractNumId w:val="19"/>
  </w:num>
  <w:num w:numId="23">
    <w:abstractNumId w:val="5"/>
  </w:num>
  <w:num w:numId="24">
    <w:abstractNumId w:val="25"/>
  </w:num>
  <w:num w:numId="25">
    <w:abstractNumId w:val="20"/>
  </w:num>
  <w:num w:numId="26">
    <w:abstractNumId w:val="4"/>
  </w:num>
  <w:num w:numId="27">
    <w:abstractNumId w:val="18"/>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30402"/>
    <w:rsid w:val="00064931"/>
    <w:rsid w:val="000662F0"/>
    <w:rsid w:val="00071B65"/>
    <w:rsid w:val="000736A2"/>
    <w:rsid w:val="00086692"/>
    <w:rsid w:val="000D2D1B"/>
    <w:rsid w:val="00101C42"/>
    <w:rsid w:val="00104A3F"/>
    <w:rsid w:val="00150776"/>
    <w:rsid w:val="001527BE"/>
    <w:rsid w:val="001654FC"/>
    <w:rsid w:val="00171E5D"/>
    <w:rsid w:val="00182A0D"/>
    <w:rsid w:val="001936A8"/>
    <w:rsid w:val="001A4469"/>
    <w:rsid w:val="001B06C3"/>
    <w:rsid w:val="001D607D"/>
    <w:rsid w:val="001E638A"/>
    <w:rsid w:val="001F0FE7"/>
    <w:rsid w:val="001F4BB6"/>
    <w:rsid w:val="002428DC"/>
    <w:rsid w:val="00246864"/>
    <w:rsid w:val="00255959"/>
    <w:rsid w:val="00283684"/>
    <w:rsid w:val="002B615D"/>
    <w:rsid w:val="002C11AB"/>
    <w:rsid w:val="002C2C56"/>
    <w:rsid w:val="002E4F6A"/>
    <w:rsid w:val="003103C4"/>
    <w:rsid w:val="00335C23"/>
    <w:rsid w:val="00337CE7"/>
    <w:rsid w:val="0034450A"/>
    <w:rsid w:val="003723D9"/>
    <w:rsid w:val="00383CBB"/>
    <w:rsid w:val="003A6540"/>
    <w:rsid w:val="003D182E"/>
    <w:rsid w:val="003E3E86"/>
    <w:rsid w:val="003F02CA"/>
    <w:rsid w:val="004C6525"/>
    <w:rsid w:val="004D6196"/>
    <w:rsid w:val="004F0F64"/>
    <w:rsid w:val="00577870"/>
    <w:rsid w:val="00586A53"/>
    <w:rsid w:val="0059349F"/>
    <w:rsid w:val="00594ED8"/>
    <w:rsid w:val="006426A2"/>
    <w:rsid w:val="00646A0C"/>
    <w:rsid w:val="00671A99"/>
    <w:rsid w:val="00674243"/>
    <w:rsid w:val="0067697E"/>
    <w:rsid w:val="00690F9A"/>
    <w:rsid w:val="006C5D18"/>
    <w:rsid w:val="006F3FC6"/>
    <w:rsid w:val="00701460"/>
    <w:rsid w:val="007150F6"/>
    <w:rsid w:val="007173BC"/>
    <w:rsid w:val="00730381"/>
    <w:rsid w:val="00731BC4"/>
    <w:rsid w:val="007863D3"/>
    <w:rsid w:val="00787B7C"/>
    <w:rsid w:val="00793D7D"/>
    <w:rsid w:val="007B3100"/>
    <w:rsid w:val="007B7DB3"/>
    <w:rsid w:val="007E06C3"/>
    <w:rsid w:val="007E281D"/>
    <w:rsid w:val="008451FE"/>
    <w:rsid w:val="008B65D8"/>
    <w:rsid w:val="008F0B46"/>
    <w:rsid w:val="008F6E76"/>
    <w:rsid w:val="00914E33"/>
    <w:rsid w:val="00915DAE"/>
    <w:rsid w:val="00921E31"/>
    <w:rsid w:val="00923AC9"/>
    <w:rsid w:val="00963593"/>
    <w:rsid w:val="00991A66"/>
    <w:rsid w:val="00996EEB"/>
    <w:rsid w:val="009B1BF2"/>
    <w:rsid w:val="009B6060"/>
    <w:rsid w:val="009D6966"/>
    <w:rsid w:val="009F5E4D"/>
    <w:rsid w:val="00A05BC0"/>
    <w:rsid w:val="00A126FA"/>
    <w:rsid w:val="00A25C56"/>
    <w:rsid w:val="00A56C18"/>
    <w:rsid w:val="00A9381F"/>
    <w:rsid w:val="00AA5A30"/>
    <w:rsid w:val="00AB0F65"/>
    <w:rsid w:val="00B17C5F"/>
    <w:rsid w:val="00B677C4"/>
    <w:rsid w:val="00C070C8"/>
    <w:rsid w:val="00C63E52"/>
    <w:rsid w:val="00C67E15"/>
    <w:rsid w:val="00C96CBF"/>
    <w:rsid w:val="00CF2D92"/>
    <w:rsid w:val="00D2365D"/>
    <w:rsid w:val="00D342E9"/>
    <w:rsid w:val="00D545E4"/>
    <w:rsid w:val="00DE739D"/>
    <w:rsid w:val="00E140E2"/>
    <w:rsid w:val="00E36D53"/>
    <w:rsid w:val="00E401C7"/>
    <w:rsid w:val="00E528E0"/>
    <w:rsid w:val="00E60EC5"/>
    <w:rsid w:val="00EA3322"/>
    <w:rsid w:val="00EC042A"/>
    <w:rsid w:val="00F0622C"/>
    <w:rsid w:val="00F34A55"/>
    <w:rsid w:val="00F34B6F"/>
    <w:rsid w:val="00F41703"/>
    <w:rsid w:val="00F7168A"/>
    <w:rsid w:val="00F81021"/>
    <w:rsid w:val="00FB2170"/>
    <w:rsid w:val="00FC4979"/>
    <w:rsid w:val="00FD584E"/>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link w:val="MainParanoChapterChar"/>
    <w:uiPriority w:val="99"/>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fr"/>
    <w:basedOn w:val="DefaultParagraphFont"/>
    <w:rsid w:val="00731BC4"/>
    <w:rPr>
      <w:vertAlign w:val="superscript"/>
    </w:rPr>
  </w:style>
  <w:style w:type="paragraph" w:styleId="FootnoteText">
    <w:name w:val="footnote text"/>
    <w:aliases w:val="FOOTNOTES,fn,single space,footnote text,ADB,WB-Fußnotentext,Footnote,Fußnote,Footnote Text Char Char Char Char Char Char,ft,Footnote Text Char1 Char1,Footnote Text Char Char Char1,Footnote Text Char1 Char Char,Fußnote Ch,Footnote text"/>
    <w:basedOn w:val="Normal"/>
    <w:link w:val="FootnoteTextChar"/>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ADB Char,WB-Fußnotentext Char,Footnote Char,Fußnote Char,Footnote Text Char Char Char Char Char Char Char,ft Char,Footnote Text Char1 Char1 Char,Fußnote Ch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customStyle="1" w:styleId="MainParanoChapterChar">
    <w:name w:val="Main Para no Chapter # Char"/>
    <w:link w:val="MainParanoChapter"/>
    <w:uiPriority w:val="99"/>
    <w:rsid w:val="00FC4979"/>
    <w:rPr>
      <w:sz w:val="24"/>
      <w:szCs w:val="24"/>
    </w:rPr>
  </w:style>
  <w:style w:type="paragraph" w:styleId="Caption">
    <w:name w:val="caption"/>
    <w:basedOn w:val="Normal"/>
    <w:next w:val="Normal"/>
    <w:link w:val="CaptionChar"/>
    <w:uiPriority w:val="99"/>
    <w:unhideWhenUsed/>
    <w:qFormat/>
    <w:rsid w:val="0034450A"/>
    <w:pPr>
      <w:jc w:val="center"/>
    </w:pPr>
    <w:rPr>
      <w:rFonts w:eastAsia="Calibri"/>
      <w:b/>
      <w:bCs/>
      <w:sz w:val="20"/>
      <w:szCs w:val="18"/>
    </w:rPr>
  </w:style>
  <w:style w:type="character" w:customStyle="1" w:styleId="CaptionChar">
    <w:name w:val="Caption Char"/>
    <w:link w:val="Caption"/>
    <w:uiPriority w:val="99"/>
    <w:locked/>
    <w:rsid w:val="0034450A"/>
    <w:rPr>
      <w:rFonts w:eastAsia="Calibri"/>
      <w:b/>
      <w:bCs/>
      <w:szCs w:val="18"/>
    </w:rPr>
  </w:style>
  <w:style w:type="paragraph" w:styleId="CommentSubject">
    <w:name w:val="annotation subject"/>
    <w:basedOn w:val="CommentText"/>
    <w:next w:val="CommentText"/>
    <w:link w:val="CommentSubjectChar"/>
    <w:rsid w:val="00FB2170"/>
    <w:rPr>
      <w:b/>
      <w:bCs/>
    </w:rPr>
  </w:style>
  <w:style w:type="character" w:customStyle="1" w:styleId="CommentTextChar">
    <w:name w:val="Comment Text Char"/>
    <w:basedOn w:val="DefaultParagraphFont"/>
    <w:link w:val="CommentText"/>
    <w:semiHidden/>
    <w:rsid w:val="00FB2170"/>
  </w:style>
  <w:style w:type="character" w:customStyle="1" w:styleId="CommentSubjectChar">
    <w:name w:val="Comment Subject Char"/>
    <w:basedOn w:val="CommentTextChar"/>
    <w:link w:val="CommentSubject"/>
    <w:rsid w:val="00FB2170"/>
  </w:style>
  <w:style w:type="paragraph" w:styleId="Revision">
    <w:name w:val="Revision"/>
    <w:hidden/>
    <w:uiPriority w:val="99"/>
    <w:semiHidden/>
    <w:rsid w:val="00FB21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link w:val="MainParanoChapterChar"/>
    <w:uiPriority w:val="99"/>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fr"/>
    <w:basedOn w:val="DefaultParagraphFont"/>
    <w:rsid w:val="00731BC4"/>
    <w:rPr>
      <w:vertAlign w:val="superscript"/>
    </w:rPr>
  </w:style>
  <w:style w:type="paragraph" w:styleId="FootnoteText">
    <w:name w:val="footnote text"/>
    <w:aliases w:val="FOOTNOTES,fn,single space,footnote text,ADB,WB-Fußnotentext,Footnote,Fußnote,Footnote Text Char Char Char Char Char Char,ft,Footnote Text Char1 Char1,Footnote Text Char Char Char1,Footnote Text Char1 Char Char,Fußnote Ch,Footnote text"/>
    <w:basedOn w:val="Normal"/>
    <w:link w:val="FootnoteTextChar"/>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ADB Char,WB-Fußnotentext Char,Footnote Char,Fußnote Char,Footnote Text Char Char Char Char Char Char Char,ft Char,Footnote Text Char1 Char1 Char,Fußnote Ch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customStyle="1" w:styleId="MainParanoChapterChar">
    <w:name w:val="Main Para no Chapter # Char"/>
    <w:link w:val="MainParanoChapter"/>
    <w:uiPriority w:val="99"/>
    <w:rsid w:val="00FC4979"/>
    <w:rPr>
      <w:sz w:val="24"/>
      <w:szCs w:val="24"/>
    </w:rPr>
  </w:style>
  <w:style w:type="paragraph" w:styleId="Caption">
    <w:name w:val="caption"/>
    <w:basedOn w:val="Normal"/>
    <w:next w:val="Normal"/>
    <w:link w:val="CaptionChar"/>
    <w:uiPriority w:val="99"/>
    <w:unhideWhenUsed/>
    <w:qFormat/>
    <w:rsid w:val="0034450A"/>
    <w:pPr>
      <w:jc w:val="center"/>
    </w:pPr>
    <w:rPr>
      <w:rFonts w:eastAsia="Calibri"/>
      <w:b/>
      <w:bCs/>
      <w:sz w:val="20"/>
      <w:szCs w:val="18"/>
    </w:rPr>
  </w:style>
  <w:style w:type="character" w:customStyle="1" w:styleId="CaptionChar">
    <w:name w:val="Caption Char"/>
    <w:link w:val="Caption"/>
    <w:uiPriority w:val="99"/>
    <w:locked/>
    <w:rsid w:val="0034450A"/>
    <w:rPr>
      <w:rFonts w:eastAsia="Calibri"/>
      <w:b/>
      <w:bCs/>
      <w:szCs w:val="18"/>
    </w:rPr>
  </w:style>
  <w:style w:type="paragraph" w:styleId="CommentSubject">
    <w:name w:val="annotation subject"/>
    <w:basedOn w:val="CommentText"/>
    <w:next w:val="CommentText"/>
    <w:link w:val="CommentSubjectChar"/>
    <w:rsid w:val="00FB2170"/>
    <w:rPr>
      <w:b/>
      <w:bCs/>
    </w:rPr>
  </w:style>
  <w:style w:type="character" w:customStyle="1" w:styleId="CommentTextChar">
    <w:name w:val="Comment Text Char"/>
    <w:basedOn w:val="DefaultParagraphFont"/>
    <w:link w:val="CommentText"/>
    <w:semiHidden/>
    <w:rsid w:val="00FB2170"/>
  </w:style>
  <w:style w:type="character" w:customStyle="1" w:styleId="CommentSubjectChar">
    <w:name w:val="Comment Subject Char"/>
    <w:basedOn w:val="CommentTextChar"/>
    <w:link w:val="CommentSubject"/>
    <w:rsid w:val="00FB2170"/>
  </w:style>
  <w:style w:type="paragraph" w:styleId="Revision">
    <w:name w:val="Revision"/>
    <w:hidden/>
    <w:uiPriority w:val="99"/>
    <w:semiHidden/>
    <w:rsid w:val="00FB21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AE2D7-5396-4A28-AA77-43817CEB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6075</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Zakia Nekaien-Nowrouz</cp:lastModifiedBy>
  <cp:revision>2</cp:revision>
  <cp:lastPrinted>2009-11-17T16:33:00Z</cp:lastPrinted>
  <dcterms:created xsi:type="dcterms:W3CDTF">2013-02-15T16:40:00Z</dcterms:created>
  <dcterms:modified xsi:type="dcterms:W3CDTF">2013-02-15T16:40:00Z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AB7200</vt:lpwstr>
  </property>
  <property fmtid="{D5CDD505-2E9C-101B-9397-08002B2CF9AE}" pid="3" name="TEAMLEADER">
    <vt:lpwstr>Mr Ulrich Bartsch</vt:lpwstr>
  </property>
</Properties>
</file>