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1DFAB" w14:textId="77777777" w:rsidR="009B06A3" w:rsidRPr="002D3EEA" w:rsidRDefault="009B06A3" w:rsidP="007F1E98">
      <w:pPr>
        <w:rPr>
          <w:rFonts w:cstheme="minorHAnsi"/>
          <w:noProof/>
          <w:lang w:val="en-029" w:eastAsia="en-029"/>
        </w:rPr>
      </w:pPr>
    </w:p>
    <w:p w14:paraId="2DEE7279" w14:textId="77777777" w:rsidR="009B06A3" w:rsidRPr="002D3EEA" w:rsidRDefault="009B06A3" w:rsidP="007F1E98">
      <w:pPr>
        <w:rPr>
          <w:rFonts w:cstheme="minorHAnsi"/>
          <w:noProof/>
          <w:lang w:val="en-029" w:eastAsia="en-029"/>
        </w:rPr>
      </w:pPr>
    </w:p>
    <w:p w14:paraId="1CB317D2" w14:textId="5B7FE221" w:rsidR="009B06A3" w:rsidRPr="002D3EEA" w:rsidRDefault="009B06A3" w:rsidP="007F1E98">
      <w:pPr>
        <w:rPr>
          <w:rFonts w:cstheme="minorHAnsi"/>
          <w:b/>
        </w:rPr>
      </w:pPr>
      <w:r w:rsidRPr="002D3EEA">
        <w:rPr>
          <w:rFonts w:cstheme="minorHAnsi"/>
          <w:noProof/>
        </w:rPr>
        <w:drawing>
          <wp:anchor distT="0" distB="0" distL="114300" distR="114300" simplePos="0" relativeHeight="251661312" behindDoc="1" locked="0" layoutInCell="1" allowOverlap="1" wp14:anchorId="5412F8DC" wp14:editId="76E1E6D6">
            <wp:simplePos x="0" y="0"/>
            <wp:positionH relativeFrom="column">
              <wp:posOffset>2276475</wp:posOffset>
            </wp:positionH>
            <wp:positionV relativeFrom="paragraph">
              <wp:posOffset>-613410</wp:posOffset>
            </wp:positionV>
            <wp:extent cx="1200150" cy="962025"/>
            <wp:effectExtent l="0" t="0" r="0" b="0"/>
            <wp:wrapNone/>
            <wp:docPr id="2" name="Picture 2" descr="http://www.stlucia.gov.lc/stluciasilver/images/Saint_Lucia_Coat_of_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lucia.gov.lc/stluciasilver/images/Saint_Lucia_Coat_of_Arms.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0015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A59B5F" w14:textId="77777777" w:rsidR="009B06A3" w:rsidRPr="002D3EEA" w:rsidRDefault="009B06A3" w:rsidP="007F1E98">
      <w:pPr>
        <w:rPr>
          <w:rFonts w:cstheme="minorHAnsi"/>
          <w:b/>
        </w:rPr>
      </w:pPr>
    </w:p>
    <w:p w14:paraId="189F10EA" w14:textId="2958A21F" w:rsidR="00BE33B5" w:rsidRPr="002D3EEA" w:rsidRDefault="00BE33B5" w:rsidP="009B06A3">
      <w:pPr>
        <w:jc w:val="center"/>
        <w:rPr>
          <w:rFonts w:cstheme="minorHAnsi"/>
          <w:b/>
        </w:rPr>
      </w:pPr>
      <w:r w:rsidRPr="002D3EEA">
        <w:rPr>
          <w:rFonts w:cstheme="minorHAnsi"/>
          <w:b/>
        </w:rPr>
        <w:t>Government of Saint Lucia</w:t>
      </w:r>
    </w:p>
    <w:p w14:paraId="3D3919E8" w14:textId="1BF81DE1" w:rsidR="00CF1B74" w:rsidRPr="002D3EEA" w:rsidRDefault="00CF1B74" w:rsidP="009B06A3">
      <w:pPr>
        <w:jc w:val="center"/>
        <w:rPr>
          <w:rFonts w:cstheme="minorHAnsi"/>
          <w:b/>
        </w:rPr>
      </w:pPr>
      <w:r w:rsidRPr="002D3EEA">
        <w:rPr>
          <w:rFonts w:cstheme="minorHAnsi"/>
          <w:b/>
        </w:rPr>
        <w:t xml:space="preserve">Saint Lucia Human Capital Resilience Project </w:t>
      </w:r>
      <w:r w:rsidR="00BE33B5" w:rsidRPr="002D3EEA">
        <w:rPr>
          <w:rFonts w:cstheme="minorHAnsi"/>
          <w:b/>
        </w:rPr>
        <w:t>–P170445</w:t>
      </w:r>
    </w:p>
    <w:p w14:paraId="52A3BAFD" w14:textId="371EE600" w:rsidR="00CF1B74" w:rsidRPr="002D3EEA" w:rsidRDefault="009F6419" w:rsidP="009B06A3">
      <w:pPr>
        <w:jc w:val="center"/>
        <w:rPr>
          <w:rFonts w:cstheme="minorHAnsi"/>
          <w:b/>
        </w:rPr>
      </w:pPr>
      <w:r w:rsidRPr="002D3EEA">
        <w:rPr>
          <w:rFonts w:cstheme="minorHAnsi"/>
          <w:b/>
        </w:rPr>
        <w:t>SOCIAL ASSESSMENT</w:t>
      </w:r>
    </w:p>
    <w:p w14:paraId="2186F7F4" w14:textId="77777777" w:rsidR="009B06A3" w:rsidRPr="002D3EEA" w:rsidRDefault="009B06A3" w:rsidP="007F1E98">
      <w:pPr>
        <w:rPr>
          <w:rFonts w:cstheme="minorHAnsi"/>
          <w:b/>
        </w:rPr>
      </w:pPr>
    </w:p>
    <w:p w14:paraId="51E308A2" w14:textId="1DAB618F" w:rsidR="009B06A3" w:rsidRPr="002D3EEA" w:rsidRDefault="00396FA9" w:rsidP="007F1E98">
      <w:pPr>
        <w:rPr>
          <w:rFonts w:cstheme="minorHAnsi"/>
          <w:b/>
        </w:rPr>
      </w:pPr>
      <w:r w:rsidRPr="002D3EEA">
        <w:rPr>
          <w:rFonts w:cstheme="minorHAnsi"/>
          <w:b/>
          <w:noProof/>
        </w:rPr>
        <w:drawing>
          <wp:inline distT="0" distB="0" distL="0" distR="0" wp14:anchorId="36CAE841" wp14:editId="4744FAFD">
            <wp:extent cx="2777184" cy="18288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3786" cy="1833148"/>
                    </a:xfrm>
                    <a:prstGeom prst="rect">
                      <a:avLst/>
                    </a:prstGeom>
                    <a:noFill/>
                    <a:ln>
                      <a:noFill/>
                    </a:ln>
                  </pic:spPr>
                </pic:pic>
              </a:graphicData>
            </a:graphic>
          </wp:inline>
        </w:drawing>
      </w:r>
      <w:r w:rsidR="00CC0E2D" w:rsidRPr="002D3EEA">
        <w:rPr>
          <w:rFonts w:cstheme="minorHAnsi"/>
          <w:noProof/>
        </w:rPr>
        <w:drawing>
          <wp:inline distT="0" distB="0" distL="0" distR="0" wp14:anchorId="24E5BD2A" wp14:editId="06A258CC">
            <wp:extent cx="2615979" cy="1825693"/>
            <wp:effectExtent l="0" t="0" r="0" b="3175"/>
            <wp:docPr id="6" name="Picture 6" descr="Image result for images of maintaining livelihoods in the caribb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mages of maintaining livelihoods in the caribbea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0204" cy="1828641"/>
                    </a:xfrm>
                    <a:prstGeom prst="rect">
                      <a:avLst/>
                    </a:prstGeom>
                    <a:noFill/>
                    <a:ln>
                      <a:noFill/>
                    </a:ln>
                  </pic:spPr>
                </pic:pic>
              </a:graphicData>
            </a:graphic>
          </wp:inline>
        </w:drawing>
      </w:r>
      <w:r w:rsidR="0007178A" w:rsidRPr="002D3EEA">
        <w:rPr>
          <w:rFonts w:cstheme="minorHAnsi"/>
          <w:b/>
          <w:noProof/>
        </w:rPr>
        <w:drawing>
          <wp:inline distT="0" distB="0" distL="0" distR="0" wp14:anchorId="56029C63" wp14:editId="5421EAA3">
            <wp:extent cx="2454155" cy="1837194"/>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6760" cy="1839144"/>
                    </a:xfrm>
                    <a:prstGeom prst="rect">
                      <a:avLst/>
                    </a:prstGeom>
                    <a:noFill/>
                    <a:ln>
                      <a:noFill/>
                    </a:ln>
                  </pic:spPr>
                </pic:pic>
              </a:graphicData>
            </a:graphic>
          </wp:inline>
        </w:drawing>
      </w:r>
      <w:r w:rsidR="00CC0E2D" w:rsidRPr="002D3EEA">
        <w:rPr>
          <w:rFonts w:cstheme="minorHAnsi"/>
          <w:noProof/>
        </w:rPr>
        <w:drawing>
          <wp:inline distT="0" distB="0" distL="0" distR="0" wp14:anchorId="52CA5A27" wp14:editId="055DBA6A">
            <wp:extent cx="2941983" cy="1825181"/>
            <wp:effectExtent l="0" t="0" r="0" b="3810"/>
            <wp:docPr id="5" name="Picture 5" descr="Image result for images of maintaining livelihoods in the caribb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s of maintaining livelihoods in the caribbea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49818" cy="1830042"/>
                    </a:xfrm>
                    <a:prstGeom prst="rect">
                      <a:avLst/>
                    </a:prstGeom>
                    <a:noFill/>
                    <a:ln>
                      <a:noFill/>
                    </a:ln>
                  </pic:spPr>
                </pic:pic>
              </a:graphicData>
            </a:graphic>
          </wp:inline>
        </w:drawing>
      </w:r>
    </w:p>
    <w:p w14:paraId="0DCF0326" w14:textId="62977972" w:rsidR="009B06A3" w:rsidRPr="002D3EEA" w:rsidRDefault="009B06A3" w:rsidP="007F1E98">
      <w:pPr>
        <w:rPr>
          <w:rFonts w:cstheme="minorHAnsi"/>
          <w:b/>
        </w:rPr>
      </w:pPr>
    </w:p>
    <w:p w14:paraId="670E23FA" w14:textId="439EF748" w:rsidR="009B06A3" w:rsidRPr="002D3EEA" w:rsidRDefault="009B06A3" w:rsidP="007F1E98">
      <w:pPr>
        <w:rPr>
          <w:rFonts w:cstheme="minorHAnsi"/>
          <w:b/>
        </w:rPr>
      </w:pPr>
    </w:p>
    <w:p w14:paraId="44814D63" w14:textId="291D9341" w:rsidR="00F21131" w:rsidRPr="002D3EEA" w:rsidRDefault="00F21131" w:rsidP="007F1E98">
      <w:pPr>
        <w:rPr>
          <w:rFonts w:cstheme="minorHAnsi"/>
          <w:b/>
        </w:rPr>
      </w:pPr>
    </w:p>
    <w:p w14:paraId="6EA6EFFD" w14:textId="77777777" w:rsidR="00F21131" w:rsidRPr="002D3EEA" w:rsidRDefault="00F21131" w:rsidP="007F1E98">
      <w:pPr>
        <w:rPr>
          <w:rFonts w:cstheme="minorHAnsi"/>
          <w:b/>
        </w:rPr>
      </w:pPr>
    </w:p>
    <w:p w14:paraId="24872675" w14:textId="77777777" w:rsidR="009B06A3" w:rsidRPr="002D3EEA" w:rsidRDefault="009B06A3" w:rsidP="007F1E98">
      <w:pPr>
        <w:rPr>
          <w:rFonts w:cstheme="minorHAnsi"/>
          <w:b/>
        </w:rPr>
      </w:pPr>
    </w:p>
    <w:sdt>
      <w:sdtPr>
        <w:rPr>
          <w:rFonts w:asciiTheme="minorHAnsi" w:eastAsiaTheme="minorHAnsi" w:hAnsiTheme="minorHAnsi" w:cstheme="minorHAnsi"/>
          <w:color w:val="auto"/>
          <w:sz w:val="22"/>
          <w:szCs w:val="22"/>
        </w:rPr>
        <w:id w:val="1880360524"/>
        <w:docPartObj>
          <w:docPartGallery w:val="Table of Contents"/>
          <w:docPartUnique/>
        </w:docPartObj>
      </w:sdtPr>
      <w:sdtEndPr>
        <w:rPr>
          <w:b/>
          <w:bCs/>
          <w:noProof/>
        </w:rPr>
      </w:sdtEndPr>
      <w:sdtContent>
        <w:p w14:paraId="2BFF1BBA" w14:textId="5E31D021" w:rsidR="00766348" w:rsidRPr="002D3EEA" w:rsidRDefault="00766348" w:rsidP="00412F5B">
          <w:pPr>
            <w:pStyle w:val="TOCHeading"/>
            <w:jc w:val="center"/>
            <w:rPr>
              <w:rFonts w:asciiTheme="minorHAnsi" w:hAnsiTheme="minorHAnsi" w:cstheme="minorHAnsi"/>
              <w:b/>
              <w:sz w:val="22"/>
              <w:szCs w:val="22"/>
            </w:rPr>
          </w:pPr>
          <w:r w:rsidRPr="002D3EEA">
            <w:rPr>
              <w:rFonts w:asciiTheme="minorHAnsi" w:hAnsiTheme="minorHAnsi" w:cstheme="minorHAnsi"/>
              <w:b/>
              <w:sz w:val="22"/>
              <w:szCs w:val="22"/>
            </w:rPr>
            <w:t>Table of Contents</w:t>
          </w:r>
        </w:p>
        <w:p w14:paraId="4FE1137E" w14:textId="2E2E31CE" w:rsidR="009A2949" w:rsidRPr="002D3EEA" w:rsidRDefault="00766348">
          <w:pPr>
            <w:pStyle w:val="TOC1"/>
            <w:rPr>
              <w:rFonts w:eastAsiaTheme="minorEastAsia" w:cstheme="minorHAnsi"/>
              <w:noProof/>
              <w:lang w:val="en-GB" w:eastAsia="en-GB"/>
            </w:rPr>
          </w:pPr>
          <w:r w:rsidRPr="002D3EEA">
            <w:rPr>
              <w:rFonts w:cstheme="minorHAnsi"/>
            </w:rPr>
            <w:fldChar w:fldCharType="begin"/>
          </w:r>
          <w:r w:rsidRPr="002D3EEA">
            <w:rPr>
              <w:rFonts w:cstheme="minorHAnsi"/>
            </w:rPr>
            <w:instrText xml:space="preserve"> TOC \o "1-3" \h \z \u </w:instrText>
          </w:r>
          <w:r w:rsidRPr="002D3EEA">
            <w:rPr>
              <w:rFonts w:cstheme="minorHAnsi"/>
            </w:rPr>
            <w:fldChar w:fldCharType="separate"/>
          </w:r>
          <w:hyperlink w:anchor="_Toc25636808" w:history="1">
            <w:r w:rsidR="009A2949" w:rsidRPr="002D3EEA">
              <w:rPr>
                <w:rStyle w:val="Hyperlink"/>
                <w:rFonts w:cstheme="minorHAnsi"/>
                <w:b/>
                <w:i/>
                <w:noProof/>
              </w:rPr>
              <w:t>LIST OF ACRONYMS</w:t>
            </w:r>
            <w:r w:rsidR="009A2949" w:rsidRPr="002D3EEA">
              <w:rPr>
                <w:rFonts w:cstheme="minorHAnsi"/>
                <w:noProof/>
                <w:webHidden/>
              </w:rPr>
              <w:tab/>
            </w:r>
            <w:r w:rsidR="009A2949" w:rsidRPr="002D3EEA">
              <w:rPr>
                <w:rFonts w:cstheme="minorHAnsi"/>
                <w:noProof/>
                <w:webHidden/>
              </w:rPr>
              <w:fldChar w:fldCharType="begin"/>
            </w:r>
            <w:r w:rsidR="009A2949" w:rsidRPr="002D3EEA">
              <w:rPr>
                <w:rFonts w:cstheme="minorHAnsi"/>
                <w:noProof/>
                <w:webHidden/>
              </w:rPr>
              <w:instrText xml:space="preserve"> PAGEREF _Toc25636808 \h </w:instrText>
            </w:r>
            <w:r w:rsidR="009A2949" w:rsidRPr="002D3EEA">
              <w:rPr>
                <w:rFonts w:cstheme="minorHAnsi"/>
                <w:noProof/>
                <w:webHidden/>
              </w:rPr>
            </w:r>
            <w:r w:rsidR="009A2949" w:rsidRPr="002D3EEA">
              <w:rPr>
                <w:rFonts w:cstheme="minorHAnsi"/>
                <w:noProof/>
                <w:webHidden/>
              </w:rPr>
              <w:fldChar w:fldCharType="separate"/>
            </w:r>
            <w:r w:rsidR="009A2949" w:rsidRPr="002D3EEA">
              <w:rPr>
                <w:rFonts w:cstheme="minorHAnsi"/>
                <w:noProof/>
                <w:webHidden/>
              </w:rPr>
              <w:t>3</w:t>
            </w:r>
            <w:r w:rsidR="009A2949" w:rsidRPr="002D3EEA">
              <w:rPr>
                <w:rFonts w:cstheme="minorHAnsi"/>
                <w:noProof/>
                <w:webHidden/>
              </w:rPr>
              <w:fldChar w:fldCharType="end"/>
            </w:r>
          </w:hyperlink>
        </w:p>
        <w:p w14:paraId="08B5AEE8" w14:textId="1ED4D29C" w:rsidR="009A2949" w:rsidRPr="002D3EEA" w:rsidRDefault="00FD31F0">
          <w:pPr>
            <w:pStyle w:val="TOC1"/>
            <w:rPr>
              <w:rFonts w:eastAsiaTheme="minorEastAsia" w:cstheme="minorHAnsi"/>
              <w:noProof/>
              <w:lang w:val="en-GB" w:eastAsia="en-GB"/>
            </w:rPr>
          </w:pPr>
          <w:hyperlink w:anchor="_Toc25636809" w:history="1">
            <w:r w:rsidR="009A2949" w:rsidRPr="002D3EEA">
              <w:rPr>
                <w:rStyle w:val="Hyperlink"/>
                <w:rFonts w:cstheme="minorHAnsi"/>
                <w:b/>
                <w:noProof/>
              </w:rPr>
              <w:t>SECTION 1-OVERVIEW</w:t>
            </w:r>
            <w:r w:rsidR="009A2949" w:rsidRPr="002D3EEA">
              <w:rPr>
                <w:rFonts w:cstheme="minorHAnsi"/>
                <w:noProof/>
                <w:webHidden/>
              </w:rPr>
              <w:tab/>
            </w:r>
            <w:r w:rsidR="009A2949" w:rsidRPr="002D3EEA">
              <w:rPr>
                <w:rFonts w:cstheme="minorHAnsi"/>
                <w:noProof/>
                <w:webHidden/>
              </w:rPr>
              <w:fldChar w:fldCharType="begin"/>
            </w:r>
            <w:r w:rsidR="009A2949" w:rsidRPr="002D3EEA">
              <w:rPr>
                <w:rFonts w:cstheme="minorHAnsi"/>
                <w:noProof/>
                <w:webHidden/>
              </w:rPr>
              <w:instrText xml:space="preserve"> PAGEREF _Toc25636809 \h </w:instrText>
            </w:r>
            <w:r w:rsidR="009A2949" w:rsidRPr="002D3EEA">
              <w:rPr>
                <w:rFonts w:cstheme="minorHAnsi"/>
                <w:noProof/>
                <w:webHidden/>
              </w:rPr>
            </w:r>
            <w:r w:rsidR="009A2949" w:rsidRPr="002D3EEA">
              <w:rPr>
                <w:rFonts w:cstheme="minorHAnsi"/>
                <w:noProof/>
                <w:webHidden/>
              </w:rPr>
              <w:fldChar w:fldCharType="separate"/>
            </w:r>
            <w:r w:rsidR="009A2949" w:rsidRPr="002D3EEA">
              <w:rPr>
                <w:rFonts w:cstheme="minorHAnsi"/>
                <w:noProof/>
                <w:webHidden/>
              </w:rPr>
              <w:t>4</w:t>
            </w:r>
            <w:r w:rsidR="009A2949" w:rsidRPr="002D3EEA">
              <w:rPr>
                <w:rFonts w:cstheme="minorHAnsi"/>
                <w:noProof/>
                <w:webHidden/>
              </w:rPr>
              <w:fldChar w:fldCharType="end"/>
            </w:r>
          </w:hyperlink>
        </w:p>
        <w:p w14:paraId="3D039D80" w14:textId="0F98DCE8" w:rsidR="009A2949" w:rsidRPr="002D3EEA" w:rsidRDefault="00FD31F0" w:rsidP="00565E87">
          <w:pPr>
            <w:pStyle w:val="TOC2"/>
            <w:rPr>
              <w:rFonts w:eastAsiaTheme="minorEastAsia" w:cstheme="minorHAnsi"/>
              <w:noProof/>
              <w:lang w:val="en-GB" w:eastAsia="en-GB"/>
            </w:rPr>
          </w:pPr>
          <w:hyperlink w:anchor="_Toc25636810" w:history="1">
            <w:r w:rsidR="009A2949" w:rsidRPr="002D3EEA">
              <w:rPr>
                <w:rStyle w:val="Hyperlink"/>
                <w:rFonts w:cstheme="minorHAnsi"/>
                <w:b/>
                <w:i/>
                <w:noProof/>
              </w:rPr>
              <w:t>2.1</w:t>
            </w:r>
            <w:r w:rsidR="009A2949" w:rsidRPr="002D3EEA">
              <w:rPr>
                <w:rFonts w:eastAsiaTheme="minorEastAsia" w:cstheme="minorHAnsi"/>
                <w:noProof/>
                <w:lang w:val="en-GB" w:eastAsia="en-GB"/>
              </w:rPr>
              <w:tab/>
            </w:r>
            <w:r w:rsidR="009A2949" w:rsidRPr="002D3EEA">
              <w:rPr>
                <w:rStyle w:val="Hyperlink"/>
                <w:rFonts w:cstheme="minorHAnsi"/>
                <w:b/>
                <w:i/>
                <w:noProof/>
              </w:rPr>
              <w:t>Introduction:</w:t>
            </w:r>
            <w:r w:rsidR="009A2949" w:rsidRPr="002D3EEA">
              <w:rPr>
                <w:rFonts w:cstheme="minorHAnsi"/>
                <w:noProof/>
                <w:webHidden/>
              </w:rPr>
              <w:tab/>
            </w:r>
            <w:r w:rsidR="009A2949" w:rsidRPr="002D3EEA">
              <w:rPr>
                <w:rFonts w:cstheme="minorHAnsi"/>
                <w:noProof/>
                <w:webHidden/>
              </w:rPr>
              <w:fldChar w:fldCharType="begin"/>
            </w:r>
            <w:r w:rsidR="009A2949" w:rsidRPr="002D3EEA">
              <w:rPr>
                <w:rFonts w:cstheme="minorHAnsi"/>
                <w:noProof/>
                <w:webHidden/>
              </w:rPr>
              <w:instrText xml:space="preserve"> PAGEREF _Toc25636810 \h </w:instrText>
            </w:r>
            <w:r w:rsidR="009A2949" w:rsidRPr="002D3EEA">
              <w:rPr>
                <w:rFonts w:cstheme="minorHAnsi"/>
                <w:noProof/>
                <w:webHidden/>
              </w:rPr>
            </w:r>
            <w:r w:rsidR="009A2949" w:rsidRPr="002D3EEA">
              <w:rPr>
                <w:rFonts w:cstheme="minorHAnsi"/>
                <w:noProof/>
                <w:webHidden/>
              </w:rPr>
              <w:fldChar w:fldCharType="separate"/>
            </w:r>
            <w:r w:rsidR="009A2949" w:rsidRPr="002D3EEA">
              <w:rPr>
                <w:rFonts w:cstheme="minorHAnsi"/>
                <w:noProof/>
                <w:webHidden/>
              </w:rPr>
              <w:t>4</w:t>
            </w:r>
            <w:r w:rsidR="009A2949" w:rsidRPr="002D3EEA">
              <w:rPr>
                <w:rFonts w:cstheme="minorHAnsi"/>
                <w:noProof/>
                <w:webHidden/>
              </w:rPr>
              <w:fldChar w:fldCharType="end"/>
            </w:r>
          </w:hyperlink>
        </w:p>
        <w:p w14:paraId="4EBDF936" w14:textId="25E6F2B9" w:rsidR="009A2949" w:rsidRPr="002D3EEA" w:rsidRDefault="00FD31F0" w:rsidP="00565E87">
          <w:pPr>
            <w:pStyle w:val="TOC2"/>
            <w:rPr>
              <w:rFonts w:eastAsiaTheme="minorEastAsia" w:cstheme="minorHAnsi"/>
              <w:noProof/>
              <w:lang w:val="en-GB" w:eastAsia="en-GB"/>
            </w:rPr>
          </w:pPr>
          <w:hyperlink w:anchor="_Toc25636811" w:history="1">
            <w:r w:rsidR="009A2949" w:rsidRPr="002D3EEA">
              <w:rPr>
                <w:rStyle w:val="Hyperlink"/>
                <w:rFonts w:cstheme="minorHAnsi"/>
                <w:b/>
                <w:i/>
                <w:noProof/>
              </w:rPr>
              <w:t>2.2</w:t>
            </w:r>
            <w:r w:rsidR="009A2949" w:rsidRPr="002D3EEA">
              <w:rPr>
                <w:rFonts w:eastAsiaTheme="minorEastAsia" w:cstheme="minorHAnsi"/>
                <w:noProof/>
                <w:lang w:val="en-GB" w:eastAsia="en-GB"/>
              </w:rPr>
              <w:tab/>
            </w:r>
            <w:r w:rsidR="009A2949" w:rsidRPr="002D3EEA">
              <w:rPr>
                <w:rStyle w:val="Hyperlink"/>
                <w:rFonts w:cstheme="minorHAnsi"/>
                <w:b/>
                <w:i/>
                <w:noProof/>
              </w:rPr>
              <w:t>Country Context:</w:t>
            </w:r>
            <w:r w:rsidR="009A2949" w:rsidRPr="002D3EEA">
              <w:rPr>
                <w:rFonts w:cstheme="minorHAnsi"/>
                <w:noProof/>
                <w:webHidden/>
              </w:rPr>
              <w:tab/>
            </w:r>
            <w:r w:rsidR="009A2949" w:rsidRPr="002D3EEA">
              <w:rPr>
                <w:rFonts w:cstheme="minorHAnsi"/>
                <w:noProof/>
                <w:webHidden/>
              </w:rPr>
              <w:fldChar w:fldCharType="begin"/>
            </w:r>
            <w:r w:rsidR="009A2949" w:rsidRPr="002D3EEA">
              <w:rPr>
                <w:rFonts w:cstheme="minorHAnsi"/>
                <w:noProof/>
                <w:webHidden/>
              </w:rPr>
              <w:instrText xml:space="preserve"> PAGEREF _Toc25636811 \h </w:instrText>
            </w:r>
            <w:r w:rsidR="009A2949" w:rsidRPr="002D3EEA">
              <w:rPr>
                <w:rFonts w:cstheme="minorHAnsi"/>
                <w:noProof/>
                <w:webHidden/>
              </w:rPr>
            </w:r>
            <w:r w:rsidR="009A2949" w:rsidRPr="002D3EEA">
              <w:rPr>
                <w:rFonts w:cstheme="minorHAnsi"/>
                <w:noProof/>
                <w:webHidden/>
              </w:rPr>
              <w:fldChar w:fldCharType="separate"/>
            </w:r>
            <w:r w:rsidR="009A2949" w:rsidRPr="002D3EEA">
              <w:rPr>
                <w:rFonts w:cstheme="minorHAnsi"/>
                <w:noProof/>
                <w:webHidden/>
              </w:rPr>
              <w:t>4</w:t>
            </w:r>
            <w:r w:rsidR="009A2949" w:rsidRPr="002D3EEA">
              <w:rPr>
                <w:rFonts w:cstheme="minorHAnsi"/>
                <w:noProof/>
                <w:webHidden/>
              </w:rPr>
              <w:fldChar w:fldCharType="end"/>
            </w:r>
          </w:hyperlink>
        </w:p>
        <w:p w14:paraId="690E71EB" w14:textId="70379AF5" w:rsidR="009A2949" w:rsidRPr="002D3EEA" w:rsidRDefault="00FD31F0" w:rsidP="00565E87">
          <w:pPr>
            <w:pStyle w:val="TOC2"/>
            <w:rPr>
              <w:rFonts w:eastAsiaTheme="minorEastAsia" w:cstheme="minorHAnsi"/>
              <w:noProof/>
              <w:lang w:val="en-GB" w:eastAsia="en-GB"/>
            </w:rPr>
          </w:pPr>
          <w:hyperlink w:anchor="_Toc25636812" w:history="1">
            <w:r w:rsidR="009A2949" w:rsidRPr="002D3EEA">
              <w:rPr>
                <w:rStyle w:val="Hyperlink"/>
                <w:rFonts w:cstheme="minorHAnsi"/>
                <w:b/>
                <w:i/>
                <w:noProof/>
              </w:rPr>
              <w:t>2.3</w:t>
            </w:r>
            <w:r w:rsidR="009A2949" w:rsidRPr="002D3EEA">
              <w:rPr>
                <w:rFonts w:eastAsiaTheme="minorEastAsia" w:cstheme="minorHAnsi"/>
                <w:noProof/>
                <w:lang w:val="en-GB" w:eastAsia="en-GB"/>
              </w:rPr>
              <w:tab/>
            </w:r>
            <w:r w:rsidR="009A2949" w:rsidRPr="002D3EEA">
              <w:rPr>
                <w:rStyle w:val="Hyperlink"/>
                <w:rFonts w:cstheme="minorHAnsi"/>
                <w:b/>
                <w:i/>
                <w:noProof/>
              </w:rPr>
              <w:t>Historical and Political Context:</w:t>
            </w:r>
            <w:r w:rsidR="009A2949" w:rsidRPr="002D3EEA">
              <w:rPr>
                <w:rFonts w:cstheme="minorHAnsi"/>
                <w:noProof/>
                <w:webHidden/>
              </w:rPr>
              <w:tab/>
            </w:r>
            <w:r w:rsidR="009A2949" w:rsidRPr="002D3EEA">
              <w:rPr>
                <w:rFonts w:cstheme="minorHAnsi"/>
                <w:noProof/>
                <w:webHidden/>
              </w:rPr>
              <w:fldChar w:fldCharType="begin"/>
            </w:r>
            <w:r w:rsidR="009A2949" w:rsidRPr="002D3EEA">
              <w:rPr>
                <w:rFonts w:cstheme="minorHAnsi"/>
                <w:noProof/>
                <w:webHidden/>
              </w:rPr>
              <w:instrText xml:space="preserve"> PAGEREF _Toc25636812 \h </w:instrText>
            </w:r>
            <w:r w:rsidR="009A2949" w:rsidRPr="002D3EEA">
              <w:rPr>
                <w:rFonts w:cstheme="minorHAnsi"/>
                <w:noProof/>
                <w:webHidden/>
              </w:rPr>
            </w:r>
            <w:r w:rsidR="009A2949" w:rsidRPr="002D3EEA">
              <w:rPr>
                <w:rFonts w:cstheme="minorHAnsi"/>
                <w:noProof/>
                <w:webHidden/>
              </w:rPr>
              <w:fldChar w:fldCharType="separate"/>
            </w:r>
            <w:r w:rsidR="009A2949" w:rsidRPr="002D3EEA">
              <w:rPr>
                <w:rFonts w:cstheme="minorHAnsi"/>
                <w:noProof/>
                <w:webHidden/>
              </w:rPr>
              <w:t>6</w:t>
            </w:r>
            <w:r w:rsidR="009A2949" w:rsidRPr="002D3EEA">
              <w:rPr>
                <w:rFonts w:cstheme="minorHAnsi"/>
                <w:noProof/>
                <w:webHidden/>
              </w:rPr>
              <w:fldChar w:fldCharType="end"/>
            </w:r>
          </w:hyperlink>
        </w:p>
        <w:p w14:paraId="6A353463" w14:textId="2B9BD8AF" w:rsidR="009A2949" w:rsidRPr="002D3EEA" w:rsidRDefault="00FD31F0" w:rsidP="00565E87">
          <w:pPr>
            <w:pStyle w:val="TOC2"/>
            <w:rPr>
              <w:rFonts w:eastAsiaTheme="minorEastAsia" w:cstheme="minorHAnsi"/>
              <w:noProof/>
              <w:lang w:val="en-GB" w:eastAsia="en-GB"/>
            </w:rPr>
          </w:pPr>
          <w:hyperlink w:anchor="_Toc25636813" w:history="1">
            <w:r w:rsidR="009A2949" w:rsidRPr="002D3EEA">
              <w:rPr>
                <w:rStyle w:val="Hyperlink"/>
                <w:rFonts w:cstheme="minorHAnsi"/>
                <w:b/>
                <w:i/>
                <w:noProof/>
              </w:rPr>
              <w:t>2.4</w:t>
            </w:r>
            <w:r w:rsidR="009A2949" w:rsidRPr="002D3EEA">
              <w:rPr>
                <w:rFonts w:eastAsiaTheme="minorEastAsia" w:cstheme="minorHAnsi"/>
                <w:noProof/>
                <w:lang w:val="en-GB" w:eastAsia="en-GB"/>
              </w:rPr>
              <w:tab/>
            </w:r>
            <w:r w:rsidR="009A2949" w:rsidRPr="002D3EEA">
              <w:rPr>
                <w:rStyle w:val="Hyperlink"/>
                <w:rFonts w:cstheme="minorHAnsi"/>
                <w:b/>
                <w:i/>
                <w:noProof/>
              </w:rPr>
              <w:t>Education Sector Context:</w:t>
            </w:r>
            <w:r w:rsidR="009A2949" w:rsidRPr="002D3EEA">
              <w:rPr>
                <w:rFonts w:cstheme="minorHAnsi"/>
                <w:noProof/>
                <w:webHidden/>
              </w:rPr>
              <w:tab/>
            </w:r>
            <w:r w:rsidR="009A2949" w:rsidRPr="002D3EEA">
              <w:rPr>
                <w:rFonts w:cstheme="minorHAnsi"/>
                <w:noProof/>
                <w:webHidden/>
              </w:rPr>
              <w:fldChar w:fldCharType="begin"/>
            </w:r>
            <w:r w:rsidR="009A2949" w:rsidRPr="002D3EEA">
              <w:rPr>
                <w:rFonts w:cstheme="minorHAnsi"/>
                <w:noProof/>
                <w:webHidden/>
              </w:rPr>
              <w:instrText xml:space="preserve"> PAGEREF _Toc25636813 \h </w:instrText>
            </w:r>
            <w:r w:rsidR="009A2949" w:rsidRPr="002D3EEA">
              <w:rPr>
                <w:rFonts w:cstheme="minorHAnsi"/>
                <w:noProof/>
                <w:webHidden/>
              </w:rPr>
            </w:r>
            <w:r w:rsidR="009A2949" w:rsidRPr="002D3EEA">
              <w:rPr>
                <w:rFonts w:cstheme="minorHAnsi"/>
                <w:noProof/>
                <w:webHidden/>
              </w:rPr>
              <w:fldChar w:fldCharType="separate"/>
            </w:r>
            <w:r w:rsidR="009A2949" w:rsidRPr="002D3EEA">
              <w:rPr>
                <w:rFonts w:cstheme="minorHAnsi"/>
                <w:noProof/>
                <w:webHidden/>
              </w:rPr>
              <w:t>6</w:t>
            </w:r>
            <w:r w:rsidR="009A2949" w:rsidRPr="002D3EEA">
              <w:rPr>
                <w:rFonts w:cstheme="minorHAnsi"/>
                <w:noProof/>
                <w:webHidden/>
              </w:rPr>
              <w:fldChar w:fldCharType="end"/>
            </w:r>
          </w:hyperlink>
        </w:p>
        <w:p w14:paraId="1627A903" w14:textId="5301FA18" w:rsidR="009A2949" w:rsidRPr="002D3EEA" w:rsidRDefault="00FD31F0" w:rsidP="00565E87">
          <w:pPr>
            <w:pStyle w:val="TOC2"/>
            <w:rPr>
              <w:rFonts w:eastAsiaTheme="minorEastAsia" w:cstheme="minorHAnsi"/>
              <w:noProof/>
              <w:lang w:val="en-GB" w:eastAsia="en-GB"/>
            </w:rPr>
          </w:pPr>
          <w:hyperlink w:anchor="_Toc25636814" w:history="1">
            <w:r w:rsidR="009A2949" w:rsidRPr="002D3EEA">
              <w:rPr>
                <w:rStyle w:val="Hyperlink"/>
                <w:rFonts w:cstheme="minorHAnsi"/>
                <w:b/>
                <w:i/>
                <w:noProof/>
              </w:rPr>
              <w:t>2.5</w:t>
            </w:r>
            <w:r w:rsidR="009A2949" w:rsidRPr="002D3EEA">
              <w:rPr>
                <w:rFonts w:eastAsiaTheme="minorEastAsia" w:cstheme="minorHAnsi"/>
                <w:noProof/>
                <w:lang w:val="en-GB" w:eastAsia="en-GB"/>
              </w:rPr>
              <w:tab/>
            </w:r>
            <w:r w:rsidR="009A2949" w:rsidRPr="002D3EEA">
              <w:rPr>
                <w:rStyle w:val="Hyperlink"/>
                <w:rFonts w:cstheme="minorHAnsi"/>
                <w:b/>
                <w:i/>
                <w:noProof/>
              </w:rPr>
              <w:t>Social Protection Sector Context:</w:t>
            </w:r>
            <w:r w:rsidR="009A2949" w:rsidRPr="002D3EEA">
              <w:rPr>
                <w:rFonts w:cstheme="minorHAnsi"/>
                <w:noProof/>
                <w:webHidden/>
              </w:rPr>
              <w:tab/>
            </w:r>
            <w:r w:rsidR="009A2949" w:rsidRPr="002D3EEA">
              <w:rPr>
                <w:rFonts w:cstheme="minorHAnsi"/>
                <w:noProof/>
                <w:webHidden/>
              </w:rPr>
              <w:fldChar w:fldCharType="begin"/>
            </w:r>
            <w:r w:rsidR="009A2949" w:rsidRPr="002D3EEA">
              <w:rPr>
                <w:rFonts w:cstheme="minorHAnsi"/>
                <w:noProof/>
                <w:webHidden/>
              </w:rPr>
              <w:instrText xml:space="preserve"> PAGEREF _Toc25636814 \h </w:instrText>
            </w:r>
            <w:r w:rsidR="009A2949" w:rsidRPr="002D3EEA">
              <w:rPr>
                <w:rFonts w:cstheme="minorHAnsi"/>
                <w:noProof/>
                <w:webHidden/>
              </w:rPr>
            </w:r>
            <w:r w:rsidR="009A2949" w:rsidRPr="002D3EEA">
              <w:rPr>
                <w:rFonts w:cstheme="minorHAnsi"/>
                <w:noProof/>
                <w:webHidden/>
              </w:rPr>
              <w:fldChar w:fldCharType="separate"/>
            </w:r>
            <w:r w:rsidR="009A2949" w:rsidRPr="002D3EEA">
              <w:rPr>
                <w:rFonts w:cstheme="minorHAnsi"/>
                <w:noProof/>
                <w:webHidden/>
              </w:rPr>
              <w:t>8</w:t>
            </w:r>
            <w:r w:rsidR="009A2949" w:rsidRPr="002D3EEA">
              <w:rPr>
                <w:rFonts w:cstheme="minorHAnsi"/>
                <w:noProof/>
                <w:webHidden/>
              </w:rPr>
              <w:fldChar w:fldCharType="end"/>
            </w:r>
          </w:hyperlink>
        </w:p>
        <w:p w14:paraId="0A8B92EA" w14:textId="1AA90E03" w:rsidR="009A2949" w:rsidRPr="002D3EEA" w:rsidRDefault="00FD31F0" w:rsidP="00565E87">
          <w:pPr>
            <w:pStyle w:val="TOC2"/>
            <w:rPr>
              <w:rFonts w:eastAsiaTheme="minorEastAsia" w:cstheme="minorHAnsi"/>
              <w:noProof/>
              <w:lang w:val="en-GB" w:eastAsia="en-GB"/>
            </w:rPr>
          </w:pPr>
          <w:hyperlink w:anchor="_Toc25636815" w:history="1">
            <w:r w:rsidR="009A2949" w:rsidRPr="002D3EEA">
              <w:rPr>
                <w:rStyle w:val="Hyperlink"/>
                <w:rFonts w:cstheme="minorHAnsi"/>
                <w:b/>
                <w:i/>
                <w:noProof/>
              </w:rPr>
              <w:t>2.6</w:t>
            </w:r>
            <w:r w:rsidR="009A2949" w:rsidRPr="002D3EEA">
              <w:rPr>
                <w:rFonts w:eastAsiaTheme="minorEastAsia" w:cstheme="minorHAnsi"/>
                <w:noProof/>
                <w:lang w:val="en-GB" w:eastAsia="en-GB"/>
              </w:rPr>
              <w:tab/>
            </w:r>
            <w:r w:rsidR="009A2949" w:rsidRPr="002D3EEA">
              <w:rPr>
                <w:rStyle w:val="Hyperlink"/>
                <w:rFonts w:cstheme="minorHAnsi"/>
                <w:b/>
                <w:i/>
                <w:noProof/>
              </w:rPr>
              <w:t>Legislative and Regulatory Context:</w:t>
            </w:r>
            <w:r w:rsidR="009A2949" w:rsidRPr="002D3EEA">
              <w:rPr>
                <w:rFonts w:cstheme="minorHAnsi"/>
                <w:noProof/>
                <w:webHidden/>
              </w:rPr>
              <w:tab/>
            </w:r>
            <w:r w:rsidR="009A2949" w:rsidRPr="002D3EEA">
              <w:rPr>
                <w:rFonts w:cstheme="minorHAnsi"/>
                <w:noProof/>
                <w:webHidden/>
              </w:rPr>
              <w:fldChar w:fldCharType="begin"/>
            </w:r>
            <w:r w:rsidR="009A2949" w:rsidRPr="002D3EEA">
              <w:rPr>
                <w:rFonts w:cstheme="minorHAnsi"/>
                <w:noProof/>
                <w:webHidden/>
              </w:rPr>
              <w:instrText xml:space="preserve"> PAGEREF _Toc25636815 \h </w:instrText>
            </w:r>
            <w:r w:rsidR="009A2949" w:rsidRPr="002D3EEA">
              <w:rPr>
                <w:rFonts w:cstheme="minorHAnsi"/>
                <w:noProof/>
                <w:webHidden/>
              </w:rPr>
            </w:r>
            <w:r w:rsidR="009A2949" w:rsidRPr="002D3EEA">
              <w:rPr>
                <w:rFonts w:cstheme="minorHAnsi"/>
                <w:noProof/>
                <w:webHidden/>
              </w:rPr>
              <w:fldChar w:fldCharType="separate"/>
            </w:r>
            <w:r w:rsidR="009A2949" w:rsidRPr="002D3EEA">
              <w:rPr>
                <w:rFonts w:cstheme="minorHAnsi"/>
                <w:noProof/>
                <w:webHidden/>
              </w:rPr>
              <w:t>10</w:t>
            </w:r>
            <w:r w:rsidR="009A2949" w:rsidRPr="002D3EEA">
              <w:rPr>
                <w:rFonts w:cstheme="minorHAnsi"/>
                <w:noProof/>
                <w:webHidden/>
              </w:rPr>
              <w:fldChar w:fldCharType="end"/>
            </w:r>
          </w:hyperlink>
        </w:p>
        <w:p w14:paraId="278FBEAD" w14:textId="0D9E50AB" w:rsidR="009A2949" w:rsidRPr="002D3EEA" w:rsidRDefault="00FD31F0">
          <w:pPr>
            <w:pStyle w:val="TOC1"/>
            <w:rPr>
              <w:rFonts w:eastAsiaTheme="minorEastAsia" w:cstheme="minorHAnsi"/>
              <w:noProof/>
              <w:lang w:val="en-GB" w:eastAsia="en-GB"/>
            </w:rPr>
          </w:pPr>
          <w:hyperlink w:anchor="_Toc25636816" w:history="1">
            <w:r w:rsidR="009A2949" w:rsidRPr="002D3EEA">
              <w:rPr>
                <w:rStyle w:val="Hyperlink"/>
                <w:rFonts w:cstheme="minorHAnsi"/>
                <w:b/>
                <w:noProof/>
              </w:rPr>
              <w:t>SECTION 2-PROJECT SUMMARY</w:t>
            </w:r>
            <w:r w:rsidR="009A2949" w:rsidRPr="002D3EEA">
              <w:rPr>
                <w:rFonts w:cstheme="minorHAnsi"/>
                <w:noProof/>
                <w:webHidden/>
              </w:rPr>
              <w:tab/>
            </w:r>
            <w:r w:rsidR="009A2949" w:rsidRPr="002D3EEA">
              <w:rPr>
                <w:rFonts w:cstheme="minorHAnsi"/>
                <w:noProof/>
                <w:webHidden/>
              </w:rPr>
              <w:fldChar w:fldCharType="begin"/>
            </w:r>
            <w:r w:rsidR="009A2949" w:rsidRPr="002D3EEA">
              <w:rPr>
                <w:rFonts w:cstheme="minorHAnsi"/>
                <w:noProof/>
                <w:webHidden/>
              </w:rPr>
              <w:instrText xml:space="preserve"> PAGEREF _Toc25636816 \h </w:instrText>
            </w:r>
            <w:r w:rsidR="009A2949" w:rsidRPr="002D3EEA">
              <w:rPr>
                <w:rFonts w:cstheme="minorHAnsi"/>
                <w:noProof/>
                <w:webHidden/>
              </w:rPr>
            </w:r>
            <w:r w:rsidR="009A2949" w:rsidRPr="002D3EEA">
              <w:rPr>
                <w:rFonts w:cstheme="minorHAnsi"/>
                <w:noProof/>
                <w:webHidden/>
              </w:rPr>
              <w:fldChar w:fldCharType="separate"/>
            </w:r>
            <w:r w:rsidR="009A2949" w:rsidRPr="002D3EEA">
              <w:rPr>
                <w:rFonts w:cstheme="minorHAnsi"/>
                <w:noProof/>
                <w:webHidden/>
              </w:rPr>
              <w:t>11</w:t>
            </w:r>
            <w:r w:rsidR="009A2949" w:rsidRPr="002D3EEA">
              <w:rPr>
                <w:rFonts w:cstheme="minorHAnsi"/>
                <w:noProof/>
                <w:webHidden/>
              </w:rPr>
              <w:fldChar w:fldCharType="end"/>
            </w:r>
          </w:hyperlink>
        </w:p>
        <w:p w14:paraId="5092B801" w14:textId="7EEF7EDE" w:rsidR="009A2949" w:rsidRPr="002D3EEA" w:rsidRDefault="00FD31F0" w:rsidP="00565E87">
          <w:pPr>
            <w:pStyle w:val="TOC2"/>
            <w:rPr>
              <w:rFonts w:eastAsiaTheme="minorEastAsia" w:cstheme="minorHAnsi"/>
              <w:noProof/>
              <w:lang w:val="en-GB" w:eastAsia="en-GB"/>
            </w:rPr>
          </w:pPr>
          <w:hyperlink w:anchor="_Toc25636819" w:history="1">
            <w:r w:rsidR="009A2949" w:rsidRPr="002D3EEA">
              <w:rPr>
                <w:rStyle w:val="Hyperlink"/>
                <w:rFonts w:cstheme="minorHAnsi"/>
                <w:b/>
                <w:i/>
                <w:noProof/>
              </w:rPr>
              <w:t>2.1</w:t>
            </w:r>
            <w:r w:rsidR="009A2949" w:rsidRPr="002D3EEA">
              <w:rPr>
                <w:rFonts w:eastAsiaTheme="minorEastAsia" w:cstheme="minorHAnsi"/>
                <w:noProof/>
                <w:lang w:val="en-GB" w:eastAsia="en-GB"/>
              </w:rPr>
              <w:tab/>
            </w:r>
            <w:r w:rsidR="009A2949" w:rsidRPr="002D3EEA">
              <w:rPr>
                <w:rStyle w:val="Hyperlink"/>
                <w:rFonts w:cstheme="minorHAnsi"/>
                <w:b/>
                <w:i/>
                <w:noProof/>
              </w:rPr>
              <w:t>Project Objectives:</w:t>
            </w:r>
            <w:r w:rsidR="009A2949" w:rsidRPr="002D3EEA">
              <w:rPr>
                <w:rFonts w:cstheme="minorHAnsi"/>
                <w:noProof/>
                <w:webHidden/>
              </w:rPr>
              <w:tab/>
            </w:r>
            <w:r w:rsidR="009A2949" w:rsidRPr="002D3EEA">
              <w:rPr>
                <w:rFonts w:cstheme="minorHAnsi"/>
                <w:noProof/>
                <w:webHidden/>
              </w:rPr>
              <w:fldChar w:fldCharType="begin"/>
            </w:r>
            <w:r w:rsidR="009A2949" w:rsidRPr="002D3EEA">
              <w:rPr>
                <w:rFonts w:cstheme="minorHAnsi"/>
                <w:noProof/>
                <w:webHidden/>
              </w:rPr>
              <w:instrText xml:space="preserve"> PAGEREF _Toc25636819 \h </w:instrText>
            </w:r>
            <w:r w:rsidR="009A2949" w:rsidRPr="002D3EEA">
              <w:rPr>
                <w:rFonts w:cstheme="minorHAnsi"/>
                <w:noProof/>
                <w:webHidden/>
              </w:rPr>
            </w:r>
            <w:r w:rsidR="009A2949" w:rsidRPr="002D3EEA">
              <w:rPr>
                <w:rFonts w:cstheme="minorHAnsi"/>
                <w:noProof/>
                <w:webHidden/>
              </w:rPr>
              <w:fldChar w:fldCharType="separate"/>
            </w:r>
            <w:r w:rsidR="009A2949" w:rsidRPr="002D3EEA">
              <w:rPr>
                <w:rFonts w:cstheme="minorHAnsi"/>
                <w:noProof/>
                <w:webHidden/>
              </w:rPr>
              <w:t>11</w:t>
            </w:r>
            <w:r w:rsidR="009A2949" w:rsidRPr="002D3EEA">
              <w:rPr>
                <w:rFonts w:cstheme="minorHAnsi"/>
                <w:noProof/>
                <w:webHidden/>
              </w:rPr>
              <w:fldChar w:fldCharType="end"/>
            </w:r>
          </w:hyperlink>
        </w:p>
        <w:p w14:paraId="27A9F14E" w14:textId="20F2356F" w:rsidR="009A2949" w:rsidRPr="002D3EEA" w:rsidRDefault="00FD31F0" w:rsidP="00565E87">
          <w:pPr>
            <w:pStyle w:val="TOC2"/>
            <w:rPr>
              <w:rFonts w:eastAsiaTheme="minorEastAsia" w:cstheme="minorHAnsi"/>
              <w:noProof/>
              <w:lang w:val="en-GB" w:eastAsia="en-GB"/>
            </w:rPr>
          </w:pPr>
          <w:hyperlink w:anchor="_Toc25636820" w:history="1">
            <w:r w:rsidR="009A2949" w:rsidRPr="002D3EEA">
              <w:rPr>
                <w:rStyle w:val="Hyperlink"/>
                <w:rFonts w:cstheme="minorHAnsi"/>
                <w:b/>
                <w:i/>
                <w:noProof/>
              </w:rPr>
              <w:t>2.2</w:t>
            </w:r>
            <w:r w:rsidR="009A2949" w:rsidRPr="002D3EEA">
              <w:rPr>
                <w:rFonts w:eastAsiaTheme="minorEastAsia" w:cstheme="minorHAnsi"/>
                <w:noProof/>
                <w:lang w:val="en-GB" w:eastAsia="en-GB"/>
              </w:rPr>
              <w:tab/>
            </w:r>
            <w:r w:rsidR="009A2949" w:rsidRPr="002D3EEA">
              <w:rPr>
                <w:rStyle w:val="Hyperlink"/>
                <w:rFonts w:cstheme="minorHAnsi"/>
                <w:b/>
                <w:i/>
                <w:noProof/>
              </w:rPr>
              <w:t>Project Components:</w:t>
            </w:r>
            <w:r w:rsidR="009A2949" w:rsidRPr="002D3EEA">
              <w:rPr>
                <w:rFonts w:cstheme="minorHAnsi"/>
                <w:noProof/>
                <w:webHidden/>
              </w:rPr>
              <w:tab/>
            </w:r>
            <w:r w:rsidR="009A2949" w:rsidRPr="002D3EEA">
              <w:rPr>
                <w:rFonts w:cstheme="minorHAnsi"/>
                <w:noProof/>
                <w:webHidden/>
              </w:rPr>
              <w:fldChar w:fldCharType="begin"/>
            </w:r>
            <w:r w:rsidR="009A2949" w:rsidRPr="002D3EEA">
              <w:rPr>
                <w:rFonts w:cstheme="minorHAnsi"/>
                <w:noProof/>
                <w:webHidden/>
              </w:rPr>
              <w:instrText xml:space="preserve"> PAGEREF _Toc25636820 \h </w:instrText>
            </w:r>
            <w:r w:rsidR="009A2949" w:rsidRPr="002D3EEA">
              <w:rPr>
                <w:rFonts w:cstheme="minorHAnsi"/>
                <w:noProof/>
                <w:webHidden/>
              </w:rPr>
            </w:r>
            <w:r w:rsidR="009A2949" w:rsidRPr="002D3EEA">
              <w:rPr>
                <w:rFonts w:cstheme="minorHAnsi"/>
                <w:noProof/>
                <w:webHidden/>
              </w:rPr>
              <w:fldChar w:fldCharType="separate"/>
            </w:r>
            <w:r w:rsidR="009A2949" w:rsidRPr="002D3EEA">
              <w:rPr>
                <w:rFonts w:cstheme="minorHAnsi"/>
                <w:noProof/>
                <w:webHidden/>
              </w:rPr>
              <w:t>12</w:t>
            </w:r>
            <w:r w:rsidR="009A2949" w:rsidRPr="002D3EEA">
              <w:rPr>
                <w:rFonts w:cstheme="minorHAnsi"/>
                <w:noProof/>
                <w:webHidden/>
              </w:rPr>
              <w:fldChar w:fldCharType="end"/>
            </w:r>
          </w:hyperlink>
        </w:p>
        <w:p w14:paraId="3D9B093D" w14:textId="2D13A73D" w:rsidR="009A2949" w:rsidRPr="002D3EEA" w:rsidRDefault="00FD31F0" w:rsidP="00565E87">
          <w:pPr>
            <w:pStyle w:val="TOC2"/>
            <w:rPr>
              <w:rFonts w:eastAsiaTheme="minorEastAsia" w:cstheme="minorHAnsi"/>
              <w:noProof/>
              <w:lang w:val="en-GB" w:eastAsia="en-GB"/>
            </w:rPr>
          </w:pPr>
          <w:hyperlink w:anchor="_Toc25636821" w:history="1">
            <w:r w:rsidR="009A2949" w:rsidRPr="002D3EEA">
              <w:rPr>
                <w:rStyle w:val="Hyperlink"/>
                <w:rFonts w:cstheme="minorHAnsi"/>
                <w:b/>
                <w:i/>
                <w:noProof/>
              </w:rPr>
              <w:t>2.3</w:t>
            </w:r>
            <w:r w:rsidR="009A2949" w:rsidRPr="002D3EEA">
              <w:rPr>
                <w:rFonts w:eastAsiaTheme="minorEastAsia" w:cstheme="minorHAnsi"/>
                <w:noProof/>
                <w:lang w:val="en-GB" w:eastAsia="en-GB"/>
              </w:rPr>
              <w:tab/>
            </w:r>
            <w:r w:rsidR="009A2949" w:rsidRPr="002D3EEA">
              <w:rPr>
                <w:rStyle w:val="Hyperlink"/>
                <w:rFonts w:cstheme="minorHAnsi"/>
                <w:b/>
                <w:i/>
                <w:noProof/>
              </w:rPr>
              <w:t>Project Financing</w:t>
            </w:r>
            <w:r w:rsidR="009A2949" w:rsidRPr="002D3EEA">
              <w:rPr>
                <w:rFonts w:cstheme="minorHAnsi"/>
                <w:noProof/>
                <w:webHidden/>
              </w:rPr>
              <w:tab/>
            </w:r>
            <w:r w:rsidR="009A2949" w:rsidRPr="002D3EEA">
              <w:rPr>
                <w:rFonts w:cstheme="minorHAnsi"/>
                <w:noProof/>
                <w:webHidden/>
              </w:rPr>
              <w:fldChar w:fldCharType="begin"/>
            </w:r>
            <w:r w:rsidR="009A2949" w:rsidRPr="002D3EEA">
              <w:rPr>
                <w:rFonts w:cstheme="minorHAnsi"/>
                <w:noProof/>
                <w:webHidden/>
              </w:rPr>
              <w:instrText xml:space="preserve"> PAGEREF _Toc25636821 \h </w:instrText>
            </w:r>
            <w:r w:rsidR="009A2949" w:rsidRPr="002D3EEA">
              <w:rPr>
                <w:rFonts w:cstheme="minorHAnsi"/>
                <w:noProof/>
                <w:webHidden/>
              </w:rPr>
            </w:r>
            <w:r w:rsidR="009A2949" w:rsidRPr="002D3EEA">
              <w:rPr>
                <w:rFonts w:cstheme="minorHAnsi"/>
                <w:noProof/>
                <w:webHidden/>
              </w:rPr>
              <w:fldChar w:fldCharType="separate"/>
            </w:r>
            <w:r w:rsidR="009A2949" w:rsidRPr="002D3EEA">
              <w:rPr>
                <w:rFonts w:cstheme="minorHAnsi"/>
                <w:noProof/>
                <w:webHidden/>
              </w:rPr>
              <w:t>14</w:t>
            </w:r>
            <w:r w:rsidR="009A2949" w:rsidRPr="002D3EEA">
              <w:rPr>
                <w:rFonts w:cstheme="minorHAnsi"/>
                <w:noProof/>
                <w:webHidden/>
              </w:rPr>
              <w:fldChar w:fldCharType="end"/>
            </w:r>
          </w:hyperlink>
        </w:p>
        <w:p w14:paraId="7FBE4312" w14:textId="6F00CB5E" w:rsidR="009A2949" w:rsidRPr="002D3EEA" w:rsidRDefault="00FD31F0" w:rsidP="00565E87">
          <w:pPr>
            <w:pStyle w:val="TOC2"/>
            <w:rPr>
              <w:rFonts w:eastAsiaTheme="minorEastAsia" w:cstheme="minorHAnsi"/>
              <w:noProof/>
              <w:lang w:val="en-GB" w:eastAsia="en-GB"/>
            </w:rPr>
          </w:pPr>
          <w:hyperlink w:anchor="_Toc25636822" w:history="1">
            <w:r w:rsidR="009A2949" w:rsidRPr="002D3EEA">
              <w:rPr>
                <w:rStyle w:val="Hyperlink"/>
                <w:rFonts w:cstheme="minorHAnsi"/>
                <w:b/>
                <w:i/>
                <w:noProof/>
              </w:rPr>
              <w:t>2.4</w:t>
            </w:r>
            <w:r w:rsidR="009A2949" w:rsidRPr="002D3EEA">
              <w:rPr>
                <w:rFonts w:eastAsiaTheme="minorEastAsia" w:cstheme="minorHAnsi"/>
                <w:noProof/>
                <w:lang w:val="en-GB" w:eastAsia="en-GB"/>
              </w:rPr>
              <w:tab/>
            </w:r>
            <w:r w:rsidR="009A2949" w:rsidRPr="002D3EEA">
              <w:rPr>
                <w:rStyle w:val="Hyperlink"/>
                <w:rFonts w:cstheme="minorHAnsi"/>
                <w:b/>
                <w:i/>
                <w:noProof/>
              </w:rPr>
              <w:t>Relevant World Bank Environmental and Social Standards (ESS)</w:t>
            </w:r>
            <w:r w:rsidR="009A2949" w:rsidRPr="002D3EEA">
              <w:rPr>
                <w:rFonts w:cstheme="minorHAnsi"/>
                <w:noProof/>
                <w:webHidden/>
              </w:rPr>
              <w:tab/>
            </w:r>
            <w:r w:rsidR="009A2949" w:rsidRPr="002D3EEA">
              <w:rPr>
                <w:rFonts w:cstheme="minorHAnsi"/>
                <w:noProof/>
                <w:webHidden/>
              </w:rPr>
              <w:fldChar w:fldCharType="begin"/>
            </w:r>
            <w:r w:rsidR="009A2949" w:rsidRPr="002D3EEA">
              <w:rPr>
                <w:rFonts w:cstheme="minorHAnsi"/>
                <w:noProof/>
                <w:webHidden/>
              </w:rPr>
              <w:instrText xml:space="preserve"> PAGEREF _Toc25636822 \h </w:instrText>
            </w:r>
            <w:r w:rsidR="009A2949" w:rsidRPr="002D3EEA">
              <w:rPr>
                <w:rFonts w:cstheme="minorHAnsi"/>
                <w:noProof/>
                <w:webHidden/>
              </w:rPr>
            </w:r>
            <w:r w:rsidR="009A2949" w:rsidRPr="002D3EEA">
              <w:rPr>
                <w:rFonts w:cstheme="minorHAnsi"/>
                <w:noProof/>
                <w:webHidden/>
              </w:rPr>
              <w:fldChar w:fldCharType="separate"/>
            </w:r>
            <w:r w:rsidR="009A2949" w:rsidRPr="002D3EEA">
              <w:rPr>
                <w:rFonts w:cstheme="minorHAnsi"/>
                <w:noProof/>
                <w:webHidden/>
              </w:rPr>
              <w:t>14</w:t>
            </w:r>
            <w:r w:rsidR="009A2949" w:rsidRPr="002D3EEA">
              <w:rPr>
                <w:rFonts w:cstheme="minorHAnsi"/>
                <w:noProof/>
                <w:webHidden/>
              </w:rPr>
              <w:fldChar w:fldCharType="end"/>
            </w:r>
          </w:hyperlink>
        </w:p>
        <w:p w14:paraId="4120088B" w14:textId="0BE3F7FB" w:rsidR="009A2949" w:rsidRPr="002D3EEA" w:rsidRDefault="00FD31F0" w:rsidP="00565E87">
          <w:pPr>
            <w:pStyle w:val="TOC2"/>
            <w:rPr>
              <w:rFonts w:eastAsiaTheme="minorEastAsia" w:cstheme="minorHAnsi"/>
              <w:noProof/>
              <w:lang w:val="en-GB" w:eastAsia="en-GB"/>
            </w:rPr>
          </w:pPr>
          <w:hyperlink w:anchor="_Toc25636823" w:history="1">
            <w:r w:rsidR="009A2949" w:rsidRPr="002D3EEA">
              <w:rPr>
                <w:rStyle w:val="Hyperlink"/>
                <w:rFonts w:cstheme="minorHAnsi"/>
                <w:b/>
                <w:i/>
                <w:noProof/>
              </w:rPr>
              <w:t>2.5</w:t>
            </w:r>
            <w:r w:rsidR="009A2949" w:rsidRPr="002D3EEA">
              <w:rPr>
                <w:rFonts w:eastAsiaTheme="minorEastAsia" w:cstheme="minorHAnsi"/>
                <w:noProof/>
                <w:lang w:val="en-GB" w:eastAsia="en-GB"/>
              </w:rPr>
              <w:tab/>
            </w:r>
            <w:r w:rsidR="009A2949" w:rsidRPr="002D3EEA">
              <w:rPr>
                <w:rStyle w:val="Hyperlink"/>
                <w:rFonts w:cstheme="minorHAnsi"/>
                <w:b/>
                <w:i/>
                <w:noProof/>
              </w:rPr>
              <w:t>Potential Social Risks and Impacts of the Project</w:t>
            </w:r>
            <w:r w:rsidR="009A2949" w:rsidRPr="002D3EEA">
              <w:rPr>
                <w:rFonts w:cstheme="minorHAnsi"/>
                <w:noProof/>
                <w:webHidden/>
              </w:rPr>
              <w:tab/>
            </w:r>
            <w:r w:rsidR="009A2949" w:rsidRPr="002D3EEA">
              <w:rPr>
                <w:rFonts w:cstheme="minorHAnsi"/>
                <w:noProof/>
                <w:webHidden/>
              </w:rPr>
              <w:fldChar w:fldCharType="begin"/>
            </w:r>
            <w:r w:rsidR="009A2949" w:rsidRPr="002D3EEA">
              <w:rPr>
                <w:rFonts w:cstheme="minorHAnsi"/>
                <w:noProof/>
                <w:webHidden/>
              </w:rPr>
              <w:instrText xml:space="preserve"> PAGEREF _Toc25636823 \h </w:instrText>
            </w:r>
            <w:r w:rsidR="009A2949" w:rsidRPr="002D3EEA">
              <w:rPr>
                <w:rFonts w:cstheme="minorHAnsi"/>
                <w:noProof/>
                <w:webHidden/>
              </w:rPr>
            </w:r>
            <w:r w:rsidR="009A2949" w:rsidRPr="002D3EEA">
              <w:rPr>
                <w:rFonts w:cstheme="minorHAnsi"/>
                <w:noProof/>
                <w:webHidden/>
              </w:rPr>
              <w:fldChar w:fldCharType="separate"/>
            </w:r>
            <w:r w:rsidR="009A2949" w:rsidRPr="002D3EEA">
              <w:rPr>
                <w:rFonts w:cstheme="minorHAnsi"/>
                <w:noProof/>
                <w:webHidden/>
              </w:rPr>
              <w:t>15</w:t>
            </w:r>
            <w:r w:rsidR="009A2949" w:rsidRPr="002D3EEA">
              <w:rPr>
                <w:rFonts w:cstheme="minorHAnsi"/>
                <w:noProof/>
                <w:webHidden/>
              </w:rPr>
              <w:fldChar w:fldCharType="end"/>
            </w:r>
          </w:hyperlink>
        </w:p>
        <w:p w14:paraId="04F491D8" w14:textId="210A3BDF" w:rsidR="009A2949" w:rsidRPr="002D3EEA" w:rsidRDefault="00FD31F0" w:rsidP="00565E87">
          <w:pPr>
            <w:pStyle w:val="TOC2"/>
            <w:rPr>
              <w:rFonts w:eastAsiaTheme="minorEastAsia" w:cstheme="minorHAnsi"/>
              <w:noProof/>
              <w:lang w:val="en-GB" w:eastAsia="en-GB"/>
            </w:rPr>
          </w:pPr>
          <w:hyperlink w:anchor="_Toc25636824" w:history="1">
            <w:r w:rsidR="009A2949" w:rsidRPr="002D3EEA">
              <w:rPr>
                <w:rStyle w:val="Hyperlink"/>
                <w:rFonts w:cstheme="minorHAnsi"/>
                <w:b/>
                <w:i/>
                <w:noProof/>
              </w:rPr>
              <w:t>2.6</w:t>
            </w:r>
            <w:r w:rsidR="009A2949" w:rsidRPr="002D3EEA">
              <w:rPr>
                <w:rFonts w:eastAsiaTheme="minorEastAsia" w:cstheme="minorHAnsi"/>
                <w:noProof/>
                <w:lang w:val="en-GB" w:eastAsia="en-GB"/>
              </w:rPr>
              <w:tab/>
            </w:r>
            <w:r w:rsidR="009A2949" w:rsidRPr="002D3EEA">
              <w:rPr>
                <w:rStyle w:val="Hyperlink"/>
                <w:rFonts w:cstheme="minorHAnsi"/>
                <w:b/>
                <w:i/>
                <w:noProof/>
              </w:rPr>
              <w:t>Measures and Recommendations:</w:t>
            </w:r>
            <w:r w:rsidR="009A2949" w:rsidRPr="002D3EEA">
              <w:rPr>
                <w:rFonts w:cstheme="minorHAnsi"/>
                <w:noProof/>
                <w:webHidden/>
              </w:rPr>
              <w:tab/>
            </w:r>
            <w:r w:rsidR="009A2949" w:rsidRPr="002D3EEA">
              <w:rPr>
                <w:rFonts w:cstheme="minorHAnsi"/>
                <w:noProof/>
                <w:webHidden/>
              </w:rPr>
              <w:fldChar w:fldCharType="begin"/>
            </w:r>
            <w:r w:rsidR="009A2949" w:rsidRPr="002D3EEA">
              <w:rPr>
                <w:rFonts w:cstheme="minorHAnsi"/>
                <w:noProof/>
                <w:webHidden/>
              </w:rPr>
              <w:instrText xml:space="preserve"> PAGEREF _Toc25636824 \h </w:instrText>
            </w:r>
            <w:r w:rsidR="009A2949" w:rsidRPr="002D3EEA">
              <w:rPr>
                <w:rFonts w:cstheme="minorHAnsi"/>
                <w:noProof/>
                <w:webHidden/>
              </w:rPr>
            </w:r>
            <w:r w:rsidR="009A2949" w:rsidRPr="002D3EEA">
              <w:rPr>
                <w:rFonts w:cstheme="minorHAnsi"/>
                <w:noProof/>
                <w:webHidden/>
              </w:rPr>
              <w:fldChar w:fldCharType="separate"/>
            </w:r>
            <w:r w:rsidR="009A2949" w:rsidRPr="002D3EEA">
              <w:rPr>
                <w:rFonts w:cstheme="minorHAnsi"/>
                <w:noProof/>
                <w:webHidden/>
              </w:rPr>
              <w:t>19</w:t>
            </w:r>
            <w:r w:rsidR="009A2949" w:rsidRPr="002D3EEA">
              <w:rPr>
                <w:rFonts w:cstheme="minorHAnsi"/>
                <w:noProof/>
                <w:webHidden/>
              </w:rPr>
              <w:fldChar w:fldCharType="end"/>
            </w:r>
          </w:hyperlink>
        </w:p>
        <w:p w14:paraId="358BBAAD" w14:textId="18F3B70D" w:rsidR="009A2949" w:rsidRPr="002D3EEA" w:rsidRDefault="00FD31F0">
          <w:pPr>
            <w:pStyle w:val="TOC1"/>
            <w:rPr>
              <w:rFonts w:eastAsiaTheme="minorEastAsia" w:cstheme="minorHAnsi"/>
              <w:noProof/>
              <w:lang w:val="en-GB" w:eastAsia="en-GB"/>
            </w:rPr>
          </w:pPr>
          <w:hyperlink w:anchor="_Toc25636825" w:history="1">
            <w:r w:rsidR="009A2949" w:rsidRPr="002D3EEA">
              <w:rPr>
                <w:rStyle w:val="Hyperlink"/>
                <w:rFonts w:cstheme="minorHAnsi"/>
                <w:b/>
                <w:noProof/>
              </w:rPr>
              <w:t>ANNEXES:</w:t>
            </w:r>
            <w:r w:rsidR="009A2949" w:rsidRPr="002D3EEA">
              <w:rPr>
                <w:rFonts w:cstheme="minorHAnsi"/>
                <w:noProof/>
                <w:webHidden/>
              </w:rPr>
              <w:tab/>
            </w:r>
            <w:r w:rsidR="009A2949" w:rsidRPr="002D3EEA">
              <w:rPr>
                <w:rFonts w:cstheme="minorHAnsi"/>
                <w:noProof/>
                <w:webHidden/>
              </w:rPr>
              <w:fldChar w:fldCharType="begin"/>
            </w:r>
            <w:r w:rsidR="009A2949" w:rsidRPr="002D3EEA">
              <w:rPr>
                <w:rFonts w:cstheme="minorHAnsi"/>
                <w:noProof/>
                <w:webHidden/>
              </w:rPr>
              <w:instrText xml:space="preserve"> PAGEREF _Toc25636825 \h </w:instrText>
            </w:r>
            <w:r w:rsidR="009A2949" w:rsidRPr="002D3EEA">
              <w:rPr>
                <w:rFonts w:cstheme="minorHAnsi"/>
                <w:noProof/>
                <w:webHidden/>
              </w:rPr>
            </w:r>
            <w:r w:rsidR="009A2949" w:rsidRPr="002D3EEA">
              <w:rPr>
                <w:rFonts w:cstheme="minorHAnsi"/>
                <w:noProof/>
                <w:webHidden/>
              </w:rPr>
              <w:fldChar w:fldCharType="separate"/>
            </w:r>
            <w:r w:rsidR="009A2949" w:rsidRPr="002D3EEA">
              <w:rPr>
                <w:rFonts w:cstheme="minorHAnsi"/>
                <w:noProof/>
                <w:webHidden/>
              </w:rPr>
              <w:t>20</w:t>
            </w:r>
            <w:r w:rsidR="009A2949" w:rsidRPr="002D3EEA">
              <w:rPr>
                <w:rFonts w:cstheme="minorHAnsi"/>
                <w:noProof/>
                <w:webHidden/>
              </w:rPr>
              <w:fldChar w:fldCharType="end"/>
            </w:r>
          </w:hyperlink>
        </w:p>
        <w:p w14:paraId="74D78A6E" w14:textId="156146AD" w:rsidR="00766348" w:rsidRPr="002D3EEA" w:rsidRDefault="00766348">
          <w:pPr>
            <w:rPr>
              <w:rFonts w:cstheme="minorHAnsi"/>
            </w:rPr>
          </w:pPr>
          <w:r w:rsidRPr="002D3EEA">
            <w:rPr>
              <w:rFonts w:cstheme="minorHAnsi"/>
              <w:b/>
              <w:bCs/>
              <w:noProof/>
            </w:rPr>
            <w:fldChar w:fldCharType="end"/>
          </w:r>
        </w:p>
      </w:sdtContent>
    </w:sdt>
    <w:p w14:paraId="3459973B" w14:textId="77777777" w:rsidR="009B06A3" w:rsidRPr="002D3EEA" w:rsidRDefault="009B06A3" w:rsidP="007F1E98">
      <w:pPr>
        <w:rPr>
          <w:rFonts w:cstheme="minorHAnsi"/>
          <w:b/>
        </w:rPr>
      </w:pPr>
    </w:p>
    <w:p w14:paraId="6C0B94AA" w14:textId="77777777" w:rsidR="009B06A3" w:rsidRPr="002D3EEA" w:rsidRDefault="009B06A3" w:rsidP="007F1E98">
      <w:pPr>
        <w:rPr>
          <w:rFonts w:cstheme="minorHAnsi"/>
          <w:b/>
        </w:rPr>
      </w:pPr>
    </w:p>
    <w:p w14:paraId="13531C9F" w14:textId="77777777" w:rsidR="009B06A3" w:rsidRPr="002D3EEA" w:rsidRDefault="009B06A3" w:rsidP="007F1E98">
      <w:pPr>
        <w:rPr>
          <w:rFonts w:cstheme="minorHAnsi"/>
          <w:b/>
        </w:rPr>
      </w:pPr>
    </w:p>
    <w:p w14:paraId="767DB1BC" w14:textId="77777777" w:rsidR="009B06A3" w:rsidRPr="002D3EEA" w:rsidRDefault="009B06A3" w:rsidP="007F1E98">
      <w:pPr>
        <w:rPr>
          <w:rFonts w:cstheme="minorHAnsi"/>
          <w:b/>
        </w:rPr>
      </w:pPr>
    </w:p>
    <w:p w14:paraId="4F187F6B" w14:textId="77777777" w:rsidR="009B06A3" w:rsidRPr="002D3EEA" w:rsidRDefault="009B06A3" w:rsidP="007F1E98">
      <w:pPr>
        <w:rPr>
          <w:rFonts w:cstheme="minorHAnsi"/>
          <w:b/>
        </w:rPr>
      </w:pPr>
    </w:p>
    <w:p w14:paraId="79DD0B1A" w14:textId="77777777" w:rsidR="009B06A3" w:rsidRPr="002D3EEA" w:rsidRDefault="009B06A3" w:rsidP="007F1E98">
      <w:pPr>
        <w:rPr>
          <w:rFonts w:cstheme="minorHAnsi"/>
          <w:b/>
        </w:rPr>
      </w:pPr>
    </w:p>
    <w:p w14:paraId="2FFFDF7B" w14:textId="77777777" w:rsidR="009B06A3" w:rsidRPr="002D3EEA" w:rsidRDefault="009B06A3" w:rsidP="007F1E98">
      <w:pPr>
        <w:rPr>
          <w:rFonts w:cstheme="minorHAnsi"/>
          <w:b/>
        </w:rPr>
      </w:pPr>
    </w:p>
    <w:p w14:paraId="2FAA4D25" w14:textId="7B15DC6D" w:rsidR="009B06A3" w:rsidRPr="002D3EEA" w:rsidRDefault="009B06A3" w:rsidP="007F1E98">
      <w:pPr>
        <w:rPr>
          <w:rFonts w:cstheme="minorHAnsi"/>
          <w:b/>
        </w:rPr>
      </w:pPr>
    </w:p>
    <w:p w14:paraId="10B645A0" w14:textId="77777777" w:rsidR="00F21131" w:rsidRPr="002D3EEA" w:rsidRDefault="00F21131" w:rsidP="007F1E98">
      <w:pPr>
        <w:rPr>
          <w:rFonts w:cstheme="minorHAnsi"/>
          <w:b/>
        </w:rPr>
      </w:pPr>
    </w:p>
    <w:p w14:paraId="22E2638C" w14:textId="5DB9E1E1" w:rsidR="004135DF" w:rsidRPr="002D3EEA" w:rsidRDefault="00B73E1D" w:rsidP="00F21131">
      <w:pPr>
        <w:pStyle w:val="Heading1"/>
        <w:jc w:val="center"/>
        <w:rPr>
          <w:rFonts w:asciiTheme="minorHAnsi" w:hAnsiTheme="minorHAnsi" w:cstheme="minorHAnsi"/>
          <w:b/>
          <w:i/>
          <w:color w:val="4472C4" w:themeColor="accent1"/>
          <w:sz w:val="22"/>
          <w:szCs w:val="22"/>
        </w:rPr>
      </w:pPr>
      <w:bookmarkStart w:id="0" w:name="_Toc25636808"/>
      <w:r w:rsidRPr="002D3EEA">
        <w:rPr>
          <w:rFonts w:asciiTheme="minorHAnsi" w:hAnsiTheme="minorHAnsi" w:cstheme="minorHAnsi"/>
          <w:b/>
          <w:i/>
          <w:color w:val="4472C4" w:themeColor="accent1"/>
          <w:sz w:val="22"/>
          <w:szCs w:val="22"/>
        </w:rPr>
        <w:t>LIST OF ACRONYMS</w:t>
      </w:r>
      <w:bookmarkEnd w:id="0"/>
    </w:p>
    <w:p w14:paraId="3F504852" w14:textId="39E438C9" w:rsidR="00BE5F7C" w:rsidRPr="002D3EEA" w:rsidRDefault="00BE5F7C" w:rsidP="00F21131">
      <w:pPr>
        <w:spacing w:before="240"/>
        <w:rPr>
          <w:rFonts w:cstheme="minorHAnsi"/>
        </w:rPr>
      </w:pPr>
      <w:r w:rsidRPr="002D3EEA">
        <w:rPr>
          <w:rFonts w:cstheme="minorHAnsi"/>
        </w:rPr>
        <w:t>CARICOM</w:t>
      </w:r>
      <w:r w:rsidRPr="002D3EEA">
        <w:rPr>
          <w:rFonts w:cstheme="minorHAnsi"/>
        </w:rPr>
        <w:tab/>
        <w:t>Caribbean Community</w:t>
      </w:r>
    </w:p>
    <w:p w14:paraId="012079E6" w14:textId="3BEB3BDD" w:rsidR="00BE5F7C" w:rsidRPr="002D3EEA" w:rsidRDefault="00C90AC6" w:rsidP="007F1E98">
      <w:pPr>
        <w:rPr>
          <w:rFonts w:cstheme="minorHAnsi"/>
        </w:rPr>
      </w:pPr>
      <w:r w:rsidRPr="002D3EEA">
        <w:rPr>
          <w:rFonts w:cstheme="minorHAnsi"/>
        </w:rPr>
        <w:lastRenderedPageBreak/>
        <w:t>CEDAW</w:t>
      </w:r>
      <w:r w:rsidRPr="002D3EEA">
        <w:rPr>
          <w:rFonts w:cstheme="minorHAnsi"/>
        </w:rPr>
        <w:tab/>
      </w:r>
      <w:r w:rsidR="00BE5F7C" w:rsidRPr="002D3EEA">
        <w:rPr>
          <w:rFonts w:cstheme="minorHAnsi"/>
        </w:rPr>
        <w:t xml:space="preserve">Convention on the Elimination of All Forms of Discrimination </w:t>
      </w:r>
      <w:r w:rsidR="007432D5" w:rsidRPr="002D3EEA">
        <w:rPr>
          <w:rFonts w:cstheme="minorHAnsi"/>
        </w:rPr>
        <w:t>Against</w:t>
      </w:r>
      <w:r w:rsidR="00BE5F7C" w:rsidRPr="002D3EEA">
        <w:rPr>
          <w:rFonts w:cstheme="minorHAnsi"/>
        </w:rPr>
        <w:t xml:space="preserve"> Women</w:t>
      </w:r>
    </w:p>
    <w:p w14:paraId="6DFF7E3B" w14:textId="2CC62161" w:rsidR="009B06A3" w:rsidRPr="002D3EEA" w:rsidRDefault="00BE5F7C" w:rsidP="007F1E98">
      <w:pPr>
        <w:rPr>
          <w:rFonts w:cstheme="minorHAnsi"/>
        </w:rPr>
      </w:pPr>
      <w:r w:rsidRPr="002D3EEA">
        <w:rPr>
          <w:rFonts w:cstheme="minorHAnsi"/>
        </w:rPr>
        <w:t>CEE</w:t>
      </w:r>
      <w:r w:rsidRPr="002D3EEA">
        <w:rPr>
          <w:rFonts w:cstheme="minorHAnsi"/>
        </w:rPr>
        <w:tab/>
      </w:r>
      <w:r w:rsidRPr="002D3EEA">
        <w:rPr>
          <w:rFonts w:cstheme="minorHAnsi"/>
        </w:rPr>
        <w:tab/>
        <w:t>Common Entrance Examination</w:t>
      </w:r>
    </w:p>
    <w:p w14:paraId="537DCF73" w14:textId="25BA8F84" w:rsidR="00BE5F7C" w:rsidRPr="002D3EEA" w:rsidRDefault="00BE5F7C" w:rsidP="007F1E98">
      <w:pPr>
        <w:rPr>
          <w:rFonts w:cstheme="minorHAnsi"/>
        </w:rPr>
      </w:pPr>
      <w:r w:rsidRPr="002D3EEA">
        <w:rPr>
          <w:rFonts w:cstheme="minorHAnsi"/>
        </w:rPr>
        <w:t>CRC</w:t>
      </w:r>
      <w:r w:rsidRPr="002D3EEA">
        <w:rPr>
          <w:rFonts w:cstheme="minorHAnsi"/>
        </w:rPr>
        <w:tab/>
      </w:r>
      <w:r w:rsidRPr="002D3EEA">
        <w:rPr>
          <w:rFonts w:cstheme="minorHAnsi"/>
        </w:rPr>
        <w:tab/>
        <w:t>Convention on Rights of the Child</w:t>
      </w:r>
    </w:p>
    <w:p w14:paraId="47FB5849" w14:textId="00E72A59" w:rsidR="00BE5F7C" w:rsidRPr="002D3EEA" w:rsidRDefault="00BE5F7C" w:rsidP="007F1E98">
      <w:pPr>
        <w:rPr>
          <w:rFonts w:cstheme="minorHAnsi"/>
        </w:rPr>
      </w:pPr>
      <w:r w:rsidRPr="002D3EEA">
        <w:rPr>
          <w:rFonts w:cstheme="minorHAnsi"/>
        </w:rPr>
        <w:t>CSEC</w:t>
      </w:r>
      <w:r w:rsidRPr="002D3EEA">
        <w:rPr>
          <w:rFonts w:cstheme="minorHAnsi"/>
        </w:rPr>
        <w:tab/>
      </w:r>
      <w:r w:rsidRPr="002D3EEA">
        <w:rPr>
          <w:rFonts w:cstheme="minorHAnsi"/>
        </w:rPr>
        <w:tab/>
        <w:t xml:space="preserve">Caribbean Secondary Examination Certificate </w:t>
      </w:r>
    </w:p>
    <w:p w14:paraId="6DC75058" w14:textId="4D2104E9" w:rsidR="00BE5F7C" w:rsidRPr="002D3EEA" w:rsidRDefault="00BE5F7C" w:rsidP="007F1E98">
      <w:pPr>
        <w:rPr>
          <w:rFonts w:cstheme="minorHAnsi"/>
        </w:rPr>
      </w:pPr>
      <w:r w:rsidRPr="002D3EEA">
        <w:rPr>
          <w:rFonts w:cstheme="minorHAnsi"/>
        </w:rPr>
        <w:t>CVQ</w:t>
      </w:r>
      <w:r w:rsidRPr="002D3EEA">
        <w:rPr>
          <w:rFonts w:cstheme="minorHAnsi"/>
        </w:rPr>
        <w:tab/>
      </w:r>
      <w:r w:rsidRPr="002D3EEA">
        <w:rPr>
          <w:rFonts w:cstheme="minorHAnsi"/>
        </w:rPr>
        <w:tab/>
        <w:t>Caribbean Vocational Qualification</w:t>
      </w:r>
    </w:p>
    <w:p w14:paraId="59159E71" w14:textId="2A0F69F9" w:rsidR="00C90AC6" w:rsidRPr="002D3EEA" w:rsidRDefault="00C90AC6" w:rsidP="007F1E98">
      <w:pPr>
        <w:rPr>
          <w:rFonts w:cstheme="minorHAnsi"/>
        </w:rPr>
      </w:pPr>
      <w:r w:rsidRPr="002D3EEA">
        <w:rPr>
          <w:rFonts w:cstheme="minorHAnsi"/>
        </w:rPr>
        <w:t>ECC</w:t>
      </w:r>
      <w:r w:rsidRPr="002D3EEA">
        <w:rPr>
          <w:rFonts w:cstheme="minorHAnsi"/>
        </w:rPr>
        <w:tab/>
      </w:r>
      <w:r w:rsidRPr="002D3EEA">
        <w:rPr>
          <w:rFonts w:cstheme="minorHAnsi"/>
        </w:rPr>
        <w:tab/>
        <w:t>Early Childhood Centers</w:t>
      </w:r>
    </w:p>
    <w:p w14:paraId="06DC736B" w14:textId="20490C1C" w:rsidR="00BE5F7C" w:rsidRPr="002D3EEA" w:rsidRDefault="00BE5F7C" w:rsidP="007F1E98">
      <w:pPr>
        <w:rPr>
          <w:rFonts w:cstheme="minorHAnsi"/>
        </w:rPr>
      </w:pPr>
      <w:r w:rsidRPr="002D3EEA">
        <w:rPr>
          <w:rFonts w:cstheme="minorHAnsi"/>
        </w:rPr>
        <w:t>EFA</w:t>
      </w:r>
      <w:r w:rsidRPr="002D3EEA">
        <w:rPr>
          <w:rFonts w:cstheme="minorHAnsi"/>
        </w:rPr>
        <w:tab/>
      </w:r>
      <w:r w:rsidRPr="002D3EEA">
        <w:rPr>
          <w:rFonts w:cstheme="minorHAnsi"/>
        </w:rPr>
        <w:tab/>
        <w:t>Education for All</w:t>
      </w:r>
    </w:p>
    <w:p w14:paraId="7474B825" w14:textId="6E76026A" w:rsidR="006D1FD2" w:rsidRPr="002D3EEA" w:rsidRDefault="006D1FD2" w:rsidP="007F1E98">
      <w:pPr>
        <w:rPr>
          <w:rFonts w:cstheme="minorHAnsi"/>
        </w:rPr>
      </w:pPr>
      <w:r w:rsidRPr="002D3EEA">
        <w:rPr>
          <w:rFonts w:cstheme="minorHAnsi"/>
        </w:rPr>
        <w:t>ESS</w:t>
      </w:r>
      <w:r w:rsidRPr="002D3EEA">
        <w:rPr>
          <w:rFonts w:cstheme="minorHAnsi"/>
        </w:rPr>
        <w:tab/>
      </w:r>
      <w:r w:rsidRPr="002D3EEA">
        <w:rPr>
          <w:rFonts w:cstheme="minorHAnsi"/>
        </w:rPr>
        <w:tab/>
        <w:t>Environmental and Social Standards</w:t>
      </w:r>
    </w:p>
    <w:p w14:paraId="6E23DE71" w14:textId="66A8B992" w:rsidR="00B72B34" w:rsidRPr="002D3EEA" w:rsidRDefault="00B72B34" w:rsidP="007F1E98">
      <w:pPr>
        <w:rPr>
          <w:rFonts w:cstheme="minorHAnsi"/>
        </w:rPr>
      </w:pPr>
      <w:r w:rsidRPr="002D3EEA">
        <w:rPr>
          <w:rFonts w:cstheme="minorHAnsi"/>
        </w:rPr>
        <w:t>GDP</w:t>
      </w:r>
      <w:r w:rsidRPr="002D3EEA">
        <w:rPr>
          <w:rFonts w:cstheme="minorHAnsi"/>
        </w:rPr>
        <w:tab/>
      </w:r>
      <w:r w:rsidRPr="002D3EEA">
        <w:rPr>
          <w:rFonts w:cstheme="minorHAnsi"/>
        </w:rPr>
        <w:tab/>
        <w:t>Gross Domestic Product</w:t>
      </w:r>
    </w:p>
    <w:p w14:paraId="206AA2C8" w14:textId="4D69F78F" w:rsidR="007432D5" w:rsidRPr="002D3EEA" w:rsidRDefault="007432D5" w:rsidP="007F1E98">
      <w:pPr>
        <w:rPr>
          <w:rFonts w:cstheme="minorHAnsi"/>
        </w:rPr>
      </w:pPr>
      <w:r w:rsidRPr="002D3EEA">
        <w:rPr>
          <w:rFonts w:cstheme="minorHAnsi"/>
        </w:rPr>
        <w:t>GOSL</w:t>
      </w:r>
      <w:r w:rsidRPr="002D3EEA">
        <w:rPr>
          <w:rFonts w:cstheme="minorHAnsi"/>
        </w:rPr>
        <w:tab/>
      </w:r>
      <w:r w:rsidRPr="002D3EEA">
        <w:rPr>
          <w:rFonts w:cstheme="minorHAnsi"/>
        </w:rPr>
        <w:tab/>
        <w:t>Government of Saint Lucia</w:t>
      </w:r>
    </w:p>
    <w:p w14:paraId="65943A96" w14:textId="14A20EBF" w:rsidR="007432D5" w:rsidRPr="002D3EEA" w:rsidRDefault="007432D5" w:rsidP="007F1E98">
      <w:pPr>
        <w:rPr>
          <w:rFonts w:cstheme="minorHAnsi"/>
        </w:rPr>
      </w:pPr>
      <w:r w:rsidRPr="002D3EEA">
        <w:rPr>
          <w:rFonts w:cstheme="minorHAnsi"/>
        </w:rPr>
        <w:t>ILO</w:t>
      </w:r>
      <w:r w:rsidRPr="002D3EEA">
        <w:rPr>
          <w:rFonts w:cstheme="minorHAnsi"/>
        </w:rPr>
        <w:tab/>
      </w:r>
      <w:r w:rsidRPr="002D3EEA">
        <w:rPr>
          <w:rFonts w:cstheme="minorHAnsi"/>
        </w:rPr>
        <w:tab/>
        <w:t>International Labour Organization</w:t>
      </w:r>
    </w:p>
    <w:p w14:paraId="3E7EE1E6" w14:textId="077A7D36" w:rsidR="00BE5F7C" w:rsidRPr="002D3EEA" w:rsidRDefault="0001095C" w:rsidP="007F1E98">
      <w:pPr>
        <w:rPr>
          <w:rFonts w:cstheme="minorHAnsi"/>
        </w:rPr>
      </w:pPr>
      <w:r w:rsidRPr="002D3EEA">
        <w:rPr>
          <w:rFonts w:cstheme="minorHAnsi"/>
        </w:rPr>
        <w:t>KSL</w:t>
      </w:r>
      <w:r w:rsidR="00BE5F7C" w:rsidRPr="002D3EEA">
        <w:rPr>
          <w:rFonts w:cstheme="minorHAnsi"/>
        </w:rPr>
        <w:tab/>
      </w:r>
      <w:r w:rsidR="00BE5F7C" w:rsidRPr="002D3EEA">
        <w:rPr>
          <w:rFonts w:cstheme="minorHAnsi"/>
        </w:rPr>
        <w:tab/>
      </w:r>
      <w:proofErr w:type="spellStart"/>
      <w:r w:rsidR="00BE5F7C" w:rsidRPr="002D3EEA">
        <w:rPr>
          <w:rFonts w:cstheme="minorHAnsi"/>
        </w:rPr>
        <w:t>Koudmein</w:t>
      </w:r>
      <w:proofErr w:type="spellEnd"/>
      <w:r w:rsidR="00BE5F7C" w:rsidRPr="002D3EEA">
        <w:rPr>
          <w:rFonts w:cstheme="minorHAnsi"/>
        </w:rPr>
        <w:t xml:space="preserve"> Ste Lucie</w:t>
      </w:r>
    </w:p>
    <w:p w14:paraId="754AFA52" w14:textId="745CF81C" w:rsidR="007432D5" w:rsidRPr="002D3EEA" w:rsidRDefault="007432D5" w:rsidP="007F1E98">
      <w:pPr>
        <w:rPr>
          <w:rFonts w:cstheme="minorHAnsi"/>
        </w:rPr>
      </w:pPr>
      <w:r w:rsidRPr="002D3EEA">
        <w:rPr>
          <w:rFonts w:cstheme="minorHAnsi"/>
        </w:rPr>
        <w:t>NGO</w:t>
      </w:r>
      <w:r w:rsidRPr="002D3EEA">
        <w:rPr>
          <w:rFonts w:cstheme="minorHAnsi"/>
        </w:rPr>
        <w:tab/>
      </w:r>
      <w:r w:rsidRPr="002D3EEA">
        <w:rPr>
          <w:rFonts w:cstheme="minorHAnsi"/>
        </w:rPr>
        <w:tab/>
        <w:t>Non- Government Organization</w:t>
      </w:r>
    </w:p>
    <w:p w14:paraId="3F976B6B" w14:textId="04DEB8D1" w:rsidR="00C90AC6" w:rsidRPr="002D3EEA" w:rsidRDefault="00C90AC6" w:rsidP="007F1E98">
      <w:pPr>
        <w:rPr>
          <w:rFonts w:cstheme="minorHAnsi"/>
        </w:rPr>
      </w:pPr>
      <w:r w:rsidRPr="002D3EEA">
        <w:rPr>
          <w:rFonts w:cstheme="minorHAnsi"/>
        </w:rPr>
        <w:t>NVQ</w:t>
      </w:r>
      <w:r w:rsidR="00DC78D2" w:rsidRPr="002D3EEA">
        <w:rPr>
          <w:rFonts w:cstheme="minorHAnsi"/>
        </w:rPr>
        <w:tab/>
      </w:r>
      <w:r w:rsidR="00DC78D2" w:rsidRPr="002D3EEA">
        <w:rPr>
          <w:rFonts w:cstheme="minorHAnsi"/>
        </w:rPr>
        <w:tab/>
        <w:t xml:space="preserve">National Vocational </w:t>
      </w:r>
      <w:r w:rsidR="006F47B6" w:rsidRPr="002D3EEA">
        <w:rPr>
          <w:rFonts w:cstheme="minorHAnsi"/>
        </w:rPr>
        <w:t>Qualification</w:t>
      </w:r>
    </w:p>
    <w:p w14:paraId="036350CA" w14:textId="15AF4A27" w:rsidR="00BE5F7C" w:rsidRPr="002D3EEA" w:rsidRDefault="00BE5F7C" w:rsidP="007F1E98">
      <w:pPr>
        <w:rPr>
          <w:rFonts w:cstheme="minorHAnsi"/>
        </w:rPr>
      </w:pPr>
      <w:r w:rsidRPr="002D3EEA">
        <w:rPr>
          <w:rFonts w:cstheme="minorHAnsi"/>
        </w:rPr>
        <w:t>OECS</w:t>
      </w:r>
      <w:r w:rsidRPr="002D3EEA">
        <w:rPr>
          <w:rFonts w:cstheme="minorHAnsi"/>
        </w:rPr>
        <w:tab/>
      </w:r>
      <w:r w:rsidRPr="002D3EEA">
        <w:rPr>
          <w:rFonts w:cstheme="minorHAnsi"/>
        </w:rPr>
        <w:tab/>
        <w:t>Organization of Eastern Caribbean States</w:t>
      </w:r>
    </w:p>
    <w:p w14:paraId="0056B5B7" w14:textId="57323ADB" w:rsidR="002D7573" w:rsidRPr="002D3EEA" w:rsidRDefault="002D7573" w:rsidP="007F1E98">
      <w:pPr>
        <w:rPr>
          <w:rFonts w:cstheme="minorHAnsi"/>
        </w:rPr>
      </w:pPr>
      <w:r w:rsidRPr="002D3EEA">
        <w:rPr>
          <w:rFonts w:cstheme="minorHAnsi"/>
        </w:rPr>
        <w:t>PAP</w:t>
      </w:r>
      <w:r w:rsidRPr="002D3EEA">
        <w:rPr>
          <w:rFonts w:cstheme="minorHAnsi"/>
        </w:rPr>
        <w:tab/>
      </w:r>
      <w:r w:rsidRPr="002D3EEA">
        <w:rPr>
          <w:rFonts w:cstheme="minorHAnsi"/>
        </w:rPr>
        <w:tab/>
        <w:t>Public Assistance Programme</w:t>
      </w:r>
    </w:p>
    <w:p w14:paraId="28F53711" w14:textId="4428FC6A" w:rsidR="006B09D0" w:rsidRPr="002D3EEA" w:rsidRDefault="006B09D0" w:rsidP="007F1E98">
      <w:pPr>
        <w:rPr>
          <w:rFonts w:cstheme="minorHAnsi"/>
        </w:rPr>
      </w:pPr>
      <w:r w:rsidRPr="002D3EEA">
        <w:rPr>
          <w:rFonts w:cstheme="minorHAnsi"/>
        </w:rPr>
        <w:t>PIU</w:t>
      </w:r>
      <w:r w:rsidRPr="002D3EEA">
        <w:rPr>
          <w:rFonts w:cstheme="minorHAnsi"/>
        </w:rPr>
        <w:tab/>
      </w:r>
      <w:r w:rsidRPr="002D3EEA">
        <w:rPr>
          <w:rFonts w:cstheme="minorHAnsi"/>
        </w:rPr>
        <w:tab/>
        <w:t>Project Implementation Unit</w:t>
      </w:r>
    </w:p>
    <w:p w14:paraId="06C6442D" w14:textId="5A7BC051" w:rsidR="00BE5F7C" w:rsidRPr="002D3EEA" w:rsidRDefault="00BE5F7C" w:rsidP="007F1E98">
      <w:pPr>
        <w:rPr>
          <w:rFonts w:cstheme="minorHAnsi"/>
        </w:rPr>
      </w:pPr>
      <w:r w:rsidRPr="002D3EEA">
        <w:rPr>
          <w:rFonts w:cstheme="minorHAnsi"/>
        </w:rPr>
        <w:t>PMT</w:t>
      </w:r>
      <w:r w:rsidRPr="002D3EEA">
        <w:rPr>
          <w:rFonts w:cstheme="minorHAnsi"/>
        </w:rPr>
        <w:tab/>
      </w:r>
      <w:r w:rsidRPr="002D3EEA">
        <w:rPr>
          <w:rFonts w:cstheme="minorHAnsi"/>
        </w:rPr>
        <w:tab/>
        <w:t>Proxy Means Test</w:t>
      </w:r>
    </w:p>
    <w:p w14:paraId="046A31B9" w14:textId="0F0B8292" w:rsidR="00217822" w:rsidRPr="002D3EEA" w:rsidRDefault="00217822" w:rsidP="007F1E98">
      <w:pPr>
        <w:rPr>
          <w:rFonts w:cstheme="minorHAnsi"/>
        </w:rPr>
      </w:pPr>
      <w:r w:rsidRPr="002D3EEA">
        <w:rPr>
          <w:rFonts w:cstheme="minorHAnsi"/>
        </w:rPr>
        <w:t>PWDs</w:t>
      </w:r>
      <w:r w:rsidRPr="002D3EEA">
        <w:rPr>
          <w:rFonts w:cstheme="minorHAnsi"/>
        </w:rPr>
        <w:tab/>
      </w:r>
      <w:r w:rsidRPr="002D3EEA">
        <w:rPr>
          <w:rFonts w:cstheme="minorHAnsi"/>
        </w:rPr>
        <w:tab/>
        <w:t xml:space="preserve">Persons with Disabilities </w:t>
      </w:r>
    </w:p>
    <w:p w14:paraId="4C5D63A9" w14:textId="22D9A167" w:rsidR="00283240" w:rsidRPr="002D3EEA" w:rsidRDefault="00283240" w:rsidP="007F1E98">
      <w:pPr>
        <w:rPr>
          <w:rFonts w:cstheme="minorHAnsi"/>
        </w:rPr>
      </w:pPr>
      <w:r w:rsidRPr="002D3EEA">
        <w:rPr>
          <w:rFonts w:cstheme="minorHAnsi"/>
        </w:rPr>
        <w:t>SA</w:t>
      </w:r>
      <w:r w:rsidRPr="002D3EEA">
        <w:rPr>
          <w:rFonts w:cstheme="minorHAnsi"/>
        </w:rPr>
        <w:tab/>
      </w:r>
      <w:r w:rsidRPr="002D3EEA">
        <w:rPr>
          <w:rFonts w:cstheme="minorHAnsi"/>
        </w:rPr>
        <w:tab/>
        <w:t>Social Assessment</w:t>
      </w:r>
    </w:p>
    <w:p w14:paraId="00BC79B6" w14:textId="52232A09" w:rsidR="00BE5F7C" w:rsidRPr="002D3EEA" w:rsidRDefault="00BE5F7C" w:rsidP="007F1E98">
      <w:pPr>
        <w:rPr>
          <w:rFonts w:cstheme="minorHAnsi"/>
        </w:rPr>
      </w:pPr>
      <w:r w:rsidRPr="002D3EEA">
        <w:rPr>
          <w:rFonts w:cstheme="minorHAnsi"/>
        </w:rPr>
        <w:t>SDG</w:t>
      </w:r>
      <w:r w:rsidRPr="002D3EEA">
        <w:rPr>
          <w:rFonts w:cstheme="minorHAnsi"/>
        </w:rPr>
        <w:tab/>
      </w:r>
      <w:r w:rsidRPr="002D3EEA">
        <w:rPr>
          <w:rFonts w:cstheme="minorHAnsi"/>
        </w:rPr>
        <w:tab/>
        <w:t>Sustainable Development Goal</w:t>
      </w:r>
    </w:p>
    <w:p w14:paraId="7CB03D9D" w14:textId="3F95B62F" w:rsidR="00231799" w:rsidRPr="002D3EEA" w:rsidRDefault="00231799" w:rsidP="007F1E98">
      <w:pPr>
        <w:rPr>
          <w:rFonts w:cstheme="minorHAnsi"/>
        </w:rPr>
      </w:pPr>
      <w:r w:rsidRPr="002D3EEA">
        <w:rPr>
          <w:rFonts w:cstheme="minorHAnsi"/>
        </w:rPr>
        <w:t>SEP</w:t>
      </w:r>
      <w:r w:rsidRPr="002D3EEA">
        <w:rPr>
          <w:rFonts w:cstheme="minorHAnsi"/>
        </w:rPr>
        <w:tab/>
      </w:r>
      <w:r w:rsidRPr="002D3EEA">
        <w:rPr>
          <w:rFonts w:cstheme="minorHAnsi"/>
        </w:rPr>
        <w:tab/>
        <w:t>Stakeholder Engagement Plan</w:t>
      </w:r>
    </w:p>
    <w:p w14:paraId="588DD803" w14:textId="50BC43B3" w:rsidR="00BE5F7C" w:rsidRPr="002D3EEA" w:rsidRDefault="00C90AC6" w:rsidP="007F1E98">
      <w:pPr>
        <w:rPr>
          <w:rFonts w:cstheme="minorHAnsi"/>
        </w:rPr>
      </w:pPr>
      <w:r w:rsidRPr="002D3EEA">
        <w:rPr>
          <w:rFonts w:cstheme="minorHAnsi"/>
        </w:rPr>
        <w:t>SL-NET</w:t>
      </w:r>
      <w:r w:rsidRPr="002D3EEA">
        <w:rPr>
          <w:rFonts w:cstheme="minorHAnsi"/>
        </w:rPr>
        <w:tab/>
      </w:r>
      <w:r w:rsidR="00BE5F7C" w:rsidRPr="002D3EEA">
        <w:rPr>
          <w:rFonts w:cstheme="minorHAnsi"/>
        </w:rPr>
        <w:t>Saint Lucia National Eligibility Test</w:t>
      </w:r>
    </w:p>
    <w:p w14:paraId="71E416D7" w14:textId="2DB2227F" w:rsidR="00B72B34" w:rsidRPr="002D3EEA" w:rsidRDefault="00BE5F7C" w:rsidP="007F1E98">
      <w:pPr>
        <w:rPr>
          <w:rFonts w:cstheme="minorHAnsi"/>
        </w:rPr>
      </w:pPr>
      <w:r w:rsidRPr="002D3EEA">
        <w:rPr>
          <w:rFonts w:cstheme="minorHAnsi"/>
        </w:rPr>
        <w:t>TVET</w:t>
      </w:r>
      <w:r w:rsidRPr="002D3EEA">
        <w:rPr>
          <w:rFonts w:cstheme="minorHAnsi"/>
        </w:rPr>
        <w:tab/>
      </w:r>
      <w:r w:rsidRPr="002D3EEA">
        <w:rPr>
          <w:rFonts w:cstheme="minorHAnsi"/>
        </w:rPr>
        <w:tab/>
        <w:t>Technical and Vocational Education Training</w:t>
      </w:r>
    </w:p>
    <w:p w14:paraId="4C956CD3" w14:textId="01CB0BE6" w:rsidR="007432D5" w:rsidRPr="002D3EEA" w:rsidRDefault="007432D5" w:rsidP="007F1E98">
      <w:pPr>
        <w:rPr>
          <w:rFonts w:cstheme="minorHAnsi"/>
        </w:rPr>
      </w:pPr>
      <w:r w:rsidRPr="002D3EEA">
        <w:rPr>
          <w:rFonts w:cstheme="minorHAnsi"/>
        </w:rPr>
        <w:t>UDHR</w:t>
      </w:r>
      <w:r w:rsidRPr="002D3EEA">
        <w:rPr>
          <w:rFonts w:cstheme="minorHAnsi"/>
        </w:rPr>
        <w:tab/>
      </w:r>
      <w:r w:rsidRPr="002D3EEA">
        <w:rPr>
          <w:rFonts w:cstheme="minorHAnsi"/>
        </w:rPr>
        <w:tab/>
        <w:t>Universal Declaration of Human Rights</w:t>
      </w:r>
    </w:p>
    <w:p w14:paraId="2DDE569C" w14:textId="6723342C" w:rsidR="007432D5" w:rsidRPr="002D3EEA" w:rsidRDefault="007432D5" w:rsidP="007F1E98">
      <w:pPr>
        <w:rPr>
          <w:rFonts w:cstheme="minorHAnsi"/>
        </w:rPr>
      </w:pPr>
      <w:r w:rsidRPr="002D3EEA">
        <w:rPr>
          <w:rFonts w:cstheme="minorHAnsi"/>
        </w:rPr>
        <w:t>UN</w:t>
      </w:r>
      <w:r w:rsidRPr="002D3EEA">
        <w:rPr>
          <w:rFonts w:cstheme="minorHAnsi"/>
        </w:rPr>
        <w:tab/>
      </w:r>
      <w:r w:rsidRPr="002D3EEA">
        <w:rPr>
          <w:rFonts w:cstheme="minorHAnsi"/>
        </w:rPr>
        <w:tab/>
        <w:t>United Nations</w:t>
      </w:r>
    </w:p>
    <w:p w14:paraId="2C906B24" w14:textId="77777777" w:rsidR="009B06A3" w:rsidRPr="002D3EEA" w:rsidRDefault="009B06A3" w:rsidP="007F1E98">
      <w:pPr>
        <w:rPr>
          <w:rFonts w:cstheme="minorHAnsi"/>
          <w:b/>
        </w:rPr>
      </w:pPr>
    </w:p>
    <w:p w14:paraId="62AACD6D" w14:textId="47C20ED3" w:rsidR="009B06A3" w:rsidRPr="002D3EEA" w:rsidRDefault="00F543A8" w:rsidP="00F21131">
      <w:pPr>
        <w:pStyle w:val="Heading1"/>
        <w:rPr>
          <w:rFonts w:asciiTheme="minorHAnsi" w:hAnsiTheme="minorHAnsi" w:cstheme="minorHAnsi"/>
          <w:b/>
          <w:sz w:val="22"/>
          <w:szCs w:val="22"/>
        </w:rPr>
      </w:pPr>
      <w:bookmarkStart w:id="1" w:name="_Toc25636809"/>
      <w:r w:rsidRPr="002D3EEA">
        <w:rPr>
          <w:rFonts w:asciiTheme="minorHAnsi" w:hAnsiTheme="minorHAnsi" w:cstheme="minorHAnsi"/>
          <w:b/>
          <w:sz w:val="22"/>
          <w:szCs w:val="22"/>
        </w:rPr>
        <w:lastRenderedPageBreak/>
        <w:t>SECTION 1-OVERVIEW</w:t>
      </w:r>
      <w:bookmarkEnd w:id="1"/>
    </w:p>
    <w:p w14:paraId="7A9CA183" w14:textId="6479F8AB" w:rsidR="00F543A8" w:rsidRPr="002D3EEA" w:rsidRDefault="00F543A8" w:rsidP="00F21131">
      <w:pPr>
        <w:pStyle w:val="Heading2"/>
        <w:numPr>
          <w:ilvl w:val="1"/>
          <w:numId w:val="32"/>
        </w:numPr>
        <w:spacing w:before="120"/>
        <w:rPr>
          <w:rFonts w:asciiTheme="minorHAnsi" w:hAnsiTheme="minorHAnsi" w:cstheme="minorHAnsi"/>
          <w:b/>
          <w:i/>
          <w:sz w:val="22"/>
          <w:szCs w:val="22"/>
        </w:rPr>
      </w:pPr>
      <w:bookmarkStart w:id="2" w:name="_Toc25636810"/>
      <w:r w:rsidRPr="002D3EEA">
        <w:rPr>
          <w:rFonts w:asciiTheme="minorHAnsi" w:hAnsiTheme="minorHAnsi" w:cstheme="minorHAnsi"/>
          <w:b/>
          <w:i/>
          <w:sz w:val="22"/>
          <w:szCs w:val="22"/>
        </w:rPr>
        <w:t>Introduction:</w:t>
      </w:r>
      <w:bookmarkEnd w:id="2"/>
    </w:p>
    <w:p w14:paraId="65ED16D9" w14:textId="3E702DAC" w:rsidR="00F543A8" w:rsidRPr="002D3EEA" w:rsidRDefault="007A5BFE" w:rsidP="00565E87">
      <w:pPr>
        <w:spacing w:before="120"/>
        <w:jc w:val="both"/>
        <w:rPr>
          <w:rFonts w:cstheme="minorHAnsi"/>
        </w:rPr>
      </w:pPr>
      <w:r w:rsidRPr="002D3EEA">
        <w:rPr>
          <w:rFonts w:cstheme="minorHAnsi"/>
        </w:rPr>
        <w:t>The Social Assessment</w:t>
      </w:r>
      <w:r w:rsidR="00283240" w:rsidRPr="002D3EEA">
        <w:rPr>
          <w:rFonts w:cstheme="minorHAnsi"/>
        </w:rPr>
        <w:t xml:space="preserve"> (SA)</w:t>
      </w:r>
      <w:r w:rsidRPr="002D3EEA">
        <w:rPr>
          <w:rFonts w:cstheme="minorHAnsi"/>
        </w:rPr>
        <w:t xml:space="preserve"> d</w:t>
      </w:r>
      <w:r w:rsidR="00F543A8" w:rsidRPr="002D3EEA">
        <w:rPr>
          <w:rFonts w:cstheme="minorHAnsi"/>
        </w:rPr>
        <w:t xml:space="preserve">ocument is intended to identify </w:t>
      </w:r>
      <w:r w:rsidRPr="002D3EEA">
        <w:rPr>
          <w:rFonts w:cstheme="minorHAnsi"/>
        </w:rPr>
        <w:t xml:space="preserve">the main benefits as well as </w:t>
      </w:r>
      <w:r w:rsidR="00283240" w:rsidRPr="002D3EEA">
        <w:rPr>
          <w:rFonts w:cstheme="minorHAnsi"/>
        </w:rPr>
        <w:t>any social</w:t>
      </w:r>
      <w:r w:rsidR="00F543A8" w:rsidRPr="002D3EEA">
        <w:rPr>
          <w:rFonts w:cstheme="minorHAnsi"/>
        </w:rPr>
        <w:t xml:space="preserve"> </w:t>
      </w:r>
      <w:r w:rsidR="00283240" w:rsidRPr="002D3EEA">
        <w:rPr>
          <w:rFonts w:cstheme="minorHAnsi"/>
        </w:rPr>
        <w:t>issues</w:t>
      </w:r>
      <w:r w:rsidR="00F543A8" w:rsidRPr="002D3EEA">
        <w:rPr>
          <w:rFonts w:cstheme="minorHAnsi"/>
        </w:rPr>
        <w:t xml:space="preserve"> and</w:t>
      </w:r>
      <w:r w:rsidR="002D7573" w:rsidRPr="002D3EEA">
        <w:rPr>
          <w:rFonts w:cstheme="minorHAnsi"/>
        </w:rPr>
        <w:t>/or</w:t>
      </w:r>
      <w:r w:rsidR="00F543A8" w:rsidRPr="002D3EEA">
        <w:rPr>
          <w:rFonts w:cstheme="minorHAnsi"/>
        </w:rPr>
        <w:t xml:space="preserve"> risks </w:t>
      </w:r>
      <w:r w:rsidRPr="002D3EEA">
        <w:rPr>
          <w:rFonts w:cstheme="minorHAnsi"/>
        </w:rPr>
        <w:t xml:space="preserve">that may arise from the development and implementation of </w:t>
      </w:r>
      <w:r w:rsidR="00F543A8" w:rsidRPr="002D3EEA">
        <w:rPr>
          <w:rFonts w:cstheme="minorHAnsi"/>
        </w:rPr>
        <w:t xml:space="preserve">the Human Capital Resilience Project.  It also </w:t>
      </w:r>
      <w:r w:rsidR="002D7573" w:rsidRPr="002D3EEA">
        <w:rPr>
          <w:rFonts w:cstheme="minorHAnsi"/>
        </w:rPr>
        <w:t>seeks to identify</w:t>
      </w:r>
      <w:r w:rsidR="00F543A8" w:rsidRPr="002D3EEA">
        <w:rPr>
          <w:rFonts w:cstheme="minorHAnsi"/>
        </w:rPr>
        <w:t xml:space="preserve"> the potential social impacts on the various stakeholders and beneficiaries of the project.  </w:t>
      </w:r>
      <w:r w:rsidR="002D7573" w:rsidRPr="002D3EEA">
        <w:rPr>
          <w:rFonts w:cstheme="minorHAnsi"/>
        </w:rPr>
        <w:t>Further t</w:t>
      </w:r>
      <w:r w:rsidR="00283240" w:rsidRPr="002D3EEA">
        <w:rPr>
          <w:rFonts w:cstheme="minorHAnsi"/>
        </w:rPr>
        <w:t xml:space="preserve">he SA will be utilized to mitigate any negative impacts whilst identifying opportunities to enhance the benefits to the beneficiaries and broader society. </w:t>
      </w:r>
      <w:r w:rsidR="00F543A8" w:rsidRPr="002D3EEA">
        <w:rPr>
          <w:rFonts w:cstheme="minorHAnsi"/>
        </w:rPr>
        <w:t xml:space="preserve">The information provided will be </w:t>
      </w:r>
      <w:r w:rsidR="00283240" w:rsidRPr="002D3EEA">
        <w:rPr>
          <w:rFonts w:cstheme="minorHAnsi"/>
        </w:rPr>
        <w:t>utilized in the development of the Stakeholder Engagement Plan (SEP) to ensure that the needs</w:t>
      </w:r>
      <w:r w:rsidR="002D7573" w:rsidRPr="002D3EEA">
        <w:rPr>
          <w:rFonts w:cstheme="minorHAnsi"/>
        </w:rPr>
        <w:t xml:space="preserve">/circumstances </w:t>
      </w:r>
      <w:r w:rsidR="00283240" w:rsidRPr="002D3EEA">
        <w:rPr>
          <w:rFonts w:cstheme="minorHAnsi"/>
        </w:rPr>
        <w:t xml:space="preserve"> of the intended beneficiaries are fully </w:t>
      </w:r>
      <w:r w:rsidR="005C1C8E" w:rsidRPr="002D3EEA">
        <w:rPr>
          <w:rFonts w:cstheme="minorHAnsi"/>
        </w:rPr>
        <w:t>considered</w:t>
      </w:r>
      <w:r w:rsidR="00283240" w:rsidRPr="002D3EEA">
        <w:rPr>
          <w:rFonts w:cstheme="minorHAnsi"/>
        </w:rPr>
        <w:t xml:space="preserve"> in the project design and throughout the life cycle of the project.   The information gathered will also be </w:t>
      </w:r>
      <w:r w:rsidR="00025188" w:rsidRPr="002D3EEA">
        <w:rPr>
          <w:rFonts w:cstheme="minorHAnsi"/>
        </w:rPr>
        <w:t>used in</w:t>
      </w:r>
      <w:r w:rsidR="00F543A8" w:rsidRPr="002D3EEA">
        <w:rPr>
          <w:rFonts w:cstheme="minorHAnsi"/>
        </w:rPr>
        <w:t xml:space="preserve"> the monitoring and evaluation of the project to ensure that the intended outcomes are realized.  </w:t>
      </w:r>
    </w:p>
    <w:p w14:paraId="5C078B27" w14:textId="4E23C475" w:rsidR="00F543A8" w:rsidRPr="002D3EEA" w:rsidRDefault="00F543A8" w:rsidP="00F21131">
      <w:pPr>
        <w:pStyle w:val="Heading2"/>
        <w:numPr>
          <w:ilvl w:val="1"/>
          <w:numId w:val="32"/>
        </w:numPr>
        <w:spacing w:before="120"/>
        <w:rPr>
          <w:rFonts w:asciiTheme="minorHAnsi" w:hAnsiTheme="minorHAnsi" w:cstheme="minorHAnsi"/>
          <w:b/>
          <w:i/>
          <w:sz w:val="22"/>
          <w:szCs w:val="22"/>
        </w:rPr>
      </w:pPr>
      <w:bookmarkStart w:id="3" w:name="_Toc25636811"/>
      <w:r w:rsidRPr="002D3EEA">
        <w:rPr>
          <w:rFonts w:asciiTheme="minorHAnsi" w:hAnsiTheme="minorHAnsi" w:cstheme="minorHAnsi"/>
          <w:b/>
          <w:i/>
          <w:sz w:val="22"/>
          <w:szCs w:val="22"/>
        </w:rPr>
        <w:t>Country Context:</w:t>
      </w:r>
      <w:bookmarkEnd w:id="3"/>
    </w:p>
    <w:p w14:paraId="28724ED5" w14:textId="11D5BAA1" w:rsidR="00F543A8" w:rsidRPr="002D3EEA" w:rsidRDefault="00F543A8" w:rsidP="00565E87">
      <w:pPr>
        <w:spacing w:before="120" w:line="276" w:lineRule="auto"/>
        <w:jc w:val="both"/>
        <w:rPr>
          <w:rFonts w:cstheme="minorHAnsi"/>
          <w:noProof/>
        </w:rPr>
      </w:pPr>
      <w:r w:rsidRPr="002D3EEA">
        <w:rPr>
          <w:rFonts w:cstheme="minorHAnsi"/>
          <w:b/>
          <w:noProof/>
          <w:color w:val="4472C4" w:themeColor="accent1"/>
        </w:rPr>
        <w:drawing>
          <wp:anchor distT="0" distB="0" distL="114300" distR="114300" simplePos="0" relativeHeight="251663360" behindDoc="0" locked="0" layoutInCell="1" allowOverlap="1" wp14:anchorId="7DB6608F" wp14:editId="58A34130">
            <wp:simplePos x="0" y="0"/>
            <wp:positionH relativeFrom="column">
              <wp:posOffset>-41275</wp:posOffset>
            </wp:positionH>
            <wp:positionV relativeFrom="paragraph">
              <wp:posOffset>452120</wp:posOffset>
            </wp:positionV>
            <wp:extent cx="3688080" cy="2136775"/>
            <wp:effectExtent l="0" t="0" r="7620" b="0"/>
            <wp:wrapSquare wrapText="bothSides"/>
            <wp:docPr id="1" name="Picture 1" descr="caribbean-st-lucia-map2-1024x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ibbean-st-lucia-map2-1024x58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88080" cy="213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3EEA">
        <w:rPr>
          <w:rFonts w:cstheme="minorHAnsi"/>
          <w:noProof/>
        </w:rPr>
        <w:t xml:space="preserve">Saint Lucia is a sovereign island state in the eastern Caribbean Sea on the boundary with the Atlantic Ocean and forms part of the Lesser Antilles. It is located north/northeast of the island of Saint Vincent and the Grenadines, northwest of Barbados and south of Martinique. It covers a land area of 617 km2 (238.23 sq mi). The topography of the country is generally mountainous and </w:t>
      </w:r>
      <w:r w:rsidR="002D7573" w:rsidRPr="002D3EEA">
        <w:rPr>
          <w:rFonts w:cstheme="minorHAnsi"/>
          <w:noProof/>
        </w:rPr>
        <w:t xml:space="preserve">it </w:t>
      </w:r>
      <w:r w:rsidRPr="002D3EEA">
        <w:rPr>
          <w:rFonts w:cstheme="minorHAnsi"/>
          <w:noProof/>
        </w:rPr>
        <w:t xml:space="preserve">experiences relatively high rainfall attritubable to its tropical climate. </w:t>
      </w:r>
    </w:p>
    <w:p w14:paraId="4446F7ED" w14:textId="77777777" w:rsidR="00F543A8" w:rsidRPr="002D3EEA" w:rsidRDefault="00F543A8" w:rsidP="00F543A8">
      <w:pPr>
        <w:rPr>
          <w:rFonts w:cstheme="minorHAnsi"/>
          <w:b/>
        </w:rPr>
      </w:pPr>
    </w:p>
    <w:p w14:paraId="71A221ED" w14:textId="7CEB9D56" w:rsidR="00F543A8" w:rsidRPr="002D3EEA" w:rsidRDefault="00F543A8" w:rsidP="00F543A8">
      <w:pPr>
        <w:autoSpaceDE w:val="0"/>
        <w:autoSpaceDN w:val="0"/>
        <w:adjustRightInd w:val="0"/>
        <w:spacing w:after="0" w:line="276" w:lineRule="auto"/>
        <w:jc w:val="both"/>
        <w:rPr>
          <w:rFonts w:cstheme="minorHAnsi"/>
          <w:lang w:val="en-029"/>
        </w:rPr>
      </w:pPr>
      <w:r w:rsidRPr="002D3EEA">
        <w:rPr>
          <w:rFonts w:cstheme="minorHAnsi"/>
          <w:lang w:val="en-029"/>
        </w:rPr>
        <w:t>Saint Lucia has a population of 173,165</w:t>
      </w:r>
      <w:r w:rsidRPr="002D3EEA">
        <w:rPr>
          <w:rStyle w:val="FootnoteReference"/>
          <w:rFonts w:cstheme="minorHAnsi"/>
          <w:lang w:val="en-029"/>
        </w:rPr>
        <w:footnoteReference w:id="1"/>
      </w:r>
      <w:r w:rsidRPr="002D3EEA">
        <w:rPr>
          <w:rFonts w:cstheme="minorHAnsi"/>
          <w:lang w:val="en-029"/>
        </w:rPr>
        <w:t xml:space="preserve"> and a Gross National Income (GNI) per capita of US$8,830 as of 2018. Gross Domestic Product (GDP) grew at a modest 1.5 percent in 2018, and public debt has remained moderately high in recent years, reaching approximately 67 percent of GDP in 2017.</w:t>
      </w:r>
      <w:r w:rsidRPr="002D3EEA">
        <w:rPr>
          <w:rFonts w:cstheme="minorHAnsi"/>
          <w:color w:val="000000" w:themeColor="text1"/>
        </w:rPr>
        <w:t xml:space="preserve"> </w:t>
      </w:r>
      <w:r w:rsidRPr="002D3EEA">
        <w:rPr>
          <w:rFonts w:cstheme="minorHAnsi"/>
          <w:lang w:val="en-029"/>
        </w:rPr>
        <w:t>Following the 2008 financial crisis, Saint Lucia has struggled to regain pre-crisis growth levels</w:t>
      </w:r>
      <w:r w:rsidRPr="002D3EEA">
        <w:rPr>
          <w:rFonts w:cstheme="minorHAnsi"/>
          <w:b/>
          <w:bCs/>
          <w:lang w:val="en-029"/>
        </w:rPr>
        <w:t>.</w:t>
      </w:r>
      <w:r w:rsidRPr="002D3EEA">
        <w:rPr>
          <w:rFonts w:cstheme="minorHAnsi"/>
          <w:lang w:val="en-029"/>
        </w:rPr>
        <w:t xml:space="preserve">  Given the decline in the banana industry, the island has seen a greater reliance on </w:t>
      </w:r>
      <w:r w:rsidR="002D7573" w:rsidRPr="002D3EEA">
        <w:rPr>
          <w:rFonts w:cstheme="minorHAnsi"/>
          <w:lang w:val="en-029"/>
        </w:rPr>
        <w:t xml:space="preserve">financial services and </w:t>
      </w:r>
      <w:r w:rsidRPr="002D3EEA">
        <w:rPr>
          <w:rFonts w:cstheme="minorHAnsi"/>
          <w:lang w:val="en-029"/>
        </w:rPr>
        <w:t xml:space="preserve">tourism </w:t>
      </w:r>
      <w:r w:rsidR="002D7573" w:rsidRPr="002D3EEA">
        <w:rPr>
          <w:rFonts w:cstheme="minorHAnsi"/>
          <w:lang w:val="en-029"/>
        </w:rPr>
        <w:t xml:space="preserve">which </w:t>
      </w:r>
      <w:r w:rsidRPr="002D3EEA">
        <w:rPr>
          <w:rFonts w:cstheme="minorHAnsi"/>
          <w:lang w:val="en-029"/>
        </w:rPr>
        <w:t xml:space="preserve">is recognised as a major contributor to Gross Domestic Product (GDP).  </w:t>
      </w:r>
      <w:r w:rsidR="002D7573" w:rsidRPr="002D3EEA">
        <w:rPr>
          <w:rFonts w:cstheme="minorHAnsi"/>
          <w:lang w:val="en-029"/>
        </w:rPr>
        <w:t>In 2018, t</w:t>
      </w:r>
      <w:r w:rsidRPr="002D3EEA">
        <w:rPr>
          <w:rFonts w:cstheme="minorHAnsi"/>
          <w:lang w:val="en-029"/>
        </w:rPr>
        <w:t>he Hotel and Restaurant Sector accounted for 9.3 percent of GDP, a growth of 4.3 percent over the previous year.  The industry also continues to be one of the main contributors to employment in the country creating at least 12,422</w:t>
      </w:r>
      <w:r w:rsidRPr="002D3EEA">
        <w:rPr>
          <w:rStyle w:val="FootnoteReference"/>
          <w:rFonts w:cstheme="minorHAnsi"/>
          <w:lang w:val="en-029"/>
        </w:rPr>
        <w:footnoteReference w:id="2"/>
      </w:r>
      <w:r w:rsidRPr="002D3EEA">
        <w:rPr>
          <w:rFonts w:cstheme="minorHAnsi"/>
          <w:lang w:val="en-029"/>
        </w:rPr>
        <w:t xml:space="preserve"> jobs. </w:t>
      </w:r>
    </w:p>
    <w:p w14:paraId="370C61EE" w14:textId="77777777" w:rsidR="00BC2766" w:rsidRPr="002D3EEA" w:rsidRDefault="00BC2766" w:rsidP="00F543A8">
      <w:pPr>
        <w:autoSpaceDE w:val="0"/>
        <w:autoSpaceDN w:val="0"/>
        <w:adjustRightInd w:val="0"/>
        <w:spacing w:after="0" w:line="276" w:lineRule="auto"/>
        <w:jc w:val="both"/>
        <w:rPr>
          <w:rFonts w:cstheme="minorHAnsi"/>
          <w:lang w:val="en-029"/>
        </w:rPr>
      </w:pPr>
    </w:p>
    <w:p w14:paraId="6960A742" w14:textId="35131763" w:rsidR="00BC2766" w:rsidRPr="002D3EEA" w:rsidRDefault="00BC2766" w:rsidP="00BC2766">
      <w:pPr>
        <w:autoSpaceDE w:val="0"/>
        <w:autoSpaceDN w:val="0"/>
        <w:adjustRightInd w:val="0"/>
        <w:spacing w:after="0" w:line="276" w:lineRule="auto"/>
        <w:jc w:val="both"/>
        <w:rPr>
          <w:rFonts w:cstheme="minorHAnsi"/>
          <w:bCs/>
          <w:lang w:val="en-029"/>
        </w:rPr>
      </w:pPr>
      <w:r w:rsidRPr="002D3EEA">
        <w:rPr>
          <w:rFonts w:cstheme="minorHAnsi"/>
          <w:lang w:val="en-029"/>
        </w:rPr>
        <w:t xml:space="preserve">The island is vulnerable to external shocks, natural disasters and climate change. Saint Lucia’s susceptibility to external shocks was most evident in the late 2000s with global food and oil price increases, the global financial crisis, and the impact of Hurricane Tomas in 2010 which caused damage and losses to the different sectors amounting to EC$907.7 million or US$336.2 million or 43.4 percent of </w:t>
      </w:r>
      <w:r w:rsidRPr="002D3EEA">
        <w:rPr>
          <w:rFonts w:cstheme="minorHAnsi"/>
          <w:lang w:val="en-029"/>
        </w:rPr>
        <w:lastRenderedPageBreak/>
        <w:t xml:space="preserve">GDP.1 </w:t>
      </w:r>
      <w:r w:rsidRPr="002D3EEA">
        <w:rPr>
          <w:rFonts w:cstheme="minorHAnsi"/>
        </w:rPr>
        <w:t xml:space="preserve">Further, the unavoidable consequences of climate change are of major concern given predictions for escalation as it relates to the adverse consequences of hydro-meteorological hazards in the near and longer term. </w:t>
      </w:r>
      <w:r w:rsidR="006F47B6" w:rsidRPr="002D3EEA">
        <w:rPr>
          <w:rFonts w:cstheme="minorHAnsi"/>
        </w:rPr>
        <w:t>Specifically,</w:t>
      </w:r>
      <w:r w:rsidRPr="002D3EEA">
        <w:rPr>
          <w:rFonts w:cstheme="minorHAnsi"/>
        </w:rPr>
        <w:t xml:space="preserve"> </w:t>
      </w:r>
      <w:r w:rsidRPr="002D3EEA">
        <w:rPr>
          <w:rFonts w:cstheme="minorHAnsi"/>
          <w:lang w:val="en-029"/>
        </w:rPr>
        <w:t xml:space="preserve">projected climate change impacts in Saint Lucia include an increase in temperature by 0.65 to 2.2°C by 2060 and increased sea level rise.  This is particularly harmful as economic activity (including tourism) and population </w:t>
      </w:r>
      <w:proofErr w:type="spellStart"/>
      <w:r w:rsidRPr="002D3EEA">
        <w:rPr>
          <w:rFonts w:cstheme="minorHAnsi"/>
          <w:lang w:val="en-029"/>
        </w:rPr>
        <w:t>ce</w:t>
      </w:r>
      <w:bookmarkStart w:id="4" w:name="_GoBack"/>
      <w:bookmarkEnd w:id="4"/>
      <w:r w:rsidRPr="002D3EEA">
        <w:rPr>
          <w:rFonts w:cstheme="minorHAnsi"/>
          <w:lang w:val="en-029"/>
        </w:rPr>
        <w:t>nters</w:t>
      </w:r>
      <w:proofErr w:type="spellEnd"/>
      <w:r w:rsidRPr="002D3EEA">
        <w:rPr>
          <w:rFonts w:cstheme="minorHAnsi"/>
          <w:lang w:val="en-029"/>
        </w:rPr>
        <w:t xml:space="preserve"> are located along the coast. Coupled with modest economic growth, this vulnerability has strained the Government’s fiscal space and has limited the ability of Saint Lucia’s population to effectively adapt to climate change.</w:t>
      </w:r>
    </w:p>
    <w:p w14:paraId="7115B8D5" w14:textId="77777777" w:rsidR="00BC2766" w:rsidRPr="002D3EEA" w:rsidRDefault="00BC2766" w:rsidP="00F543A8">
      <w:pPr>
        <w:autoSpaceDE w:val="0"/>
        <w:autoSpaceDN w:val="0"/>
        <w:adjustRightInd w:val="0"/>
        <w:spacing w:after="0" w:line="276" w:lineRule="auto"/>
        <w:jc w:val="both"/>
        <w:rPr>
          <w:rFonts w:cstheme="minorHAnsi"/>
          <w:lang w:val="en-029"/>
        </w:rPr>
      </w:pPr>
    </w:p>
    <w:p w14:paraId="73FC7156" w14:textId="77777777" w:rsidR="00F543A8" w:rsidRPr="002D3EEA" w:rsidRDefault="00F543A8" w:rsidP="00F543A8">
      <w:pPr>
        <w:autoSpaceDE w:val="0"/>
        <w:autoSpaceDN w:val="0"/>
        <w:adjustRightInd w:val="0"/>
        <w:spacing w:after="0" w:line="276" w:lineRule="auto"/>
        <w:jc w:val="both"/>
        <w:rPr>
          <w:rFonts w:cstheme="minorHAnsi"/>
          <w:color w:val="000000" w:themeColor="text1"/>
        </w:rPr>
      </w:pPr>
    </w:p>
    <w:p w14:paraId="3694F457" w14:textId="50017636" w:rsidR="00F543A8" w:rsidRPr="002D3EEA" w:rsidRDefault="00F543A8" w:rsidP="00F543A8">
      <w:pPr>
        <w:autoSpaceDE w:val="0"/>
        <w:autoSpaceDN w:val="0"/>
        <w:adjustRightInd w:val="0"/>
        <w:spacing w:after="0" w:line="276" w:lineRule="auto"/>
        <w:jc w:val="both"/>
        <w:rPr>
          <w:rFonts w:cstheme="minorHAnsi"/>
          <w:color w:val="000000" w:themeColor="text1"/>
        </w:rPr>
      </w:pPr>
      <w:r w:rsidRPr="002D3EEA">
        <w:rPr>
          <w:rFonts w:cstheme="minorHAnsi"/>
          <w:color w:val="000000" w:themeColor="text1"/>
        </w:rPr>
        <w:t>According to the 2017 United Nations Development Programme global human development index (HDI), which monitors progress on three dimensions of human development; Saint Lucia is ranked 90</w:t>
      </w:r>
      <w:r w:rsidRPr="002D3EEA">
        <w:rPr>
          <w:rFonts w:cstheme="minorHAnsi"/>
          <w:color w:val="000000" w:themeColor="text1"/>
          <w:vertAlign w:val="superscript"/>
        </w:rPr>
        <w:t>th</w:t>
      </w:r>
      <w:r w:rsidRPr="002D3EEA">
        <w:rPr>
          <w:rFonts w:cstheme="minorHAnsi"/>
          <w:color w:val="000000" w:themeColor="text1"/>
        </w:rPr>
        <w:t xml:space="preserve"> out of 189 countries. In 2017 life expectancy stood at 75.7 years, with females living 5.4 years longer than males at 78.4 years, </w:t>
      </w:r>
      <w:r w:rsidR="002D7573" w:rsidRPr="002D3EEA">
        <w:rPr>
          <w:rFonts w:cstheme="minorHAnsi"/>
          <w:color w:val="000000" w:themeColor="text1"/>
        </w:rPr>
        <w:t>compared to their</w:t>
      </w:r>
      <w:r w:rsidRPr="002D3EEA">
        <w:rPr>
          <w:rFonts w:cstheme="minorHAnsi"/>
          <w:color w:val="000000" w:themeColor="text1"/>
        </w:rPr>
        <w:t xml:space="preserve"> male counterparts </w:t>
      </w:r>
      <w:r w:rsidR="002D7573" w:rsidRPr="002D3EEA">
        <w:rPr>
          <w:rFonts w:cstheme="minorHAnsi"/>
          <w:color w:val="000000" w:themeColor="text1"/>
        </w:rPr>
        <w:t xml:space="preserve">who </w:t>
      </w:r>
      <w:r w:rsidRPr="002D3EEA">
        <w:rPr>
          <w:rFonts w:cstheme="minorHAnsi"/>
          <w:color w:val="000000" w:themeColor="text1"/>
        </w:rPr>
        <w:t>lived 73.0 years</w:t>
      </w:r>
      <w:r w:rsidR="002D7573" w:rsidRPr="002D3EEA">
        <w:rPr>
          <w:rFonts w:cstheme="minorHAnsi"/>
          <w:color w:val="000000" w:themeColor="text1"/>
        </w:rPr>
        <w:t xml:space="preserve"> on average</w:t>
      </w:r>
      <w:r w:rsidRPr="002D3EEA">
        <w:rPr>
          <w:rFonts w:cstheme="minorHAnsi"/>
          <w:color w:val="000000" w:themeColor="text1"/>
        </w:rPr>
        <w:t xml:space="preserve">. Progress on other health indicators have been encouraging, in particular child mortality rates have fallen from 17.1 deaths per 1000 live births in 1990 to 11.1 in 2017. </w:t>
      </w:r>
    </w:p>
    <w:p w14:paraId="0B6E9070" w14:textId="77777777" w:rsidR="00F543A8" w:rsidRPr="002D3EEA" w:rsidRDefault="00F543A8" w:rsidP="00F543A8">
      <w:pPr>
        <w:autoSpaceDE w:val="0"/>
        <w:autoSpaceDN w:val="0"/>
        <w:adjustRightInd w:val="0"/>
        <w:spacing w:after="0" w:line="276" w:lineRule="auto"/>
        <w:jc w:val="both"/>
        <w:rPr>
          <w:rFonts w:cstheme="minorHAnsi"/>
          <w:color w:val="000000" w:themeColor="text1"/>
        </w:rPr>
      </w:pPr>
    </w:p>
    <w:p w14:paraId="2BA7E292" w14:textId="6DA08EE6" w:rsidR="00F543A8" w:rsidRPr="002D3EEA" w:rsidRDefault="00F543A8" w:rsidP="00F543A8">
      <w:pPr>
        <w:autoSpaceDE w:val="0"/>
        <w:autoSpaceDN w:val="0"/>
        <w:adjustRightInd w:val="0"/>
        <w:spacing w:after="0" w:line="276" w:lineRule="auto"/>
        <w:jc w:val="both"/>
        <w:rPr>
          <w:rFonts w:cstheme="minorHAnsi"/>
          <w:lang w:val="en-029"/>
        </w:rPr>
      </w:pPr>
      <w:r w:rsidRPr="002D3EEA">
        <w:rPr>
          <w:rFonts w:cstheme="minorHAnsi"/>
          <w:color w:val="000000" w:themeColor="text1"/>
        </w:rPr>
        <w:t>Notwithstanding this strong performance of the social indicators, poverty rates in Saint Lucia continue to remain elevated.</w:t>
      </w:r>
      <w:r w:rsidRPr="002D3EEA">
        <w:rPr>
          <w:rFonts w:cstheme="minorHAnsi"/>
          <w:lang w:val="en-029"/>
        </w:rPr>
        <w:t xml:space="preserve"> Based on the most recent poverty statistics derived from the Survey of Living Conditions and Household Budget Survey 2016, poverty levels fell from 28.8 percent in 2006 to 25 percent in 2016. This decline was more pronounced in the rural areas, with a reduction in poverty levels from 41 to 32.9 percent. Child poverty rate remains comparatively high, at 34.5 percent in 2016, and the poverty rate in female-headed households is even higher, at 42.3 percent.  Unemployment continues to remain a source of concern with the unemployment rate being 20.1% in 2018. Youth unemployment remains persistently high </w:t>
      </w:r>
      <w:r w:rsidR="00B4685A" w:rsidRPr="002D3EEA">
        <w:rPr>
          <w:rFonts w:cstheme="minorHAnsi"/>
          <w:lang w:val="en-029"/>
        </w:rPr>
        <w:t>at a</w:t>
      </w:r>
      <w:r w:rsidRPr="002D3EEA">
        <w:rPr>
          <w:rFonts w:cstheme="minorHAnsi"/>
          <w:lang w:val="en-029"/>
        </w:rPr>
        <w:t xml:space="preserve"> rate of 36.3 percent in 2018. </w:t>
      </w:r>
    </w:p>
    <w:p w14:paraId="439705E4" w14:textId="13C9CAE1" w:rsidR="00574102" w:rsidRPr="002D3EEA" w:rsidRDefault="00574102" w:rsidP="00F543A8">
      <w:pPr>
        <w:autoSpaceDE w:val="0"/>
        <w:autoSpaceDN w:val="0"/>
        <w:adjustRightInd w:val="0"/>
        <w:spacing w:after="0" w:line="276" w:lineRule="auto"/>
        <w:jc w:val="both"/>
        <w:rPr>
          <w:rFonts w:cstheme="minorHAnsi"/>
          <w:lang w:val="en-029"/>
        </w:rPr>
      </w:pPr>
    </w:p>
    <w:p w14:paraId="3F78E56B" w14:textId="4F907C23" w:rsidR="00574102" w:rsidRPr="002D3EEA" w:rsidRDefault="005D0AFF" w:rsidP="00BC2766">
      <w:pPr>
        <w:pStyle w:val="Default"/>
        <w:spacing w:line="276" w:lineRule="auto"/>
        <w:jc w:val="both"/>
        <w:rPr>
          <w:rFonts w:asciiTheme="minorHAnsi" w:hAnsiTheme="minorHAnsi" w:cstheme="minorHAnsi"/>
          <w:color w:val="auto"/>
          <w:sz w:val="22"/>
          <w:szCs w:val="22"/>
        </w:rPr>
      </w:pPr>
      <w:r w:rsidRPr="002D3EEA">
        <w:rPr>
          <w:rFonts w:asciiTheme="minorHAnsi" w:hAnsiTheme="minorHAnsi" w:cstheme="minorHAnsi"/>
          <w:color w:val="auto"/>
          <w:sz w:val="22"/>
          <w:szCs w:val="22"/>
          <w:lang w:val="en-029"/>
        </w:rPr>
        <w:t xml:space="preserve">On the </w:t>
      </w:r>
      <w:proofErr w:type="gramStart"/>
      <w:r w:rsidRPr="002D3EEA">
        <w:rPr>
          <w:rFonts w:asciiTheme="minorHAnsi" w:hAnsiTheme="minorHAnsi" w:cstheme="minorHAnsi"/>
          <w:color w:val="auto"/>
          <w:sz w:val="22"/>
          <w:szCs w:val="22"/>
          <w:lang w:val="en-029"/>
        </w:rPr>
        <w:t>particular issue</w:t>
      </w:r>
      <w:proofErr w:type="gramEnd"/>
      <w:r w:rsidRPr="002D3EEA">
        <w:rPr>
          <w:rFonts w:asciiTheme="minorHAnsi" w:hAnsiTheme="minorHAnsi" w:cstheme="minorHAnsi"/>
          <w:color w:val="auto"/>
          <w:sz w:val="22"/>
          <w:szCs w:val="22"/>
          <w:lang w:val="en-029"/>
        </w:rPr>
        <w:t xml:space="preserve"> of disability, the 2010 population Census</w:t>
      </w:r>
      <w:r w:rsidRPr="002D3EEA">
        <w:rPr>
          <w:rStyle w:val="FootnoteReference"/>
          <w:rFonts w:asciiTheme="minorHAnsi" w:hAnsiTheme="minorHAnsi" w:cstheme="minorHAnsi"/>
          <w:color w:val="auto"/>
          <w:sz w:val="22"/>
          <w:szCs w:val="22"/>
          <w:lang w:val="en-029"/>
        </w:rPr>
        <w:footnoteReference w:id="3"/>
      </w:r>
      <w:r w:rsidRPr="002D3EEA">
        <w:rPr>
          <w:rFonts w:asciiTheme="minorHAnsi" w:hAnsiTheme="minorHAnsi" w:cstheme="minorHAnsi"/>
          <w:color w:val="auto"/>
          <w:sz w:val="22"/>
          <w:szCs w:val="22"/>
          <w:lang w:val="en-029"/>
        </w:rPr>
        <w:t xml:space="preserve"> has revealed that persons with disabilities in Saint </w:t>
      </w:r>
      <w:r w:rsidR="00217822" w:rsidRPr="002D3EEA">
        <w:rPr>
          <w:rFonts w:asciiTheme="minorHAnsi" w:hAnsiTheme="minorHAnsi" w:cstheme="minorHAnsi"/>
          <w:color w:val="auto"/>
          <w:sz w:val="22"/>
          <w:szCs w:val="22"/>
          <w:lang w:val="en-029"/>
        </w:rPr>
        <w:tab/>
        <w:t>Lucia</w:t>
      </w:r>
      <w:r w:rsidRPr="002D3EEA">
        <w:rPr>
          <w:rFonts w:asciiTheme="minorHAnsi" w:hAnsiTheme="minorHAnsi" w:cstheme="minorHAnsi"/>
          <w:color w:val="auto"/>
          <w:sz w:val="22"/>
          <w:szCs w:val="22"/>
          <w:lang w:val="en-029"/>
        </w:rPr>
        <w:t xml:space="preserve"> account for approximately 12% of the nation’s population. The cause of disability ranges from hereditary/biological to accidents. Vehicular accidents, ‘harm to the person’ crimes, occupational hazards and physical abuse are becoming the major contributors to several forms of disability chief among which is physical disability.  It must be noted that </w:t>
      </w:r>
      <w:proofErr w:type="gramStart"/>
      <w:r w:rsidRPr="002D3EEA">
        <w:rPr>
          <w:rFonts w:asciiTheme="minorHAnsi" w:hAnsiTheme="minorHAnsi" w:cstheme="minorHAnsi"/>
          <w:color w:val="auto"/>
          <w:sz w:val="22"/>
          <w:szCs w:val="22"/>
          <w:lang w:val="en-029"/>
        </w:rPr>
        <w:t>o</w:t>
      </w:r>
      <w:r w:rsidR="00B9371E" w:rsidRPr="002D3EEA">
        <w:rPr>
          <w:rFonts w:asciiTheme="minorHAnsi" w:hAnsiTheme="minorHAnsi" w:cstheme="minorHAnsi"/>
          <w:color w:val="auto"/>
          <w:sz w:val="22"/>
          <w:szCs w:val="22"/>
          <w:lang w:val="en-029"/>
        </w:rPr>
        <w:t xml:space="preserve">n </w:t>
      </w:r>
      <w:r w:rsidRPr="002D3EEA">
        <w:rPr>
          <w:rFonts w:asciiTheme="minorHAnsi" w:hAnsiTheme="minorHAnsi" w:cstheme="minorHAnsi"/>
          <w:color w:val="auto"/>
          <w:sz w:val="22"/>
          <w:szCs w:val="22"/>
          <w:lang w:val="en-029"/>
        </w:rPr>
        <w:t xml:space="preserve">the subject of </w:t>
      </w:r>
      <w:r w:rsidR="00B9371E" w:rsidRPr="002D3EEA">
        <w:rPr>
          <w:rFonts w:asciiTheme="minorHAnsi" w:hAnsiTheme="minorHAnsi" w:cstheme="minorHAnsi"/>
          <w:color w:val="auto"/>
          <w:sz w:val="22"/>
          <w:szCs w:val="22"/>
          <w:lang w:val="en-029"/>
        </w:rPr>
        <w:t>disability</w:t>
      </w:r>
      <w:proofErr w:type="gramEnd"/>
      <w:r w:rsidR="00B9371E" w:rsidRPr="002D3EEA">
        <w:rPr>
          <w:rFonts w:asciiTheme="minorHAnsi" w:hAnsiTheme="minorHAnsi" w:cstheme="minorHAnsi"/>
          <w:color w:val="auto"/>
          <w:sz w:val="22"/>
          <w:szCs w:val="22"/>
          <w:lang w:val="en-029"/>
        </w:rPr>
        <w:t xml:space="preserve">, </w:t>
      </w:r>
      <w:r w:rsidR="00062C2D" w:rsidRPr="002D3EEA">
        <w:rPr>
          <w:rFonts w:asciiTheme="minorHAnsi" w:hAnsiTheme="minorHAnsi" w:cstheme="minorHAnsi"/>
          <w:color w:val="auto"/>
          <w:sz w:val="22"/>
          <w:szCs w:val="22"/>
          <w:lang w:val="en-029"/>
        </w:rPr>
        <w:t>the United</w:t>
      </w:r>
      <w:r w:rsidR="00291503" w:rsidRPr="002D3EEA">
        <w:rPr>
          <w:rFonts w:asciiTheme="minorHAnsi" w:hAnsiTheme="minorHAnsi" w:cstheme="minorHAnsi"/>
          <w:color w:val="auto"/>
          <w:sz w:val="22"/>
          <w:szCs w:val="22"/>
          <w:lang w:val="en-029"/>
        </w:rPr>
        <w:t xml:space="preserve"> Nations Regional Meeting on Disability Measurement</w:t>
      </w:r>
      <w:r w:rsidRPr="002D3EEA">
        <w:rPr>
          <w:rFonts w:asciiTheme="minorHAnsi" w:hAnsiTheme="minorHAnsi" w:cstheme="minorHAnsi"/>
          <w:color w:val="auto"/>
          <w:sz w:val="22"/>
          <w:szCs w:val="22"/>
          <w:lang w:val="en-029"/>
        </w:rPr>
        <w:t xml:space="preserve"> which took </w:t>
      </w:r>
      <w:r w:rsidR="00832594" w:rsidRPr="002D3EEA">
        <w:rPr>
          <w:rFonts w:asciiTheme="minorHAnsi" w:hAnsiTheme="minorHAnsi" w:cstheme="minorHAnsi"/>
          <w:color w:val="auto"/>
          <w:sz w:val="22"/>
          <w:szCs w:val="22"/>
          <w:lang w:val="en-029"/>
        </w:rPr>
        <w:t xml:space="preserve">place in </w:t>
      </w:r>
      <w:r w:rsidR="007B3B0A" w:rsidRPr="002D3EEA">
        <w:rPr>
          <w:rFonts w:asciiTheme="minorHAnsi" w:hAnsiTheme="minorHAnsi" w:cstheme="minorHAnsi"/>
          <w:color w:val="auto"/>
          <w:sz w:val="22"/>
          <w:szCs w:val="22"/>
          <w:lang w:val="en-029"/>
        </w:rPr>
        <w:t>Bridgetown, Barbados 5-6 September 2016</w:t>
      </w:r>
      <w:r w:rsidR="00BB5309" w:rsidRPr="002D3EEA">
        <w:rPr>
          <w:rFonts w:asciiTheme="minorHAnsi" w:hAnsiTheme="minorHAnsi" w:cstheme="minorHAnsi"/>
          <w:color w:val="auto"/>
          <w:sz w:val="22"/>
          <w:szCs w:val="22"/>
          <w:lang w:val="en-029"/>
        </w:rPr>
        <w:t>, reflect</w:t>
      </w:r>
      <w:r w:rsidR="00387C66" w:rsidRPr="002D3EEA">
        <w:rPr>
          <w:rFonts w:asciiTheme="minorHAnsi" w:hAnsiTheme="minorHAnsi" w:cstheme="minorHAnsi"/>
          <w:color w:val="auto"/>
          <w:sz w:val="22"/>
          <w:szCs w:val="22"/>
          <w:lang w:val="en-029"/>
        </w:rPr>
        <w:t>s</w:t>
      </w:r>
      <w:r w:rsidR="00BB5309" w:rsidRPr="002D3EEA">
        <w:rPr>
          <w:rFonts w:asciiTheme="minorHAnsi" w:hAnsiTheme="minorHAnsi" w:cstheme="minorHAnsi"/>
          <w:color w:val="auto"/>
          <w:sz w:val="22"/>
          <w:szCs w:val="22"/>
          <w:lang w:val="en-029"/>
        </w:rPr>
        <w:t xml:space="preserve"> that </w:t>
      </w:r>
      <w:r w:rsidR="00574102" w:rsidRPr="002D3EEA">
        <w:rPr>
          <w:rFonts w:asciiTheme="minorHAnsi" w:hAnsiTheme="minorHAnsi" w:cstheme="minorHAnsi"/>
          <w:color w:val="auto"/>
          <w:sz w:val="22"/>
          <w:szCs w:val="22"/>
          <w:lang w:val="en-029"/>
        </w:rPr>
        <w:t>collect</w:t>
      </w:r>
      <w:r w:rsidR="004C0CE8" w:rsidRPr="002D3EEA">
        <w:rPr>
          <w:rFonts w:asciiTheme="minorHAnsi" w:hAnsiTheme="minorHAnsi" w:cstheme="minorHAnsi"/>
          <w:color w:val="auto"/>
          <w:sz w:val="22"/>
          <w:szCs w:val="22"/>
          <w:lang w:val="en-029"/>
        </w:rPr>
        <w:t xml:space="preserve">ion of </w:t>
      </w:r>
      <w:r w:rsidR="00574102" w:rsidRPr="002D3EEA">
        <w:rPr>
          <w:rFonts w:asciiTheme="minorHAnsi" w:hAnsiTheme="minorHAnsi" w:cstheme="minorHAnsi"/>
          <w:color w:val="auto"/>
          <w:sz w:val="22"/>
          <w:szCs w:val="22"/>
          <w:lang w:val="en-029"/>
        </w:rPr>
        <w:t>data on disability</w:t>
      </w:r>
      <w:r w:rsidR="006C2C2E" w:rsidRPr="002D3EEA">
        <w:rPr>
          <w:rFonts w:asciiTheme="minorHAnsi" w:hAnsiTheme="minorHAnsi" w:cstheme="minorHAnsi"/>
          <w:color w:val="auto"/>
          <w:sz w:val="22"/>
          <w:szCs w:val="22"/>
          <w:lang w:val="en-029"/>
        </w:rPr>
        <w:t xml:space="preserve"> is </w:t>
      </w:r>
      <w:r w:rsidR="008538AB" w:rsidRPr="002D3EEA">
        <w:rPr>
          <w:rFonts w:asciiTheme="minorHAnsi" w:hAnsiTheme="minorHAnsi" w:cstheme="minorHAnsi"/>
          <w:color w:val="auto"/>
          <w:sz w:val="22"/>
          <w:szCs w:val="22"/>
          <w:lang w:val="en-029"/>
        </w:rPr>
        <w:t>done through</w:t>
      </w:r>
      <w:r w:rsidR="00574102" w:rsidRPr="002D3EEA">
        <w:rPr>
          <w:rFonts w:asciiTheme="minorHAnsi" w:hAnsiTheme="minorHAnsi" w:cstheme="minorHAnsi"/>
          <w:color w:val="auto"/>
          <w:sz w:val="22"/>
          <w:szCs w:val="22"/>
          <w:lang w:val="en-029"/>
        </w:rPr>
        <w:t xml:space="preserve"> household surveys, </w:t>
      </w:r>
      <w:r w:rsidR="006C2C2E" w:rsidRPr="002D3EEA">
        <w:rPr>
          <w:rFonts w:asciiTheme="minorHAnsi" w:hAnsiTheme="minorHAnsi" w:cstheme="minorHAnsi"/>
          <w:color w:val="auto"/>
          <w:sz w:val="22"/>
          <w:szCs w:val="22"/>
          <w:lang w:val="en-029"/>
        </w:rPr>
        <w:t>where</w:t>
      </w:r>
      <w:r w:rsidR="00574102" w:rsidRPr="002D3EEA">
        <w:rPr>
          <w:rFonts w:asciiTheme="minorHAnsi" w:hAnsiTheme="minorHAnsi" w:cstheme="minorHAnsi"/>
          <w:color w:val="auto"/>
          <w:sz w:val="22"/>
          <w:szCs w:val="22"/>
          <w:lang w:val="en-029"/>
        </w:rPr>
        <w:t xml:space="preserve"> there is a general lack of comparability between questions asked in the census and the survey</w:t>
      </w:r>
      <w:r w:rsidR="00062C2D" w:rsidRPr="002D3EEA">
        <w:rPr>
          <w:rFonts w:asciiTheme="minorHAnsi" w:hAnsiTheme="minorHAnsi" w:cstheme="minorHAnsi"/>
          <w:color w:val="auto"/>
          <w:sz w:val="22"/>
          <w:szCs w:val="22"/>
          <w:lang w:val="en-029"/>
        </w:rPr>
        <w:t>. Q</w:t>
      </w:r>
      <w:r w:rsidR="00172103" w:rsidRPr="002D3EEA">
        <w:rPr>
          <w:rFonts w:asciiTheme="minorHAnsi" w:hAnsiTheme="minorHAnsi" w:cstheme="minorHAnsi"/>
          <w:color w:val="auto"/>
          <w:sz w:val="22"/>
          <w:szCs w:val="22"/>
          <w:lang w:val="en-029"/>
        </w:rPr>
        <w:t xml:space="preserve">uestions on disability are not always understood by respondents, thereby requiring explanations from interviewers, </w:t>
      </w:r>
      <w:r w:rsidR="008538AB" w:rsidRPr="002D3EEA">
        <w:rPr>
          <w:rFonts w:asciiTheme="minorHAnsi" w:hAnsiTheme="minorHAnsi" w:cstheme="minorHAnsi"/>
          <w:color w:val="auto"/>
          <w:sz w:val="22"/>
          <w:szCs w:val="22"/>
          <w:lang w:val="en-029"/>
        </w:rPr>
        <w:t>and</w:t>
      </w:r>
      <w:r w:rsidR="00172103" w:rsidRPr="002D3EEA">
        <w:rPr>
          <w:rFonts w:asciiTheme="minorHAnsi" w:hAnsiTheme="minorHAnsi" w:cstheme="minorHAnsi"/>
          <w:color w:val="auto"/>
          <w:sz w:val="22"/>
          <w:szCs w:val="22"/>
          <w:lang w:val="en-029"/>
        </w:rPr>
        <w:t xml:space="preserve"> by interviewers in terms of what information was intended to be captured by the questions. Participants were of the view that these and other challenges may result </w:t>
      </w:r>
      <w:r w:rsidR="00DB2F3F" w:rsidRPr="002D3EEA">
        <w:rPr>
          <w:rFonts w:asciiTheme="minorHAnsi" w:hAnsiTheme="minorHAnsi" w:cstheme="minorHAnsi"/>
          <w:color w:val="auto"/>
          <w:sz w:val="22"/>
          <w:szCs w:val="22"/>
          <w:lang w:val="en-029"/>
        </w:rPr>
        <w:t xml:space="preserve">in </w:t>
      </w:r>
      <w:r w:rsidR="00172103" w:rsidRPr="002D3EEA">
        <w:rPr>
          <w:rFonts w:asciiTheme="minorHAnsi" w:hAnsiTheme="minorHAnsi" w:cstheme="minorHAnsi"/>
          <w:color w:val="auto"/>
          <w:sz w:val="22"/>
          <w:szCs w:val="22"/>
          <w:lang w:val="en-029"/>
        </w:rPr>
        <w:t xml:space="preserve">a severe undercount of the population with disabilities. </w:t>
      </w:r>
      <w:r w:rsidR="0092743A" w:rsidRPr="002D3EEA">
        <w:rPr>
          <w:rFonts w:asciiTheme="minorHAnsi" w:hAnsiTheme="minorHAnsi" w:cstheme="minorHAnsi"/>
          <w:color w:val="auto"/>
          <w:sz w:val="22"/>
          <w:szCs w:val="22"/>
          <w:lang w:val="en-029"/>
        </w:rPr>
        <w:t xml:space="preserve"> </w:t>
      </w:r>
    </w:p>
    <w:p w14:paraId="3BFD6DC3" w14:textId="77777777" w:rsidR="00BC2766" w:rsidRPr="002D3EEA" w:rsidRDefault="00BC2766" w:rsidP="00F543A8">
      <w:pPr>
        <w:autoSpaceDE w:val="0"/>
        <w:autoSpaceDN w:val="0"/>
        <w:adjustRightInd w:val="0"/>
        <w:spacing w:after="0" w:line="276" w:lineRule="auto"/>
        <w:jc w:val="both"/>
        <w:rPr>
          <w:rFonts w:cstheme="minorHAnsi"/>
          <w:bCs/>
          <w:lang w:val="en-029"/>
        </w:rPr>
      </w:pPr>
    </w:p>
    <w:p w14:paraId="7FA1D4C8" w14:textId="6E11E2E9" w:rsidR="00F543A8" w:rsidRPr="002D3EEA" w:rsidRDefault="00F543A8" w:rsidP="00F543A8">
      <w:pPr>
        <w:autoSpaceDE w:val="0"/>
        <w:autoSpaceDN w:val="0"/>
        <w:adjustRightInd w:val="0"/>
        <w:spacing w:after="0" w:line="276" w:lineRule="auto"/>
        <w:jc w:val="both"/>
        <w:rPr>
          <w:rFonts w:cstheme="minorHAnsi"/>
          <w:lang w:val="en-029"/>
        </w:rPr>
      </w:pPr>
      <w:r w:rsidRPr="002D3EEA">
        <w:rPr>
          <w:rFonts w:cstheme="minorHAnsi"/>
          <w:bCs/>
          <w:lang w:val="en-029"/>
        </w:rPr>
        <w:lastRenderedPageBreak/>
        <w:t>To address the issues of poverty, vulnerability to shocks and youth unemployment, the government of Saint Lucia is pursuing a multi-pronged strategy to support greater human capital resilience</w:t>
      </w:r>
      <w:r w:rsidRPr="002D3EEA">
        <w:rPr>
          <w:rFonts w:cstheme="minorHAnsi"/>
          <w:b/>
          <w:bCs/>
          <w:lang w:val="en-029"/>
        </w:rPr>
        <w:t xml:space="preserve">. </w:t>
      </w:r>
      <w:r w:rsidRPr="002D3EEA">
        <w:rPr>
          <w:rFonts w:cstheme="minorHAnsi"/>
          <w:lang w:val="en-029"/>
        </w:rPr>
        <w:t>The strategy focuses on:</w:t>
      </w:r>
    </w:p>
    <w:p w14:paraId="7E6CF06B" w14:textId="77777777" w:rsidR="00F543A8" w:rsidRPr="002D3EEA" w:rsidRDefault="00F543A8" w:rsidP="00F543A8">
      <w:pPr>
        <w:pStyle w:val="ListParagraph"/>
        <w:numPr>
          <w:ilvl w:val="0"/>
          <w:numId w:val="1"/>
        </w:numPr>
        <w:autoSpaceDE w:val="0"/>
        <w:autoSpaceDN w:val="0"/>
        <w:adjustRightInd w:val="0"/>
        <w:spacing w:after="0" w:line="276" w:lineRule="auto"/>
        <w:jc w:val="both"/>
        <w:rPr>
          <w:rFonts w:cstheme="minorHAnsi"/>
          <w:bCs/>
          <w:lang w:val="en-029"/>
        </w:rPr>
      </w:pPr>
      <w:r w:rsidRPr="002D3EEA">
        <w:rPr>
          <w:rFonts w:cstheme="minorHAnsi"/>
          <w:lang w:val="en-029"/>
        </w:rPr>
        <w:t>Increasing access to various education pathways through the provision of additional and higher-quality vocational, academic, and socio-emotional skills, particularly for youth;</w:t>
      </w:r>
    </w:p>
    <w:p w14:paraId="34502B23" w14:textId="77777777" w:rsidR="00F543A8" w:rsidRPr="002D3EEA" w:rsidRDefault="00F543A8" w:rsidP="00F543A8">
      <w:pPr>
        <w:pStyle w:val="ListParagraph"/>
        <w:numPr>
          <w:ilvl w:val="0"/>
          <w:numId w:val="1"/>
        </w:numPr>
        <w:autoSpaceDE w:val="0"/>
        <w:autoSpaceDN w:val="0"/>
        <w:adjustRightInd w:val="0"/>
        <w:spacing w:after="0" w:line="276" w:lineRule="auto"/>
        <w:jc w:val="both"/>
        <w:rPr>
          <w:rFonts w:cstheme="minorHAnsi"/>
          <w:bCs/>
          <w:lang w:val="en-029"/>
        </w:rPr>
      </w:pPr>
      <w:r w:rsidRPr="002D3EEA">
        <w:rPr>
          <w:rFonts w:cstheme="minorHAnsi"/>
          <w:lang w:val="en-029"/>
        </w:rPr>
        <w:t xml:space="preserve">Strengthening the social protection system to address chronic poverty, vulnerability and productive inclusion. </w:t>
      </w:r>
    </w:p>
    <w:p w14:paraId="0293B7B5" w14:textId="77777777" w:rsidR="00F543A8" w:rsidRPr="002D3EEA" w:rsidRDefault="00F543A8" w:rsidP="00F543A8">
      <w:pPr>
        <w:autoSpaceDE w:val="0"/>
        <w:autoSpaceDN w:val="0"/>
        <w:adjustRightInd w:val="0"/>
        <w:spacing w:after="0" w:line="240" w:lineRule="auto"/>
        <w:jc w:val="both"/>
        <w:rPr>
          <w:rFonts w:cstheme="minorHAnsi"/>
          <w:lang w:val="en-029"/>
        </w:rPr>
      </w:pPr>
    </w:p>
    <w:p w14:paraId="77FB53FF" w14:textId="77777777" w:rsidR="00F543A8" w:rsidRPr="002D3EEA" w:rsidRDefault="00F543A8" w:rsidP="00F21131">
      <w:pPr>
        <w:pStyle w:val="Heading2"/>
        <w:numPr>
          <w:ilvl w:val="1"/>
          <w:numId w:val="32"/>
        </w:numPr>
        <w:spacing w:before="120"/>
        <w:rPr>
          <w:rFonts w:asciiTheme="minorHAnsi" w:hAnsiTheme="minorHAnsi" w:cstheme="minorHAnsi"/>
          <w:b/>
          <w:i/>
          <w:sz w:val="22"/>
          <w:szCs w:val="22"/>
        </w:rPr>
      </w:pPr>
      <w:bookmarkStart w:id="5" w:name="_Toc25636812"/>
      <w:r w:rsidRPr="002D3EEA">
        <w:rPr>
          <w:rFonts w:asciiTheme="minorHAnsi" w:hAnsiTheme="minorHAnsi" w:cstheme="minorHAnsi"/>
          <w:b/>
          <w:i/>
          <w:sz w:val="22"/>
          <w:szCs w:val="22"/>
        </w:rPr>
        <w:t>Historical and Political Context:</w:t>
      </w:r>
      <w:bookmarkEnd w:id="5"/>
    </w:p>
    <w:p w14:paraId="7FD25525" w14:textId="77777777" w:rsidR="00F543A8" w:rsidRPr="002D3EEA" w:rsidRDefault="00F543A8" w:rsidP="005D0AFF">
      <w:pPr>
        <w:spacing w:before="120"/>
        <w:jc w:val="both"/>
        <w:rPr>
          <w:rFonts w:cstheme="minorHAnsi"/>
        </w:rPr>
      </w:pPr>
      <w:r w:rsidRPr="002D3EEA">
        <w:rPr>
          <w:rFonts w:cstheme="minorHAnsi"/>
        </w:rPr>
        <w:t xml:space="preserve">Saint Lucia follows the British </w:t>
      </w:r>
      <w:proofErr w:type="gramStart"/>
      <w:r w:rsidRPr="002D3EEA">
        <w:rPr>
          <w:rFonts w:cstheme="minorHAnsi"/>
        </w:rPr>
        <w:t>two house</w:t>
      </w:r>
      <w:proofErr w:type="gramEnd"/>
      <w:r w:rsidRPr="002D3EEA">
        <w:rPr>
          <w:rFonts w:cstheme="minorHAnsi"/>
        </w:rPr>
        <w:t xml:space="preserve"> system of Parliament comprising of a House of Assembly and a Senate.  The House of Assembly consists of seventeen members of Parliament each having been elected to represent an individual constituency. The leader of the political party which represents the majority in Parliament becomes the Prime Minister and leader of the country.  The Senate consists of eleven nominated members, six by the Prime Minister, three by the Leader of the Opposition and two by the Governor General. </w:t>
      </w:r>
    </w:p>
    <w:p w14:paraId="431978C8" w14:textId="5A7CB9B4" w:rsidR="00F543A8" w:rsidRPr="002D3EEA" w:rsidRDefault="00F543A8" w:rsidP="00F543A8">
      <w:pPr>
        <w:jc w:val="both"/>
        <w:rPr>
          <w:rFonts w:cstheme="minorHAnsi"/>
        </w:rPr>
      </w:pPr>
      <w:r w:rsidRPr="002D3EEA">
        <w:rPr>
          <w:rFonts w:cstheme="minorHAnsi"/>
        </w:rPr>
        <w:t>Saint Lucia is a politically stable country with no history of</w:t>
      </w:r>
      <w:r w:rsidR="00AE1E7F" w:rsidRPr="002D3EEA">
        <w:rPr>
          <w:rFonts w:cstheme="minorHAnsi"/>
        </w:rPr>
        <w:t xml:space="preserve"> the State, </w:t>
      </w:r>
      <w:r w:rsidR="00217822" w:rsidRPr="002D3EEA">
        <w:rPr>
          <w:rFonts w:cstheme="minorHAnsi"/>
        </w:rPr>
        <w:t>practicing discrimination</w:t>
      </w:r>
      <w:r w:rsidR="00025188" w:rsidRPr="002D3EEA">
        <w:rPr>
          <w:rFonts w:cstheme="minorHAnsi"/>
        </w:rPr>
        <w:t xml:space="preserve"> or violence</w:t>
      </w:r>
      <w:r w:rsidRPr="002D3EEA">
        <w:rPr>
          <w:rFonts w:cstheme="minorHAnsi"/>
        </w:rPr>
        <w:t xml:space="preserve"> towards specific groups</w:t>
      </w:r>
      <w:r w:rsidR="001D5E70" w:rsidRPr="002D3EEA">
        <w:rPr>
          <w:rFonts w:cstheme="minorHAnsi"/>
        </w:rPr>
        <w:t>,</w:t>
      </w:r>
      <w:r w:rsidRPr="002D3EEA">
        <w:rPr>
          <w:rFonts w:cstheme="minorHAnsi"/>
        </w:rPr>
        <w:t xml:space="preserve"> that will</w:t>
      </w:r>
      <w:r w:rsidR="00025188" w:rsidRPr="002D3EEA">
        <w:rPr>
          <w:rFonts w:cstheme="minorHAnsi"/>
        </w:rPr>
        <w:t xml:space="preserve"> be</w:t>
      </w:r>
      <w:r w:rsidRPr="002D3EEA">
        <w:rPr>
          <w:rFonts w:cstheme="minorHAnsi"/>
        </w:rPr>
        <w:t xml:space="preserve"> impact</w:t>
      </w:r>
      <w:r w:rsidR="00025188" w:rsidRPr="002D3EEA">
        <w:rPr>
          <w:rFonts w:cstheme="minorHAnsi"/>
        </w:rPr>
        <w:t>ed</w:t>
      </w:r>
      <w:r w:rsidRPr="002D3EEA">
        <w:rPr>
          <w:rFonts w:cstheme="minorHAnsi"/>
        </w:rPr>
        <w:t xml:space="preserve"> </w:t>
      </w:r>
      <w:r w:rsidR="00025188" w:rsidRPr="002D3EEA">
        <w:rPr>
          <w:rFonts w:cstheme="minorHAnsi"/>
        </w:rPr>
        <w:t>by</w:t>
      </w:r>
      <w:r w:rsidR="00E14EF0" w:rsidRPr="002D3EEA">
        <w:rPr>
          <w:rFonts w:cstheme="minorHAnsi"/>
        </w:rPr>
        <w:t xml:space="preserve"> or that will have an impact on</w:t>
      </w:r>
      <w:r w:rsidRPr="002D3EEA">
        <w:rPr>
          <w:rFonts w:cstheme="minorHAnsi"/>
        </w:rPr>
        <w:t xml:space="preserve"> the implementation of the project.  General elections are constitu</w:t>
      </w:r>
      <w:r w:rsidR="005E5B28" w:rsidRPr="002D3EEA">
        <w:rPr>
          <w:rFonts w:cstheme="minorHAnsi"/>
        </w:rPr>
        <w:t xml:space="preserve">tionally due every five years and </w:t>
      </w:r>
      <w:r w:rsidRPr="002D3EEA">
        <w:rPr>
          <w:rFonts w:cstheme="minorHAnsi"/>
        </w:rPr>
        <w:t xml:space="preserve">Saint Lucia is constitutionally due for general elections in 2021 which would be within the second year of implementation of the project.  Historical trends have shown that following elections the newly elected Government usually undertakes a review of all new and ongoing projects in the country.  The reforms in the Education and Social sectors have been supported by both political parties; however, given that general elections will be held during project implementation it would be important to ensure that commitment for the project is obtained from both political parties.  </w:t>
      </w:r>
    </w:p>
    <w:p w14:paraId="5AAD8D95" w14:textId="3605000D" w:rsidR="00F543A8" w:rsidRPr="002D3EEA" w:rsidRDefault="00F543A8" w:rsidP="00F21131">
      <w:pPr>
        <w:pStyle w:val="Heading2"/>
        <w:numPr>
          <w:ilvl w:val="1"/>
          <w:numId w:val="32"/>
        </w:numPr>
        <w:spacing w:before="120"/>
        <w:rPr>
          <w:rFonts w:asciiTheme="minorHAnsi" w:hAnsiTheme="minorHAnsi" w:cstheme="minorHAnsi"/>
          <w:b/>
          <w:i/>
          <w:sz w:val="22"/>
          <w:szCs w:val="22"/>
        </w:rPr>
      </w:pPr>
      <w:bookmarkStart w:id="6" w:name="_Toc25475278"/>
      <w:bookmarkStart w:id="7" w:name="_Toc25636813"/>
      <w:bookmarkEnd w:id="6"/>
      <w:r w:rsidRPr="002D3EEA">
        <w:rPr>
          <w:rFonts w:asciiTheme="minorHAnsi" w:hAnsiTheme="minorHAnsi" w:cstheme="minorHAnsi"/>
          <w:b/>
          <w:i/>
          <w:sz w:val="22"/>
          <w:szCs w:val="22"/>
        </w:rPr>
        <w:t>Education Sector Context:</w:t>
      </w:r>
      <w:bookmarkEnd w:id="7"/>
    </w:p>
    <w:p w14:paraId="4F1D6D90" w14:textId="446CC0C8" w:rsidR="00F543A8" w:rsidRPr="002D3EEA" w:rsidRDefault="00F543A8" w:rsidP="005D0AFF">
      <w:pPr>
        <w:autoSpaceDE w:val="0"/>
        <w:autoSpaceDN w:val="0"/>
        <w:adjustRightInd w:val="0"/>
        <w:spacing w:before="120" w:after="0" w:line="276" w:lineRule="auto"/>
        <w:jc w:val="both"/>
        <w:rPr>
          <w:rFonts w:eastAsia="Times New Roman" w:cstheme="minorHAnsi"/>
          <w:color w:val="000000" w:themeColor="text1"/>
        </w:rPr>
      </w:pPr>
      <w:r w:rsidRPr="002D3EEA">
        <w:rPr>
          <w:rFonts w:eastAsia="Times New Roman" w:cstheme="minorHAnsi"/>
          <w:color w:val="000000" w:themeColor="text1"/>
        </w:rPr>
        <w:t xml:space="preserve">The Government of Saint Lucia is committed to providing a </w:t>
      </w:r>
      <w:proofErr w:type="gramStart"/>
      <w:r w:rsidRPr="002D3EEA">
        <w:rPr>
          <w:rFonts w:eastAsia="Times New Roman" w:cstheme="minorHAnsi"/>
          <w:color w:val="000000" w:themeColor="text1"/>
        </w:rPr>
        <w:t>better quality</w:t>
      </w:r>
      <w:proofErr w:type="gramEnd"/>
      <w:r w:rsidRPr="002D3EEA">
        <w:rPr>
          <w:rFonts w:eastAsia="Times New Roman" w:cstheme="minorHAnsi"/>
          <w:color w:val="000000" w:themeColor="text1"/>
        </w:rPr>
        <w:t xml:space="preserve"> Education System that will allow its citizens to be </w:t>
      </w:r>
      <w:r w:rsidR="0031037E" w:rsidRPr="002D3EEA">
        <w:rPr>
          <w:rFonts w:eastAsia="Times New Roman" w:cstheme="minorHAnsi"/>
          <w:color w:val="000000" w:themeColor="text1"/>
        </w:rPr>
        <w:t xml:space="preserve">highly </w:t>
      </w:r>
      <w:r w:rsidRPr="002D3EEA">
        <w:rPr>
          <w:rFonts w:eastAsia="Times New Roman" w:cstheme="minorHAnsi"/>
          <w:color w:val="000000" w:themeColor="text1"/>
        </w:rPr>
        <w:t xml:space="preserve">competitive in a dynamic and technology driven world.   Through the years, Saint Lucia has achieved many milestones in the Education Sector.  These include Universal Primary Education in the 1980s and Universal Secondary Education in 2006.The introduction of the school feeding programme, bursary programme, transportation subsidy programme, textbook rental programme and a $500.00 voucher to parents of students’ who were successful at the Common Entrance Examination (CEE), have all </w:t>
      </w:r>
      <w:r w:rsidR="005E5B28" w:rsidRPr="002D3EEA">
        <w:rPr>
          <w:rFonts w:eastAsia="Times New Roman" w:cstheme="minorHAnsi"/>
          <w:color w:val="000000" w:themeColor="text1"/>
        </w:rPr>
        <w:t xml:space="preserve">supported </w:t>
      </w:r>
      <w:r w:rsidRPr="002D3EEA">
        <w:rPr>
          <w:rFonts w:eastAsia="Times New Roman" w:cstheme="minorHAnsi"/>
          <w:color w:val="000000" w:themeColor="text1"/>
        </w:rPr>
        <w:t xml:space="preserve"> the achievement of Universal Education in the Primary and Secondary sub-sectors. At present, Saint Lucia has accomplished enrolment rates at primary and secondary school levels at 100 per cent and 93 per cent, respectively. </w:t>
      </w:r>
    </w:p>
    <w:p w14:paraId="1B2C9E1D" w14:textId="77777777" w:rsidR="005D0AFF" w:rsidRPr="002D3EEA" w:rsidRDefault="005D0AFF" w:rsidP="005D0AFF">
      <w:pPr>
        <w:autoSpaceDE w:val="0"/>
        <w:autoSpaceDN w:val="0"/>
        <w:adjustRightInd w:val="0"/>
        <w:spacing w:before="120" w:after="0" w:line="276" w:lineRule="auto"/>
        <w:jc w:val="both"/>
        <w:rPr>
          <w:rFonts w:eastAsia="Times New Roman" w:cstheme="minorHAnsi"/>
          <w:color w:val="000000" w:themeColor="text1"/>
        </w:rPr>
      </w:pPr>
    </w:p>
    <w:p w14:paraId="3700FE63" w14:textId="77777777" w:rsidR="00F543A8" w:rsidRPr="002D3EEA" w:rsidRDefault="00F543A8" w:rsidP="00F543A8">
      <w:pPr>
        <w:autoSpaceDE w:val="0"/>
        <w:autoSpaceDN w:val="0"/>
        <w:adjustRightInd w:val="0"/>
        <w:spacing w:after="0" w:line="276" w:lineRule="auto"/>
        <w:jc w:val="both"/>
        <w:rPr>
          <w:rFonts w:eastAsia="Times New Roman" w:cstheme="minorHAnsi"/>
          <w:color w:val="000000" w:themeColor="text1"/>
        </w:rPr>
      </w:pPr>
    </w:p>
    <w:p w14:paraId="3C2BE3F9" w14:textId="4A93774B" w:rsidR="00F543A8" w:rsidRPr="002D3EEA" w:rsidRDefault="00F543A8" w:rsidP="00F543A8">
      <w:pPr>
        <w:autoSpaceDE w:val="0"/>
        <w:autoSpaceDN w:val="0"/>
        <w:adjustRightInd w:val="0"/>
        <w:spacing w:after="0" w:line="276" w:lineRule="auto"/>
        <w:jc w:val="both"/>
        <w:rPr>
          <w:rFonts w:eastAsia="Times New Roman" w:cstheme="minorHAnsi"/>
          <w:color w:val="000000" w:themeColor="text1"/>
        </w:rPr>
      </w:pPr>
      <w:r w:rsidRPr="002D3EEA">
        <w:rPr>
          <w:rFonts w:eastAsia="Times New Roman" w:cstheme="minorHAnsi"/>
          <w:color w:val="000000" w:themeColor="text1"/>
        </w:rPr>
        <w:t xml:space="preserve"> Despite these successes, crucial areas of concern persist.  These include:</w:t>
      </w:r>
    </w:p>
    <w:p w14:paraId="7AD59049" w14:textId="276BCD86" w:rsidR="00F543A8" w:rsidRPr="002D3EEA" w:rsidRDefault="00F543A8" w:rsidP="005D0AFF">
      <w:pPr>
        <w:pStyle w:val="ListParagraph"/>
        <w:numPr>
          <w:ilvl w:val="0"/>
          <w:numId w:val="8"/>
        </w:numPr>
        <w:autoSpaceDE w:val="0"/>
        <w:autoSpaceDN w:val="0"/>
        <w:adjustRightInd w:val="0"/>
        <w:spacing w:before="120" w:after="0" w:line="276" w:lineRule="auto"/>
        <w:jc w:val="both"/>
        <w:rPr>
          <w:rFonts w:cstheme="minorHAnsi"/>
          <w:bCs/>
          <w:lang w:val="en-029"/>
        </w:rPr>
      </w:pPr>
      <w:r w:rsidRPr="002D3EEA">
        <w:rPr>
          <w:rFonts w:eastAsia="Times New Roman" w:cstheme="minorHAnsi"/>
          <w:color w:val="000000" w:themeColor="text1"/>
        </w:rPr>
        <w:t xml:space="preserve">Poor performance of students at </w:t>
      </w:r>
      <w:r w:rsidR="005E5B28" w:rsidRPr="002D3EEA">
        <w:rPr>
          <w:rFonts w:eastAsia="Times New Roman" w:cstheme="minorHAnsi"/>
          <w:color w:val="000000" w:themeColor="text1"/>
        </w:rPr>
        <w:t xml:space="preserve">the </w:t>
      </w:r>
      <w:r w:rsidRPr="002D3EEA">
        <w:rPr>
          <w:rFonts w:eastAsia="Times New Roman" w:cstheme="minorHAnsi"/>
          <w:color w:val="000000" w:themeColor="text1"/>
        </w:rPr>
        <w:t>Caribbean Secondary Examination Certificate (CSEC) in some subject areas and in certain schools</w:t>
      </w:r>
    </w:p>
    <w:p w14:paraId="6E0D2FA3" w14:textId="0D23D31D" w:rsidR="00F543A8" w:rsidRPr="002D3EEA" w:rsidRDefault="00F543A8" w:rsidP="00F543A8">
      <w:pPr>
        <w:pStyle w:val="ListParagraph"/>
        <w:numPr>
          <w:ilvl w:val="0"/>
          <w:numId w:val="8"/>
        </w:numPr>
        <w:autoSpaceDE w:val="0"/>
        <w:autoSpaceDN w:val="0"/>
        <w:adjustRightInd w:val="0"/>
        <w:spacing w:after="0" w:line="276" w:lineRule="auto"/>
        <w:jc w:val="both"/>
        <w:rPr>
          <w:rFonts w:cstheme="minorHAnsi"/>
          <w:bCs/>
          <w:lang w:val="en-029"/>
        </w:rPr>
      </w:pPr>
      <w:r w:rsidRPr="002D3EEA">
        <w:rPr>
          <w:rFonts w:eastAsia="Times New Roman" w:cstheme="minorHAnsi"/>
          <w:color w:val="000000" w:themeColor="text1"/>
        </w:rPr>
        <w:lastRenderedPageBreak/>
        <w:t xml:space="preserve">Limited access at pre-primary and tertiary level institutions.  Approximately 12 percent of the three (3) and four (4) year old population are currently not enrolled at Early Childhood </w:t>
      </w:r>
      <w:r w:rsidR="00ED1B0E" w:rsidRPr="002D3EEA">
        <w:rPr>
          <w:rFonts w:eastAsia="Times New Roman" w:cstheme="minorHAnsi"/>
          <w:color w:val="000000" w:themeColor="text1"/>
        </w:rPr>
        <w:t>centers</w:t>
      </w:r>
      <w:r w:rsidRPr="002D3EEA">
        <w:rPr>
          <w:rFonts w:eastAsia="Times New Roman" w:cstheme="minorHAnsi"/>
          <w:color w:val="000000" w:themeColor="text1"/>
        </w:rPr>
        <w:t>. Enrolment rates at tertiary level remain significantly low at 20.1 per cent. Of this, approximately 61 per cent are female and 39 per cent are male.</w:t>
      </w:r>
    </w:p>
    <w:p w14:paraId="0AE96872" w14:textId="77777777" w:rsidR="00F543A8" w:rsidRPr="002D3EEA" w:rsidRDefault="00F543A8" w:rsidP="00F543A8">
      <w:pPr>
        <w:pStyle w:val="ListParagraph"/>
        <w:numPr>
          <w:ilvl w:val="0"/>
          <w:numId w:val="8"/>
        </w:numPr>
        <w:autoSpaceDE w:val="0"/>
        <w:autoSpaceDN w:val="0"/>
        <w:adjustRightInd w:val="0"/>
        <w:spacing w:after="0" w:line="276" w:lineRule="auto"/>
        <w:jc w:val="both"/>
        <w:rPr>
          <w:rFonts w:cstheme="minorHAnsi"/>
          <w:bCs/>
          <w:lang w:val="en-029"/>
        </w:rPr>
      </w:pPr>
      <w:r w:rsidRPr="002D3EEA">
        <w:rPr>
          <w:rFonts w:eastAsia="Times New Roman" w:cstheme="minorHAnsi"/>
          <w:color w:val="000000" w:themeColor="text1"/>
        </w:rPr>
        <w:t xml:space="preserve">Disparities in  performance by gender.  Declining participation of males at upper secondary and tertiary level. </w:t>
      </w:r>
    </w:p>
    <w:p w14:paraId="37588401" w14:textId="77777777" w:rsidR="00F543A8" w:rsidRPr="002D3EEA" w:rsidRDefault="00F543A8" w:rsidP="00F543A8">
      <w:pPr>
        <w:pStyle w:val="ListParagraph"/>
        <w:numPr>
          <w:ilvl w:val="0"/>
          <w:numId w:val="8"/>
        </w:numPr>
        <w:autoSpaceDE w:val="0"/>
        <w:autoSpaceDN w:val="0"/>
        <w:adjustRightInd w:val="0"/>
        <w:spacing w:after="0" w:line="276" w:lineRule="auto"/>
        <w:jc w:val="both"/>
        <w:rPr>
          <w:rFonts w:cstheme="minorHAnsi"/>
          <w:bCs/>
          <w:lang w:val="en-029"/>
        </w:rPr>
      </w:pPr>
      <w:r w:rsidRPr="002D3EEA">
        <w:rPr>
          <w:rFonts w:eastAsia="Times New Roman" w:cstheme="minorHAnsi"/>
          <w:color w:val="000000" w:themeColor="text1"/>
        </w:rPr>
        <w:t xml:space="preserve"> Higher dropout rates at Secondary schools for males than females, especially in forms four and five.  Two thirds of the dropouts are male students. </w:t>
      </w:r>
    </w:p>
    <w:p w14:paraId="59CCE2BE" w14:textId="77777777" w:rsidR="00F543A8" w:rsidRPr="002D3EEA" w:rsidRDefault="00F543A8" w:rsidP="00F543A8">
      <w:pPr>
        <w:pStyle w:val="ListParagraph"/>
        <w:numPr>
          <w:ilvl w:val="0"/>
          <w:numId w:val="8"/>
        </w:numPr>
        <w:autoSpaceDE w:val="0"/>
        <w:autoSpaceDN w:val="0"/>
        <w:adjustRightInd w:val="0"/>
        <w:spacing w:after="0" w:line="276" w:lineRule="auto"/>
        <w:jc w:val="both"/>
        <w:rPr>
          <w:rFonts w:cstheme="minorHAnsi"/>
          <w:bCs/>
          <w:lang w:val="en-029"/>
        </w:rPr>
      </w:pPr>
      <w:r w:rsidRPr="002D3EEA">
        <w:rPr>
          <w:rFonts w:eastAsia="Times New Roman" w:cstheme="minorHAnsi"/>
          <w:color w:val="000000" w:themeColor="text1"/>
        </w:rPr>
        <w:t>Challenges in attracting and retaining qualified teachers with specific reference to TVET areas</w:t>
      </w:r>
    </w:p>
    <w:p w14:paraId="24237EB3" w14:textId="77777777" w:rsidR="00F543A8" w:rsidRPr="002D3EEA" w:rsidRDefault="00F543A8" w:rsidP="00F543A8">
      <w:pPr>
        <w:pStyle w:val="ListParagraph"/>
        <w:numPr>
          <w:ilvl w:val="0"/>
          <w:numId w:val="8"/>
        </w:numPr>
        <w:autoSpaceDE w:val="0"/>
        <w:autoSpaceDN w:val="0"/>
        <w:adjustRightInd w:val="0"/>
        <w:spacing w:after="0" w:line="276" w:lineRule="auto"/>
        <w:jc w:val="both"/>
        <w:rPr>
          <w:rFonts w:cstheme="minorHAnsi"/>
          <w:bCs/>
          <w:lang w:val="en-029"/>
        </w:rPr>
      </w:pPr>
      <w:r w:rsidRPr="002D3EEA">
        <w:rPr>
          <w:rFonts w:eastAsia="Times New Roman" w:cstheme="minorHAnsi"/>
          <w:color w:val="000000" w:themeColor="text1"/>
        </w:rPr>
        <w:t>Teaching and learning methodologies have not evolved to address the changing needs of the student population.</w:t>
      </w:r>
    </w:p>
    <w:p w14:paraId="00C04D2E" w14:textId="57404F4F" w:rsidR="00F543A8" w:rsidRPr="002D3EEA" w:rsidRDefault="00F543A8" w:rsidP="00F543A8">
      <w:pPr>
        <w:pStyle w:val="ListParagraph"/>
        <w:numPr>
          <w:ilvl w:val="0"/>
          <w:numId w:val="8"/>
        </w:numPr>
        <w:spacing w:after="120" w:line="264" w:lineRule="auto"/>
        <w:jc w:val="both"/>
        <w:rPr>
          <w:rFonts w:eastAsia="Times New Roman" w:cstheme="minorHAnsi"/>
          <w:color w:val="000000" w:themeColor="text1"/>
        </w:rPr>
      </w:pPr>
      <w:r w:rsidRPr="002D3EEA">
        <w:rPr>
          <w:rFonts w:cstheme="minorHAnsi"/>
          <w:bCs/>
          <w:lang w:val="en-029"/>
        </w:rPr>
        <w:t xml:space="preserve">Disparities between the requirements of employers </w:t>
      </w:r>
      <w:r w:rsidRPr="002D3EEA">
        <w:rPr>
          <w:rFonts w:eastAsia="Times New Roman" w:cstheme="minorHAnsi"/>
          <w:color w:val="000000" w:themeColor="text1"/>
        </w:rPr>
        <w:t xml:space="preserve">and the availability of appropriately trained and certified individuals to fill available vacant positions. According to the most recent </w:t>
      </w:r>
      <w:r w:rsidR="00ED1B0E" w:rsidRPr="002D3EEA">
        <w:rPr>
          <w:rFonts w:eastAsia="Times New Roman" w:cstheme="minorHAnsi"/>
          <w:color w:val="000000" w:themeColor="text1"/>
        </w:rPr>
        <w:t>Labor</w:t>
      </w:r>
      <w:r w:rsidRPr="002D3EEA">
        <w:rPr>
          <w:rFonts w:eastAsia="Times New Roman" w:cstheme="minorHAnsi"/>
          <w:color w:val="000000" w:themeColor="text1"/>
        </w:rPr>
        <w:t xml:space="preserve"> Market Needs Assessment Survey, carried out in 2012, 44 percent of job openings required tertiary-level qualifications but only 7 percent of job seekers had the required qualification level. This is due to the poor performance of students at CSEC with only 39 percent of students sitting the examination achiev</w:t>
      </w:r>
      <w:r w:rsidR="005E5B28" w:rsidRPr="002D3EEA">
        <w:rPr>
          <w:rFonts w:eastAsia="Times New Roman" w:cstheme="minorHAnsi"/>
          <w:color w:val="000000" w:themeColor="text1"/>
        </w:rPr>
        <w:t>ing</w:t>
      </w:r>
      <w:r w:rsidRPr="002D3EEA">
        <w:rPr>
          <w:rFonts w:eastAsia="Times New Roman" w:cstheme="minorHAnsi"/>
          <w:color w:val="000000" w:themeColor="text1"/>
        </w:rPr>
        <w:t xml:space="preserve"> at least five (5) subject passes, including Mathematics and English Language. </w:t>
      </w:r>
      <w:r w:rsidRPr="002D3EEA">
        <w:rPr>
          <w:rFonts w:cstheme="minorHAnsi"/>
          <w:lang w:val="en-029"/>
        </w:rPr>
        <w:t xml:space="preserve">In addition, Employers also report relatively poor employability </w:t>
      </w:r>
      <w:r w:rsidR="005E5B28" w:rsidRPr="002D3EEA">
        <w:rPr>
          <w:rFonts w:cstheme="minorHAnsi"/>
          <w:lang w:val="en-029"/>
        </w:rPr>
        <w:t>and socio</w:t>
      </w:r>
      <w:r w:rsidRPr="002D3EEA">
        <w:rPr>
          <w:rFonts w:cstheme="minorHAnsi"/>
          <w:lang w:val="en-029"/>
        </w:rPr>
        <w:t>-emotional or “soft” skills, such as communication, problem solving, leadership, and teamwork skills, in the local workforce.</w:t>
      </w:r>
    </w:p>
    <w:p w14:paraId="6C5DA15E" w14:textId="4148B518" w:rsidR="00F543A8" w:rsidRPr="002D3EEA" w:rsidRDefault="00F543A8" w:rsidP="00F543A8">
      <w:pPr>
        <w:pStyle w:val="ListParagraph"/>
        <w:numPr>
          <w:ilvl w:val="0"/>
          <w:numId w:val="8"/>
        </w:numPr>
        <w:spacing w:after="120" w:line="264" w:lineRule="auto"/>
        <w:jc w:val="both"/>
        <w:rPr>
          <w:rFonts w:eastAsia="Times New Roman" w:cstheme="minorHAnsi"/>
          <w:color w:val="000000" w:themeColor="text1"/>
        </w:rPr>
      </w:pPr>
      <w:r w:rsidRPr="002D3EEA">
        <w:rPr>
          <w:rFonts w:eastAsia="Times New Roman" w:cstheme="minorHAnsi"/>
          <w:color w:val="000000" w:themeColor="text1"/>
        </w:rPr>
        <w:t xml:space="preserve">Students from Technical and Vocational Education and Training (TVET) </w:t>
      </w:r>
      <w:r w:rsidR="00360AE9" w:rsidRPr="002D3EEA">
        <w:rPr>
          <w:rFonts w:eastAsia="Times New Roman" w:cstheme="minorHAnsi"/>
          <w:color w:val="000000" w:themeColor="text1"/>
        </w:rPr>
        <w:t>programs</w:t>
      </w:r>
      <w:r w:rsidRPr="002D3EEA">
        <w:rPr>
          <w:rFonts w:eastAsia="Times New Roman" w:cstheme="minorHAnsi"/>
          <w:color w:val="000000" w:themeColor="text1"/>
        </w:rPr>
        <w:t xml:space="preserve"> currently have limited opportunities to pursue further studies in some skills areas. </w:t>
      </w:r>
    </w:p>
    <w:p w14:paraId="5F04942D" w14:textId="148A7261" w:rsidR="00F543A8" w:rsidRPr="002D3EEA" w:rsidRDefault="00F543A8" w:rsidP="00F543A8">
      <w:pPr>
        <w:pStyle w:val="ListParagraph"/>
        <w:numPr>
          <w:ilvl w:val="0"/>
          <w:numId w:val="8"/>
        </w:numPr>
        <w:spacing w:after="120" w:line="264" w:lineRule="auto"/>
        <w:jc w:val="both"/>
        <w:rPr>
          <w:rFonts w:eastAsia="Times New Roman" w:cstheme="minorHAnsi"/>
          <w:color w:val="000000" w:themeColor="text1"/>
        </w:rPr>
      </w:pPr>
      <w:r w:rsidRPr="002D3EEA">
        <w:rPr>
          <w:rFonts w:eastAsia="Times New Roman" w:cstheme="minorHAnsi"/>
          <w:color w:val="000000" w:themeColor="text1"/>
        </w:rPr>
        <w:t xml:space="preserve"> Lack of opportunities for Caribbean Vocational Qualification (CVQ) training and certification beyond level 2.</w:t>
      </w:r>
    </w:p>
    <w:p w14:paraId="2FAA05C2" w14:textId="614A7F8B" w:rsidR="00217822" w:rsidRPr="002D3EEA" w:rsidRDefault="00217822" w:rsidP="00F543A8">
      <w:pPr>
        <w:pStyle w:val="ListParagraph"/>
        <w:numPr>
          <w:ilvl w:val="0"/>
          <w:numId w:val="8"/>
        </w:numPr>
        <w:spacing w:after="120" w:line="264" w:lineRule="auto"/>
        <w:jc w:val="both"/>
        <w:rPr>
          <w:rFonts w:eastAsia="Times New Roman" w:cstheme="minorHAnsi"/>
          <w:color w:val="000000" w:themeColor="text1"/>
        </w:rPr>
      </w:pPr>
      <w:r w:rsidRPr="002D3EEA">
        <w:rPr>
          <w:rFonts w:eastAsia="Times New Roman" w:cstheme="minorHAnsi"/>
          <w:color w:val="000000" w:themeColor="text1"/>
        </w:rPr>
        <w:t>Limited of access of Persons with Disabilities</w:t>
      </w:r>
      <w:r w:rsidR="00BC0EC6" w:rsidRPr="002D3EEA">
        <w:rPr>
          <w:rFonts w:eastAsia="Times New Roman" w:cstheme="minorHAnsi"/>
          <w:color w:val="000000" w:themeColor="text1"/>
        </w:rPr>
        <w:t xml:space="preserve"> (PWDs)</w:t>
      </w:r>
      <w:r w:rsidRPr="002D3EEA">
        <w:rPr>
          <w:rFonts w:eastAsia="Times New Roman" w:cstheme="minorHAnsi"/>
          <w:color w:val="000000" w:themeColor="text1"/>
        </w:rPr>
        <w:t xml:space="preserve"> to appropriate and quali</w:t>
      </w:r>
      <w:r w:rsidR="00BC0EC6" w:rsidRPr="002D3EEA">
        <w:rPr>
          <w:rFonts w:eastAsia="Times New Roman" w:cstheme="minorHAnsi"/>
          <w:color w:val="000000" w:themeColor="text1"/>
        </w:rPr>
        <w:t xml:space="preserve">ty education and  job opportunities.  In addition, the inaccessibility of PWDs to the physical environment is a major constraint to the full participation of persons with disabilities in society. </w:t>
      </w:r>
    </w:p>
    <w:p w14:paraId="4D8E8230" w14:textId="77777777" w:rsidR="00217822" w:rsidRPr="002D3EEA" w:rsidRDefault="00217822" w:rsidP="00217822">
      <w:pPr>
        <w:pStyle w:val="ListParagraph"/>
        <w:spacing w:after="120" w:line="264" w:lineRule="auto"/>
        <w:ind w:left="360"/>
        <w:jc w:val="both"/>
        <w:rPr>
          <w:rFonts w:cstheme="minorHAnsi"/>
          <w:bCs/>
          <w:lang w:val="en-029"/>
        </w:rPr>
      </w:pPr>
    </w:p>
    <w:p w14:paraId="421CE96B" w14:textId="12A7E1CF" w:rsidR="00F543A8" w:rsidRPr="002D3EEA" w:rsidRDefault="00F543A8" w:rsidP="00217822">
      <w:pPr>
        <w:spacing w:after="120" w:line="264" w:lineRule="auto"/>
        <w:jc w:val="both"/>
        <w:rPr>
          <w:rFonts w:cstheme="minorHAnsi"/>
          <w:bCs/>
          <w:lang w:val="en-029"/>
        </w:rPr>
      </w:pPr>
      <w:r w:rsidRPr="002D3EEA">
        <w:rPr>
          <w:rFonts w:cstheme="minorHAnsi"/>
          <w:bCs/>
          <w:lang w:val="en-029"/>
        </w:rPr>
        <w:t xml:space="preserve">Some of the reforms currently being undertaken </w:t>
      </w:r>
      <w:r w:rsidR="00217822" w:rsidRPr="002D3EEA">
        <w:rPr>
          <w:rFonts w:cstheme="minorHAnsi"/>
          <w:bCs/>
          <w:lang w:val="en-029"/>
        </w:rPr>
        <w:t xml:space="preserve">by the Department of Education </w:t>
      </w:r>
      <w:r w:rsidRPr="002D3EEA">
        <w:rPr>
          <w:rFonts w:cstheme="minorHAnsi"/>
          <w:bCs/>
          <w:lang w:val="en-029"/>
        </w:rPr>
        <w:t>to address the issues affecting the education sector include:</w:t>
      </w:r>
    </w:p>
    <w:p w14:paraId="6A3391C0" w14:textId="77777777" w:rsidR="00F543A8" w:rsidRPr="002D3EEA" w:rsidRDefault="00F543A8" w:rsidP="00F543A8">
      <w:pPr>
        <w:numPr>
          <w:ilvl w:val="3"/>
          <w:numId w:val="9"/>
        </w:numPr>
        <w:spacing w:after="0" w:line="264" w:lineRule="auto"/>
        <w:ind w:left="1134" w:hanging="425"/>
        <w:jc w:val="both"/>
        <w:rPr>
          <w:rFonts w:cstheme="minorHAnsi"/>
        </w:rPr>
      </w:pPr>
      <w:r w:rsidRPr="002D3EEA">
        <w:rPr>
          <w:rFonts w:cstheme="minorHAnsi"/>
        </w:rPr>
        <w:t>Adapting the curriculum to meet the changing demands of the global economy</w:t>
      </w:r>
    </w:p>
    <w:p w14:paraId="576B5175" w14:textId="77777777" w:rsidR="00F543A8" w:rsidRPr="002D3EEA" w:rsidRDefault="00F543A8" w:rsidP="00F543A8">
      <w:pPr>
        <w:numPr>
          <w:ilvl w:val="3"/>
          <w:numId w:val="9"/>
        </w:numPr>
        <w:spacing w:after="0" w:line="264" w:lineRule="auto"/>
        <w:ind w:left="1134" w:hanging="425"/>
        <w:jc w:val="both"/>
        <w:rPr>
          <w:rFonts w:cstheme="minorHAnsi"/>
        </w:rPr>
      </w:pPr>
      <w:r w:rsidRPr="002D3EEA">
        <w:rPr>
          <w:rFonts w:cstheme="minorHAnsi"/>
        </w:rPr>
        <w:t>Elevating the quality of teaching and modes of delivery</w:t>
      </w:r>
    </w:p>
    <w:p w14:paraId="4B20E61F" w14:textId="3D4A5D18" w:rsidR="00F543A8" w:rsidRPr="002D3EEA" w:rsidRDefault="00F543A8" w:rsidP="00F543A8">
      <w:pPr>
        <w:numPr>
          <w:ilvl w:val="3"/>
          <w:numId w:val="9"/>
        </w:numPr>
        <w:spacing w:after="0" w:line="264" w:lineRule="auto"/>
        <w:ind w:left="1134" w:hanging="425"/>
        <w:jc w:val="both"/>
        <w:rPr>
          <w:rFonts w:cstheme="minorHAnsi"/>
        </w:rPr>
      </w:pPr>
      <w:r w:rsidRPr="002D3EEA">
        <w:rPr>
          <w:rFonts w:cstheme="minorHAnsi"/>
        </w:rPr>
        <w:t>Strengthening the early childhood sector through reregistration of centers, introduction of standards, certification of existing and future practitioners and introduc</w:t>
      </w:r>
      <w:r w:rsidR="005E5B28" w:rsidRPr="002D3EEA">
        <w:rPr>
          <w:rFonts w:cstheme="minorHAnsi"/>
        </w:rPr>
        <w:t xml:space="preserve">tion of </w:t>
      </w:r>
      <w:proofErr w:type="gramStart"/>
      <w:r w:rsidR="005E5B28" w:rsidRPr="002D3EEA">
        <w:rPr>
          <w:rFonts w:cstheme="minorHAnsi"/>
        </w:rPr>
        <w:t>pre</w:t>
      </w:r>
      <w:r w:rsidRPr="002D3EEA">
        <w:rPr>
          <w:rFonts w:cstheme="minorHAnsi"/>
        </w:rPr>
        <w:t xml:space="preserve"> K</w:t>
      </w:r>
      <w:proofErr w:type="gramEnd"/>
      <w:r w:rsidRPr="002D3EEA">
        <w:rPr>
          <w:rFonts w:cstheme="minorHAnsi"/>
        </w:rPr>
        <w:t xml:space="preserve"> within primary schools to expand access. </w:t>
      </w:r>
    </w:p>
    <w:p w14:paraId="48290D53" w14:textId="77777777" w:rsidR="00F543A8" w:rsidRPr="002D3EEA" w:rsidRDefault="00F543A8" w:rsidP="00F543A8">
      <w:pPr>
        <w:numPr>
          <w:ilvl w:val="3"/>
          <w:numId w:val="9"/>
        </w:numPr>
        <w:spacing w:after="0" w:line="264" w:lineRule="auto"/>
        <w:ind w:left="1134" w:hanging="425"/>
        <w:jc w:val="both"/>
        <w:rPr>
          <w:rFonts w:cstheme="minorHAnsi"/>
        </w:rPr>
      </w:pPr>
      <w:r w:rsidRPr="002D3EEA">
        <w:rPr>
          <w:rFonts w:cstheme="minorHAnsi"/>
        </w:rPr>
        <w:t>Increasing access to post -secondary and tertiary education</w:t>
      </w:r>
    </w:p>
    <w:p w14:paraId="69F10FBA" w14:textId="48D8F315" w:rsidR="00F543A8" w:rsidRPr="002D3EEA" w:rsidRDefault="00F543A8" w:rsidP="00F543A8">
      <w:pPr>
        <w:numPr>
          <w:ilvl w:val="3"/>
          <w:numId w:val="9"/>
        </w:numPr>
        <w:spacing w:after="120" w:line="264" w:lineRule="auto"/>
        <w:ind w:left="1134" w:hanging="425"/>
        <w:jc w:val="both"/>
        <w:rPr>
          <w:rFonts w:cstheme="minorHAnsi"/>
        </w:rPr>
      </w:pPr>
      <w:r w:rsidRPr="002D3EEA">
        <w:rPr>
          <w:rFonts w:cstheme="minorHAnsi"/>
        </w:rPr>
        <w:t>Strengthening and expanding TVET</w:t>
      </w:r>
    </w:p>
    <w:p w14:paraId="2BDAF6CC" w14:textId="469786B3" w:rsidR="00F543A8" w:rsidRPr="002D3EEA" w:rsidRDefault="00F543A8" w:rsidP="000A6E57">
      <w:pPr>
        <w:pStyle w:val="Heading2"/>
        <w:numPr>
          <w:ilvl w:val="1"/>
          <w:numId w:val="32"/>
        </w:numPr>
        <w:spacing w:before="240"/>
        <w:rPr>
          <w:rFonts w:asciiTheme="minorHAnsi" w:hAnsiTheme="minorHAnsi" w:cstheme="minorHAnsi"/>
          <w:b/>
          <w:i/>
          <w:sz w:val="22"/>
          <w:szCs w:val="22"/>
        </w:rPr>
      </w:pPr>
      <w:bookmarkStart w:id="8" w:name="_Toc25636814"/>
      <w:r w:rsidRPr="002D3EEA">
        <w:rPr>
          <w:rFonts w:asciiTheme="minorHAnsi" w:hAnsiTheme="minorHAnsi" w:cstheme="minorHAnsi"/>
          <w:b/>
          <w:i/>
          <w:sz w:val="22"/>
          <w:szCs w:val="22"/>
        </w:rPr>
        <w:t>Social Protection Sector Context:</w:t>
      </w:r>
      <w:bookmarkEnd w:id="8"/>
    </w:p>
    <w:p w14:paraId="4765B6DF" w14:textId="5979D89F" w:rsidR="005E5B28" w:rsidRPr="002D3EEA" w:rsidRDefault="00F543A8" w:rsidP="000A6E57">
      <w:pPr>
        <w:autoSpaceDE w:val="0"/>
        <w:autoSpaceDN w:val="0"/>
        <w:adjustRightInd w:val="0"/>
        <w:spacing w:before="120" w:after="0" w:line="240" w:lineRule="auto"/>
        <w:jc w:val="both"/>
        <w:rPr>
          <w:rFonts w:eastAsia="Times New Roman" w:cstheme="minorHAnsi"/>
          <w:color w:val="000000" w:themeColor="text1"/>
        </w:rPr>
      </w:pPr>
      <w:r w:rsidRPr="002D3EEA">
        <w:rPr>
          <w:rFonts w:eastAsia="Times New Roman" w:cstheme="minorHAnsi"/>
          <w:color w:val="000000" w:themeColor="text1"/>
        </w:rPr>
        <w:t xml:space="preserve">Supporting the poor and vulnerable is a fundamental prerequisite in achieving sustainable and inclusive growth.  The Government of Saint Lucia is dedicated to addressing the needs of all vulnerable populations </w:t>
      </w:r>
      <w:r w:rsidRPr="002D3EEA">
        <w:rPr>
          <w:rFonts w:eastAsia="Times New Roman" w:cstheme="minorHAnsi"/>
          <w:color w:val="000000" w:themeColor="text1"/>
        </w:rPr>
        <w:lastRenderedPageBreak/>
        <w:t>and is committed to creating an enabling environment in which the poor and vulnerable</w:t>
      </w:r>
      <w:r w:rsidR="0040557C" w:rsidRPr="002D3EEA">
        <w:rPr>
          <w:rStyle w:val="FootnoteReference"/>
          <w:rFonts w:eastAsia="Times New Roman" w:cstheme="minorHAnsi"/>
          <w:color w:val="000000" w:themeColor="text1"/>
        </w:rPr>
        <w:footnoteReference w:id="4"/>
      </w:r>
      <w:r w:rsidRPr="002D3EEA">
        <w:rPr>
          <w:rFonts w:eastAsia="Times New Roman" w:cstheme="minorHAnsi"/>
          <w:color w:val="000000" w:themeColor="text1"/>
        </w:rPr>
        <w:t xml:space="preserve"> can function and contribute meaningfully to the growth and development of the country.  </w:t>
      </w:r>
      <w:r w:rsidR="005E5B28" w:rsidRPr="002D3EEA">
        <w:rPr>
          <w:rFonts w:eastAsia="Times New Roman" w:cstheme="minorHAnsi"/>
          <w:color w:val="000000" w:themeColor="text1"/>
        </w:rPr>
        <w:t>Acknowledging s</w:t>
      </w:r>
      <w:r w:rsidR="005E5B28" w:rsidRPr="002D3EEA">
        <w:rPr>
          <w:rFonts w:cstheme="minorHAnsi"/>
        </w:rPr>
        <w:t>ocial protection as a key policy tool for addressing poverty, inequality and social exclusion and, in-keeping with the Sustainable Development Goals</w:t>
      </w:r>
      <w:r w:rsidR="005E5B28" w:rsidRPr="002D3EEA">
        <w:rPr>
          <w:rStyle w:val="FootnoteReference"/>
          <w:rFonts w:cstheme="minorHAnsi"/>
        </w:rPr>
        <w:footnoteReference w:id="5"/>
      </w:r>
      <w:r w:rsidR="005E5B28" w:rsidRPr="002D3EEA">
        <w:rPr>
          <w:rFonts w:cstheme="minorHAnsi"/>
        </w:rPr>
        <w:t xml:space="preserve">, the Government of Saint Lucia has also fully expressed its commitment to </w:t>
      </w:r>
      <w:r w:rsidR="005E5B28" w:rsidRPr="002D3EEA">
        <w:rPr>
          <w:rFonts w:cstheme="minorHAnsi"/>
          <w:b/>
        </w:rPr>
        <w:t xml:space="preserve">inclusive </w:t>
      </w:r>
      <w:r w:rsidR="005E5B28" w:rsidRPr="002D3EEA">
        <w:rPr>
          <w:rFonts w:cstheme="minorHAnsi"/>
        </w:rPr>
        <w:t xml:space="preserve">social protection, ensuring that no-one is left behind and that that no-one is discrimination against based on age, religion, disability, </w:t>
      </w:r>
      <w:r w:rsidR="005E5B28" w:rsidRPr="002D3EEA">
        <w:rPr>
          <w:rFonts w:cstheme="minorHAnsi"/>
          <w:color w:val="000000"/>
        </w:rPr>
        <w:t>race, ethnicity, origin</w:t>
      </w:r>
      <w:r w:rsidR="005E5B28" w:rsidRPr="002D3EEA">
        <w:rPr>
          <w:rFonts w:cstheme="minorHAnsi"/>
        </w:rPr>
        <w:t>, sexual orientation or other status</w:t>
      </w:r>
    </w:p>
    <w:p w14:paraId="4859C1DC" w14:textId="77777777" w:rsidR="005E5B28" w:rsidRPr="002D3EEA" w:rsidRDefault="005E5B28" w:rsidP="00F543A8">
      <w:pPr>
        <w:autoSpaceDE w:val="0"/>
        <w:autoSpaceDN w:val="0"/>
        <w:adjustRightInd w:val="0"/>
        <w:spacing w:after="0" w:line="240" w:lineRule="auto"/>
        <w:jc w:val="both"/>
        <w:rPr>
          <w:rFonts w:eastAsia="Times New Roman" w:cstheme="minorHAnsi"/>
          <w:color w:val="000000" w:themeColor="text1"/>
        </w:rPr>
      </w:pPr>
    </w:p>
    <w:p w14:paraId="366EF355" w14:textId="77777777" w:rsidR="005E5B28" w:rsidRPr="002D3EEA" w:rsidRDefault="005E5B28" w:rsidP="00F543A8">
      <w:pPr>
        <w:autoSpaceDE w:val="0"/>
        <w:autoSpaceDN w:val="0"/>
        <w:adjustRightInd w:val="0"/>
        <w:spacing w:after="0" w:line="240" w:lineRule="auto"/>
        <w:jc w:val="both"/>
        <w:rPr>
          <w:rFonts w:eastAsia="Times New Roman" w:cstheme="minorHAnsi"/>
          <w:color w:val="000000" w:themeColor="text1"/>
        </w:rPr>
      </w:pPr>
    </w:p>
    <w:p w14:paraId="0A3AB040" w14:textId="014EAB48" w:rsidR="00F543A8" w:rsidRPr="002D3EEA" w:rsidRDefault="005E5B28" w:rsidP="00F543A8">
      <w:pPr>
        <w:autoSpaceDE w:val="0"/>
        <w:autoSpaceDN w:val="0"/>
        <w:adjustRightInd w:val="0"/>
        <w:spacing w:after="0" w:line="240" w:lineRule="auto"/>
        <w:jc w:val="both"/>
        <w:rPr>
          <w:rFonts w:cstheme="minorHAnsi"/>
          <w:lang w:val="en-029"/>
        </w:rPr>
      </w:pPr>
      <w:r w:rsidRPr="002D3EEA">
        <w:rPr>
          <w:rFonts w:eastAsia="Times New Roman" w:cstheme="minorHAnsi"/>
          <w:color w:val="000000" w:themeColor="text1"/>
        </w:rPr>
        <w:t>Notwithstanding,</w:t>
      </w:r>
      <w:r w:rsidR="00F543A8" w:rsidRPr="002D3EEA">
        <w:rPr>
          <w:rFonts w:eastAsia="Times New Roman" w:cstheme="minorHAnsi"/>
          <w:color w:val="000000" w:themeColor="text1"/>
        </w:rPr>
        <w:t xml:space="preserve"> </w:t>
      </w:r>
      <w:r w:rsidRPr="002D3EEA">
        <w:rPr>
          <w:rFonts w:eastAsia="Times New Roman" w:cstheme="minorHAnsi"/>
          <w:color w:val="000000" w:themeColor="text1"/>
        </w:rPr>
        <w:t xml:space="preserve">analysis of </w:t>
      </w:r>
      <w:r w:rsidR="00F543A8" w:rsidRPr="002D3EEA">
        <w:rPr>
          <w:rFonts w:eastAsia="Times New Roman" w:cstheme="minorHAnsi"/>
          <w:color w:val="000000" w:themeColor="text1"/>
        </w:rPr>
        <w:t>Saint Lucia</w:t>
      </w:r>
      <w:r w:rsidRPr="002D3EEA">
        <w:rPr>
          <w:rFonts w:eastAsia="Times New Roman" w:cstheme="minorHAnsi"/>
          <w:color w:val="000000" w:themeColor="text1"/>
        </w:rPr>
        <w:t xml:space="preserve">’s current social sector context reveals that while </w:t>
      </w:r>
      <w:r w:rsidR="00F543A8" w:rsidRPr="002D3EEA">
        <w:rPr>
          <w:rFonts w:eastAsia="Times New Roman" w:cstheme="minorHAnsi"/>
          <w:color w:val="000000" w:themeColor="text1"/>
        </w:rPr>
        <w:t xml:space="preserve"> significant progress</w:t>
      </w:r>
      <w:r w:rsidRPr="002D3EEA">
        <w:rPr>
          <w:rFonts w:eastAsia="Times New Roman" w:cstheme="minorHAnsi"/>
          <w:color w:val="000000" w:themeColor="text1"/>
        </w:rPr>
        <w:t xml:space="preserve"> has been recorded </w:t>
      </w:r>
      <w:r w:rsidR="00F543A8" w:rsidRPr="002D3EEA">
        <w:rPr>
          <w:rFonts w:eastAsia="Times New Roman" w:cstheme="minorHAnsi"/>
          <w:color w:val="000000" w:themeColor="text1"/>
        </w:rPr>
        <w:t xml:space="preserve"> with respect to its social development agenda, poverty continues to remain high.  The 2016 Survey of Living Conditions and Household Budgets revealed that 25.0% of the population lives below the poverty line.  Child poverty rates continue to remain high at </w:t>
      </w:r>
      <w:r w:rsidR="00F543A8" w:rsidRPr="002D3EEA">
        <w:rPr>
          <w:rFonts w:cstheme="minorHAnsi"/>
          <w:lang w:val="en-029"/>
        </w:rPr>
        <w:t>34.5 percent</w:t>
      </w:r>
      <w:r w:rsidRPr="002D3EEA">
        <w:rPr>
          <w:rFonts w:cstheme="minorHAnsi"/>
          <w:lang w:val="en-029"/>
        </w:rPr>
        <w:t xml:space="preserve"> </w:t>
      </w:r>
      <w:r w:rsidR="00F543A8" w:rsidRPr="002D3EEA">
        <w:rPr>
          <w:rFonts w:cstheme="minorHAnsi"/>
          <w:lang w:val="en-029"/>
        </w:rPr>
        <w:t xml:space="preserve"> and the poverty rate in female-headed households is even higher, at 42.3 percent. Unemployment rate continues to remain high at 20.2% with youth unemployment at 36.3%</w:t>
      </w:r>
      <w:r w:rsidR="00F543A8" w:rsidRPr="002D3EEA">
        <w:rPr>
          <w:rStyle w:val="FootnoteReference"/>
          <w:rFonts w:cstheme="minorHAnsi"/>
          <w:lang w:val="en-029"/>
        </w:rPr>
        <w:footnoteReference w:id="6"/>
      </w:r>
      <w:r w:rsidR="00F543A8" w:rsidRPr="002D3EEA">
        <w:rPr>
          <w:rFonts w:cstheme="minorHAnsi"/>
          <w:lang w:val="en-029"/>
        </w:rPr>
        <w:t>.</w:t>
      </w:r>
    </w:p>
    <w:p w14:paraId="08884D50" w14:textId="77777777" w:rsidR="00F543A8" w:rsidRPr="002D3EEA" w:rsidRDefault="00F543A8" w:rsidP="00F543A8">
      <w:pPr>
        <w:spacing w:after="120" w:line="276" w:lineRule="auto"/>
        <w:jc w:val="both"/>
        <w:rPr>
          <w:rFonts w:eastAsia="Times New Roman" w:cstheme="minorHAnsi"/>
          <w:color w:val="000000" w:themeColor="text1"/>
        </w:rPr>
      </w:pPr>
    </w:p>
    <w:p w14:paraId="700AA32B" w14:textId="5F15873D" w:rsidR="00F543A8" w:rsidRPr="002D3EEA" w:rsidRDefault="005E5B28" w:rsidP="00F543A8">
      <w:pPr>
        <w:spacing w:after="120" w:line="276" w:lineRule="auto"/>
        <w:jc w:val="both"/>
        <w:rPr>
          <w:rFonts w:eastAsia="Times New Roman" w:cstheme="minorHAnsi"/>
          <w:color w:val="000000" w:themeColor="text1"/>
        </w:rPr>
      </w:pPr>
      <w:r w:rsidRPr="002D3EEA">
        <w:rPr>
          <w:rFonts w:eastAsia="Times New Roman" w:cstheme="minorHAnsi"/>
          <w:color w:val="000000" w:themeColor="text1"/>
        </w:rPr>
        <w:t>Evidence also shows that w</w:t>
      </w:r>
      <w:r w:rsidR="00F543A8" w:rsidRPr="002D3EEA">
        <w:rPr>
          <w:rFonts w:eastAsia="Times New Roman" w:cstheme="minorHAnsi"/>
          <w:color w:val="000000" w:themeColor="text1"/>
        </w:rPr>
        <w:t xml:space="preserve">hile there are </w:t>
      </w:r>
      <w:r w:rsidR="0040557C" w:rsidRPr="002D3EEA">
        <w:rPr>
          <w:rFonts w:eastAsia="Times New Roman" w:cstheme="minorHAnsi"/>
          <w:color w:val="000000" w:themeColor="text1"/>
        </w:rPr>
        <w:t>numerous</w:t>
      </w:r>
      <w:r w:rsidR="00F543A8" w:rsidRPr="002D3EEA">
        <w:rPr>
          <w:rFonts w:eastAsia="Times New Roman" w:cstheme="minorHAnsi"/>
          <w:color w:val="000000" w:themeColor="text1"/>
        </w:rPr>
        <w:t xml:space="preserve"> Agencies </w:t>
      </w:r>
      <w:r w:rsidR="000A6E57" w:rsidRPr="002D3EEA">
        <w:rPr>
          <w:rFonts w:eastAsia="Times New Roman" w:cstheme="minorHAnsi"/>
          <w:color w:val="000000" w:themeColor="text1"/>
        </w:rPr>
        <w:t xml:space="preserve">such as </w:t>
      </w:r>
      <w:r w:rsidR="007E03D7" w:rsidRPr="002D3EEA">
        <w:rPr>
          <w:rFonts w:eastAsia="Times New Roman" w:cstheme="minorHAnsi"/>
          <w:color w:val="000000" w:themeColor="text1"/>
        </w:rPr>
        <w:t>the Ministries of Equity, Health and Education, the Saint Lucia Social Development Fund</w:t>
      </w:r>
      <w:r w:rsidR="00A04215" w:rsidRPr="002D3EEA">
        <w:rPr>
          <w:rFonts w:eastAsia="Times New Roman" w:cstheme="minorHAnsi"/>
          <w:color w:val="000000" w:themeColor="text1"/>
        </w:rPr>
        <w:t xml:space="preserve"> (SSDF)</w:t>
      </w:r>
      <w:r w:rsidR="007E03D7" w:rsidRPr="002D3EEA">
        <w:rPr>
          <w:rFonts w:eastAsia="Times New Roman" w:cstheme="minorHAnsi"/>
          <w:color w:val="000000" w:themeColor="text1"/>
        </w:rPr>
        <w:t>, the James Belgrave Micro-Enterprise Development Fund (</w:t>
      </w:r>
      <w:proofErr w:type="spellStart"/>
      <w:r w:rsidR="007E03D7" w:rsidRPr="002D3EEA">
        <w:rPr>
          <w:rFonts w:eastAsia="Times New Roman" w:cstheme="minorHAnsi"/>
          <w:color w:val="000000" w:themeColor="text1"/>
        </w:rPr>
        <w:t>BELfund</w:t>
      </w:r>
      <w:proofErr w:type="spellEnd"/>
      <w:r w:rsidR="007E03D7" w:rsidRPr="002D3EEA">
        <w:rPr>
          <w:rFonts w:eastAsia="Times New Roman" w:cstheme="minorHAnsi"/>
          <w:color w:val="000000" w:themeColor="text1"/>
        </w:rPr>
        <w:t>) and the National Community Foundation</w:t>
      </w:r>
      <w:r w:rsidR="00A04215" w:rsidRPr="002D3EEA">
        <w:rPr>
          <w:rFonts w:eastAsia="Times New Roman" w:cstheme="minorHAnsi"/>
          <w:color w:val="000000" w:themeColor="text1"/>
        </w:rPr>
        <w:t xml:space="preserve"> (NCF)</w:t>
      </w:r>
      <w:r w:rsidR="007E03D7" w:rsidRPr="002D3EEA">
        <w:rPr>
          <w:rFonts w:eastAsia="Times New Roman" w:cstheme="minorHAnsi"/>
          <w:color w:val="000000" w:themeColor="text1"/>
        </w:rPr>
        <w:t xml:space="preserve">, among others, </w:t>
      </w:r>
      <w:r w:rsidR="00F543A8" w:rsidRPr="002D3EEA">
        <w:rPr>
          <w:rFonts w:eastAsia="Times New Roman" w:cstheme="minorHAnsi"/>
          <w:color w:val="000000" w:themeColor="text1"/>
        </w:rPr>
        <w:t xml:space="preserve">providing </w:t>
      </w:r>
      <w:r w:rsidR="007E03D7" w:rsidRPr="002D3EEA">
        <w:rPr>
          <w:rFonts w:eastAsia="Times New Roman" w:cstheme="minorHAnsi"/>
          <w:color w:val="000000" w:themeColor="text1"/>
        </w:rPr>
        <w:t xml:space="preserve">a range of </w:t>
      </w:r>
      <w:r w:rsidR="00F543A8" w:rsidRPr="002D3EEA">
        <w:rPr>
          <w:rFonts w:eastAsia="Times New Roman" w:cstheme="minorHAnsi"/>
          <w:color w:val="000000" w:themeColor="text1"/>
        </w:rPr>
        <w:t>social protection programs</w:t>
      </w:r>
      <w:r w:rsidRPr="002D3EEA">
        <w:rPr>
          <w:rFonts w:eastAsia="Times New Roman" w:cstheme="minorHAnsi"/>
          <w:color w:val="000000" w:themeColor="text1"/>
        </w:rPr>
        <w:t xml:space="preserve"> in Saint Lucia</w:t>
      </w:r>
      <w:r w:rsidR="007E03D7" w:rsidRPr="002D3EEA">
        <w:rPr>
          <w:rFonts w:eastAsia="Times New Roman" w:cstheme="minorHAnsi"/>
          <w:color w:val="000000" w:themeColor="text1"/>
        </w:rPr>
        <w:t xml:space="preserve"> to include Educational assistance, Housing assistance, </w:t>
      </w:r>
      <w:r w:rsidR="005E2429" w:rsidRPr="002D3EEA">
        <w:rPr>
          <w:rFonts w:eastAsia="Times New Roman" w:cstheme="minorHAnsi"/>
          <w:color w:val="000000" w:themeColor="text1"/>
        </w:rPr>
        <w:t xml:space="preserve">Medical Assistance, Burial assistance, </w:t>
      </w:r>
      <w:r w:rsidR="00A04215" w:rsidRPr="002D3EEA">
        <w:rPr>
          <w:rFonts w:eastAsia="Times New Roman" w:cstheme="minorHAnsi"/>
          <w:color w:val="000000" w:themeColor="text1"/>
        </w:rPr>
        <w:t xml:space="preserve">Skills Training, </w:t>
      </w:r>
      <w:r w:rsidR="005E2429" w:rsidRPr="002D3EEA">
        <w:rPr>
          <w:rFonts w:eastAsia="Times New Roman" w:cstheme="minorHAnsi"/>
          <w:color w:val="000000" w:themeColor="text1"/>
        </w:rPr>
        <w:t xml:space="preserve">Disability grants, </w:t>
      </w:r>
      <w:r w:rsidR="007E03D7" w:rsidRPr="002D3EEA">
        <w:rPr>
          <w:rFonts w:eastAsia="Times New Roman" w:cstheme="minorHAnsi"/>
          <w:color w:val="000000" w:themeColor="text1"/>
        </w:rPr>
        <w:t>Cash and near cash  transfers</w:t>
      </w:r>
      <w:r w:rsidR="005E2429" w:rsidRPr="002D3EEA">
        <w:rPr>
          <w:rFonts w:eastAsia="Times New Roman" w:cstheme="minorHAnsi"/>
          <w:color w:val="000000" w:themeColor="text1"/>
        </w:rPr>
        <w:t xml:space="preserve"> etc.</w:t>
      </w:r>
      <w:r w:rsidR="007E03D7" w:rsidRPr="002D3EEA">
        <w:rPr>
          <w:rFonts w:eastAsia="Times New Roman" w:cstheme="minorHAnsi"/>
          <w:color w:val="000000" w:themeColor="text1"/>
        </w:rPr>
        <w:t xml:space="preserve">, </w:t>
      </w:r>
      <w:r w:rsidR="00F543A8" w:rsidRPr="002D3EEA">
        <w:rPr>
          <w:rFonts w:eastAsia="Times New Roman" w:cstheme="minorHAnsi"/>
          <w:color w:val="000000" w:themeColor="text1"/>
        </w:rPr>
        <w:t xml:space="preserve"> several chal</w:t>
      </w:r>
      <w:r w:rsidRPr="002D3EEA">
        <w:rPr>
          <w:rFonts w:eastAsia="Times New Roman" w:cstheme="minorHAnsi"/>
          <w:color w:val="000000" w:themeColor="text1"/>
        </w:rPr>
        <w:t>lenges have been identified which</w:t>
      </w:r>
      <w:r w:rsidR="00F543A8" w:rsidRPr="002D3EEA">
        <w:rPr>
          <w:rFonts w:eastAsia="Times New Roman" w:cstheme="minorHAnsi"/>
          <w:color w:val="000000" w:themeColor="text1"/>
        </w:rPr>
        <w:t xml:space="preserve"> hinder the effectiveness of the interventions in addressing the needs of the poor and vulnerable.  Some of these include:</w:t>
      </w:r>
    </w:p>
    <w:p w14:paraId="63228FCC" w14:textId="0C20F605" w:rsidR="00F543A8" w:rsidRPr="002D3EEA" w:rsidRDefault="00F543A8" w:rsidP="00F543A8">
      <w:pPr>
        <w:pStyle w:val="ListParagraph"/>
        <w:numPr>
          <w:ilvl w:val="3"/>
          <w:numId w:val="2"/>
        </w:numPr>
        <w:spacing w:after="120" w:line="276" w:lineRule="auto"/>
        <w:ind w:left="993" w:hanging="284"/>
        <w:jc w:val="both"/>
        <w:rPr>
          <w:rFonts w:eastAsia="Times New Roman" w:cstheme="minorHAnsi"/>
          <w:color w:val="000000" w:themeColor="text1"/>
        </w:rPr>
      </w:pPr>
      <w:r w:rsidRPr="002D3EEA">
        <w:rPr>
          <w:rFonts w:eastAsia="Times New Roman" w:cstheme="minorHAnsi"/>
          <w:color w:val="000000" w:themeColor="text1"/>
        </w:rPr>
        <w:t>A mismatch between the deprivations faced by poor households and the intervention being provided</w:t>
      </w:r>
      <w:r w:rsidR="005E5B28" w:rsidRPr="002D3EEA">
        <w:rPr>
          <w:rFonts w:eastAsia="Times New Roman" w:cstheme="minorHAnsi"/>
          <w:color w:val="000000" w:themeColor="text1"/>
        </w:rPr>
        <w:t>.</w:t>
      </w:r>
    </w:p>
    <w:p w14:paraId="3FF36398" w14:textId="77777777" w:rsidR="00F543A8" w:rsidRPr="002D3EEA" w:rsidRDefault="00F543A8" w:rsidP="00F543A8">
      <w:pPr>
        <w:pStyle w:val="ListParagraph"/>
        <w:numPr>
          <w:ilvl w:val="3"/>
          <w:numId w:val="2"/>
        </w:numPr>
        <w:spacing w:after="120" w:line="276" w:lineRule="auto"/>
        <w:ind w:left="993" w:hanging="284"/>
        <w:jc w:val="both"/>
        <w:rPr>
          <w:rFonts w:eastAsia="Times New Roman" w:cstheme="minorHAnsi"/>
          <w:color w:val="000000" w:themeColor="text1"/>
        </w:rPr>
      </w:pPr>
      <w:r w:rsidRPr="002D3EEA">
        <w:rPr>
          <w:rFonts w:eastAsia="Times New Roman" w:cstheme="minorHAnsi"/>
          <w:color w:val="000000" w:themeColor="text1"/>
        </w:rPr>
        <w:t>Interventions are not geared at ensuring that poor households sustainably participate in the formal economy and benefit from economic growth.</w:t>
      </w:r>
    </w:p>
    <w:p w14:paraId="774099EE" w14:textId="77777777" w:rsidR="00F543A8" w:rsidRPr="002D3EEA" w:rsidRDefault="00F543A8" w:rsidP="00F543A8">
      <w:pPr>
        <w:pStyle w:val="ListParagraph"/>
        <w:numPr>
          <w:ilvl w:val="3"/>
          <w:numId w:val="2"/>
        </w:numPr>
        <w:spacing w:after="120" w:line="276" w:lineRule="auto"/>
        <w:ind w:left="993" w:hanging="284"/>
        <w:jc w:val="both"/>
        <w:rPr>
          <w:rFonts w:eastAsia="Times New Roman" w:cstheme="minorHAnsi"/>
          <w:color w:val="000000" w:themeColor="text1"/>
        </w:rPr>
      </w:pPr>
      <w:r w:rsidRPr="002D3EEA">
        <w:rPr>
          <w:rFonts w:eastAsia="Times New Roman" w:cstheme="minorHAnsi"/>
          <w:color w:val="000000" w:themeColor="text1"/>
        </w:rPr>
        <w:t>The quantum of transfers, be it cash or in-kind are insufficient for lifting poor households above the poverty line and  breaking the cycle of poverty</w:t>
      </w:r>
    </w:p>
    <w:p w14:paraId="045E25E4" w14:textId="77777777" w:rsidR="00F543A8" w:rsidRPr="002D3EEA" w:rsidRDefault="00F543A8" w:rsidP="00F543A8">
      <w:pPr>
        <w:pStyle w:val="ListParagraph"/>
        <w:numPr>
          <w:ilvl w:val="3"/>
          <w:numId w:val="2"/>
        </w:numPr>
        <w:spacing w:after="120" w:line="276" w:lineRule="auto"/>
        <w:ind w:left="993" w:hanging="284"/>
        <w:jc w:val="both"/>
        <w:rPr>
          <w:rFonts w:eastAsia="Times New Roman" w:cstheme="minorHAnsi"/>
          <w:color w:val="000000" w:themeColor="text1"/>
        </w:rPr>
      </w:pPr>
      <w:r w:rsidRPr="002D3EEA">
        <w:rPr>
          <w:rFonts w:cstheme="minorHAnsi"/>
          <w:color w:val="000000"/>
        </w:rPr>
        <w:t xml:space="preserve">The social protection landscape is highly fragmented across both governmental and non-governmental agencies, which creates the enabling environment for inefficient and ineffective targeting of social programmes to those who need it most.  Additionally, </w:t>
      </w:r>
      <w:r w:rsidRPr="002D3EEA">
        <w:rPr>
          <w:rFonts w:eastAsia="Times New Roman" w:cstheme="minorHAnsi"/>
          <w:color w:val="000000" w:themeColor="text1"/>
        </w:rPr>
        <w:t xml:space="preserve"> there is duplication of effort by Agencies offering social assistance services leading to greater levels of inequity.</w:t>
      </w:r>
    </w:p>
    <w:p w14:paraId="2AE05AFF" w14:textId="77777777" w:rsidR="00F543A8" w:rsidRPr="002D3EEA" w:rsidRDefault="00F543A8" w:rsidP="00F543A8">
      <w:pPr>
        <w:pStyle w:val="ListParagraph"/>
        <w:numPr>
          <w:ilvl w:val="3"/>
          <w:numId w:val="2"/>
        </w:numPr>
        <w:spacing w:after="120" w:line="276" w:lineRule="auto"/>
        <w:ind w:left="993" w:hanging="284"/>
        <w:jc w:val="both"/>
        <w:rPr>
          <w:rFonts w:eastAsia="Times New Roman" w:cstheme="minorHAnsi"/>
          <w:color w:val="000000" w:themeColor="text1"/>
        </w:rPr>
      </w:pPr>
      <w:r w:rsidRPr="002D3EEA">
        <w:rPr>
          <w:rFonts w:eastAsia="Times New Roman" w:cstheme="minorHAnsi"/>
          <w:color w:val="000000" w:themeColor="text1"/>
        </w:rPr>
        <w:t>Absence of a graduation strategy from Public Assistance programs, thus the cycle of dependency is maintained.</w:t>
      </w:r>
    </w:p>
    <w:p w14:paraId="7C0FA0D4" w14:textId="77777777" w:rsidR="00F543A8" w:rsidRPr="002D3EEA" w:rsidRDefault="00F543A8" w:rsidP="00F543A8">
      <w:pPr>
        <w:pStyle w:val="ListParagraph"/>
        <w:numPr>
          <w:ilvl w:val="3"/>
          <w:numId w:val="2"/>
        </w:numPr>
        <w:tabs>
          <w:tab w:val="left" w:pos="990"/>
        </w:tabs>
        <w:spacing w:after="120" w:line="276" w:lineRule="auto"/>
        <w:ind w:left="990" w:hanging="270"/>
        <w:jc w:val="both"/>
        <w:rPr>
          <w:rFonts w:eastAsia="Times New Roman" w:cstheme="minorHAnsi"/>
          <w:color w:val="000000" w:themeColor="text1"/>
        </w:rPr>
      </w:pPr>
      <w:r w:rsidRPr="002D3EEA">
        <w:rPr>
          <w:rFonts w:eastAsia="Times New Roman" w:cstheme="minorHAnsi"/>
          <w:color w:val="000000" w:themeColor="text1"/>
        </w:rPr>
        <w:lastRenderedPageBreak/>
        <w:t>High levels of leakage within the system resulting in substantial errors of exclusion and inclusion.   In 2009</w:t>
      </w:r>
      <w:r w:rsidRPr="002D3EEA">
        <w:rPr>
          <w:rStyle w:val="FootnoteReference"/>
          <w:rFonts w:eastAsia="Times New Roman" w:cstheme="minorHAnsi"/>
          <w:color w:val="000000" w:themeColor="text1"/>
        </w:rPr>
        <w:footnoteReference w:id="7"/>
      </w:r>
      <w:r w:rsidRPr="002D3EEA">
        <w:rPr>
          <w:rFonts w:eastAsia="Times New Roman" w:cstheme="minorHAnsi"/>
          <w:color w:val="000000" w:themeColor="text1"/>
        </w:rPr>
        <w:t>, it was estimated that 25.0 percent of Saint Lucia’s poor were accessing any form of social assistance.</w:t>
      </w:r>
    </w:p>
    <w:p w14:paraId="7E99EE0E" w14:textId="77777777" w:rsidR="00F543A8" w:rsidRPr="002D3EEA" w:rsidRDefault="00F543A8" w:rsidP="00F543A8">
      <w:pPr>
        <w:pStyle w:val="ListParagraph"/>
        <w:numPr>
          <w:ilvl w:val="3"/>
          <w:numId w:val="2"/>
        </w:numPr>
        <w:tabs>
          <w:tab w:val="left" w:pos="990"/>
        </w:tabs>
        <w:spacing w:after="120" w:line="276" w:lineRule="auto"/>
        <w:ind w:left="990" w:hanging="270"/>
        <w:jc w:val="both"/>
        <w:rPr>
          <w:rFonts w:eastAsia="Times New Roman" w:cstheme="minorHAnsi"/>
          <w:color w:val="000000" w:themeColor="text1"/>
        </w:rPr>
      </w:pPr>
      <w:r w:rsidRPr="002D3EEA">
        <w:rPr>
          <w:rFonts w:eastAsia="Times New Roman" w:cstheme="minorHAnsi"/>
          <w:color w:val="000000" w:themeColor="text1"/>
        </w:rPr>
        <w:t>Information dissemination mechanisms and payment systems are inadequate and need to be improved and modernized</w:t>
      </w:r>
    </w:p>
    <w:p w14:paraId="724E97D4" w14:textId="3240248F" w:rsidR="00F543A8" w:rsidRPr="002D3EEA" w:rsidRDefault="00F543A8" w:rsidP="00F543A8">
      <w:pPr>
        <w:pStyle w:val="ListParagraph"/>
        <w:numPr>
          <w:ilvl w:val="3"/>
          <w:numId w:val="2"/>
        </w:numPr>
        <w:tabs>
          <w:tab w:val="left" w:pos="990"/>
        </w:tabs>
        <w:spacing w:after="120" w:line="276" w:lineRule="auto"/>
        <w:ind w:left="990" w:hanging="270"/>
        <w:jc w:val="both"/>
        <w:rPr>
          <w:rFonts w:eastAsia="Times New Roman" w:cstheme="minorHAnsi"/>
          <w:color w:val="000000" w:themeColor="text1"/>
        </w:rPr>
      </w:pPr>
      <w:r w:rsidRPr="002D3EEA">
        <w:rPr>
          <w:rFonts w:eastAsia="Times New Roman" w:cstheme="minorHAnsi"/>
          <w:color w:val="000000" w:themeColor="text1"/>
        </w:rPr>
        <w:t>Accountability and controls</w:t>
      </w:r>
      <w:r w:rsidR="00F11130" w:rsidRPr="002D3EEA">
        <w:rPr>
          <w:rFonts w:eastAsia="Times New Roman" w:cstheme="minorHAnsi"/>
          <w:color w:val="000000" w:themeColor="text1"/>
        </w:rPr>
        <w:t xml:space="preserve"> </w:t>
      </w:r>
      <w:r w:rsidR="00F11130" w:rsidRPr="002D3EEA">
        <w:rPr>
          <w:rFonts w:eastAsia="Times New Roman" w:cstheme="minorHAnsi"/>
        </w:rPr>
        <w:t>need to be improved</w:t>
      </w:r>
      <w:r w:rsidR="00053BF0" w:rsidRPr="002D3EEA">
        <w:rPr>
          <w:rFonts w:eastAsia="Times New Roman" w:cstheme="minorHAnsi"/>
          <w:color w:val="000000" w:themeColor="text1"/>
        </w:rPr>
        <w:t>. P</w:t>
      </w:r>
      <w:r w:rsidRPr="002D3EEA">
        <w:rPr>
          <w:rFonts w:eastAsia="Times New Roman" w:cstheme="minorHAnsi"/>
          <w:color w:val="000000" w:themeColor="text1"/>
        </w:rPr>
        <w:t>olicies and procedures are not fully documented, programmes lack formal appeals mechanisms, process and impact evaluations are virtually absent, and not all programmes are audited annually.</w:t>
      </w:r>
    </w:p>
    <w:p w14:paraId="4C238CE3" w14:textId="77777777" w:rsidR="00F543A8" w:rsidRPr="002D3EEA" w:rsidRDefault="00F543A8" w:rsidP="00F543A8">
      <w:pPr>
        <w:pStyle w:val="ListParagraph"/>
        <w:numPr>
          <w:ilvl w:val="3"/>
          <w:numId w:val="2"/>
        </w:numPr>
        <w:tabs>
          <w:tab w:val="left" w:pos="990"/>
        </w:tabs>
        <w:spacing w:after="120" w:line="276" w:lineRule="auto"/>
        <w:ind w:left="990" w:hanging="270"/>
        <w:jc w:val="both"/>
        <w:rPr>
          <w:rFonts w:eastAsia="Times New Roman" w:cstheme="minorHAnsi"/>
          <w:color w:val="000000" w:themeColor="text1"/>
        </w:rPr>
      </w:pPr>
      <w:r w:rsidRPr="002D3EEA">
        <w:rPr>
          <w:rFonts w:eastAsia="Times New Roman" w:cstheme="minorHAnsi"/>
          <w:color w:val="000000" w:themeColor="text1"/>
        </w:rPr>
        <w:t xml:space="preserve">Sound monitoring and evaluation mechanisms are deficient. </w:t>
      </w:r>
    </w:p>
    <w:p w14:paraId="0AE0B776" w14:textId="77777777" w:rsidR="00F543A8" w:rsidRPr="002D3EEA" w:rsidRDefault="00F543A8" w:rsidP="00F543A8">
      <w:pPr>
        <w:pStyle w:val="ListParagraph"/>
        <w:numPr>
          <w:ilvl w:val="3"/>
          <w:numId w:val="2"/>
        </w:numPr>
        <w:tabs>
          <w:tab w:val="left" w:pos="990"/>
        </w:tabs>
        <w:spacing w:after="120" w:line="276" w:lineRule="auto"/>
        <w:ind w:left="990" w:hanging="270"/>
        <w:jc w:val="both"/>
        <w:rPr>
          <w:rFonts w:eastAsia="Times New Roman" w:cstheme="minorHAnsi"/>
          <w:color w:val="000000" w:themeColor="text1"/>
        </w:rPr>
      </w:pPr>
      <w:r w:rsidRPr="002D3EEA">
        <w:rPr>
          <w:rFonts w:eastAsia="Times New Roman" w:cstheme="minorHAnsi"/>
          <w:color w:val="000000" w:themeColor="text1"/>
        </w:rPr>
        <w:t>Individual social assistance programmes and the Social Protection System as a whole does not sufficiently consider effective risk management principles for risk and vulnerability reduction.</w:t>
      </w:r>
    </w:p>
    <w:p w14:paraId="69EAD8EC" w14:textId="77777777" w:rsidR="00F543A8" w:rsidRPr="002D3EEA" w:rsidRDefault="00F543A8" w:rsidP="00F543A8">
      <w:pPr>
        <w:pStyle w:val="ListParagraph"/>
        <w:spacing w:after="120" w:line="276" w:lineRule="auto"/>
        <w:ind w:left="993"/>
        <w:jc w:val="both"/>
        <w:rPr>
          <w:rFonts w:eastAsia="Times New Roman" w:cstheme="minorHAnsi"/>
          <w:color w:val="000000" w:themeColor="text1"/>
        </w:rPr>
      </w:pPr>
    </w:p>
    <w:p w14:paraId="7190B245" w14:textId="2956D76E" w:rsidR="00F543A8" w:rsidRPr="002D3EEA" w:rsidRDefault="00F543A8" w:rsidP="00F543A8">
      <w:pPr>
        <w:autoSpaceDE w:val="0"/>
        <w:autoSpaceDN w:val="0"/>
        <w:adjustRightInd w:val="0"/>
        <w:spacing w:after="0" w:line="276" w:lineRule="auto"/>
        <w:jc w:val="both"/>
        <w:rPr>
          <w:rFonts w:cstheme="minorHAnsi"/>
          <w:lang w:val="en-029"/>
        </w:rPr>
      </w:pPr>
      <w:r w:rsidRPr="002D3EEA">
        <w:rPr>
          <w:rFonts w:cstheme="minorHAnsi"/>
          <w:bCs/>
          <w:lang w:val="en-029"/>
        </w:rPr>
        <w:t xml:space="preserve">To date some reforms have been initiated to address these systemic challenges mentioned which include the </w:t>
      </w:r>
      <w:r w:rsidR="008A5365" w:rsidRPr="002D3EEA">
        <w:rPr>
          <w:rFonts w:cstheme="minorHAnsi"/>
          <w:bCs/>
          <w:lang w:val="en-029"/>
        </w:rPr>
        <w:t>following:</w:t>
      </w:r>
    </w:p>
    <w:p w14:paraId="5713E76B" w14:textId="77777777" w:rsidR="00F543A8" w:rsidRPr="002D3EEA" w:rsidRDefault="00F543A8" w:rsidP="00F543A8">
      <w:pPr>
        <w:pStyle w:val="ListParagraph"/>
        <w:numPr>
          <w:ilvl w:val="0"/>
          <w:numId w:val="3"/>
        </w:numPr>
        <w:autoSpaceDE w:val="0"/>
        <w:autoSpaceDN w:val="0"/>
        <w:adjustRightInd w:val="0"/>
        <w:spacing w:after="0" w:line="276" w:lineRule="auto"/>
        <w:jc w:val="both"/>
        <w:rPr>
          <w:rFonts w:cstheme="minorHAnsi"/>
          <w:bCs/>
          <w:lang w:val="en-029"/>
        </w:rPr>
      </w:pPr>
      <w:r w:rsidRPr="002D3EEA">
        <w:rPr>
          <w:rFonts w:cstheme="minorHAnsi"/>
          <w:lang w:val="en-029"/>
        </w:rPr>
        <w:t xml:space="preserve">The development of a National Social Protection Policy, which was approved by Cabinet in 2015; </w:t>
      </w:r>
    </w:p>
    <w:p w14:paraId="31A1D282" w14:textId="7C659F59" w:rsidR="00F543A8" w:rsidRPr="002D3EEA" w:rsidRDefault="00F543A8" w:rsidP="00F543A8">
      <w:pPr>
        <w:pStyle w:val="ListParagraph"/>
        <w:numPr>
          <w:ilvl w:val="0"/>
          <w:numId w:val="3"/>
        </w:numPr>
        <w:autoSpaceDE w:val="0"/>
        <w:autoSpaceDN w:val="0"/>
        <w:adjustRightInd w:val="0"/>
        <w:spacing w:after="0" w:line="276" w:lineRule="auto"/>
        <w:jc w:val="both"/>
        <w:rPr>
          <w:rFonts w:cstheme="minorHAnsi"/>
          <w:bCs/>
          <w:lang w:val="en-029"/>
        </w:rPr>
      </w:pPr>
      <w:r w:rsidRPr="002D3EEA">
        <w:rPr>
          <w:rFonts w:cstheme="minorHAnsi"/>
          <w:lang w:val="en-029"/>
        </w:rPr>
        <w:t xml:space="preserve">An updated Proxy Means Test (PMT) referred to as the Saint Lucia National Eligibility Test </w:t>
      </w:r>
      <w:proofErr w:type="gramStart"/>
      <w:r w:rsidRPr="002D3EEA">
        <w:rPr>
          <w:rFonts w:cstheme="minorHAnsi"/>
          <w:lang w:val="en-029"/>
        </w:rPr>
        <w:t>( SL</w:t>
      </w:r>
      <w:proofErr w:type="gramEnd"/>
      <w:r w:rsidRPr="002D3EEA">
        <w:rPr>
          <w:rFonts w:cstheme="minorHAnsi"/>
          <w:lang w:val="en-029"/>
        </w:rPr>
        <w:t xml:space="preserve">-NET), which was approved by Cabinet in August 2019. The instrument will be used to </w:t>
      </w:r>
      <w:r w:rsidR="008A5365" w:rsidRPr="002D3EEA">
        <w:rPr>
          <w:rFonts w:cstheme="minorHAnsi"/>
          <w:lang w:val="en-029"/>
        </w:rPr>
        <w:t xml:space="preserve">determine </w:t>
      </w:r>
      <w:r w:rsidRPr="002D3EEA">
        <w:rPr>
          <w:rFonts w:cstheme="minorHAnsi"/>
          <w:lang w:val="en-029"/>
        </w:rPr>
        <w:t>eligib</w:t>
      </w:r>
      <w:r w:rsidR="008A5365" w:rsidRPr="002D3EEA">
        <w:rPr>
          <w:rFonts w:cstheme="minorHAnsi"/>
          <w:lang w:val="en-029"/>
        </w:rPr>
        <w:t>i</w:t>
      </w:r>
      <w:r w:rsidRPr="002D3EEA">
        <w:rPr>
          <w:rFonts w:cstheme="minorHAnsi"/>
          <w:lang w:val="en-029"/>
        </w:rPr>
        <w:t>l</w:t>
      </w:r>
      <w:r w:rsidR="008A5365" w:rsidRPr="002D3EEA">
        <w:rPr>
          <w:rFonts w:cstheme="minorHAnsi"/>
          <w:lang w:val="en-029"/>
        </w:rPr>
        <w:t>ity</w:t>
      </w:r>
      <w:r w:rsidRPr="002D3EEA">
        <w:rPr>
          <w:rFonts w:cstheme="minorHAnsi"/>
          <w:lang w:val="en-029"/>
        </w:rPr>
        <w:t xml:space="preserve"> for social assistance. </w:t>
      </w:r>
    </w:p>
    <w:p w14:paraId="28158884" w14:textId="77777777" w:rsidR="00F543A8" w:rsidRPr="002D3EEA" w:rsidRDefault="00F543A8" w:rsidP="00F543A8">
      <w:pPr>
        <w:pStyle w:val="ListParagraph"/>
        <w:numPr>
          <w:ilvl w:val="0"/>
          <w:numId w:val="3"/>
        </w:numPr>
        <w:autoSpaceDE w:val="0"/>
        <w:autoSpaceDN w:val="0"/>
        <w:adjustRightInd w:val="0"/>
        <w:spacing w:after="0" w:line="276" w:lineRule="auto"/>
        <w:jc w:val="both"/>
        <w:rPr>
          <w:rFonts w:cstheme="minorHAnsi"/>
          <w:bCs/>
          <w:lang w:val="en-029"/>
        </w:rPr>
      </w:pPr>
      <w:r w:rsidRPr="002D3EEA">
        <w:rPr>
          <w:rFonts w:cstheme="minorHAnsi"/>
          <w:lang w:val="en-029"/>
        </w:rPr>
        <w:t xml:space="preserve">Improvements to the two key safety net programs, Public Assistance and </w:t>
      </w:r>
      <w:proofErr w:type="spellStart"/>
      <w:r w:rsidRPr="002D3EEA">
        <w:rPr>
          <w:rFonts w:cstheme="minorHAnsi"/>
          <w:lang w:val="en-029"/>
        </w:rPr>
        <w:t>Koudmein</w:t>
      </w:r>
      <w:proofErr w:type="spellEnd"/>
      <w:r w:rsidRPr="002D3EEA">
        <w:rPr>
          <w:rFonts w:cstheme="minorHAnsi"/>
          <w:lang w:val="en-029"/>
        </w:rPr>
        <w:t xml:space="preserve"> Ste Lucie (KSL).</w:t>
      </w:r>
    </w:p>
    <w:p w14:paraId="1826C30D" w14:textId="77777777" w:rsidR="008A5365" w:rsidRPr="002D3EEA" w:rsidRDefault="008A5365" w:rsidP="008A5365">
      <w:pPr>
        <w:pStyle w:val="ListParagraph"/>
        <w:numPr>
          <w:ilvl w:val="0"/>
          <w:numId w:val="3"/>
        </w:numPr>
        <w:autoSpaceDE w:val="0"/>
        <w:autoSpaceDN w:val="0"/>
        <w:adjustRightInd w:val="0"/>
        <w:spacing w:after="0" w:line="276" w:lineRule="auto"/>
        <w:jc w:val="both"/>
        <w:rPr>
          <w:rFonts w:cstheme="minorHAnsi"/>
          <w:bCs/>
          <w:lang w:val="en-029"/>
        </w:rPr>
      </w:pPr>
      <w:r w:rsidRPr="002D3EEA">
        <w:rPr>
          <w:rFonts w:cstheme="minorHAnsi"/>
          <w:lang w:val="en-029"/>
        </w:rPr>
        <w:t>Development of a draft Social Protection Bill in 2015</w:t>
      </w:r>
    </w:p>
    <w:p w14:paraId="22159494" w14:textId="77777777" w:rsidR="008A5365" w:rsidRPr="002D3EEA" w:rsidRDefault="008A5365" w:rsidP="008A5365">
      <w:pPr>
        <w:pStyle w:val="ListParagraph"/>
        <w:numPr>
          <w:ilvl w:val="0"/>
          <w:numId w:val="3"/>
        </w:numPr>
        <w:autoSpaceDE w:val="0"/>
        <w:autoSpaceDN w:val="0"/>
        <w:adjustRightInd w:val="0"/>
        <w:spacing w:after="0" w:line="276" w:lineRule="auto"/>
        <w:jc w:val="both"/>
        <w:rPr>
          <w:rFonts w:cstheme="minorHAnsi"/>
          <w:bCs/>
          <w:lang w:val="en-029"/>
        </w:rPr>
      </w:pPr>
      <w:r w:rsidRPr="002D3EEA">
        <w:rPr>
          <w:rFonts w:cstheme="minorHAnsi"/>
          <w:lang w:val="en-029"/>
        </w:rPr>
        <w:t>Establishment of a Central Beneficiary Register/Database (March 2019)</w:t>
      </w:r>
    </w:p>
    <w:p w14:paraId="12AD29BC" w14:textId="77777777" w:rsidR="008A5365" w:rsidRPr="002D3EEA" w:rsidRDefault="008A5365" w:rsidP="008A5365">
      <w:pPr>
        <w:pStyle w:val="ListParagraph"/>
        <w:autoSpaceDE w:val="0"/>
        <w:autoSpaceDN w:val="0"/>
        <w:adjustRightInd w:val="0"/>
        <w:spacing w:after="0" w:line="276" w:lineRule="auto"/>
        <w:ind w:left="783"/>
        <w:jc w:val="both"/>
        <w:rPr>
          <w:rFonts w:cstheme="minorHAnsi"/>
          <w:bCs/>
          <w:lang w:val="en-029"/>
        </w:rPr>
      </w:pPr>
    </w:p>
    <w:p w14:paraId="1F227D22" w14:textId="77777777" w:rsidR="00F543A8" w:rsidRPr="002D3EEA" w:rsidRDefault="00F543A8" w:rsidP="00F543A8">
      <w:pPr>
        <w:jc w:val="both"/>
        <w:rPr>
          <w:rFonts w:cstheme="minorHAnsi"/>
          <w:b/>
          <w:u w:val="single"/>
        </w:rPr>
      </w:pPr>
      <w:r w:rsidRPr="002D3EEA">
        <w:rPr>
          <w:rFonts w:cstheme="minorHAnsi"/>
          <w:bCs/>
          <w:lang w:val="en-029"/>
        </w:rPr>
        <w:t>Notwithstanding the above, it is recognized that sustained support is required to ensure that Social Protection service delivery mechanisms are effectively able to support the Social Safety Net Reform objectives.</w:t>
      </w:r>
    </w:p>
    <w:p w14:paraId="092751E7" w14:textId="77777777" w:rsidR="00F543A8" w:rsidRPr="002D3EEA" w:rsidRDefault="00F543A8" w:rsidP="00F543A8">
      <w:pPr>
        <w:rPr>
          <w:rFonts w:cstheme="minorHAnsi"/>
          <w:b/>
          <w:u w:val="single"/>
        </w:rPr>
      </w:pPr>
    </w:p>
    <w:p w14:paraId="447DC882" w14:textId="418C8DDA" w:rsidR="00F543A8" w:rsidRPr="002D3EEA" w:rsidRDefault="00F543A8" w:rsidP="00E23DB2">
      <w:pPr>
        <w:pStyle w:val="Heading2"/>
        <w:numPr>
          <w:ilvl w:val="1"/>
          <w:numId w:val="32"/>
        </w:numPr>
        <w:spacing w:before="120"/>
        <w:rPr>
          <w:rFonts w:asciiTheme="minorHAnsi" w:hAnsiTheme="minorHAnsi" w:cstheme="minorHAnsi"/>
          <w:b/>
          <w:i/>
          <w:sz w:val="22"/>
          <w:szCs w:val="22"/>
        </w:rPr>
      </w:pPr>
      <w:bookmarkStart w:id="9" w:name="_Toc25636815"/>
      <w:r w:rsidRPr="002D3EEA">
        <w:rPr>
          <w:rFonts w:asciiTheme="minorHAnsi" w:hAnsiTheme="minorHAnsi" w:cstheme="minorHAnsi"/>
          <w:b/>
          <w:i/>
          <w:sz w:val="22"/>
          <w:szCs w:val="22"/>
        </w:rPr>
        <w:t>Legislative and Regulatory Context:</w:t>
      </w:r>
      <w:bookmarkEnd w:id="9"/>
    </w:p>
    <w:p w14:paraId="288208E8" w14:textId="1E8B68FC" w:rsidR="00F543A8" w:rsidRPr="002D3EEA" w:rsidRDefault="00F543A8" w:rsidP="00604ED1">
      <w:pPr>
        <w:spacing w:before="120"/>
        <w:rPr>
          <w:rFonts w:cstheme="minorHAnsi"/>
          <w:b/>
          <w:color w:val="4472C4" w:themeColor="accent1"/>
        </w:rPr>
      </w:pPr>
      <w:r w:rsidRPr="002D3EEA">
        <w:rPr>
          <w:rFonts w:cstheme="minorHAnsi"/>
          <w:b/>
          <w:i/>
          <w:color w:val="4472C4" w:themeColor="accent1"/>
        </w:rPr>
        <w:t xml:space="preserve"> Education Sector</w:t>
      </w:r>
      <w:r w:rsidRPr="002D3EEA">
        <w:rPr>
          <w:rFonts w:cstheme="minorHAnsi"/>
          <w:b/>
          <w:color w:val="4472C4" w:themeColor="accent1"/>
        </w:rPr>
        <w:t>:</w:t>
      </w:r>
    </w:p>
    <w:p w14:paraId="1F9C726B" w14:textId="30F1B6DA" w:rsidR="00F543A8" w:rsidRPr="002D3EEA" w:rsidRDefault="00F543A8" w:rsidP="00F543A8">
      <w:pPr>
        <w:jc w:val="both"/>
        <w:rPr>
          <w:rFonts w:cstheme="minorHAnsi"/>
        </w:rPr>
      </w:pPr>
      <w:r w:rsidRPr="002D3EEA">
        <w:rPr>
          <w:rFonts w:cstheme="minorHAnsi"/>
        </w:rPr>
        <w:t>The Government of Saint Lucia ascribes to the notion that Education is a basic human right and is committed to ensuring that every child has access to quality education which will allow them to compete in a changing and dynamic world.   The current reforms taking place in the Education Sector is grounded in the international and regional development agendas which the Government of Saint Lucia has committed to.  These include:</w:t>
      </w:r>
    </w:p>
    <w:p w14:paraId="4FDE26F2" w14:textId="77777777" w:rsidR="00F543A8" w:rsidRPr="002D3EEA" w:rsidRDefault="00F543A8" w:rsidP="00F543A8">
      <w:pPr>
        <w:pStyle w:val="ListParagraph"/>
        <w:numPr>
          <w:ilvl w:val="0"/>
          <w:numId w:val="6"/>
        </w:numPr>
        <w:jc w:val="both"/>
        <w:rPr>
          <w:rFonts w:cstheme="minorHAnsi"/>
        </w:rPr>
      </w:pPr>
      <w:r w:rsidRPr="002D3EEA">
        <w:rPr>
          <w:rFonts w:cstheme="minorHAnsi"/>
        </w:rPr>
        <w:t>Education for All (EFA)</w:t>
      </w:r>
    </w:p>
    <w:p w14:paraId="1888F4F9" w14:textId="77777777" w:rsidR="00F543A8" w:rsidRPr="002D3EEA" w:rsidRDefault="00F543A8" w:rsidP="00F543A8">
      <w:pPr>
        <w:pStyle w:val="ListParagraph"/>
        <w:numPr>
          <w:ilvl w:val="0"/>
          <w:numId w:val="6"/>
        </w:numPr>
        <w:jc w:val="both"/>
        <w:rPr>
          <w:rFonts w:cstheme="minorHAnsi"/>
        </w:rPr>
      </w:pPr>
      <w:r w:rsidRPr="002D3EEA">
        <w:rPr>
          <w:rFonts w:cstheme="minorHAnsi"/>
        </w:rPr>
        <w:t>OECS Education Sector Strategy 2012-2021</w:t>
      </w:r>
    </w:p>
    <w:p w14:paraId="592AACE0" w14:textId="77777777" w:rsidR="00F543A8" w:rsidRPr="002D3EEA" w:rsidRDefault="00F543A8" w:rsidP="00F543A8">
      <w:pPr>
        <w:pStyle w:val="ListParagraph"/>
        <w:numPr>
          <w:ilvl w:val="0"/>
          <w:numId w:val="6"/>
        </w:numPr>
        <w:jc w:val="both"/>
        <w:rPr>
          <w:rFonts w:cstheme="minorHAnsi"/>
        </w:rPr>
      </w:pPr>
      <w:r w:rsidRPr="002D3EEA">
        <w:rPr>
          <w:rFonts w:cstheme="minorHAnsi"/>
        </w:rPr>
        <w:t>CARICOM Human Resource Development 2030 Strategy</w:t>
      </w:r>
    </w:p>
    <w:p w14:paraId="553704F6" w14:textId="77777777" w:rsidR="00F543A8" w:rsidRPr="002D3EEA" w:rsidRDefault="00F543A8" w:rsidP="00F543A8">
      <w:pPr>
        <w:pStyle w:val="ListParagraph"/>
        <w:numPr>
          <w:ilvl w:val="0"/>
          <w:numId w:val="6"/>
        </w:numPr>
        <w:jc w:val="both"/>
        <w:rPr>
          <w:rFonts w:cstheme="minorHAnsi"/>
        </w:rPr>
      </w:pPr>
      <w:r w:rsidRPr="002D3EEA">
        <w:rPr>
          <w:rFonts w:cstheme="minorHAnsi"/>
        </w:rPr>
        <w:lastRenderedPageBreak/>
        <w:t>Sustainable Development Goal (SDG) 4 “ to ensure inclusive and equitable quality education and promote lifelong learning for all”.</w:t>
      </w:r>
    </w:p>
    <w:p w14:paraId="3AC62750" w14:textId="77777777" w:rsidR="00F543A8" w:rsidRPr="002D3EEA" w:rsidRDefault="00F543A8" w:rsidP="00F543A8">
      <w:pPr>
        <w:pStyle w:val="ListParagraph"/>
        <w:numPr>
          <w:ilvl w:val="0"/>
          <w:numId w:val="6"/>
        </w:numPr>
        <w:jc w:val="both"/>
        <w:rPr>
          <w:rFonts w:cstheme="minorHAnsi"/>
        </w:rPr>
      </w:pPr>
      <w:r w:rsidRPr="002D3EEA">
        <w:rPr>
          <w:rFonts w:cstheme="minorHAnsi"/>
        </w:rPr>
        <w:t xml:space="preserve">CARICOM Regional TVET Strategy for Workforce Development and Economic Competitiveness, 2013 </w:t>
      </w:r>
    </w:p>
    <w:p w14:paraId="5EDEE8A6" w14:textId="77777777" w:rsidR="00F543A8" w:rsidRPr="002D3EEA" w:rsidRDefault="00F543A8" w:rsidP="00F543A8">
      <w:pPr>
        <w:jc w:val="both"/>
        <w:rPr>
          <w:rFonts w:cstheme="minorHAnsi"/>
        </w:rPr>
      </w:pPr>
      <w:r w:rsidRPr="002D3EEA">
        <w:rPr>
          <w:rFonts w:cstheme="minorHAnsi"/>
        </w:rPr>
        <w:t>The Education Sector is guided by the following legislation;</w:t>
      </w:r>
    </w:p>
    <w:p w14:paraId="2890182D" w14:textId="77777777" w:rsidR="00F543A8" w:rsidRPr="002D3EEA" w:rsidRDefault="00F543A8" w:rsidP="00F543A8">
      <w:pPr>
        <w:pStyle w:val="ListParagraph"/>
        <w:numPr>
          <w:ilvl w:val="0"/>
          <w:numId w:val="4"/>
        </w:numPr>
        <w:jc w:val="both"/>
        <w:rPr>
          <w:rFonts w:cstheme="minorHAnsi"/>
        </w:rPr>
      </w:pPr>
      <w:r w:rsidRPr="002D3EEA">
        <w:rPr>
          <w:rFonts w:cstheme="minorHAnsi"/>
        </w:rPr>
        <w:t>Education Act No.41 of 1999 (Revised 2005); Main legislation governing the Saint Lucia Education System</w:t>
      </w:r>
    </w:p>
    <w:p w14:paraId="3AFC3118" w14:textId="77777777" w:rsidR="00F543A8" w:rsidRPr="002D3EEA" w:rsidRDefault="00F543A8" w:rsidP="00F543A8">
      <w:pPr>
        <w:pStyle w:val="ListParagraph"/>
        <w:numPr>
          <w:ilvl w:val="0"/>
          <w:numId w:val="4"/>
        </w:numPr>
        <w:jc w:val="both"/>
        <w:rPr>
          <w:rFonts w:cstheme="minorHAnsi"/>
        </w:rPr>
      </w:pPr>
      <w:r w:rsidRPr="002D3EEA">
        <w:rPr>
          <w:rFonts w:cstheme="minorHAnsi"/>
        </w:rPr>
        <w:t>Constitution of Saint Lucia (2006), Section 92- Teaching Service Commission</w:t>
      </w:r>
    </w:p>
    <w:p w14:paraId="77F428C7" w14:textId="77777777" w:rsidR="00F543A8" w:rsidRPr="002D3EEA" w:rsidRDefault="00F543A8" w:rsidP="00F543A8">
      <w:pPr>
        <w:pStyle w:val="ListParagraph"/>
        <w:numPr>
          <w:ilvl w:val="0"/>
          <w:numId w:val="4"/>
        </w:numPr>
        <w:jc w:val="both"/>
        <w:rPr>
          <w:rFonts w:cstheme="minorHAnsi"/>
        </w:rPr>
      </w:pPr>
      <w:r w:rsidRPr="002D3EEA">
        <w:rPr>
          <w:rFonts w:cstheme="minorHAnsi"/>
        </w:rPr>
        <w:t>Sir Arthur Lewis Community College Act No. 8 of 1985</w:t>
      </w:r>
    </w:p>
    <w:p w14:paraId="6CCD49EF" w14:textId="77777777" w:rsidR="00F543A8" w:rsidRPr="002D3EEA" w:rsidRDefault="00F543A8" w:rsidP="00F543A8">
      <w:pPr>
        <w:pStyle w:val="ListParagraph"/>
        <w:numPr>
          <w:ilvl w:val="0"/>
          <w:numId w:val="4"/>
        </w:numPr>
        <w:jc w:val="both"/>
        <w:rPr>
          <w:rFonts w:cstheme="minorHAnsi"/>
        </w:rPr>
      </w:pPr>
      <w:r w:rsidRPr="002D3EEA">
        <w:rPr>
          <w:rFonts w:cstheme="minorHAnsi"/>
        </w:rPr>
        <w:t>Saint Lucia Labour Code (2006)</w:t>
      </w:r>
    </w:p>
    <w:p w14:paraId="1A9A488B" w14:textId="77777777" w:rsidR="00F543A8" w:rsidRPr="002D3EEA" w:rsidRDefault="00F543A8" w:rsidP="00F543A8">
      <w:pPr>
        <w:jc w:val="both"/>
        <w:rPr>
          <w:rFonts w:cstheme="minorHAnsi"/>
        </w:rPr>
      </w:pPr>
    </w:p>
    <w:p w14:paraId="165387B8" w14:textId="77777777" w:rsidR="00604ED1" w:rsidRPr="002D3EEA" w:rsidRDefault="00604ED1" w:rsidP="00F543A8">
      <w:pPr>
        <w:rPr>
          <w:rFonts w:cstheme="minorHAnsi"/>
          <w:b/>
          <w:i/>
          <w:color w:val="4472C4" w:themeColor="accent1"/>
        </w:rPr>
      </w:pPr>
    </w:p>
    <w:p w14:paraId="3309FE3B" w14:textId="77777777" w:rsidR="00604ED1" w:rsidRPr="002D3EEA" w:rsidRDefault="00604ED1" w:rsidP="00F543A8">
      <w:pPr>
        <w:rPr>
          <w:rFonts w:cstheme="minorHAnsi"/>
          <w:b/>
          <w:i/>
          <w:color w:val="4472C4" w:themeColor="accent1"/>
        </w:rPr>
      </w:pPr>
    </w:p>
    <w:p w14:paraId="12DF383B" w14:textId="77777777" w:rsidR="00093291" w:rsidRPr="002D3EEA" w:rsidRDefault="00093291" w:rsidP="00F543A8">
      <w:pPr>
        <w:rPr>
          <w:rFonts w:cstheme="minorHAnsi"/>
          <w:b/>
          <w:i/>
          <w:color w:val="4472C4" w:themeColor="accent1"/>
        </w:rPr>
      </w:pPr>
    </w:p>
    <w:p w14:paraId="187CF87E" w14:textId="77777777" w:rsidR="00093291" w:rsidRPr="002D3EEA" w:rsidRDefault="00093291" w:rsidP="00F543A8">
      <w:pPr>
        <w:rPr>
          <w:rFonts w:cstheme="minorHAnsi"/>
          <w:b/>
          <w:i/>
          <w:color w:val="4472C4" w:themeColor="accent1"/>
        </w:rPr>
      </w:pPr>
    </w:p>
    <w:p w14:paraId="0D55B113" w14:textId="77777777" w:rsidR="00093291" w:rsidRPr="002D3EEA" w:rsidRDefault="00093291" w:rsidP="00F543A8">
      <w:pPr>
        <w:rPr>
          <w:rFonts w:cstheme="minorHAnsi"/>
          <w:b/>
          <w:i/>
          <w:color w:val="4472C4" w:themeColor="accent1"/>
        </w:rPr>
      </w:pPr>
    </w:p>
    <w:p w14:paraId="2B76DB54" w14:textId="77777777" w:rsidR="00093291" w:rsidRPr="002D3EEA" w:rsidRDefault="00093291" w:rsidP="00F543A8">
      <w:pPr>
        <w:rPr>
          <w:rFonts w:cstheme="minorHAnsi"/>
          <w:b/>
          <w:i/>
          <w:color w:val="4472C4" w:themeColor="accent1"/>
        </w:rPr>
      </w:pPr>
    </w:p>
    <w:p w14:paraId="09C8EC8D" w14:textId="77777777" w:rsidR="00093291" w:rsidRPr="002D3EEA" w:rsidRDefault="00093291" w:rsidP="00F543A8">
      <w:pPr>
        <w:rPr>
          <w:rFonts w:cstheme="minorHAnsi"/>
          <w:b/>
          <w:i/>
          <w:color w:val="4472C4" w:themeColor="accent1"/>
        </w:rPr>
      </w:pPr>
    </w:p>
    <w:p w14:paraId="2BDDB392" w14:textId="3FDF2CD8" w:rsidR="00F543A8" w:rsidRPr="002D3EEA" w:rsidRDefault="00F543A8" w:rsidP="00F543A8">
      <w:pPr>
        <w:rPr>
          <w:rFonts w:cstheme="minorHAnsi"/>
          <w:b/>
        </w:rPr>
      </w:pPr>
      <w:r w:rsidRPr="002D3EEA">
        <w:rPr>
          <w:rFonts w:cstheme="minorHAnsi"/>
          <w:b/>
          <w:i/>
          <w:color w:val="4472C4" w:themeColor="accent1"/>
        </w:rPr>
        <w:t xml:space="preserve">Social Protection </w:t>
      </w:r>
      <w:r w:rsidR="00607F39" w:rsidRPr="002D3EEA">
        <w:rPr>
          <w:rFonts w:cstheme="minorHAnsi"/>
          <w:b/>
          <w:i/>
          <w:color w:val="4472C4" w:themeColor="accent1"/>
        </w:rPr>
        <w:t>Sector</w:t>
      </w:r>
      <w:r w:rsidR="00607F39" w:rsidRPr="002D3EEA">
        <w:rPr>
          <w:rFonts w:cstheme="minorHAnsi"/>
          <w:b/>
          <w:color w:val="4472C4" w:themeColor="accent1"/>
        </w:rPr>
        <w:t>:</w:t>
      </w:r>
    </w:p>
    <w:p w14:paraId="0CBE4E53" w14:textId="62FA557A" w:rsidR="008A5365" w:rsidRPr="002D3EEA" w:rsidRDefault="008A5365" w:rsidP="00F543A8">
      <w:pPr>
        <w:jc w:val="both"/>
        <w:rPr>
          <w:rFonts w:cstheme="minorHAnsi"/>
        </w:rPr>
      </w:pPr>
      <w:r w:rsidRPr="002D3EEA">
        <w:rPr>
          <w:rFonts w:cstheme="minorHAnsi"/>
          <w:color w:val="000000" w:themeColor="text1"/>
        </w:rPr>
        <w:t xml:space="preserve">Fundamentally, </w:t>
      </w:r>
      <w:r w:rsidRPr="002D3EEA">
        <w:rPr>
          <w:rFonts w:cstheme="minorHAnsi"/>
          <w:color w:val="000000" w:themeColor="text1"/>
          <w:shd w:val="clear" w:color="auto" w:fill="FFFFFF"/>
        </w:rPr>
        <w:t xml:space="preserve">social protection is </w:t>
      </w:r>
      <w:r w:rsidRPr="002D3EEA">
        <w:rPr>
          <w:rStyle w:val="Strong"/>
          <w:rFonts w:cstheme="minorHAnsi"/>
          <w:color w:val="000000" w:themeColor="text1"/>
        </w:rPr>
        <w:t xml:space="preserve">a human right </w:t>
      </w:r>
      <w:r w:rsidRPr="002D3EEA">
        <w:rPr>
          <w:rFonts w:cstheme="minorHAnsi"/>
          <w:color w:val="000000" w:themeColor="text1"/>
          <w:shd w:val="clear" w:color="auto" w:fill="FFFFFF"/>
        </w:rPr>
        <w:t xml:space="preserve">and is enshrined as such in the </w:t>
      </w:r>
      <w:hyperlink r:id="rId18" w:tgtFrame="_blank" w:history="1">
        <w:r w:rsidRPr="002D3EEA">
          <w:rPr>
            <w:rStyle w:val="Hyperlink"/>
            <w:rFonts w:cstheme="minorHAnsi"/>
            <w:color w:val="000000" w:themeColor="text1"/>
          </w:rPr>
          <w:t>Universal Declaration of Human Rights</w:t>
        </w:r>
      </w:hyperlink>
      <w:r w:rsidRPr="002D3EEA">
        <w:rPr>
          <w:rFonts w:cstheme="minorHAnsi"/>
          <w:color w:val="000000" w:themeColor="text1"/>
          <w:shd w:val="clear" w:color="auto" w:fill="FFFFFF"/>
        </w:rPr>
        <w:t xml:space="preserve"> (1948)</w:t>
      </w:r>
      <w:r w:rsidRPr="002D3EEA">
        <w:rPr>
          <w:rStyle w:val="FootnoteReference"/>
          <w:rFonts w:cstheme="minorHAnsi"/>
          <w:color w:val="000000" w:themeColor="text1"/>
          <w:shd w:val="clear" w:color="auto" w:fill="FFFFFF"/>
        </w:rPr>
        <w:footnoteReference w:id="8"/>
      </w:r>
      <w:r w:rsidRPr="002D3EEA">
        <w:rPr>
          <w:rFonts w:cstheme="minorHAnsi"/>
          <w:color w:val="000000" w:themeColor="text1"/>
          <w:shd w:val="clear" w:color="auto" w:fill="FFFFFF"/>
        </w:rPr>
        <w:t xml:space="preserve"> and the </w:t>
      </w:r>
      <w:hyperlink r:id="rId19" w:tgtFrame="_blank" w:history="1">
        <w:r w:rsidRPr="002D3EEA">
          <w:rPr>
            <w:rStyle w:val="Hyperlink"/>
            <w:rFonts w:cstheme="minorHAnsi"/>
            <w:color w:val="000000" w:themeColor="text1"/>
          </w:rPr>
          <w:t xml:space="preserve">International Covenant on Economic, Social and Cultural Rights </w:t>
        </w:r>
      </w:hyperlink>
      <w:r w:rsidRPr="002D3EEA">
        <w:rPr>
          <w:rFonts w:cstheme="minorHAnsi"/>
          <w:color w:val="000000" w:themeColor="text1"/>
          <w:shd w:val="clear" w:color="auto" w:fill="FFFFFF"/>
        </w:rPr>
        <w:t xml:space="preserve">(1966),  The Constitution of Saint Lucia also makes provision for the protection of the fundamental rights and freedoms of individuals and for protection from discrimination on the grounds of race, sex, place of origin, political opinion, disability etc.  </w:t>
      </w:r>
      <w:r w:rsidRPr="002D3EEA">
        <w:rPr>
          <w:rFonts w:cstheme="minorHAnsi"/>
        </w:rPr>
        <w:t>Therefore, within these frameworks, and other</w:t>
      </w:r>
      <w:r w:rsidR="000A6E57" w:rsidRPr="002D3EEA">
        <w:rPr>
          <w:rFonts w:cstheme="minorHAnsi"/>
        </w:rPr>
        <w:t>s</w:t>
      </w:r>
      <w:r w:rsidRPr="002D3EEA">
        <w:rPr>
          <w:rFonts w:cstheme="minorHAnsi"/>
        </w:rPr>
        <w:t xml:space="preserve">, the </w:t>
      </w:r>
      <w:r w:rsidR="00F543A8" w:rsidRPr="002D3EEA">
        <w:rPr>
          <w:rFonts w:cstheme="minorHAnsi"/>
        </w:rPr>
        <w:t xml:space="preserve">Government of Saint Lucia is dedicated to addressing the needs of all vulnerable population and is committed to creating an enabling environment in which the poor and vulnerable can function and contribute meaningfully to the growth and development of the country.  </w:t>
      </w:r>
    </w:p>
    <w:p w14:paraId="733EAEEB" w14:textId="6B10A819" w:rsidR="00F543A8" w:rsidRPr="002D3EEA" w:rsidRDefault="008A5365" w:rsidP="00F543A8">
      <w:pPr>
        <w:jc w:val="both"/>
        <w:rPr>
          <w:rFonts w:cstheme="minorHAnsi"/>
        </w:rPr>
      </w:pPr>
      <w:r w:rsidRPr="002D3EEA">
        <w:rPr>
          <w:rFonts w:cstheme="minorHAnsi"/>
        </w:rPr>
        <w:t>Further, t</w:t>
      </w:r>
      <w:r w:rsidR="00F543A8" w:rsidRPr="002D3EEA">
        <w:rPr>
          <w:rFonts w:cstheme="minorHAnsi"/>
        </w:rPr>
        <w:t>he Government is signatory to a number of international conventions on which the provision of social protection services is grounded.  These include:</w:t>
      </w:r>
    </w:p>
    <w:p w14:paraId="46C96721" w14:textId="77777777" w:rsidR="00F543A8" w:rsidRPr="002D3EEA" w:rsidRDefault="00F543A8" w:rsidP="00F543A8">
      <w:pPr>
        <w:pStyle w:val="ListParagraph"/>
        <w:numPr>
          <w:ilvl w:val="0"/>
          <w:numId w:val="7"/>
        </w:numPr>
        <w:autoSpaceDE w:val="0"/>
        <w:autoSpaceDN w:val="0"/>
        <w:adjustRightInd w:val="0"/>
        <w:spacing w:after="0" w:line="240" w:lineRule="auto"/>
        <w:rPr>
          <w:rFonts w:cstheme="minorHAnsi"/>
          <w:lang w:val="en-029"/>
        </w:rPr>
      </w:pPr>
      <w:r w:rsidRPr="002D3EEA">
        <w:rPr>
          <w:rFonts w:cstheme="minorHAnsi"/>
          <w:lang w:val="en-029"/>
        </w:rPr>
        <w:t>The Convention on the Rights of the Child (CRC);</w:t>
      </w:r>
    </w:p>
    <w:p w14:paraId="37863D46" w14:textId="77777777" w:rsidR="00F543A8" w:rsidRPr="002D3EEA" w:rsidRDefault="00F543A8" w:rsidP="00F543A8">
      <w:pPr>
        <w:pStyle w:val="ListParagraph"/>
        <w:numPr>
          <w:ilvl w:val="0"/>
          <w:numId w:val="7"/>
        </w:numPr>
        <w:autoSpaceDE w:val="0"/>
        <w:autoSpaceDN w:val="0"/>
        <w:adjustRightInd w:val="0"/>
        <w:spacing w:after="0" w:line="240" w:lineRule="auto"/>
        <w:rPr>
          <w:rFonts w:cstheme="minorHAnsi"/>
          <w:lang w:val="en-029"/>
        </w:rPr>
      </w:pPr>
      <w:r w:rsidRPr="002D3EEA">
        <w:rPr>
          <w:rFonts w:cstheme="minorHAnsi"/>
          <w:lang w:val="en-029"/>
        </w:rPr>
        <w:t>The Optional Protocols to the Convention on the Rights of the Child;</w:t>
      </w:r>
    </w:p>
    <w:p w14:paraId="33E96991" w14:textId="77777777" w:rsidR="00F543A8" w:rsidRPr="002D3EEA" w:rsidRDefault="00F543A8" w:rsidP="00F543A8">
      <w:pPr>
        <w:pStyle w:val="ListParagraph"/>
        <w:numPr>
          <w:ilvl w:val="0"/>
          <w:numId w:val="7"/>
        </w:numPr>
        <w:autoSpaceDE w:val="0"/>
        <w:autoSpaceDN w:val="0"/>
        <w:adjustRightInd w:val="0"/>
        <w:spacing w:after="0" w:line="240" w:lineRule="auto"/>
        <w:rPr>
          <w:rFonts w:cstheme="minorHAnsi"/>
          <w:lang w:val="en-029"/>
        </w:rPr>
      </w:pPr>
      <w:r w:rsidRPr="002D3EEA">
        <w:rPr>
          <w:rFonts w:cstheme="minorHAnsi"/>
          <w:lang w:val="en-029"/>
        </w:rPr>
        <w:t>The Optional Protocol on the sale of children, child prostitution and pornography;</w:t>
      </w:r>
    </w:p>
    <w:p w14:paraId="1C83AFED" w14:textId="77777777" w:rsidR="00F543A8" w:rsidRPr="002D3EEA" w:rsidRDefault="00F543A8" w:rsidP="00F543A8">
      <w:pPr>
        <w:pStyle w:val="ListParagraph"/>
        <w:numPr>
          <w:ilvl w:val="0"/>
          <w:numId w:val="7"/>
        </w:numPr>
        <w:autoSpaceDE w:val="0"/>
        <w:autoSpaceDN w:val="0"/>
        <w:adjustRightInd w:val="0"/>
        <w:spacing w:after="0" w:line="240" w:lineRule="auto"/>
        <w:rPr>
          <w:rFonts w:cstheme="minorHAnsi"/>
          <w:lang w:val="en-029"/>
        </w:rPr>
      </w:pPr>
      <w:r w:rsidRPr="002D3EEA">
        <w:rPr>
          <w:rFonts w:cstheme="minorHAnsi"/>
          <w:lang w:val="en-029"/>
        </w:rPr>
        <w:t>The Convention on the Elimination of All Forms of Discrimination Against Women</w:t>
      </w:r>
    </w:p>
    <w:p w14:paraId="0300DF2F" w14:textId="77777777" w:rsidR="00F543A8" w:rsidRPr="002D3EEA" w:rsidRDefault="00F543A8" w:rsidP="00F543A8">
      <w:pPr>
        <w:pStyle w:val="ListParagraph"/>
        <w:autoSpaceDE w:val="0"/>
        <w:autoSpaceDN w:val="0"/>
        <w:adjustRightInd w:val="0"/>
        <w:spacing w:after="0" w:line="240" w:lineRule="auto"/>
        <w:rPr>
          <w:rFonts w:cstheme="minorHAnsi"/>
          <w:lang w:val="en-029"/>
        </w:rPr>
      </w:pPr>
      <w:r w:rsidRPr="002D3EEA">
        <w:rPr>
          <w:rFonts w:cstheme="minorHAnsi"/>
          <w:lang w:val="en-029"/>
        </w:rPr>
        <w:t>(CEDAW);</w:t>
      </w:r>
    </w:p>
    <w:p w14:paraId="537EB782" w14:textId="77777777" w:rsidR="00F543A8" w:rsidRPr="002D3EEA" w:rsidRDefault="00F543A8" w:rsidP="00F543A8">
      <w:pPr>
        <w:pStyle w:val="ListParagraph"/>
        <w:numPr>
          <w:ilvl w:val="0"/>
          <w:numId w:val="7"/>
        </w:numPr>
        <w:autoSpaceDE w:val="0"/>
        <w:autoSpaceDN w:val="0"/>
        <w:adjustRightInd w:val="0"/>
        <w:spacing w:after="0" w:line="240" w:lineRule="auto"/>
        <w:rPr>
          <w:rFonts w:cstheme="minorHAnsi"/>
          <w:lang w:val="en-029"/>
        </w:rPr>
      </w:pPr>
      <w:r w:rsidRPr="002D3EEA">
        <w:rPr>
          <w:rFonts w:cstheme="minorHAnsi"/>
          <w:lang w:val="en-029"/>
        </w:rPr>
        <w:t>The UN Convention on the Rights of Persons with Disabilities;</w:t>
      </w:r>
    </w:p>
    <w:p w14:paraId="3F52E13A" w14:textId="77777777" w:rsidR="00F543A8" w:rsidRPr="002D3EEA" w:rsidRDefault="00F543A8" w:rsidP="00F543A8">
      <w:pPr>
        <w:pStyle w:val="ListParagraph"/>
        <w:numPr>
          <w:ilvl w:val="0"/>
          <w:numId w:val="7"/>
        </w:numPr>
        <w:autoSpaceDE w:val="0"/>
        <w:autoSpaceDN w:val="0"/>
        <w:adjustRightInd w:val="0"/>
        <w:spacing w:after="0" w:line="240" w:lineRule="auto"/>
        <w:rPr>
          <w:rFonts w:cstheme="minorHAnsi"/>
          <w:lang w:val="en-029"/>
        </w:rPr>
      </w:pPr>
      <w:r w:rsidRPr="002D3EEA">
        <w:rPr>
          <w:rFonts w:cstheme="minorHAnsi"/>
          <w:lang w:val="en-029"/>
        </w:rPr>
        <w:lastRenderedPageBreak/>
        <w:t>The UN Convention on the Rights of Older Persons;</w:t>
      </w:r>
    </w:p>
    <w:p w14:paraId="6B94A87A" w14:textId="77777777" w:rsidR="00F543A8" w:rsidRPr="002D3EEA" w:rsidRDefault="00F543A8" w:rsidP="00F543A8">
      <w:pPr>
        <w:pStyle w:val="ListParagraph"/>
        <w:numPr>
          <w:ilvl w:val="0"/>
          <w:numId w:val="7"/>
        </w:numPr>
        <w:autoSpaceDE w:val="0"/>
        <w:autoSpaceDN w:val="0"/>
        <w:adjustRightInd w:val="0"/>
        <w:spacing w:after="0" w:line="240" w:lineRule="auto"/>
        <w:rPr>
          <w:rFonts w:cstheme="minorHAnsi"/>
          <w:lang w:val="en-029"/>
        </w:rPr>
      </w:pPr>
      <w:r w:rsidRPr="002D3EEA">
        <w:rPr>
          <w:rFonts w:cstheme="minorHAnsi"/>
          <w:lang w:val="en-029"/>
        </w:rPr>
        <w:t>The International Labour Organization’s (ILO) minimum standards for social security;</w:t>
      </w:r>
    </w:p>
    <w:p w14:paraId="41104ECD" w14:textId="77777777" w:rsidR="00F543A8" w:rsidRPr="002D3EEA" w:rsidRDefault="00F543A8" w:rsidP="00F543A8">
      <w:pPr>
        <w:pStyle w:val="ListParagraph"/>
        <w:numPr>
          <w:ilvl w:val="0"/>
          <w:numId w:val="7"/>
        </w:numPr>
        <w:autoSpaceDE w:val="0"/>
        <w:autoSpaceDN w:val="0"/>
        <w:adjustRightInd w:val="0"/>
        <w:spacing w:after="0" w:line="240" w:lineRule="auto"/>
        <w:rPr>
          <w:rFonts w:cstheme="minorHAnsi"/>
          <w:lang w:val="en-029"/>
        </w:rPr>
      </w:pPr>
      <w:r w:rsidRPr="002D3EEA">
        <w:rPr>
          <w:rFonts w:cstheme="minorHAnsi"/>
          <w:lang w:val="en-029"/>
        </w:rPr>
        <w:t>The International Covenant on Civil and Political Rights; and</w:t>
      </w:r>
    </w:p>
    <w:p w14:paraId="29ABD954" w14:textId="77777777" w:rsidR="00F543A8" w:rsidRPr="002D3EEA" w:rsidRDefault="00F543A8" w:rsidP="00F543A8">
      <w:pPr>
        <w:pStyle w:val="ListParagraph"/>
        <w:numPr>
          <w:ilvl w:val="0"/>
          <w:numId w:val="7"/>
        </w:numPr>
        <w:jc w:val="both"/>
        <w:rPr>
          <w:rFonts w:cstheme="minorHAnsi"/>
        </w:rPr>
      </w:pPr>
      <w:r w:rsidRPr="002D3EEA">
        <w:rPr>
          <w:rFonts w:cstheme="minorHAnsi"/>
          <w:lang w:val="en-029"/>
        </w:rPr>
        <w:t>The Post 2015 Development Agenda: “The Future We Want”.</w:t>
      </w:r>
    </w:p>
    <w:p w14:paraId="40BD309A" w14:textId="4F573A9B" w:rsidR="00F543A8" w:rsidRPr="002D3EEA" w:rsidRDefault="00D12466" w:rsidP="00F543A8">
      <w:pPr>
        <w:jc w:val="both"/>
        <w:rPr>
          <w:rFonts w:cstheme="minorHAnsi"/>
        </w:rPr>
      </w:pPr>
      <w:r w:rsidRPr="002D3EEA">
        <w:rPr>
          <w:rFonts w:cstheme="minorHAnsi"/>
        </w:rPr>
        <w:t xml:space="preserve">Saint Lucia’s </w:t>
      </w:r>
      <w:r w:rsidR="00F543A8" w:rsidRPr="002D3EEA">
        <w:rPr>
          <w:rFonts w:cstheme="minorHAnsi"/>
        </w:rPr>
        <w:t xml:space="preserve"> National Social Protection Policy also </w:t>
      </w:r>
      <w:r w:rsidR="000A6E57" w:rsidRPr="002D3EEA">
        <w:rPr>
          <w:rFonts w:cstheme="minorHAnsi"/>
        </w:rPr>
        <w:t xml:space="preserve">establishes Human rights-based arguments for Social Protection that are grounded in the articles of various international covenants </w:t>
      </w:r>
      <w:r w:rsidR="0079475A" w:rsidRPr="002D3EEA">
        <w:rPr>
          <w:rFonts w:cstheme="minorHAnsi"/>
        </w:rPr>
        <w:t xml:space="preserve">and conventions, including the UN Convention on the Rights of Persons with Disabilities, the UN Convention on the Rights of Older Persons and others as listed above.  </w:t>
      </w:r>
      <w:r w:rsidR="00604ED1" w:rsidRPr="002D3EEA">
        <w:rPr>
          <w:rFonts w:cstheme="minorHAnsi"/>
        </w:rPr>
        <w:t>Importantly, t</w:t>
      </w:r>
      <w:r w:rsidR="0079475A" w:rsidRPr="002D3EEA">
        <w:rPr>
          <w:rFonts w:cstheme="minorHAnsi"/>
        </w:rPr>
        <w:t>he Policy further</w:t>
      </w:r>
      <w:r w:rsidR="000A6E57" w:rsidRPr="002D3EEA">
        <w:rPr>
          <w:rFonts w:cstheme="minorHAnsi"/>
          <w:color w:val="FF0000"/>
        </w:rPr>
        <w:t xml:space="preserve"> </w:t>
      </w:r>
      <w:r w:rsidR="00F543A8" w:rsidRPr="002D3EEA">
        <w:rPr>
          <w:rFonts w:cstheme="minorHAnsi"/>
        </w:rPr>
        <w:t xml:space="preserve">highlights the commitment of the Government to provide adequate, timely and sustainable social protection services that combine protective, preventative, promotive and transformative measures to respond to the most prevalent risks and vulnerabilities of its population as part of their efforts to achieve sustainable development.   Further, the Disaster Management Policy (2009) </w:t>
      </w:r>
      <w:proofErr w:type="gramStart"/>
      <w:r w:rsidR="00F543A8" w:rsidRPr="002D3EEA">
        <w:rPr>
          <w:rFonts w:cstheme="minorHAnsi"/>
        </w:rPr>
        <w:t>makes reference</w:t>
      </w:r>
      <w:proofErr w:type="gramEnd"/>
      <w:r w:rsidR="00F543A8" w:rsidRPr="002D3EEA">
        <w:rPr>
          <w:rFonts w:cstheme="minorHAnsi"/>
        </w:rPr>
        <w:t xml:space="preserve"> to the provision of basic needs for vulnerable populations </w:t>
      </w:r>
      <w:r w:rsidRPr="002D3EEA">
        <w:rPr>
          <w:rFonts w:cstheme="minorHAnsi"/>
        </w:rPr>
        <w:t xml:space="preserve">in the aftermath of </w:t>
      </w:r>
      <w:r w:rsidR="00F543A8" w:rsidRPr="002D3EEA">
        <w:rPr>
          <w:rFonts w:cstheme="minorHAnsi"/>
        </w:rPr>
        <w:t xml:space="preserve">disasters.  </w:t>
      </w:r>
      <w:r w:rsidR="00AF2CEF" w:rsidRPr="002D3EEA">
        <w:rPr>
          <w:rFonts w:cstheme="minorHAnsi"/>
        </w:rPr>
        <w:t>In Saint Lucia t</w:t>
      </w:r>
      <w:r w:rsidR="00F543A8" w:rsidRPr="002D3EEA">
        <w:rPr>
          <w:rFonts w:cstheme="minorHAnsi"/>
        </w:rPr>
        <w:t>he provision of Social Protection Services is guided by the following legislation:</w:t>
      </w:r>
    </w:p>
    <w:p w14:paraId="34FE498E" w14:textId="77777777" w:rsidR="00F543A8" w:rsidRPr="002D3EEA" w:rsidRDefault="00F543A8" w:rsidP="00F543A8">
      <w:pPr>
        <w:pStyle w:val="ListParagraph"/>
        <w:numPr>
          <w:ilvl w:val="0"/>
          <w:numId w:val="5"/>
        </w:numPr>
        <w:rPr>
          <w:rFonts w:cstheme="minorHAnsi"/>
        </w:rPr>
      </w:pPr>
      <w:r w:rsidRPr="002D3EEA">
        <w:rPr>
          <w:rFonts w:cstheme="minorHAnsi"/>
        </w:rPr>
        <w:t>Constitution of Saint Lucia (2006), Chapter 1- Protection of Fundamental  Rights and Freedom</w:t>
      </w:r>
    </w:p>
    <w:p w14:paraId="1A589C9D" w14:textId="77777777" w:rsidR="00F543A8" w:rsidRPr="002D3EEA" w:rsidRDefault="00F543A8" w:rsidP="00F543A8">
      <w:pPr>
        <w:pStyle w:val="ListParagraph"/>
        <w:numPr>
          <w:ilvl w:val="0"/>
          <w:numId w:val="5"/>
        </w:numPr>
        <w:rPr>
          <w:rFonts w:cstheme="minorHAnsi"/>
        </w:rPr>
      </w:pPr>
      <w:r w:rsidRPr="002D3EEA">
        <w:rPr>
          <w:rFonts w:cstheme="minorHAnsi"/>
        </w:rPr>
        <w:t>Public Assistance Act, 1968</w:t>
      </w:r>
    </w:p>
    <w:p w14:paraId="547CE636" w14:textId="77777777" w:rsidR="00F543A8" w:rsidRPr="002D3EEA" w:rsidRDefault="00F543A8" w:rsidP="00F543A8">
      <w:pPr>
        <w:pStyle w:val="ListParagraph"/>
        <w:numPr>
          <w:ilvl w:val="0"/>
          <w:numId w:val="5"/>
        </w:numPr>
        <w:rPr>
          <w:rFonts w:cstheme="minorHAnsi"/>
        </w:rPr>
      </w:pPr>
      <w:r w:rsidRPr="002D3EEA">
        <w:rPr>
          <w:rFonts w:cstheme="minorHAnsi"/>
        </w:rPr>
        <w:t>Social Development Fund Act no.7 of 1998</w:t>
      </w:r>
    </w:p>
    <w:p w14:paraId="569881C7" w14:textId="77777777" w:rsidR="00F543A8" w:rsidRPr="002D3EEA" w:rsidRDefault="00F543A8" w:rsidP="00F543A8">
      <w:pPr>
        <w:pStyle w:val="ListParagraph"/>
        <w:numPr>
          <w:ilvl w:val="0"/>
          <w:numId w:val="5"/>
        </w:numPr>
        <w:rPr>
          <w:rFonts w:cstheme="minorHAnsi"/>
        </w:rPr>
      </w:pPr>
      <w:r w:rsidRPr="002D3EEA">
        <w:rPr>
          <w:rFonts w:cstheme="minorHAnsi"/>
        </w:rPr>
        <w:t>Saint Lucia Labour Code (2006)</w:t>
      </w:r>
    </w:p>
    <w:p w14:paraId="0AE9E18B" w14:textId="77777777" w:rsidR="00F543A8" w:rsidRPr="002D3EEA" w:rsidRDefault="00F543A8" w:rsidP="00F543A8">
      <w:pPr>
        <w:autoSpaceDE w:val="0"/>
        <w:autoSpaceDN w:val="0"/>
        <w:adjustRightInd w:val="0"/>
        <w:spacing w:after="0" w:line="276" w:lineRule="auto"/>
        <w:jc w:val="both"/>
        <w:rPr>
          <w:rFonts w:cstheme="minorHAnsi"/>
          <w:b/>
          <w:i/>
          <w:lang w:val="en-029"/>
        </w:rPr>
      </w:pPr>
    </w:p>
    <w:p w14:paraId="7C279830" w14:textId="77777777" w:rsidR="00093291" w:rsidRPr="002D3EEA" w:rsidRDefault="00093291" w:rsidP="00F21131">
      <w:pPr>
        <w:pStyle w:val="Heading1"/>
        <w:rPr>
          <w:rFonts w:asciiTheme="minorHAnsi" w:hAnsiTheme="minorHAnsi" w:cstheme="minorHAnsi"/>
          <w:b/>
          <w:sz w:val="22"/>
          <w:szCs w:val="22"/>
        </w:rPr>
      </w:pPr>
      <w:bookmarkStart w:id="10" w:name="_Toc25636816"/>
    </w:p>
    <w:p w14:paraId="3DC4A011" w14:textId="11A6B088" w:rsidR="00F543A8" w:rsidRPr="002D3EEA" w:rsidRDefault="002B2D1F" w:rsidP="00F21131">
      <w:pPr>
        <w:pStyle w:val="Heading1"/>
        <w:rPr>
          <w:rFonts w:asciiTheme="minorHAnsi" w:hAnsiTheme="minorHAnsi" w:cstheme="minorHAnsi"/>
          <w:b/>
          <w:sz w:val="22"/>
          <w:szCs w:val="22"/>
        </w:rPr>
      </w:pPr>
      <w:r w:rsidRPr="002D3EEA">
        <w:rPr>
          <w:rFonts w:asciiTheme="minorHAnsi" w:hAnsiTheme="minorHAnsi" w:cstheme="minorHAnsi"/>
          <w:b/>
          <w:sz w:val="22"/>
          <w:szCs w:val="22"/>
        </w:rPr>
        <w:t>SECTION 2-PROJECT SUMMARY</w:t>
      </w:r>
      <w:bookmarkEnd w:id="10"/>
    </w:p>
    <w:p w14:paraId="1CE8BE40" w14:textId="77777777" w:rsidR="009A2949" w:rsidRPr="002D3EEA" w:rsidRDefault="009A2949" w:rsidP="009A2949">
      <w:pPr>
        <w:pStyle w:val="ListParagraph"/>
        <w:keepNext/>
        <w:keepLines/>
        <w:numPr>
          <w:ilvl w:val="0"/>
          <w:numId w:val="33"/>
        </w:numPr>
        <w:spacing w:before="120" w:after="0"/>
        <w:contextualSpacing w:val="0"/>
        <w:outlineLvl w:val="1"/>
        <w:rPr>
          <w:rFonts w:eastAsiaTheme="majorEastAsia" w:cstheme="minorHAnsi"/>
          <w:b/>
          <w:i/>
          <w:vanish/>
          <w:color w:val="2F5496" w:themeColor="accent1" w:themeShade="BF"/>
        </w:rPr>
      </w:pPr>
      <w:bookmarkStart w:id="11" w:name="_Toc25636817"/>
      <w:bookmarkEnd w:id="11"/>
    </w:p>
    <w:p w14:paraId="0D8AFB5A" w14:textId="77777777" w:rsidR="009A2949" w:rsidRPr="002D3EEA" w:rsidRDefault="009A2949" w:rsidP="009A2949">
      <w:pPr>
        <w:pStyle w:val="ListParagraph"/>
        <w:keepNext/>
        <w:keepLines/>
        <w:numPr>
          <w:ilvl w:val="0"/>
          <w:numId w:val="33"/>
        </w:numPr>
        <w:spacing w:before="120" w:after="0"/>
        <w:contextualSpacing w:val="0"/>
        <w:outlineLvl w:val="1"/>
        <w:rPr>
          <w:rFonts w:eastAsiaTheme="majorEastAsia" w:cstheme="minorHAnsi"/>
          <w:b/>
          <w:i/>
          <w:vanish/>
          <w:color w:val="2F5496" w:themeColor="accent1" w:themeShade="BF"/>
        </w:rPr>
      </w:pPr>
      <w:bookmarkStart w:id="12" w:name="_Toc25636818"/>
      <w:bookmarkEnd w:id="12"/>
    </w:p>
    <w:p w14:paraId="6DB74ABE" w14:textId="2CA0A799" w:rsidR="004D23DC" w:rsidRPr="002D3EEA" w:rsidRDefault="002B2D1F" w:rsidP="009A2949">
      <w:pPr>
        <w:pStyle w:val="Heading2"/>
        <w:numPr>
          <w:ilvl w:val="1"/>
          <w:numId w:val="34"/>
        </w:numPr>
        <w:spacing w:before="120"/>
        <w:rPr>
          <w:rFonts w:asciiTheme="minorHAnsi" w:hAnsiTheme="minorHAnsi" w:cstheme="minorHAnsi"/>
          <w:b/>
          <w:i/>
          <w:sz w:val="22"/>
          <w:szCs w:val="22"/>
        </w:rPr>
      </w:pPr>
      <w:bookmarkStart w:id="13" w:name="_Toc25636819"/>
      <w:r w:rsidRPr="002D3EEA">
        <w:rPr>
          <w:rFonts w:asciiTheme="minorHAnsi" w:hAnsiTheme="minorHAnsi" w:cstheme="minorHAnsi"/>
          <w:b/>
          <w:i/>
          <w:sz w:val="22"/>
          <w:szCs w:val="22"/>
        </w:rPr>
        <w:t>P</w:t>
      </w:r>
      <w:r w:rsidR="005E2D1B" w:rsidRPr="002D3EEA">
        <w:rPr>
          <w:rFonts w:asciiTheme="minorHAnsi" w:hAnsiTheme="minorHAnsi" w:cstheme="minorHAnsi"/>
          <w:b/>
          <w:i/>
          <w:sz w:val="22"/>
          <w:szCs w:val="22"/>
        </w:rPr>
        <w:t>roject Objectives</w:t>
      </w:r>
      <w:r w:rsidR="004D23DC" w:rsidRPr="002D3EEA">
        <w:rPr>
          <w:rFonts w:asciiTheme="minorHAnsi" w:hAnsiTheme="minorHAnsi" w:cstheme="minorHAnsi"/>
          <w:b/>
          <w:i/>
          <w:sz w:val="22"/>
          <w:szCs w:val="22"/>
        </w:rPr>
        <w:t>:</w:t>
      </w:r>
      <w:bookmarkEnd w:id="13"/>
    </w:p>
    <w:p w14:paraId="135D8109" w14:textId="455534D1" w:rsidR="00ED75F9" w:rsidRPr="002D3EEA" w:rsidRDefault="004D23DC" w:rsidP="00607F39">
      <w:pPr>
        <w:spacing w:before="120"/>
        <w:jc w:val="both"/>
        <w:rPr>
          <w:rFonts w:cstheme="minorHAnsi"/>
          <w:noProof/>
          <w:color w:val="FF0000"/>
        </w:rPr>
      </w:pPr>
      <w:r w:rsidRPr="002D3EEA">
        <w:rPr>
          <w:rFonts w:cstheme="minorHAnsi"/>
          <w:noProof/>
        </w:rPr>
        <w:t xml:space="preserve">The objectives of the Project are to improve the labor market relevance of skills </w:t>
      </w:r>
      <w:r w:rsidR="002D3EEA" w:rsidRPr="002D3EEA">
        <w:rPr>
          <w:rFonts w:cstheme="minorHAnsi"/>
          <w:iCs/>
        </w:rPr>
        <w:t xml:space="preserve">in selected sectors </w:t>
      </w:r>
      <w:r w:rsidRPr="002D3EEA">
        <w:rPr>
          <w:rFonts w:cstheme="minorHAnsi"/>
          <w:noProof/>
        </w:rPr>
        <w:t xml:space="preserve">and </w:t>
      </w:r>
      <w:r w:rsidR="00F11130" w:rsidRPr="002D3EEA">
        <w:rPr>
          <w:rFonts w:cstheme="minorHAnsi"/>
          <w:iCs/>
        </w:rPr>
        <w:t xml:space="preserve">to increase </w:t>
      </w:r>
      <w:r w:rsidRPr="002D3EEA">
        <w:rPr>
          <w:rFonts w:cstheme="minorHAnsi"/>
          <w:noProof/>
        </w:rPr>
        <w:t xml:space="preserve">efficiency </w:t>
      </w:r>
      <w:r w:rsidR="00474ADD" w:rsidRPr="002D3EEA">
        <w:rPr>
          <w:rFonts w:cstheme="minorHAnsi"/>
          <w:noProof/>
        </w:rPr>
        <w:t xml:space="preserve">and </w:t>
      </w:r>
      <w:r w:rsidR="00F11130" w:rsidRPr="002D3EEA">
        <w:rPr>
          <w:rFonts w:cstheme="minorHAnsi"/>
          <w:noProof/>
        </w:rPr>
        <w:t xml:space="preserve">coverage </w:t>
      </w:r>
      <w:r w:rsidRPr="002D3EEA">
        <w:rPr>
          <w:rFonts w:cstheme="minorHAnsi"/>
          <w:noProof/>
        </w:rPr>
        <w:t>of the social protection system in Saint Lucia.</w:t>
      </w:r>
      <w:r w:rsidR="00B5472E" w:rsidRPr="002D3EEA">
        <w:rPr>
          <w:rFonts w:cstheme="minorHAnsi"/>
        </w:rPr>
        <w:t xml:space="preserve"> </w:t>
      </w:r>
      <w:r w:rsidRPr="002D3EEA">
        <w:rPr>
          <w:rFonts w:cstheme="minorHAnsi"/>
          <w:lang w:eastAsia="zh-CN"/>
        </w:rPr>
        <w:t xml:space="preserve">The proposed Project aims to strengthen the resilience of Saint Lucia’s human capital stock through a two-pronged approach, the strengthening of TVET and </w:t>
      </w:r>
      <w:r w:rsidR="00DE4C7B" w:rsidRPr="002D3EEA">
        <w:rPr>
          <w:rFonts w:cstheme="minorHAnsi"/>
          <w:lang w:eastAsia="zh-CN"/>
        </w:rPr>
        <w:t xml:space="preserve">the strengthening of </w:t>
      </w:r>
      <w:r w:rsidRPr="002D3EEA">
        <w:rPr>
          <w:rFonts w:cstheme="minorHAnsi"/>
          <w:lang w:eastAsia="zh-CN"/>
        </w:rPr>
        <w:t xml:space="preserve"> the social protection system</w:t>
      </w:r>
      <w:r w:rsidRPr="002D3EEA">
        <w:rPr>
          <w:rFonts w:cstheme="minorHAnsi"/>
          <w:b/>
          <w:lang w:eastAsia="zh-CN"/>
        </w:rPr>
        <w:t xml:space="preserve">. </w:t>
      </w:r>
      <w:r w:rsidRPr="002D3EEA">
        <w:rPr>
          <w:rFonts w:cstheme="minorHAnsi"/>
          <w:lang w:eastAsia="zh-CN"/>
        </w:rPr>
        <w:t xml:space="preserve">In particular, the skills component will focus on the promotion of more and higher quality technical and socio-emotional skills and the transformation of the TVET sector from a supply-driven system to a demand-driven system that responds to changing labor market conditions. </w:t>
      </w:r>
    </w:p>
    <w:p w14:paraId="7FEF9ED9" w14:textId="6B3CCFC3" w:rsidR="00ED75F9" w:rsidRPr="002D3EEA" w:rsidRDefault="004D23DC" w:rsidP="00B5472E">
      <w:pPr>
        <w:jc w:val="both"/>
        <w:rPr>
          <w:rFonts w:cstheme="minorHAnsi"/>
          <w:lang w:eastAsia="zh-CN"/>
        </w:rPr>
      </w:pPr>
      <w:r w:rsidRPr="002D3EEA">
        <w:rPr>
          <w:rFonts w:cstheme="minorHAnsi"/>
          <w:lang w:eastAsia="zh-CN"/>
        </w:rPr>
        <w:t xml:space="preserve">The social protection component will concentrate on strengthening the social protection policy framework and improving the implementation of flagship social programs. These components are complementary and integrated through </w:t>
      </w:r>
      <w:r w:rsidR="00DE4C7B" w:rsidRPr="002D3EEA">
        <w:rPr>
          <w:rFonts w:cstheme="minorHAnsi"/>
          <w:lang w:eastAsia="zh-CN"/>
        </w:rPr>
        <w:t xml:space="preserve">various modalities inclusive of </w:t>
      </w:r>
      <w:r w:rsidRPr="002D3EEA">
        <w:rPr>
          <w:rFonts w:cstheme="minorHAnsi"/>
          <w:lang w:eastAsia="zh-CN"/>
        </w:rPr>
        <w:t xml:space="preserve">graduation strategies involving paths to self-reliance through skills acquisition for beneficiaries of the social protection programs. </w:t>
      </w:r>
      <w:r w:rsidR="00104A96" w:rsidRPr="002D3EEA">
        <w:rPr>
          <w:rFonts w:cstheme="minorHAnsi"/>
          <w:lang w:eastAsia="zh-CN"/>
        </w:rPr>
        <w:t xml:space="preserve"> </w:t>
      </w:r>
    </w:p>
    <w:p w14:paraId="7ACDB69D" w14:textId="6428496C" w:rsidR="00ED75F9" w:rsidRPr="002D3EEA" w:rsidRDefault="00ED75F9" w:rsidP="00B5472E">
      <w:pPr>
        <w:jc w:val="both"/>
        <w:rPr>
          <w:rFonts w:cstheme="minorHAnsi"/>
          <w:lang w:eastAsia="zh-CN"/>
        </w:rPr>
      </w:pPr>
      <w:r w:rsidRPr="002D3EEA">
        <w:rPr>
          <w:rFonts w:cstheme="minorHAnsi"/>
          <w:lang w:eastAsia="zh-CN"/>
        </w:rPr>
        <w:t>The main expected outcomes of the project are:</w:t>
      </w:r>
    </w:p>
    <w:p w14:paraId="7895A24D" w14:textId="61FD9977" w:rsidR="00ED75F9" w:rsidRPr="002D3EEA" w:rsidRDefault="00E74759" w:rsidP="00ED75F9">
      <w:pPr>
        <w:pStyle w:val="ListParagraph"/>
        <w:numPr>
          <w:ilvl w:val="0"/>
          <w:numId w:val="29"/>
        </w:numPr>
        <w:jc w:val="both"/>
        <w:rPr>
          <w:rFonts w:cstheme="minorHAnsi"/>
          <w:lang w:eastAsia="zh-CN"/>
        </w:rPr>
      </w:pPr>
      <w:r w:rsidRPr="002D3EEA">
        <w:rPr>
          <w:rFonts w:cstheme="minorHAnsi"/>
          <w:lang w:eastAsia="zh-CN"/>
        </w:rPr>
        <w:t>A strengthened TVET enabling environment</w:t>
      </w:r>
    </w:p>
    <w:p w14:paraId="0A2CDAC0" w14:textId="0C1296BB" w:rsidR="00E74759" w:rsidRPr="002D3EEA" w:rsidRDefault="00E74759" w:rsidP="00ED75F9">
      <w:pPr>
        <w:pStyle w:val="ListParagraph"/>
        <w:numPr>
          <w:ilvl w:val="0"/>
          <w:numId w:val="29"/>
        </w:numPr>
        <w:jc w:val="both"/>
        <w:rPr>
          <w:rFonts w:cstheme="minorHAnsi"/>
          <w:lang w:eastAsia="zh-CN"/>
        </w:rPr>
      </w:pPr>
      <w:r w:rsidRPr="002D3EEA">
        <w:rPr>
          <w:rFonts w:cstheme="minorHAnsi"/>
          <w:lang w:eastAsia="zh-CN"/>
        </w:rPr>
        <w:t xml:space="preserve">Improved number of </w:t>
      </w:r>
      <w:r w:rsidR="00952F18" w:rsidRPr="002D3EEA">
        <w:rPr>
          <w:rFonts w:cstheme="minorHAnsi"/>
          <w:lang w:eastAsia="zh-CN"/>
        </w:rPr>
        <w:t>labor</w:t>
      </w:r>
      <w:r w:rsidRPr="002D3EEA">
        <w:rPr>
          <w:rFonts w:cstheme="minorHAnsi"/>
          <w:lang w:eastAsia="zh-CN"/>
        </w:rPr>
        <w:t xml:space="preserve"> market relevant TVET programs established </w:t>
      </w:r>
    </w:p>
    <w:p w14:paraId="5535625D" w14:textId="1E37B16B" w:rsidR="00E74759" w:rsidRPr="002D3EEA" w:rsidRDefault="00E74759" w:rsidP="00ED75F9">
      <w:pPr>
        <w:pStyle w:val="ListParagraph"/>
        <w:numPr>
          <w:ilvl w:val="0"/>
          <w:numId w:val="29"/>
        </w:numPr>
        <w:jc w:val="both"/>
        <w:rPr>
          <w:rFonts w:cstheme="minorHAnsi"/>
          <w:lang w:eastAsia="zh-CN"/>
        </w:rPr>
      </w:pPr>
      <w:r w:rsidRPr="002D3EEA">
        <w:rPr>
          <w:rFonts w:cstheme="minorHAnsi"/>
          <w:lang w:eastAsia="zh-CN"/>
        </w:rPr>
        <w:t>Increased trained teachers</w:t>
      </w:r>
    </w:p>
    <w:p w14:paraId="599E1E07" w14:textId="0B2285A2" w:rsidR="00E74759" w:rsidRPr="002D3EEA" w:rsidRDefault="00E74759" w:rsidP="00ED75F9">
      <w:pPr>
        <w:pStyle w:val="ListParagraph"/>
        <w:numPr>
          <w:ilvl w:val="0"/>
          <w:numId w:val="29"/>
        </w:numPr>
        <w:jc w:val="both"/>
        <w:rPr>
          <w:rFonts w:cstheme="minorHAnsi"/>
          <w:lang w:eastAsia="zh-CN"/>
        </w:rPr>
      </w:pPr>
      <w:r w:rsidRPr="002D3EEA">
        <w:rPr>
          <w:rFonts w:cstheme="minorHAnsi"/>
          <w:lang w:eastAsia="zh-CN"/>
        </w:rPr>
        <w:t>Strengthened Social Protection Policy Framework</w:t>
      </w:r>
    </w:p>
    <w:p w14:paraId="36B98077" w14:textId="7FAAE9C0" w:rsidR="00E74759" w:rsidRPr="002D3EEA" w:rsidRDefault="00E74759" w:rsidP="00ED75F9">
      <w:pPr>
        <w:pStyle w:val="ListParagraph"/>
        <w:numPr>
          <w:ilvl w:val="0"/>
          <w:numId w:val="29"/>
        </w:numPr>
        <w:jc w:val="both"/>
        <w:rPr>
          <w:rFonts w:cstheme="minorHAnsi"/>
          <w:lang w:eastAsia="zh-CN"/>
        </w:rPr>
      </w:pPr>
      <w:r w:rsidRPr="002D3EEA">
        <w:rPr>
          <w:rFonts w:cstheme="minorHAnsi"/>
          <w:lang w:eastAsia="zh-CN"/>
        </w:rPr>
        <w:lastRenderedPageBreak/>
        <w:t xml:space="preserve">Improved targeting </w:t>
      </w:r>
    </w:p>
    <w:p w14:paraId="466D41E3" w14:textId="0896EE73" w:rsidR="00E74759" w:rsidRPr="002D3EEA" w:rsidRDefault="00E74759" w:rsidP="00ED75F9">
      <w:pPr>
        <w:pStyle w:val="ListParagraph"/>
        <w:numPr>
          <w:ilvl w:val="0"/>
          <w:numId w:val="29"/>
        </w:numPr>
        <w:jc w:val="both"/>
        <w:rPr>
          <w:rFonts w:cstheme="minorHAnsi"/>
          <w:lang w:eastAsia="zh-CN"/>
        </w:rPr>
      </w:pPr>
      <w:r w:rsidRPr="002D3EEA">
        <w:rPr>
          <w:rFonts w:cstheme="minorHAnsi"/>
          <w:lang w:eastAsia="zh-CN"/>
        </w:rPr>
        <w:t>Enhanced Implementation and delivery systems of social programs</w:t>
      </w:r>
    </w:p>
    <w:p w14:paraId="7A351A18" w14:textId="5172C0B5" w:rsidR="002B2D1F" w:rsidRPr="002D3EEA" w:rsidRDefault="002B2D1F" w:rsidP="00607F39">
      <w:pPr>
        <w:pStyle w:val="Heading2"/>
        <w:numPr>
          <w:ilvl w:val="1"/>
          <w:numId w:val="34"/>
        </w:numPr>
        <w:spacing w:before="240"/>
        <w:rPr>
          <w:rFonts w:asciiTheme="minorHAnsi" w:hAnsiTheme="minorHAnsi" w:cstheme="minorHAnsi"/>
          <w:b/>
          <w:i/>
          <w:sz w:val="22"/>
          <w:szCs w:val="22"/>
        </w:rPr>
      </w:pPr>
      <w:r w:rsidRPr="002D3EEA">
        <w:rPr>
          <w:rFonts w:asciiTheme="minorHAnsi" w:hAnsiTheme="minorHAnsi" w:cstheme="minorHAnsi"/>
          <w:b/>
          <w:i/>
          <w:sz w:val="22"/>
          <w:szCs w:val="22"/>
        </w:rPr>
        <w:t xml:space="preserve"> </w:t>
      </w:r>
      <w:bookmarkStart w:id="14" w:name="_Toc25636820"/>
      <w:r w:rsidRPr="002D3EEA">
        <w:rPr>
          <w:rFonts w:asciiTheme="minorHAnsi" w:hAnsiTheme="minorHAnsi" w:cstheme="minorHAnsi"/>
          <w:b/>
          <w:i/>
          <w:sz w:val="22"/>
          <w:szCs w:val="22"/>
        </w:rPr>
        <w:t>P</w:t>
      </w:r>
      <w:r w:rsidR="005E2D1B" w:rsidRPr="002D3EEA">
        <w:rPr>
          <w:rFonts w:asciiTheme="minorHAnsi" w:hAnsiTheme="minorHAnsi" w:cstheme="minorHAnsi"/>
          <w:b/>
          <w:i/>
          <w:sz w:val="22"/>
          <w:szCs w:val="22"/>
        </w:rPr>
        <w:t>roject Components</w:t>
      </w:r>
      <w:r w:rsidRPr="002D3EEA">
        <w:rPr>
          <w:rFonts w:asciiTheme="minorHAnsi" w:hAnsiTheme="minorHAnsi" w:cstheme="minorHAnsi"/>
          <w:b/>
          <w:i/>
          <w:sz w:val="22"/>
          <w:szCs w:val="22"/>
        </w:rPr>
        <w:t>:</w:t>
      </w:r>
      <w:bookmarkEnd w:id="14"/>
    </w:p>
    <w:p w14:paraId="72469D6B" w14:textId="176DF837" w:rsidR="004D23DC" w:rsidRPr="002D3EEA" w:rsidRDefault="004D23DC" w:rsidP="00607F39">
      <w:pPr>
        <w:spacing w:before="120"/>
        <w:ind w:left="-634" w:firstLine="634"/>
        <w:rPr>
          <w:rFonts w:eastAsia="Times New Roman" w:cstheme="minorHAnsi"/>
          <w:b/>
          <w:bCs/>
          <w:i/>
          <w:color w:val="4472C4" w:themeColor="accent1"/>
        </w:rPr>
      </w:pPr>
      <w:r w:rsidRPr="002D3EEA">
        <w:rPr>
          <w:rFonts w:eastAsia="Times New Roman" w:cstheme="minorHAnsi"/>
          <w:b/>
          <w:bCs/>
          <w:i/>
          <w:color w:val="4472C4" w:themeColor="accent1"/>
        </w:rPr>
        <w:t xml:space="preserve">Component 1: Strengthening Technical and Vocational Education and Training (TVET) </w:t>
      </w:r>
    </w:p>
    <w:p w14:paraId="775A456B" w14:textId="77777777" w:rsidR="00A8347E" w:rsidRPr="002D3EEA" w:rsidRDefault="00A8347E" w:rsidP="00A8347E">
      <w:pPr>
        <w:contextualSpacing/>
        <w:jc w:val="both"/>
        <w:rPr>
          <w:rFonts w:cstheme="minorHAnsi"/>
          <w:lang w:eastAsia="zh-CN"/>
        </w:rPr>
      </w:pPr>
      <w:r w:rsidRPr="002D3EEA">
        <w:rPr>
          <w:rFonts w:cstheme="minorHAnsi"/>
          <w:lang w:eastAsia="zh-CN"/>
        </w:rPr>
        <w:t>Component 1 aims to strengthen the TVET system to increase provision of labor market-relevant skills. It will do so by implementing a strengthened enabling environment for TVET, rationalizing and supporting new TVET offerings, supporting the professional development of TVET trainers and providing financial assistance to low-income students. These activities will be supported by technical assistance and procurement of TVET equipment and furniture under Component 3. It is composed of two subcomponents:</w:t>
      </w:r>
    </w:p>
    <w:p w14:paraId="304E4F63" w14:textId="77777777" w:rsidR="000C55E0" w:rsidRPr="002D3EEA" w:rsidRDefault="000C55E0" w:rsidP="00420BF0">
      <w:pPr>
        <w:pStyle w:val="ListParagraph"/>
        <w:autoSpaceDE w:val="0"/>
        <w:autoSpaceDN w:val="0"/>
        <w:adjustRightInd w:val="0"/>
        <w:spacing w:after="0" w:line="240" w:lineRule="auto"/>
        <w:ind w:left="0"/>
        <w:jc w:val="both"/>
        <w:rPr>
          <w:rFonts w:cstheme="minorHAnsi"/>
          <w:b/>
          <w:i/>
          <w:lang w:eastAsia="zh-CN"/>
        </w:rPr>
      </w:pPr>
    </w:p>
    <w:p w14:paraId="70811CCD" w14:textId="77777777" w:rsidR="00CC5D61" w:rsidRPr="002D3EEA" w:rsidRDefault="00CC5D61" w:rsidP="00CC5D61">
      <w:pPr>
        <w:contextualSpacing/>
        <w:jc w:val="both"/>
        <w:rPr>
          <w:rFonts w:eastAsia="Calibri" w:cstheme="minorHAnsi"/>
          <w:lang w:eastAsia="zh-CN"/>
        </w:rPr>
      </w:pPr>
    </w:p>
    <w:p w14:paraId="243AE979" w14:textId="77777777" w:rsidR="00CC5D61" w:rsidRPr="002D3EEA" w:rsidRDefault="00CC5D61" w:rsidP="00CC5D61">
      <w:pPr>
        <w:numPr>
          <w:ilvl w:val="0"/>
          <w:numId w:val="36"/>
        </w:numPr>
        <w:autoSpaceDE w:val="0"/>
        <w:autoSpaceDN w:val="0"/>
        <w:adjustRightInd w:val="0"/>
        <w:spacing w:after="0" w:line="240" w:lineRule="auto"/>
        <w:ind w:left="0" w:firstLine="0"/>
        <w:contextualSpacing/>
        <w:jc w:val="both"/>
        <w:rPr>
          <w:rFonts w:cstheme="minorHAnsi"/>
          <w:lang w:eastAsia="zh-CN"/>
        </w:rPr>
      </w:pPr>
      <w:r w:rsidRPr="002D3EEA">
        <w:rPr>
          <w:rFonts w:eastAsia="Calibri" w:cstheme="minorHAnsi"/>
          <w:b/>
          <w:lang w:eastAsia="zh-CN"/>
        </w:rPr>
        <w:t xml:space="preserve">Subcomponent 1.1: Strengthened enabling environment for TVET. </w:t>
      </w:r>
      <w:r w:rsidRPr="002D3EEA">
        <w:rPr>
          <w:rFonts w:cstheme="minorHAnsi"/>
          <w:lang w:eastAsia="zh-CN"/>
        </w:rPr>
        <w:t>This subcomponent is associated with DLI 1 and will help build Saint Lucia’s system for delivery of labor market-relevant TVET. It will do so through the: (</w:t>
      </w:r>
      <w:proofErr w:type="spellStart"/>
      <w:r w:rsidRPr="002D3EEA">
        <w:rPr>
          <w:rFonts w:cstheme="minorHAnsi"/>
          <w:lang w:eastAsia="zh-CN"/>
        </w:rPr>
        <w:t>i</w:t>
      </w:r>
      <w:proofErr w:type="spellEnd"/>
      <w:r w:rsidRPr="002D3EEA">
        <w:rPr>
          <w:rFonts w:cstheme="minorHAnsi"/>
          <w:lang w:eastAsia="zh-CN"/>
        </w:rPr>
        <w:t xml:space="preserve">) establishment of a periodic labor market needs assessment; (ii) support to the implementation of the TVET Policy and Strategy; (iii) implementation of strategies to increase inclusivity; and (iv) development and implementation of a resource mobilization strategy to ensure sustainable financing of the sector. A periodic labor market needs assessment will be established to gauge private, public, and informal sector needs for technical and non-technical (e.g. socio-emotional) skills. The subcomponent will support the implementation of the TVET Policy and Strategy, including human resourcing of the TVET Council as per the Policy, development of more systematic mechanisms for creating new programs relevant to labor market needs, and enhancements in public accountability for results. It will also support measures to increase gender inclusivity and inclusion of persons with disabilities across the TVET sector, including public awareness campaigns and training for instructors. Finally, a resource mobilization strategy will be developed and implemented to ensure sustainable financing of the sector, including the establishment of at least one private-sector financing mechanism. </w:t>
      </w:r>
    </w:p>
    <w:p w14:paraId="031B8A52" w14:textId="77777777" w:rsidR="00CC5D61" w:rsidRPr="002D3EEA" w:rsidRDefault="00CC5D61" w:rsidP="00CC5D61">
      <w:pPr>
        <w:ind w:left="720"/>
        <w:contextualSpacing/>
        <w:rPr>
          <w:rFonts w:eastAsia="Calibri" w:cstheme="minorHAnsi"/>
          <w:color w:val="0D0D0D"/>
        </w:rPr>
      </w:pPr>
    </w:p>
    <w:p w14:paraId="52962A94" w14:textId="77777777" w:rsidR="00CC5D61" w:rsidRPr="002D3EEA" w:rsidRDefault="00CC5D61" w:rsidP="00CC5D61">
      <w:pPr>
        <w:numPr>
          <w:ilvl w:val="0"/>
          <w:numId w:val="36"/>
        </w:numPr>
        <w:autoSpaceDE w:val="0"/>
        <w:autoSpaceDN w:val="0"/>
        <w:adjustRightInd w:val="0"/>
        <w:spacing w:after="0" w:line="240" w:lineRule="auto"/>
        <w:ind w:left="0" w:firstLine="0"/>
        <w:contextualSpacing/>
        <w:jc w:val="both"/>
        <w:rPr>
          <w:rFonts w:cstheme="minorHAnsi"/>
          <w:lang w:eastAsia="zh-CN"/>
        </w:rPr>
      </w:pPr>
      <w:r w:rsidRPr="002D3EEA">
        <w:rPr>
          <w:rFonts w:eastAsia="Calibri" w:cstheme="minorHAnsi"/>
          <w:b/>
          <w:lang w:eastAsia="zh-CN"/>
        </w:rPr>
        <w:t>Subcomponent 1.2: Improved TVET offerings</w:t>
      </w:r>
      <w:r w:rsidRPr="002D3EEA">
        <w:rPr>
          <w:rFonts w:eastAsia="Calibri" w:cstheme="minorHAnsi"/>
          <w:i/>
          <w:lang w:eastAsia="zh-CN"/>
        </w:rPr>
        <w:t>.</w:t>
      </w:r>
      <w:r w:rsidRPr="002D3EEA">
        <w:rPr>
          <w:rFonts w:eastAsia="Calibri" w:cstheme="minorHAnsi"/>
          <w:b/>
          <w:lang w:eastAsia="zh-CN"/>
        </w:rPr>
        <w:t xml:space="preserve"> </w:t>
      </w:r>
      <w:r w:rsidRPr="002D3EEA">
        <w:rPr>
          <w:rFonts w:cstheme="minorHAnsi"/>
          <w:lang w:eastAsia="zh-CN"/>
        </w:rPr>
        <w:t>This subcomponent is associated with DLIs 2 and 3 and will expand access to labor market-relevant TVET offerings at secondary schools, special schools, postsecondary institutions, and skills training institutions. It will do so through the: (</w:t>
      </w:r>
      <w:proofErr w:type="spellStart"/>
      <w:r w:rsidRPr="002D3EEA">
        <w:rPr>
          <w:rFonts w:cstheme="minorHAnsi"/>
          <w:lang w:eastAsia="zh-CN"/>
        </w:rPr>
        <w:t>i</w:t>
      </w:r>
      <w:proofErr w:type="spellEnd"/>
      <w:r w:rsidRPr="002D3EEA">
        <w:rPr>
          <w:rFonts w:cstheme="minorHAnsi"/>
          <w:lang w:eastAsia="zh-CN"/>
        </w:rPr>
        <w:t xml:space="preserve">) rationalization of existing TVET programs; (ii) professional development for TVET trainers; (iii) development of new TVET offerings; and (iv) provision of financial support for lower-income students to access TVET. First, the subcomponent will improve TVET offerings through the rationalization of programs informed by the initial labor market needs assessment. Second, it will support professional development for TVET trainers, including a trainer immersion program in partnership with the private sector, which will help improve industry knowledge and potentially re-skill trainers for higher-priority areas. Third, new TVET offerings - including higher-level CVQs – will be developed in selected sectors identified as having skills shortages in the labor market needs assessment and/or being strategic priorities identified by the TVET Council. Finally, this subcomponent will provide financial assistance for tuition and certification costs for low-income students. Additional support – including stipends and child care subsidies – will be offered to social safety net program participants through Component 2. New and existing TVET offerings will be enhanced with supplemental modules on socio-emotional skills (including life skills and entrepreneurship skills), and on climate change as relevant to each field, to enhance the flexibility of trainees' skill sets. </w:t>
      </w:r>
    </w:p>
    <w:p w14:paraId="65EC51D9" w14:textId="77777777" w:rsidR="00CC5D61" w:rsidRPr="002D3EEA" w:rsidRDefault="00CC5D61" w:rsidP="00CC5D61">
      <w:pPr>
        <w:rPr>
          <w:rFonts w:eastAsia="Times New Roman" w:cstheme="minorHAnsi"/>
          <w:bCs/>
        </w:rPr>
      </w:pPr>
    </w:p>
    <w:p w14:paraId="3E56D245" w14:textId="77777777" w:rsidR="000C55E0" w:rsidRPr="002D3EEA" w:rsidRDefault="000C55E0" w:rsidP="00420BF0">
      <w:pPr>
        <w:pStyle w:val="ListParagraph"/>
        <w:autoSpaceDE w:val="0"/>
        <w:autoSpaceDN w:val="0"/>
        <w:adjustRightInd w:val="0"/>
        <w:spacing w:after="0" w:line="240" w:lineRule="auto"/>
        <w:ind w:left="0"/>
        <w:jc w:val="both"/>
        <w:rPr>
          <w:rFonts w:cstheme="minorHAnsi"/>
          <w:b/>
          <w:i/>
          <w:lang w:eastAsia="zh-CN"/>
        </w:rPr>
      </w:pPr>
    </w:p>
    <w:p w14:paraId="19AF4D76" w14:textId="77777777" w:rsidR="000C55E0" w:rsidRPr="002D3EEA" w:rsidRDefault="000C55E0" w:rsidP="00420BF0">
      <w:pPr>
        <w:pStyle w:val="ListParagraph"/>
        <w:autoSpaceDE w:val="0"/>
        <w:autoSpaceDN w:val="0"/>
        <w:adjustRightInd w:val="0"/>
        <w:spacing w:after="0" w:line="240" w:lineRule="auto"/>
        <w:ind w:left="0"/>
        <w:jc w:val="both"/>
        <w:rPr>
          <w:rFonts w:cstheme="minorHAnsi"/>
          <w:b/>
          <w:i/>
          <w:lang w:eastAsia="zh-CN"/>
        </w:rPr>
      </w:pPr>
    </w:p>
    <w:p w14:paraId="01FB0755" w14:textId="77777777" w:rsidR="000C55E0" w:rsidRPr="002D3EEA" w:rsidRDefault="000C55E0" w:rsidP="00420BF0">
      <w:pPr>
        <w:pStyle w:val="ListParagraph"/>
        <w:autoSpaceDE w:val="0"/>
        <w:autoSpaceDN w:val="0"/>
        <w:adjustRightInd w:val="0"/>
        <w:spacing w:after="0" w:line="240" w:lineRule="auto"/>
        <w:ind w:left="0"/>
        <w:jc w:val="both"/>
        <w:rPr>
          <w:rFonts w:cstheme="minorHAnsi"/>
          <w:b/>
          <w:i/>
          <w:lang w:eastAsia="zh-CN"/>
        </w:rPr>
      </w:pPr>
    </w:p>
    <w:p w14:paraId="56B712A9" w14:textId="77777777" w:rsidR="000C55E0" w:rsidRPr="002D3EEA" w:rsidRDefault="000C55E0" w:rsidP="00420BF0">
      <w:pPr>
        <w:pStyle w:val="ListParagraph"/>
        <w:autoSpaceDE w:val="0"/>
        <w:autoSpaceDN w:val="0"/>
        <w:adjustRightInd w:val="0"/>
        <w:spacing w:after="0" w:line="240" w:lineRule="auto"/>
        <w:ind w:left="0"/>
        <w:jc w:val="both"/>
        <w:rPr>
          <w:rFonts w:cstheme="minorHAnsi"/>
          <w:b/>
          <w:i/>
          <w:lang w:eastAsia="zh-CN"/>
        </w:rPr>
      </w:pPr>
    </w:p>
    <w:p w14:paraId="5BAD038C" w14:textId="35CE9DEF" w:rsidR="004D23DC" w:rsidRPr="002D3EEA" w:rsidRDefault="004D23DC" w:rsidP="00102316">
      <w:pPr>
        <w:pStyle w:val="ListParagraph"/>
        <w:autoSpaceDE w:val="0"/>
        <w:autoSpaceDN w:val="0"/>
        <w:adjustRightInd w:val="0"/>
        <w:spacing w:after="0" w:line="240" w:lineRule="auto"/>
        <w:ind w:left="0"/>
        <w:jc w:val="both"/>
        <w:rPr>
          <w:rFonts w:cstheme="minorHAnsi"/>
          <w:lang w:eastAsia="zh-CN"/>
        </w:rPr>
      </w:pPr>
    </w:p>
    <w:p w14:paraId="0267DB4D" w14:textId="77777777" w:rsidR="004D23DC" w:rsidRPr="002D3EEA" w:rsidRDefault="004D23DC" w:rsidP="007F1E98">
      <w:pPr>
        <w:rPr>
          <w:rFonts w:cstheme="minorHAnsi"/>
          <w:b/>
        </w:rPr>
      </w:pPr>
    </w:p>
    <w:p w14:paraId="7DDD4A2D" w14:textId="66E43FFC" w:rsidR="004D23DC" w:rsidRPr="002D3EEA" w:rsidRDefault="004D23DC" w:rsidP="004D23DC">
      <w:pPr>
        <w:ind w:left="-634" w:firstLine="634"/>
        <w:rPr>
          <w:rFonts w:eastAsia="Times New Roman" w:cstheme="minorHAnsi"/>
          <w:bCs/>
          <w:i/>
          <w:color w:val="4472C4" w:themeColor="accent1"/>
        </w:rPr>
      </w:pPr>
      <w:r w:rsidRPr="002D3EEA">
        <w:rPr>
          <w:rFonts w:eastAsia="Times New Roman" w:cstheme="minorHAnsi"/>
          <w:b/>
          <w:bCs/>
          <w:i/>
          <w:color w:val="4472C4" w:themeColor="accent1"/>
        </w:rPr>
        <w:t>Component 2: Strengthening the Social Protection System</w:t>
      </w:r>
      <w:r w:rsidRPr="002D3EEA">
        <w:rPr>
          <w:rFonts w:eastAsia="Times New Roman" w:cstheme="minorHAnsi"/>
          <w:bCs/>
          <w:i/>
          <w:color w:val="4472C4" w:themeColor="accent1"/>
        </w:rPr>
        <w:t xml:space="preserve"> </w:t>
      </w:r>
    </w:p>
    <w:p w14:paraId="3C44D68C" w14:textId="77777777" w:rsidR="00FE7B60" w:rsidRPr="002D3EEA" w:rsidRDefault="00FE7B60" w:rsidP="00FE7B60">
      <w:pPr>
        <w:jc w:val="both"/>
        <w:rPr>
          <w:rFonts w:cstheme="minorHAnsi"/>
          <w:lang w:eastAsia="zh-CN"/>
        </w:rPr>
      </w:pPr>
      <w:r w:rsidRPr="002D3EEA">
        <w:rPr>
          <w:rFonts w:cstheme="minorHAnsi"/>
          <w:lang w:eastAsia="zh-CN"/>
        </w:rPr>
        <w:t>Component 2 aims to strengthen the social protection system by enhancing the policy framework and targeting mechanism, increasing PAP’s coverage of the poor, and improving the implementation of the main social programs. These activities will be supported by technical assistance (i.e. consulting and non-consulting services) under subcomponent 3.1. Component 2 is composed of two subcomponents:</w:t>
      </w:r>
    </w:p>
    <w:p w14:paraId="37E79ACB" w14:textId="77777777" w:rsidR="00FE7B60" w:rsidRPr="002D3EEA" w:rsidRDefault="00FE7B60" w:rsidP="00FE7B60">
      <w:pPr>
        <w:contextualSpacing/>
        <w:jc w:val="both"/>
        <w:rPr>
          <w:rFonts w:eastAsia="Calibri" w:cstheme="minorHAnsi"/>
          <w:b/>
          <w:lang w:eastAsia="zh-CN"/>
        </w:rPr>
      </w:pPr>
    </w:p>
    <w:p w14:paraId="4B2A20BB" w14:textId="77777777" w:rsidR="00FE7B60" w:rsidRPr="002D3EEA" w:rsidRDefault="00FE7B60" w:rsidP="00FE7B60">
      <w:pPr>
        <w:numPr>
          <w:ilvl w:val="0"/>
          <w:numId w:val="36"/>
        </w:numPr>
        <w:autoSpaceDE w:val="0"/>
        <w:autoSpaceDN w:val="0"/>
        <w:adjustRightInd w:val="0"/>
        <w:spacing w:after="0" w:line="240" w:lineRule="auto"/>
        <w:contextualSpacing/>
        <w:jc w:val="both"/>
        <w:rPr>
          <w:rFonts w:cstheme="minorHAnsi"/>
          <w:lang w:eastAsia="zh-CN"/>
        </w:rPr>
      </w:pPr>
      <w:r w:rsidRPr="002D3EEA">
        <w:rPr>
          <w:rFonts w:eastAsia="Calibri" w:cstheme="minorHAnsi"/>
          <w:b/>
          <w:lang w:eastAsia="zh-CN"/>
        </w:rPr>
        <w:t>Subcomponent 2.1: Strengthened social protection policy framework</w:t>
      </w:r>
      <w:r w:rsidRPr="002D3EEA">
        <w:rPr>
          <w:rFonts w:eastAsia="Calibri" w:cstheme="minorHAnsi"/>
          <w:vertAlign w:val="superscript"/>
        </w:rPr>
        <w:footnoteReference w:id="9"/>
      </w:r>
      <w:r w:rsidRPr="002D3EEA">
        <w:rPr>
          <w:rFonts w:eastAsia="Calibri" w:cstheme="minorHAnsi"/>
          <w:i/>
          <w:lang w:eastAsia="zh-CN"/>
        </w:rPr>
        <w:t>.</w:t>
      </w:r>
      <w:r w:rsidRPr="002D3EEA">
        <w:rPr>
          <w:rFonts w:eastAsia="Calibri" w:cstheme="minorHAnsi"/>
          <w:b/>
          <w:lang w:eastAsia="zh-CN"/>
        </w:rPr>
        <w:t xml:space="preserve"> </w:t>
      </w:r>
      <w:r w:rsidRPr="002D3EEA">
        <w:rPr>
          <w:rFonts w:cstheme="minorHAnsi"/>
          <w:lang w:eastAsia="zh-CN"/>
        </w:rPr>
        <w:t>This subcomponent is associated with DLI 4 (DLR 12) and DLI 5 (DLR 16, 17 and 19) and aims to enhance the SP policy and policy environment and to improve the targeting mechanism that is used to determine eligibility of potential beneficiaries. It specifically supports the following: (</w:t>
      </w:r>
      <w:proofErr w:type="spellStart"/>
      <w:r w:rsidRPr="002D3EEA">
        <w:rPr>
          <w:rFonts w:cstheme="minorHAnsi"/>
          <w:lang w:eastAsia="zh-CN"/>
        </w:rPr>
        <w:t>i</w:t>
      </w:r>
      <w:proofErr w:type="spellEnd"/>
      <w:r w:rsidRPr="002D3EEA">
        <w:rPr>
          <w:rFonts w:cstheme="minorHAnsi"/>
          <w:lang w:eastAsia="zh-CN"/>
        </w:rPr>
        <w:t>) review and revision of the national SP policy; (ii) development and implementation of a graduation strategy for social assistance household recipients; and (iii) development and implementation of the updated targeting tool, SL-NET 3.0. The revised SP policy will identify and address systemic gaps by assessing current social needs with the policy interventions in place, enhance coordination and integration of social programs, and incorporate an adaptive SP approach, including elements to prevent, mitigate and respond to shocks. These elements will include designing interventions that can be expanded (or contracted) according to need and identifying potential financing mechanisms to scale up programs in case of disasters. The development and implementation of a graduation strategy for social assistance household will facilitate access to jobs and enabling services such as TVET, childcare or healthcare. Finally, the development and implementation of the updated targeting tool, SL-NET 3.0 (which requires Cabinet approval), will improve the selection of beneficiaries based on poverty levels, thereby improving overall spending efficiency of social programs.</w:t>
      </w:r>
    </w:p>
    <w:p w14:paraId="2A368E9C" w14:textId="77777777" w:rsidR="00FE7B60" w:rsidRPr="002D3EEA" w:rsidRDefault="00FE7B60" w:rsidP="00FE7B60">
      <w:pPr>
        <w:contextualSpacing/>
        <w:jc w:val="both"/>
        <w:rPr>
          <w:rFonts w:eastAsia="Calibri" w:cstheme="minorHAnsi"/>
          <w:b/>
          <w:lang w:eastAsia="zh-CN"/>
        </w:rPr>
      </w:pPr>
    </w:p>
    <w:p w14:paraId="0A09C700" w14:textId="77777777" w:rsidR="00FE7B60" w:rsidRPr="002D3EEA" w:rsidRDefault="00FE7B60" w:rsidP="00FE7B60">
      <w:pPr>
        <w:numPr>
          <w:ilvl w:val="0"/>
          <w:numId w:val="36"/>
        </w:numPr>
        <w:autoSpaceDE w:val="0"/>
        <w:autoSpaceDN w:val="0"/>
        <w:adjustRightInd w:val="0"/>
        <w:spacing w:after="0" w:line="240" w:lineRule="auto"/>
        <w:contextualSpacing/>
        <w:jc w:val="both"/>
        <w:rPr>
          <w:rFonts w:eastAsia="Calibri" w:cstheme="minorHAnsi"/>
          <w:b/>
          <w:lang w:eastAsia="zh-CN"/>
        </w:rPr>
      </w:pPr>
      <w:r w:rsidRPr="002D3EEA">
        <w:rPr>
          <w:rFonts w:eastAsia="Calibri" w:cstheme="minorHAnsi"/>
          <w:b/>
          <w:lang w:eastAsia="zh-CN"/>
        </w:rPr>
        <w:t>Subcomponent 2.2: Improved coverage and implementation of flagship social programs</w:t>
      </w:r>
      <w:r w:rsidRPr="002D3EEA">
        <w:rPr>
          <w:rFonts w:eastAsia="Calibri" w:cstheme="minorHAnsi"/>
          <w:vertAlign w:val="superscript"/>
        </w:rPr>
        <w:footnoteReference w:id="10"/>
      </w:r>
      <w:r w:rsidRPr="002D3EEA">
        <w:rPr>
          <w:rFonts w:eastAsia="Calibri" w:cstheme="minorHAnsi"/>
          <w:lang w:eastAsia="zh-CN"/>
        </w:rPr>
        <w:t xml:space="preserve"> </w:t>
      </w:r>
      <w:r w:rsidRPr="002D3EEA">
        <w:rPr>
          <w:rFonts w:cstheme="minorHAnsi"/>
          <w:lang w:eastAsia="zh-CN"/>
        </w:rPr>
        <w:t>This subcomponent is associated with DLI 4 (DLRs 13-15) and DLI 5 (DLRs 18 and 20), and its objective is to increase the coverage of the poor through the expansion of the main social safety net program, PAP, and to enhance the implementation of the main social programs, PAP and KSL. The subcomponent will support: (</w:t>
      </w:r>
      <w:proofErr w:type="spellStart"/>
      <w:r w:rsidRPr="002D3EEA">
        <w:rPr>
          <w:rFonts w:cstheme="minorHAnsi"/>
          <w:lang w:eastAsia="zh-CN"/>
        </w:rPr>
        <w:t>i</w:t>
      </w:r>
      <w:proofErr w:type="spellEnd"/>
      <w:r w:rsidRPr="002D3EEA">
        <w:rPr>
          <w:rFonts w:cstheme="minorHAnsi"/>
          <w:lang w:eastAsia="zh-CN"/>
        </w:rPr>
        <w:t>) increased coverage of PAP; and (ii) modernizing procedures and implementation and delivery systems of the main social programs. The PAP’s coverage expansion will be sequenced with the implementation of the updated targeting mechanism, the application of which will improve the selection of beneficiaries by minimizing inclusion and exclusion errors. Modernizing the social programs will involve: a) a comprehensive revision of procedures, communication and feedback mechanisms, and monitoring and evaluation processes, among others; and b) the design</w:t>
      </w:r>
      <w:r w:rsidRPr="002D3EEA">
        <w:rPr>
          <w:rFonts w:eastAsia="Calibri" w:cstheme="minorHAnsi"/>
          <w:lang w:eastAsia="zh-CN"/>
        </w:rPr>
        <w:t xml:space="preserve">, </w:t>
      </w:r>
      <w:r w:rsidRPr="002D3EEA">
        <w:rPr>
          <w:rFonts w:cstheme="minorHAnsi"/>
          <w:lang w:eastAsia="zh-CN"/>
        </w:rPr>
        <w:lastRenderedPageBreak/>
        <w:t>development and population of a social information system, consisting of a social registry</w:t>
      </w:r>
      <w:r w:rsidRPr="002D3EEA">
        <w:rPr>
          <w:rFonts w:cstheme="minorHAnsi"/>
          <w:lang w:eastAsia="zh-CN"/>
        </w:rPr>
        <w:footnoteReference w:id="11"/>
      </w:r>
      <w:r w:rsidRPr="002D3EEA">
        <w:rPr>
          <w:rFonts w:cstheme="minorHAnsi"/>
          <w:lang w:eastAsia="zh-CN"/>
        </w:rPr>
        <w:t xml:space="preserve"> and a beneficiary management information system (BMIS).</w:t>
      </w:r>
      <w:r w:rsidRPr="002D3EEA">
        <w:rPr>
          <w:rFonts w:cstheme="minorHAnsi"/>
          <w:lang w:eastAsia="zh-CN"/>
        </w:rPr>
        <w:footnoteReference w:id="12"/>
      </w:r>
      <w:r w:rsidRPr="002D3EEA">
        <w:rPr>
          <w:rFonts w:eastAsia="Calibri" w:cstheme="minorHAnsi"/>
          <w:vertAlign w:val="superscript"/>
          <w:lang w:eastAsia="zh-CN"/>
        </w:rPr>
        <w:t xml:space="preserve"> </w:t>
      </w:r>
      <w:r w:rsidRPr="002D3EEA">
        <w:rPr>
          <w:rFonts w:eastAsia="Calibri" w:cstheme="minorHAnsi"/>
          <w:lang w:eastAsia="zh-CN"/>
        </w:rPr>
        <w:t xml:space="preserve"> </w:t>
      </w:r>
    </w:p>
    <w:p w14:paraId="6554D344" w14:textId="77777777" w:rsidR="004D23DC" w:rsidRPr="002D3EEA" w:rsidRDefault="004D23DC" w:rsidP="007F1E98">
      <w:pPr>
        <w:rPr>
          <w:rFonts w:cstheme="minorHAnsi"/>
          <w:b/>
        </w:rPr>
      </w:pPr>
    </w:p>
    <w:p w14:paraId="1C9C421D" w14:textId="50FD691E" w:rsidR="00665004" w:rsidRPr="002D3EEA" w:rsidRDefault="00665004" w:rsidP="00665004">
      <w:pPr>
        <w:ind w:left="-634" w:firstLine="634"/>
        <w:rPr>
          <w:rFonts w:eastAsia="Times New Roman" w:cstheme="minorHAnsi"/>
          <w:bCs/>
          <w:color w:val="4472C4" w:themeColor="accent1"/>
        </w:rPr>
      </w:pPr>
      <w:r w:rsidRPr="002D3EEA">
        <w:rPr>
          <w:rFonts w:eastAsia="Times New Roman" w:cstheme="minorHAnsi"/>
          <w:b/>
          <w:bCs/>
          <w:i/>
          <w:color w:val="4472C4" w:themeColor="accent1"/>
        </w:rPr>
        <w:t>Component 3: Technical Assistance and Project Management</w:t>
      </w:r>
      <w:r w:rsidRPr="002D3EEA">
        <w:rPr>
          <w:rFonts w:eastAsia="Times New Roman" w:cstheme="minorHAnsi"/>
          <w:bCs/>
          <w:color w:val="4472C4" w:themeColor="accent1"/>
        </w:rPr>
        <w:t xml:space="preserve">. </w:t>
      </w:r>
    </w:p>
    <w:p w14:paraId="3A402FE0" w14:textId="77777777" w:rsidR="00A14BD3" w:rsidRPr="002D3EEA" w:rsidRDefault="00A14BD3" w:rsidP="00A14BD3">
      <w:pPr>
        <w:jc w:val="both"/>
        <w:rPr>
          <w:rFonts w:eastAsia="Calibri" w:cstheme="minorHAnsi"/>
          <w:lang w:eastAsia="zh-CN"/>
        </w:rPr>
      </w:pPr>
    </w:p>
    <w:p w14:paraId="4B797C0A" w14:textId="77777777" w:rsidR="00A14BD3" w:rsidRPr="002D3EEA" w:rsidRDefault="00A14BD3" w:rsidP="00A14BD3">
      <w:pPr>
        <w:jc w:val="both"/>
        <w:rPr>
          <w:rFonts w:cstheme="minorHAnsi"/>
          <w:lang w:eastAsia="zh-CN"/>
        </w:rPr>
      </w:pPr>
      <w:r w:rsidRPr="002D3EEA">
        <w:rPr>
          <w:rFonts w:cstheme="minorHAnsi"/>
          <w:lang w:eastAsia="zh-CN"/>
        </w:rPr>
        <w:t>Component 3 supports the results-based components of the project through targeted investments in technical assistance and equipment and through project management. It is composed of three subcomponents:</w:t>
      </w:r>
    </w:p>
    <w:p w14:paraId="0E987968" w14:textId="77777777" w:rsidR="00A14BD3" w:rsidRPr="002D3EEA" w:rsidRDefault="00A14BD3" w:rsidP="00A14BD3">
      <w:pPr>
        <w:ind w:left="-634"/>
        <w:rPr>
          <w:rFonts w:eastAsia="Times New Roman" w:cstheme="minorHAnsi"/>
          <w:bCs/>
        </w:rPr>
      </w:pPr>
    </w:p>
    <w:p w14:paraId="0A76423B" w14:textId="77777777" w:rsidR="00A14BD3" w:rsidRPr="002D3EEA" w:rsidRDefault="00A14BD3" w:rsidP="00A14BD3">
      <w:pPr>
        <w:numPr>
          <w:ilvl w:val="0"/>
          <w:numId w:val="36"/>
        </w:numPr>
        <w:autoSpaceDE w:val="0"/>
        <w:autoSpaceDN w:val="0"/>
        <w:adjustRightInd w:val="0"/>
        <w:spacing w:after="0" w:line="240" w:lineRule="auto"/>
        <w:contextualSpacing/>
        <w:jc w:val="both"/>
        <w:rPr>
          <w:rFonts w:cstheme="minorHAnsi"/>
          <w:lang w:eastAsia="zh-CN"/>
        </w:rPr>
      </w:pPr>
      <w:r w:rsidRPr="002D3EEA">
        <w:rPr>
          <w:rFonts w:eastAsia="Calibri" w:cstheme="minorHAnsi"/>
          <w:b/>
          <w:lang w:eastAsia="zh-CN"/>
        </w:rPr>
        <w:t>Subcomponent 3.1: Technical Assistance</w:t>
      </w:r>
      <w:r w:rsidRPr="002D3EEA">
        <w:rPr>
          <w:rFonts w:eastAsia="Times New Roman" w:cstheme="minorHAnsi"/>
          <w:bCs/>
          <w:i/>
        </w:rPr>
        <w:t xml:space="preserve">. </w:t>
      </w:r>
      <w:r w:rsidRPr="002D3EEA">
        <w:rPr>
          <w:rFonts w:cstheme="minorHAnsi"/>
          <w:lang w:eastAsia="zh-CN"/>
        </w:rPr>
        <w:t xml:space="preserve">This subcomponent will finance consultant and non-consultant services for key results areas of the Project. A TVET Systems Consultancy will advise the TVET Council and MoE on sequencing and executing the required reforms for transition to an inclusive, labor market demand-driven TVET system. A consultancy will support the Central Statistics Office in carrying out the 2022 Living Conditions and Household Expenditure Survey, which will serve as a key input to inform the social protection policies, as part of the continuous improvement cycle. Information technology (IT) consultant will support the design, development and maintenance of the Social Information System, housed in the MoEQ (with support from the Government Information and Technology Services (GITS)). The system will incorporate an interoperability framework to interact with multiple databases, including the TVET database and Labor database. Individual consultants (IC) will support: the design and supervision of the social information system; the technical analysis to update the SP policy, draft the graduation strategy and the SP operational processes (i.e. manuals); and develop standards and systematize the data for the TVET Council. The non-consulting service is to collect data on PAP beneficiaries to implement the recertification process. </w:t>
      </w:r>
    </w:p>
    <w:p w14:paraId="75D794CB" w14:textId="77777777" w:rsidR="00A14BD3" w:rsidRPr="002D3EEA" w:rsidRDefault="00A14BD3" w:rsidP="00A14BD3">
      <w:pPr>
        <w:contextualSpacing/>
        <w:jc w:val="both"/>
        <w:rPr>
          <w:rFonts w:eastAsia="Calibri" w:cstheme="minorHAnsi"/>
          <w:lang w:eastAsia="zh-CN"/>
        </w:rPr>
      </w:pPr>
    </w:p>
    <w:p w14:paraId="11361E50" w14:textId="77777777" w:rsidR="00D22793" w:rsidRPr="002D3EEA" w:rsidRDefault="00A14BD3" w:rsidP="00D22793">
      <w:pPr>
        <w:pStyle w:val="ListParagraph"/>
        <w:numPr>
          <w:ilvl w:val="0"/>
          <w:numId w:val="36"/>
        </w:numPr>
        <w:autoSpaceDE w:val="0"/>
        <w:autoSpaceDN w:val="0"/>
        <w:adjustRightInd w:val="0"/>
        <w:spacing w:after="0" w:line="240" w:lineRule="auto"/>
        <w:ind w:left="0" w:firstLine="0"/>
        <w:jc w:val="both"/>
        <w:rPr>
          <w:rFonts w:cstheme="minorHAnsi"/>
          <w:lang w:eastAsia="zh-CN"/>
        </w:rPr>
      </w:pPr>
      <w:r w:rsidRPr="002D3EEA">
        <w:rPr>
          <w:rFonts w:eastAsia="Calibri" w:cstheme="minorHAnsi"/>
          <w:b/>
          <w:lang w:eastAsia="zh-CN"/>
        </w:rPr>
        <w:t>Subcomponent 3.2: TVET Equipment and Furniture</w:t>
      </w:r>
      <w:r w:rsidRPr="002D3EEA">
        <w:rPr>
          <w:rFonts w:eastAsia="Times New Roman" w:cstheme="minorHAnsi"/>
          <w:bCs/>
          <w:i/>
        </w:rPr>
        <w:t xml:space="preserve">. </w:t>
      </w:r>
      <w:r w:rsidRPr="002D3EEA">
        <w:rPr>
          <w:rFonts w:cstheme="minorHAnsi"/>
          <w:lang w:eastAsia="zh-CN"/>
        </w:rPr>
        <w:t>This subcomponent will finance industry-standard equipment for secondary schools and training institutions to meet the required standards of specific CVQs. Equipment priorities will be identified through the proposal development process under Component 1. As the Project will not finance civil works</w:t>
      </w:r>
      <w:r w:rsidR="00D22793" w:rsidRPr="002D3EEA">
        <w:rPr>
          <w:rFonts w:cstheme="minorHAnsi"/>
          <w:lang w:eastAsia="zh-CN"/>
        </w:rPr>
        <w:t xml:space="preserve"> equipment will only be procured for facilities certified as structurally sound and possessing the required space and utilities to meet the specifications of the equipment. </w:t>
      </w:r>
    </w:p>
    <w:p w14:paraId="6435AA64" w14:textId="77777777" w:rsidR="00D22793" w:rsidRPr="002D3EEA" w:rsidRDefault="00D22793" w:rsidP="00D22793">
      <w:pPr>
        <w:contextualSpacing/>
        <w:jc w:val="both"/>
        <w:rPr>
          <w:rFonts w:eastAsia="Calibri" w:cstheme="minorHAnsi"/>
          <w:b/>
          <w:lang w:eastAsia="zh-CN"/>
        </w:rPr>
      </w:pPr>
    </w:p>
    <w:p w14:paraId="79D6BB88" w14:textId="77777777" w:rsidR="00D22793" w:rsidRPr="002D3EEA" w:rsidRDefault="00D22793" w:rsidP="00D22793">
      <w:pPr>
        <w:numPr>
          <w:ilvl w:val="0"/>
          <w:numId w:val="36"/>
        </w:numPr>
        <w:autoSpaceDE w:val="0"/>
        <w:autoSpaceDN w:val="0"/>
        <w:adjustRightInd w:val="0"/>
        <w:spacing w:after="0" w:line="240" w:lineRule="auto"/>
        <w:contextualSpacing/>
        <w:jc w:val="both"/>
        <w:rPr>
          <w:rFonts w:cstheme="minorHAnsi"/>
          <w:lang w:eastAsia="zh-CN"/>
        </w:rPr>
      </w:pPr>
      <w:r w:rsidRPr="002D3EEA">
        <w:rPr>
          <w:rFonts w:eastAsia="Calibri" w:cstheme="minorHAnsi"/>
          <w:b/>
          <w:color w:val="0D0D0D"/>
        </w:rPr>
        <w:t>Subcomponent 3.3: Project Management</w:t>
      </w:r>
      <w:r w:rsidRPr="002D3EEA">
        <w:rPr>
          <w:rFonts w:eastAsia="Times New Roman" w:cstheme="minorHAnsi"/>
          <w:bCs/>
          <w:i/>
        </w:rPr>
        <w:t xml:space="preserve">. </w:t>
      </w:r>
      <w:r w:rsidRPr="002D3EEA">
        <w:rPr>
          <w:rFonts w:cstheme="minorHAnsi"/>
          <w:lang w:eastAsia="zh-CN"/>
        </w:rPr>
        <w:t>This subcomponent will finance: (a) staff and operating costs of a Project Implementation Unit (PIU) to be placed in the MoE, as described in Annex 1; (b) carrying out of independent audits; and (c) carrying out DLI compliance verification.</w:t>
      </w:r>
    </w:p>
    <w:p w14:paraId="3DE53E40" w14:textId="77777777" w:rsidR="00D22793" w:rsidRPr="002D3EEA" w:rsidRDefault="00D22793" w:rsidP="00D22793">
      <w:pPr>
        <w:autoSpaceDE w:val="0"/>
        <w:autoSpaceDN w:val="0"/>
        <w:adjustRightInd w:val="0"/>
        <w:spacing w:after="0" w:line="240" w:lineRule="auto"/>
        <w:jc w:val="both"/>
        <w:rPr>
          <w:rFonts w:cstheme="minorHAnsi"/>
          <w:lang w:eastAsia="zh-CN"/>
        </w:rPr>
      </w:pPr>
    </w:p>
    <w:p w14:paraId="1E92022E" w14:textId="77777777" w:rsidR="00D22793" w:rsidRPr="002D3EEA" w:rsidRDefault="00D22793" w:rsidP="00D22793">
      <w:pPr>
        <w:autoSpaceDE w:val="0"/>
        <w:autoSpaceDN w:val="0"/>
        <w:adjustRightInd w:val="0"/>
        <w:spacing w:after="0" w:line="240" w:lineRule="auto"/>
        <w:jc w:val="both"/>
        <w:rPr>
          <w:rFonts w:cstheme="minorHAnsi"/>
          <w:lang w:eastAsia="zh-CN"/>
        </w:rPr>
      </w:pPr>
      <w:r w:rsidRPr="002D3EEA">
        <w:rPr>
          <w:rFonts w:eastAsia="Calibri" w:cstheme="minorHAnsi"/>
          <w:b/>
        </w:rPr>
        <w:t>Inclusive education</w:t>
      </w:r>
      <w:r w:rsidRPr="002D3EEA">
        <w:rPr>
          <w:rFonts w:eastAsia="Calibri" w:cstheme="minorHAnsi"/>
        </w:rPr>
        <w:t xml:space="preserve">: </w:t>
      </w:r>
      <w:r w:rsidRPr="002D3EEA">
        <w:rPr>
          <w:rFonts w:cstheme="minorHAnsi"/>
          <w:lang w:eastAsia="zh-CN"/>
        </w:rPr>
        <w:t>In line with the World Bank’s commitment to ensure that all education projects are inclusive of persons with disabilities, the project will include consultations with the National Council of and for Persons with Disabilities as part of this Stakeholder Engagement Plan (SEP). Project activities will include training for TVET training providers to address bias against persons with disabilities and strategies to promote greater inclusion. In addition, the project activities will ensure that students at all five special schools will have access to at least one CVQ linked to labor-market needs, as part of one of the Disbursement-Linked Results (DLRs). The PDO indicator on the provision of labor market-relevant skills will also be disaggregated by students at special schools.</w:t>
      </w:r>
    </w:p>
    <w:p w14:paraId="3C73310B" w14:textId="2A581BFA" w:rsidR="00607F39" w:rsidRPr="002D3EEA" w:rsidRDefault="00607F39" w:rsidP="00A14BD3">
      <w:pPr>
        <w:autoSpaceDE w:val="0"/>
        <w:autoSpaceDN w:val="0"/>
        <w:adjustRightInd w:val="0"/>
        <w:spacing w:after="0" w:line="240" w:lineRule="auto"/>
        <w:jc w:val="both"/>
        <w:rPr>
          <w:rFonts w:cstheme="minorHAnsi"/>
          <w:lang w:eastAsia="zh-CN"/>
        </w:rPr>
      </w:pPr>
    </w:p>
    <w:p w14:paraId="3E7503A0" w14:textId="77777777" w:rsidR="00607F39" w:rsidRPr="002D3EEA" w:rsidRDefault="00607F39" w:rsidP="006776CD">
      <w:pPr>
        <w:autoSpaceDE w:val="0"/>
        <w:autoSpaceDN w:val="0"/>
        <w:adjustRightInd w:val="0"/>
        <w:spacing w:after="0" w:line="240" w:lineRule="auto"/>
        <w:jc w:val="both"/>
        <w:rPr>
          <w:rFonts w:cstheme="minorHAnsi"/>
          <w:b/>
          <w:color w:val="FF0000"/>
          <w:lang w:eastAsia="zh-CN"/>
        </w:rPr>
      </w:pPr>
    </w:p>
    <w:p w14:paraId="7A1C24C7" w14:textId="24BBE932" w:rsidR="005C2014" w:rsidRPr="002D3EEA" w:rsidRDefault="005C2014" w:rsidP="005C2014">
      <w:pPr>
        <w:autoSpaceDE w:val="0"/>
        <w:autoSpaceDN w:val="0"/>
        <w:adjustRightInd w:val="0"/>
        <w:spacing w:after="0" w:line="240" w:lineRule="auto"/>
        <w:jc w:val="both"/>
        <w:rPr>
          <w:rFonts w:cstheme="minorHAnsi"/>
          <w:b/>
          <w:lang w:eastAsia="zh-CN"/>
        </w:rPr>
      </w:pPr>
    </w:p>
    <w:p w14:paraId="34DC2936" w14:textId="611520D9" w:rsidR="00420BF0" w:rsidRPr="002D3EEA" w:rsidRDefault="002B2D1F" w:rsidP="00607F39">
      <w:pPr>
        <w:pStyle w:val="Heading2"/>
        <w:numPr>
          <w:ilvl w:val="1"/>
          <w:numId w:val="34"/>
        </w:numPr>
        <w:spacing w:before="120" w:after="120"/>
        <w:rPr>
          <w:rFonts w:asciiTheme="minorHAnsi" w:hAnsiTheme="minorHAnsi" w:cstheme="minorHAnsi"/>
          <w:b/>
          <w:i/>
          <w:sz w:val="22"/>
          <w:szCs w:val="22"/>
        </w:rPr>
      </w:pPr>
      <w:bookmarkStart w:id="15" w:name="_Toc25636821"/>
      <w:r w:rsidRPr="002D3EEA">
        <w:rPr>
          <w:rFonts w:asciiTheme="minorHAnsi" w:hAnsiTheme="minorHAnsi" w:cstheme="minorHAnsi"/>
          <w:b/>
          <w:i/>
          <w:sz w:val="22"/>
          <w:szCs w:val="22"/>
        </w:rPr>
        <w:t>P</w:t>
      </w:r>
      <w:r w:rsidR="005E2D1B" w:rsidRPr="002D3EEA">
        <w:rPr>
          <w:rFonts w:asciiTheme="minorHAnsi" w:hAnsiTheme="minorHAnsi" w:cstheme="minorHAnsi"/>
          <w:b/>
          <w:i/>
          <w:sz w:val="22"/>
          <w:szCs w:val="22"/>
        </w:rPr>
        <w:t>roject Financing</w:t>
      </w:r>
      <w:bookmarkEnd w:id="15"/>
    </w:p>
    <w:tbl>
      <w:tblPr>
        <w:tblStyle w:val="MediumShading2-Accent5"/>
        <w:tblW w:w="8460" w:type="dxa"/>
        <w:tblLook w:val="04A0" w:firstRow="1" w:lastRow="0" w:firstColumn="1" w:lastColumn="0" w:noHBand="0" w:noVBand="1"/>
      </w:tblPr>
      <w:tblGrid>
        <w:gridCol w:w="6300"/>
        <w:gridCol w:w="2160"/>
      </w:tblGrid>
      <w:tr w:rsidR="00070250" w:rsidRPr="002D3EEA" w14:paraId="0C644280" w14:textId="77777777" w:rsidTr="000702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300" w:type="dxa"/>
            <w:hideMark/>
          </w:tcPr>
          <w:p w14:paraId="108E7BBE" w14:textId="77777777" w:rsidR="00070250" w:rsidRPr="002D3EEA" w:rsidRDefault="00070250" w:rsidP="00ED75F9">
            <w:pPr>
              <w:rPr>
                <w:rFonts w:cstheme="minorHAnsi"/>
                <w:b w:val="0"/>
                <w:color w:val="auto"/>
              </w:rPr>
            </w:pPr>
            <w:r w:rsidRPr="002D3EEA">
              <w:rPr>
                <w:rFonts w:cstheme="minorHAnsi"/>
                <w:color w:val="auto"/>
              </w:rPr>
              <w:t>Project Component</w:t>
            </w:r>
          </w:p>
        </w:tc>
        <w:tc>
          <w:tcPr>
            <w:tcW w:w="2160" w:type="dxa"/>
            <w:hideMark/>
          </w:tcPr>
          <w:p w14:paraId="452DE2D8" w14:textId="77777777" w:rsidR="00070250" w:rsidRPr="002D3EEA" w:rsidRDefault="00070250" w:rsidP="00ED75F9">
            <w:pPr>
              <w:jc w:val="center"/>
              <w:cnfStyle w:val="100000000000" w:firstRow="1" w:lastRow="0" w:firstColumn="0" w:lastColumn="0" w:oddVBand="0" w:evenVBand="0" w:oddHBand="0" w:evenHBand="0" w:firstRowFirstColumn="0" w:firstRowLastColumn="0" w:lastRowFirstColumn="0" w:lastRowLastColumn="0"/>
              <w:rPr>
                <w:rFonts w:cstheme="minorHAnsi"/>
                <w:b w:val="0"/>
                <w:color w:val="auto"/>
              </w:rPr>
            </w:pPr>
            <w:r w:rsidRPr="002D3EEA">
              <w:rPr>
                <w:rFonts w:cstheme="minorHAnsi"/>
                <w:color w:val="auto"/>
              </w:rPr>
              <w:t>Budget Allocation (US$ million)</w:t>
            </w:r>
          </w:p>
        </w:tc>
      </w:tr>
      <w:tr w:rsidR="00070250" w:rsidRPr="002D3EEA" w14:paraId="47A77482" w14:textId="77777777" w:rsidTr="002D3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hideMark/>
          </w:tcPr>
          <w:p w14:paraId="7D57EDA8" w14:textId="77777777" w:rsidR="00070250" w:rsidRPr="002D3EEA" w:rsidRDefault="00070250" w:rsidP="00ED75F9">
            <w:pPr>
              <w:autoSpaceDE w:val="0"/>
              <w:autoSpaceDN w:val="0"/>
              <w:adjustRightInd w:val="0"/>
              <w:rPr>
                <w:rFonts w:cstheme="minorHAnsi"/>
                <w:b w:val="0"/>
                <w:bCs w:val="0"/>
                <w:color w:val="auto"/>
                <w:lang w:val="en-029"/>
              </w:rPr>
            </w:pPr>
            <w:r w:rsidRPr="002D3EEA">
              <w:rPr>
                <w:rFonts w:cstheme="minorHAnsi"/>
                <w:color w:val="auto"/>
              </w:rPr>
              <w:t xml:space="preserve">Component 1: </w:t>
            </w:r>
            <w:r w:rsidRPr="002D3EEA">
              <w:rPr>
                <w:rFonts w:cstheme="minorHAnsi"/>
                <w:bCs w:val="0"/>
                <w:color w:val="auto"/>
                <w:lang w:val="en-029"/>
              </w:rPr>
              <w:t>Strengthening the Technical Vocational and Education and Training (TVET)</w:t>
            </w:r>
          </w:p>
        </w:tc>
        <w:tc>
          <w:tcPr>
            <w:tcW w:w="2160" w:type="dxa"/>
          </w:tcPr>
          <w:p w14:paraId="314538F9" w14:textId="7E4BF19B" w:rsidR="00070250" w:rsidRPr="002D3EEA" w:rsidRDefault="002D3EEA" w:rsidP="00ED75F9">
            <w:pPr>
              <w:jc w:val="right"/>
              <w:cnfStyle w:val="000000100000" w:firstRow="0" w:lastRow="0" w:firstColumn="0" w:lastColumn="0" w:oddVBand="0" w:evenVBand="0" w:oddHBand="1" w:evenHBand="0" w:firstRowFirstColumn="0" w:firstRowLastColumn="0" w:lastRowFirstColumn="0" w:lastRowLastColumn="0"/>
              <w:rPr>
                <w:rFonts w:cstheme="minorHAnsi"/>
                <w:b/>
              </w:rPr>
            </w:pPr>
            <w:r w:rsidRPr="002D3EEA">
              <w:rPr>
                <w:rFonts w:cstheme="minorHAnsi"/>
                <w:b/>
              </w:rPr>
              <w:t>8</w:t>
            </w:r>
          </w:p>
        </w:tc>
      </w:tr>
      <w:tr w:rsidR="00070250" w:rsidRPr="002D3EEA" w14:paraId="300881DA" w14:textId="77777777" w:rsidTr="002D3EEA">
        <w:tc>
          <w:tcPr>
            <w:cnfStyle w:val="001000000000" w:firstRow="0" w:lastRow="0" w:firstColumn="1" w:lastColumn="0" w:oddVBand="0" w:evenVBand="0" w:oddHBand="0" w:evenHBand="0" w:firstRowFirstColumn="0" w:firstRowLastColumn="0" w:lastRowFirstColumn="0" w:lastRowLastColumn="0"/>
            <w:tcW w:w="6300" w:type="dxa"/>
            <w:hideMark/>
          </w:tcPr>
          <w:p w14:paraId="7E2D8713" w14:textId="77777777" w:rsidR="00070250" w:rsidRPr="002D3EEA" w:rsidRDefault="00070250" w:rsidP="00ED75F9">
            <w:pPr>
              <w:rPr>
                <w:rFonts w:cstheme="minorHAnsi"/>
                <w:color w:val="auto"/>
              </w:rPr>
            </w:pPr>
            <w:r w:rsidRPr="002D3EEA">
              <w:rPr>
                <w:rFonts w:cstheme="minorHAnsi"/>
                <w:color w:val="auto"/>
              </w:rPr>
              <w:t xml:space="preserve">Component 2: </w:t>
            </w:r>
            <w:r w:rsidRPr="002D3EEA">
              <w:rPr>
                <w:rFonts w:cstheme="minorHAnsi"/>
                <w:bCs w:val="0"/>
                <w:color w:val="auto"/>
              </w:rPr>
              <w:t>Strengthening the Social Protection System</w:t>
            </w:r>
          </w:p>
        </w:tc>
        <w:tc>
          <w:tcPr>
            <w:tcW w:w="2160" w:type="dxa"/>
          </w:tcPr>
          <w:p w14:paraId="33A3DAAA" w14:textId="1C13B708" w:rsidR="00070250" w:rsidRPr="002D3EEA" w:rsidRDefault="002D3EEA" w:rsidP="00ED75F9">
            <w:pPr>
              <w:jc w:val="right"/>
              <w:cnfStyle w:val="000000000000" w:firstRow="0" w:lastRow="0" w:firstColumn="0" w:lastColumn="0" w:oddVBand="0" w:evenVBand="0" w:oddHBand="0" w:evenHBand="0" w:firstRowFirstColumn="0" w:firstRowLastColumn="0" w:lastRowFirstColumn="0" w:lastRowLastColumn="0"/>
              <w:rPr>
                <w:rFonts w:cstheme="minorHAnsi"/>
                <w:b/>
              </w:rPr>
            </w:pPr>
            <w:r w:rsidRPr="002D3EEA">
              <w:rPr>
                <w:rFonts w:cstheme="minorHAnsi"/>
                <w:b/>
              </w:rPr>
              <w:t>7.5</w:t>
            </w:r>
          </w:p>
        </w:tc>
      </w:tr>
      <w:tr w:rsidR="00070250" w:rsidRPr="002D3EEA" w14:paraId="12EAB574" w14:textId="77777777" w:rsidTr="00070250">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6300" w:type="dxa"/>
            <w:hideMark/>
          </w:tcPr>
          <w:p w14:paraId="516A56B8" w14:textId="77777777" w:rsidR="00070250" w:rsidRPr="002D3EEA" w:rsidRDefault="00070250" w:rsidP="00ED75F9">
            <w:pPr>
              <w:autoSpaceDE w:val="0"/>
              <w:autoSpaceDN w:val="0"/>
              <w:adjustRightInd w:val="0"/>
              <w:rPr>
                <w:rFonts w:cstheme="minorHAnsi"/>
                <w:bCs w:val="0"/>
                <w:color w:val="auto"/>
                <w:lang w:val="en-029"/>
              </w:rPr>
            </w:pPr>
            <w:r w:rsidRPr="002D3EEA">
              <w:rPr>
                <w:rFonts w:cstheme="minorHAnsi"/>
                <w:color w:val="auto"/>
              </w:rPr>
              <w:t xml:space="preserve">Component 3: </w:t>
            </w:r>
            <w:r w:rsidRPr="002D3EEA">
              <w:rPr>
                <w:rFonts w:cstheme="minorHAnsi"/>
                <w:bCs w:val="0"/>
                <w:color w:val="auto"/>
                <w:lang w:val="en-029"/>
              </w:rPr>
              <w:t>Technical Assistance and Project Management</w:t>
            </w:r>
          </w:p>
        </w:tc>
        <w:tc>
          <w:tcPr>
            <w:tcW w:w="2160" w:type="dxa"/>
            <w:hideMark/>
          </w:tcPr>
          <w:p w14:paraId="778DB877" w14:textId="77787AFC" w:rsidR="00070250" w:rsidRPr="002D3EEA" w:rsidRDefault="002D3EEA" w:rsidP="00ED75F9">
            <w:pPr>
              <w:jc w:val="right"/>
              <w:cnfStyle w:val="000000100000" w:firstRow="0" w:lastRow="0" w:firstColumn="0" w:lastColumn="0" w:oddVBand="0" w:evenVBand="0" w:oddHBand="1" w:evenHBand="0" w:firstRowFirstColumn="0" w:firstRowLastColumn="0" w:lastRowFirstColumn="0" w:lastRowLastColumn="0"/>
              <w:rPr>
                <w:rFonts w:cstheme="minorHAnsi"/>
                <w:b/>
              </w:rPr>
            </w:pPr>
            <w:r w:rsidRPr="002D3EEA">
              <w:rPr>
                <w:rFonts w:cstheme="minorHAnsi"/>
                <w:b/>
              </w:rPr>
              <w:t>4.5</w:t>
            </w:r>
          </w:p>
        </w:tc>
      </w:tr>
      <w:tr w:rsidR="00070250" w:rsidRPr="002D3EEA" w14:paraId="7030B03E" w14:textId="77777777" w:rsidTr="00070250">
        <w:tc>
          <w:tcPr>
            <w:cnfStyle w:val="001000000000" w:firstRow="0" w:lastRow="0" w:firstColumn="1" w:lastColumn="0" w:oddVBand="0" w:evenVBand="0" w:oddHBand="0" w:evenHBand="0" w:firstRowFirstColumn="0" w:firstRowLastColumn="0" w:lastRowFirstColumn="0" w:lastRowLastColumn="0"/>
            <w:tcW w:w="6300" w:type="dxa"/>
            <w:hideMark/>
          </w:tcPr>
          <w:p w14:paraId="513FDF4F" w14:textId="77777777" w:rsidR="00070250" w:rsidRPr="002D3EEA" w:rsidRDefault="00070250" w:rsidP="00ED75F9">
            <w:pPr>
              <w:rPr>
                <w:rFonts w:cstheme="minorHAnsi"/>
                <w:color w:val="auto"/>
              </w:rPr>
            </w:pPr>
            <w:r w:rsidRPr="002D3EEA">
              <w:rPr>
                <w:rFonts w:cstheme="minorHAnsi"/>
                <w:color w:val="auto"/>
              </w:rPr>
              <w:t>Total</w:t>
            </w:r>
          </w:p>
        </w:tc>
        <w:tc>
          <w:tcPr>
            <w:tcW w:w="2160" w:type="dxa"/>
            <w:hideMark/>
          </w:tcPr>
          <w:p w14:paraId="1A66AE12" w14:textId="77777777" w:rsidR="00070250" w:rsidRPr="002D3EEA" w:rsidRDefault="00070250" w:rsidP="00ED75F9">
            <w:pPr>
              <w:jc w:val="right"/>
              <w:cnfStyle w:val="000000000000" w:firstRow="0" w:lastRow="0" w:firstColumn="0" w:lastColumn="0" w:oddVBand="0" w:evenVBand="0" w:oddHBand="0" w:evenHBand="0" w:firstRowFirstColumn="0" w:firstRowLastColumn="0" w:lastRowFirstColumn="0" w:lastRowLastColumn="0"/>
              <w:rPr>
                <w:rFonts w:cstheme="minorHAnsi"/>
                <w:b/>
              </w:rPr>
            </w:pPr>
            <w:r w:rsidRPr="002D3EEA">
              <w:rPr>
                <w:rFonts w:cstheme="minorHAnsi"/>
                <w:b/>
              </w:rPr>
              <w:t>20.00</w:t>
            </w:r>
          </w:p>
        </w:tc>
      </w:tr>
    </w:tbl>
    <w:p w14:paraId="7D25BABB" w14:textId="77777777" w:rsidR="00420BF0" w:rsidRPr="002D3EEA" w:rsidRDefault="00420BF0" w:rsidP="007F1E98">
      <w:pPr>
        <w:rPr>
          <w:rFonts w:cstheme="minorHAnsi"/>
          <w:b/>
        </w:rPr>
      </w:pPr>
    </w:p>
    <w:p w14:paraId="160667C5" w14:textId="77777777" w:rsidR="00093291" w:rsidRPr="002D3EEA" w:rsidRDefault="00093291" w:rsidP="007F1E98">
      <w:pPr>
        <w:rPr>
          <w:rFonts w:cstheme="minorHAnsi"/>
          <w:b/>
        </w:rPr>
      </w:pPr>
    </w:p>
    <w:p w14:paraId="0EC7ADA3" w14:textId="77777777" w:rsidR="00093291" w:rsidRPr="002D3EEA" w:rsidRDefault="00093291" w:rsidP="007F1E98">
      <w:pPr>
        <w:rPr>
          <w:rFonts w:cstheme="minorHAnsi"/>
          <w:b/>
        </w:rPr>
      </w:pPr>
    </w:p>
    <w:p w14:paraId="1D0B20D8" w14:textId="2D37A10D" w:rsidR="00B65B1A" w:rsidRPr="002D3EEA" w:rsidRDefault="00A672AC" w:rsidP="009A2949">
      <w:pPr>
        <w:pStyle w:val="Heading2"/>
        <w:numPr>
          <w:ilvl w:val="1"/>
          <w:numId w:val="34"/>
        </w:numPr>
        <w:spacing w:before="120"/>
        <w:rPr>
          <w:rFonts w:asciiTheme="minorHAnsi" w:hAnsiTheme="minorHAnsi" w:cstheme="minorHAnsi"/>
          <w:b/>
          <w:i/>
          <w:sz w:val="22"/>
          <w:szCs w:val="22"/>
        </w:rPr>
      </w:pPr>
      <w:bookmarkStart w:id="16" w:name="_Toc25636822"/>
      <w:r w:rsidRPr="002D3EEA">
        <w:rPr>
          <w:rFonts w:asciiTheme="minorHAnsi" w:hAnsiTheme="minorHAnsi" w:cstheme="minorHAnsi"/>
          <w:b/>
          <w:i/>
          <w:sz w:val="22"/>
          <w:szCs w:val="22"/>
        </w:rPr>
        <w:t>Relevant</w:t>
      </w:r>
      <w:r w:rsidR="00B65B1A" w:rsidRPr="002D3EEA">
        <w:rPr>
          <w:rFonts w:asciiTheme="minorHAnsi" w:hAnsiTheme="minorHAnsi" w:cstheme="minorHAnsi"/>
          <w:b/>
          <w:i/>
          <w:sz w:val="22"/>
          <w:szCs w:val="22"/>
        </w:rPr>
        <w:t xml:space="preserve"> World Bank Environmental and Social Standards (ESS)</w:t>
      </w:r>
      <w:bookmarkEnd w:id="16"/>
    </w:p>
    <w:p w14:paraId="4EF7B863" w14:textId="5ACCC2E6" w:rsidR="00B65B1A" w:rsidRPr="002D3EEA" w:rsidRDefault="00B65B1A" w:rsidP="00607F39">
      <w:pPr>
        <w:autoSpaceDE w:val="0"/>
        <w:autoSpaceDN w:val="0"/>
        <w:adjustRightInd w:val="0"/>
        <w:spacing w:before="120" w:after="0" w:line="276" w:lineRule="auto"/>
        <w:jc w:val="both"/>
        <w:rPr>
          <w:rFonts w:cstheme="minorHAnsi"/>
          <w:lang w:val="en-029"/>
        </w:rPr>
      </w:pPr>
      <w:r w:rsidRPr="002D3EEA">
        <w:rPr>
          <w:rFonts w:cstheme="minorHAnsi"/>
          <w:lang w:val="en-029"/>
        </w:rPr>
        <w:t xml:space="preserve">The following Environmental and Social Standards are relevant for the project: </w:t>
      </w:r>
    </w:p>
    <w:p w14:paraId="10699778" w14:textId="77777777" w:rsidR="00B65B1A" w:rsidRPr="002D3EEA" w:rsidRDefault="00B65B1A" w:rsidP="00B65B1A">
      <w:pPr>
        <w:autoSpaceDE w:val="0"/>
        <w:autoSpaceDN w:val="0"/>
        <w:adjustRightInd w:val="0"/>
        <w:spacing w:after="0" w:line="276" w:lineRule="auto"/>
        <w:ind w:left="360"/>
        <w:jc w:val="both"/>
        <w:rPr>
          <w:rFonts w:cstheme="minorHAnsi"/>
          <w:lang w:val="en-029"/>
        </w:rPr>
      </w:pPr>
    </w:p>
    <w:tbl>
      <w:tblPr>
        <w:tblStyle w:val="MediumGrid3-Accent5"/>
        <w:tblW w:w="0" w:type="auto"/>
        <w:tblLook w:val="04A0" w:firstRow="1" w:lastRow="0" w:firstColumn="1" w:lastColumn="0" w:noHBand="0" w:noVBand="1"/>
      </w:tblPr>
      <w:tblGrid>
        <w:gridCol w:w="3087"/>
        <w:gridCol w:w="1416"/>
        <w:gridCol w:w="4837"/>
      </w:tblGrid>
      <w:tr w:rsidR="00B65B1A" w:rsidRPr="002D3EEA" w14:paraId="464AAD2A" w14:textId="77777777" w:rsidTr="006C70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221B6C5" w14:textId="77777777" w:rsidR="00B65B1A" w:rsidRPr="002D3EEA" w:rsidRDefault="00B65B1A" w:rsidP="00AF081C">
            <w:pPr>
              <w:autoSpaceDE w:val="0"/>
              <w:autoSpaceDN w:val="0"/>
              <w:adjustRightInd w:val="0"/>
              <w:spacing w:line="276" w:lineRule="auto"/>
              <w:jc w:val="both"/>
              <w:rPr>
                <w:rFonts w:cstheme="minorHAnsi"/>
                <w:b w:val="0"/>
                <w:lang w:val="en-029"/>
              </w:rPr>
            </w:pPr>
            <w:r w:rsidRPr="002D3EEA">
              <w:rPr>
                <w:rFonts w:cstheme="minorHAnsi"/>
                <w:b w:val="0"/>
                <w:lang w:val="en-029"/>
              </w:rPr>
              <w:t>ESS</w:t>
            </w:r>
          </w:p>
        </w:tc>
        <w:tc>
          <w:tcPr>
            <w:tcW w:w="1326" w:type="dxa"/>
          </w:tcPr>
          <w:p w14:paraId="626D4D00" w14:textId="2FE4B52E" w:rsidR="00B65B1A" w:rsidRPr="002D3EEA" w:rsidRDefault="00B65B1A" w:rsidP="00AF081C">
            <w:pPr>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rFonts w:cstheme="minorHAnsi"/>
                <w:b w:val="0"/>
                <w:lang w:val="en-029"/>
              </w:rPr>
            </w:pPr>
            <w:r w:rsidRPr="002D3EEA">
              <w:rPr>
                <w:rFonts w:cstheme="minorHAnsi"/>
                <w:b w:val="0"/>
                <w:lang w:val="en-029"/>
              </w:rPr>
              <w:t>Relevant/Not Relevant</w:t>
            </w:r>
          </w:p>
        </w:tc>
        <w:tc>
          <w:tcPr>
            <w:tcW w:w="5058" w:type="dxa"/>
          </w:tcPr>
          <w:p w14:paraId="162FE401" w14:textId="77777777" w:rsidR="00B65B1A" w:rsidRPr="002D3EEA" w:rsidRDefault="00B65B1A" w:rsidP="00AF081C">
            <w:pPr>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rFonts w:cstheme="minorHAnsi"/>
                <w:b w:val="0"/>
                <w:lang w:val="en-029"/>
              </w:rPr>
            </w:pPr>
            <w:r w:rsidRPr="002D3EEA">
              <w:rPr>
                <w:rFonts w:cstheme="minorHAnsi"/>
                <w:b w:val="0"/>
                <w:lang w:val="en-029"/>
              </w:rPr>
              <w:t xml:space="preserve">Description </w:t>
            </w:r>
          </w:p>
        </w:tc>
      </w:tr>
      <w:tr w:rsidR="00B65B1A" w:rsidRPr="002D3EEA" w14:paraId="21F629E8" w14:textId="77777777" w:rsidTr="006C7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39E203F1" w14:textId="77777777" w:rsidR="00B65B1A" w:rsidRPr="002D3EEA" w:rsidRDefault="00B65B1A" w:rsidP="00AF081C">
            <w:pPr>
              <w:autoSpaceDE w:val="0"/>
              <w:autoSpaceDN w:val="0"/>
              <w:adjustRightInd w:val="0"/>
              <w:spacing w:line="276" w:lineRule="auto"/>
              <w:jc w:val="both"/>
              <w:rPr>
                <w:rFonts w:cstheme="minorHAnsi"/>
                <w:lang w:val="en-029"/>
              </w:rPr>
            </w:pPr>
            <w:r w:rsidRPr="002D3EEA">
              <w:rPr>
                <w:rFonts w:cstheme="minorHAnsi"/>
                <w:lang w:val="en-029"/>
              </w:rPr>
              <w:t>ESS1 Assessment and Management of Environmental and Social Risks and Impacts</w:t>
            </w:r>
          </w:p>
        </w:tc>
        <w:tc>
          <w:tcPr>
            <w:tcW w:w="1326" w:type="dxa"/>
          </w:tcPr>
          <w:p w14:paraId="2EBE0CAB" w14:textId="77777777" w:rsidR="00B65B1A" w:rsidRPr="002D3EEA" w:rsidRDefault="00B65B1A" w:rsidP="00AF081C">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en-029"/>
              </w:rPr>
            </w:pPr>
            <w:r w:rsidRPr="002D3EEA">
              <w:rPr>
                <w:rFonts w:cstheme="minorHAnsi"/>
                <w:lang w:val="en-029"/>
              </w:rPr>
              <w:t xml:space="preserve">Currently Relevant </w:t>
            </w:r>
          </w:p>
        </w:tc>
        <w:tc>
          <w:tcPr>
            <w:tcW w:w="5058" w:type="dxa"/>
          </w:tcPr>
          <w:p w14:paraId="4BF8C6F9" w14:textId="69AD63B7" w:rsidR="00B65B1A" w:rsidRPr="002D3EEA" w:rsidRDefault="00B65B1A" w:rsidP="00B65B1A">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en-029"/>
              </w:rPr>
            </w:pPr>
            <w:r w:rsidRPr="002D3EEA">
              <w:rPr>
                <w:rFonts w:cstheme="minorHAnsi"/>
                <w:lang w:val="en-029"/>
              </w:rPr>
              <w:t xml:space="preserve">The </w:t>
            </w:r>
            <w:r w:rsidR="00B2156D" w:rsidRPr="002D3EEA">
              <w:rPr>
                <w:rFonts w:cstheme="minorHAnsi"/>
                <w:lang w:val="en-029"/>
              </w:rPr>
              <w:t xml:space="preserve">Environmental and </w:t>
            </w:r>
            <w:r w:rsidRPr="002D3EEA">
              <w:rPr>
                <w:rFonts w:cstheme="minorHAnsi"/>
                <w:lang w:val="en-029"/>
              </w:rPr>
              <w:t>Social assessment will identify potential risks (and benefits) for disadvantaged or vulnerable groups.</w:t>
            </w:r>
            <w:r w:rsidR="00B2156D" w:rsidRPr="002D3EEA">
              <w:rPr>
                <w:rFonts w:cstheme="minorHAnsi"/>
                <w:lang w:val="en-029"/>
              </w:rPr>
              <w:t xml:space="preserve">  From an environmental standpoint </w:t>
            </w:r>
            <w:r w:rsidR="00B2156D" w:rsidRPr="002D3EEA">
              <w:rPr>
                <w:rFonts w:cstheme="minorHAnsi"/>
                <w:bCs/>
              </w:rPr>
              <w:t xml:space="preserve">this project is expected to have low risks impacts because there are </w:t>
            </w:r>
            <w:r w:rsidR="008C3C57" w:rsidRPr="002D3EEA">
              <w:rPr>
                <w:rFonts w:cstheme="minorHAnsi"/>
                <w:bCs/>
              </w:rPr>
              <w:t>no associated works or</w:t>
            </w:r>
            <w:r w:rsidR="00B2156D" w:rsidRPr="002D3EEA">
              <w:rPr>
                <w:rFonts w:cstheme="minorHAnsi"/>
                <w:bCs/>
              </w:rPr>
              <w:t xml:space="preserve"> any anticipated environmental impacts </w:t>
            </w:r>
            <w:r w:rsidR="008C3C57" w:rsidRPr="002D3EEA">
              <w:rPr>
                <w:rFonts w:cstheme="minorHAnsi"/>
                <w:bCs/>
              </w:rPr>
              <w:t>neither from the technical assistance (Component 3) nor</w:t>
            </w:r>
            <w:r w:rsidR="00B2156D" w:rsidRPr="002D3EEA">
              <w:rPr>
                <w:rFonts w:cstheme="minorHAnsi"/>
                <w:bCs/>
              </w:rPr>
              <w:t xml:space="preserve"> from the other components.</w:t>
            </w:r>
          </w:p>
        </w:tc>
      </w:tr>
      <w:tr w:rsidR="00B65B1A" w:rsidRPr="002D3EEA" w14:paraId="432A6C75" w14:textId="77777777" w:rsidTr="006C705A">
        <w:tc>
          <w:tcPr>
            <w:cnfStyle w:val="001000000000" w:firstRow="0" w:lastRow="0" w:firstColumn="1" w:lastColumn="0" w:oddVBand="0" w:evenVBand="0" w:oddHBand="0" w:evenHBand="0" w:firstRowFirstColumn="0" w:firstRowLastColumn="0" w:lastRowFirstColumn="0" w:lastRowLastColumn="0"/>
            <w:tcW w:w="3192" w:type="dxa"/>
          </w:tcPr>
          <w:p w14:paraId="7BB26EE3" w14:textId="77777777" w:rsidR="00B65B1A" w:rsidRPr="002D3EEA" w:rsidRDefault="00B65B1A" w:rsidP="00AF081C">
            <w:pPr>
              <w:autoSpaceDE w:val="0"/>
              <w:autoSpaceDN w:val="0"/>
              <w:adjustRightInd w:val="0"/>
              <w:spacing w:line="276" w:lineRule="auto"/>
              <w:jc w:val="both"/>
              <w:rPr>
                <w:rFonts w:cstheme="minorHAnsi"/>
                <w:lang w:val="en-029"/>
              </w:rPr>
            </w:pPr>
            <w:r w:rsidRPr="002D3EEA">
              <w:rPr>
                <w:rFonts w:cstheme="minorHAnsi"/>
                <w:lang w:val="en-029"/>
              </w:rPr>
              <w:t>ESS2 Labor and Working Conditions</w:t>
            </w:r>
          </w:p>
        </w:tc>
        <w:tc>
          <w:tcPr>
            <w:tcW w:w="1326" w:type="dxa"/>
          </w:tcPr>
          <w:p w14:paraId="0754F0DB" w14:textId="77777777" w:rsidR="00B65B1A" w:rsidRPr="002D3EEA" w:rsidRDefault="00B65B1A" w:rsidP="00AF081C">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n-029"/>
              </w:rPr>
            </w:pPr>
            <w:r w:rsidRPr="002D3EEA">
              <w:rPr>
                <w:rFonts w:cstheme="minorHAnsi"/>
                <w:lang w:val="en-029"/>
              </w:rPr>
              <w:t>Currently Relevant</w:t>
            </w:r>
          </w:p>
        </w:tc>
        <w:tc>
          <w:tcPr>
            <w:tcW w:w="5058" w:type="dxa"/>
          </w:tcPr>
          <w:p w14:paraId="60A8B4BC" w14:textId="77777777" w:rsidR="00B65B1A" w:rsidRPr="002D3EEA" w:rsidRDefault="00B65B1A" w:rsidP="00AF081C">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n-029"/>
              </w:rPr>
            </w:pPr>
            <w:r w:rsidRPr="002D3EEA">
              <w:rPr>
                <w:rFonts w:cstheme="minorHAnsi"/>
                <w:noProof/>
              </w:rPr>
              <w:t>The project will be engaged with direct workers and may hire specialized consultants for developing different types of studies and curricula</w:t>
            </w:r>
          </w:p>
        </w:tc>
      </w:tr>
      <w:tr w:rsidR="00B65B1A" w:rsidRPr="002D3EEA" w14:paraId="72031EB5" w14:textId="77777777" w:rsidTr="006C7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D8FAE61" w14:textId="77777777" w:rsidR="00B65B1A" w:rsidRPr="002D3EEA" w:rsidRDefault="00B65B1A" w:rsidP="00AF081C">
            <w:pPr>
              <w:autoSpaceDE w:val="0"/>
              <w:autoSpaceDN w:val="0"/>
              <w:adjustRightInd w:val="0"/>
              <w:spacing w:line="276" w:lineRule="auto"/>
              <w:jc w:val="both"/>
              <w:rPr>
                <w:rFonts w:cstheme="minorHAnsi"/>
                <w:lang w:val="en-029"/>
              </w:rPr>
            </w:pPr>
            <w:r w:rsidRPr="002D3EEA">
              <w:rPr>
                <w:rFonts w:cstheme="minorHAnsi"/>
                <w:lang w:val="en-029"/>
              </w:rPr>
              <w:lastRenderedPageBreak/>
              <w:t>ESS3 Resource Efficiency and Pollution Prevention and Management</w:t>
            </w:r>
          </w:p>
        </w:tc>
        <w:tc>
          <w:tcPr>
            <w:tcW w:w="1326" w:type="dxa"/>
          </w:tcPr>
          <w:p w14:paraId="1C218BF8" w14:textId="77777777" w:rsidR="00B65B1A" w:rsidRPr="002D3EEA" w:rsidRDefault="00B65B1A" w:rsidP="00AF081C">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en-029"/>
              </w:rPr>
            </w:pPr>
            <w:r w:rsidRPr="002D3EEA">
              <w:rPr>
                <w:rFonts w:cstheme="minorHAnsi"/>
                <w:lang w:val="en-029"/>
              </w:rPr>
              <w:t xml:space="preserve">Not Currently Relevant </w:t>
            </w:r>
          </w:p>
        </w:tc>
        <w:tc>
          <w:tcPr>
            <w:tcW w:w="5058" w:type="dxa"/>
          </w:tcPr>
          <w:p w14:paraId="4E035C92" w14:textId="04E6F709" w:rsidR="00B65B1A" w:rsidRPr="002D3EEA" w:rsidRDefault="00B65B1A" w:rsidP="00AF081C">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en-029"/>
              </w:rPr>
            </w:pPr>
            <w:r w:rsidRPr="002D3EEA">
              <w:rPr>
                <w:rFonts w:cstheme="minorHAnsi"/>
                <w:noProof/>
                <w:lang w:val="en-029"/>
              </w:rPr>
              <w:t>T</w:t>
            </w:r>
            <w:r w:rsidRPr="002D3EEA">
              <w:rPr>
                <w:rFonts w:cstheme="minorHAnsi"/>
                <w:noProof/>
              </w:rPr>
              <w:t xml:space="preserve">here will be no works and therefore no generation of hazardous or non-hazardous waste.  </w:t>
            </w:r>
          </w:p>
        </w:tc>
      </w:tr>
      <w:tr w:rsidR="00B65B1A" w:rsidRPr="002D3EEA" w14:paraId="66CA6C98" w14:textId="77777777" w:rsidTr="006C705A">
        <w:tc>
          <w:tcPr>
            <w:cnfStyle w:val="001000000000" w:firstRow="0" w:lastRow="0" w:firstColumn="1" w:lastColumn="0" w:oddVBand="0" w:evenVBand="0" w:oddHBand="0" w:evenHBand="0" w:firstRowFirstColumn="0" w:firstRowLastColumn="0" w:lastRowFirstColumn="0" w:lastRowLastColumn="0"/>
            <w:tcW w:w="3192" w:type="dxa"/>
          </w:tcPr>
          <w:p w14:paraId="7CBE0581" w14:textId="77777777" w:rsidR="00B65B1A" w:rsidRPr="002D3EEA" w:rsidRDefault="00B65B1A" w:rsidP="00AF081C">
            <w:pPr>
              <w:autoSpaceDE w:val="0"/>
              <w:autoSpaceDN w:val="0"/>
              <w:adjustRightInd w:val="0"/>
              <w:spacing w:line="276" w:lineRule="auto"/>
              <w:jc w:val="both"/>
              <w:rPr>
                <w:rFonts w:cstheme="minorHAnsi"/>
                <w:lang w:val="en-029"/>
              </w:rPr>
            </w:pPr>
            <w:r w:rsidRPr="002D3EEA">
              <w:rPr>
                <w:rFonts w:cstheme="minorHAnsi"/>
                <w:lang w:val="en-029"/>
              </w:rPr>
              <w:t>ESS4 Community Health and Safety</w:t>
            </w:r>
          </w:p>
        </w:tc>
        <w:tc>
          <w:tcPr>
            <w:tcW w:w="1326" w:type="dxa"/>
          </w:tcPr>
          <w:p w14:paraId="20E61A87" w14:textId="77777777" w:rsidR="00B65B1A" w:rsidRPr="002D3EEA" w:rsidRDefault="00B65B1A" w:rsidP="00AF081C">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n-029"/>
              </w:rPr>
            </w:pPr>
            <w:r w:rsidRPr="002D3EEA">
              <w:rPr>
                <w:rFonts w:cstheme="minorHAnsi"/>
                <w:lang w:val="en-029"/>
              </w:rPr>
              <w:t>Not Currently Relevant</w:t>
            </w:r>
          </w:p>
        </w:tc>
        <w:tc>
          <w:tcPr>
            <w:tcW w:w="5058" w:type="dxa"/>
          </w:tcPr>
          <w:p w14:paraId="36947FD7" w14:textId="77777777" w:rsidR="00B65B1A" w:rsidRPr="002D3EEA" w:rsidRDefault="00B65B1A" w:rsidP="00AF081C">
            <w:pPr>
              <w:cnfStyle w:val="000000000000" w:firstRow="0" w:lastRow="0" w:firstColumn="0" w:lastColumn="0" w:oddVBand="0" w:evenVBand="0" w:oddHBand="0" w:evenHBand="0" w:firstRowFirstColumn="0" w:firstRowLastColumn="0" w:lastRowFirstColumn="0" w:lastRowLastColumn="0"/>
              <w:rPr>
                <w:rFonts w:cstheme="minorHAnsi"/>
                <w:noProof/>
              </w:rPr>
            </w:pPr>
            <w:r w:rsidRPr="002D3EEA">
              <w:rPr>
                <w:rFonts w:cstheme="minorHAnsi"/>
                <w:noProof/>
                <w:lang w:val="en-029"/>
              </w:rPr>
              <w:t>T</w:t>
            </w:r>
            <w:r w:rsidRPr="002D3EEA">
              <w:rPr>
                <w:rFonts w:cstheme="minorHAnsi"/>
                <w:noProof/>
              </w:rPr>
              <w:t>here are no works associated with this project and therefore the community health is not at risk.</w:t>
            </w:r>
          </w:p>
          <w:p w14:paraId="79F929ED" w14:textId="77777777" w:rsidR="00B65B1A" w:rsidRPr="002D3EEA" w:rsidRDefault="00B65B1A" w:rsidP="00AF081C">
            <w:pPr>
              <w:autoSpaceDE w:val="0"/>
              <w:autoSpaceDN w:val="0"/>
              <w:adjustRightInd w:val="0"/>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B65B1A" w:rsidRPr="002D3EEA" w14:paraId="2B0955BE" w14:textId="77777777" w:rsidTr="006C7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EB4FB07" w14:textId="77777777" w:rsidR="00B65B1A" w:rsidRPr="002D3EEA" w:rsidRDefault="00B65B1A" w:rsidP="00AF081C">
            <w:pPr>
              <w:autoSpaceDE w:val="0"/>
              <w:autoSpaceDN w:val="0"/>
              <w:adjustRightInd w:val="0"/>
              <w:spacing w:line="276" w:lineRule="auto"/>
              <w:jc w:val="both"/>
              <w:rPr>
                <w:rFonts w:cstheme="minorHAnsi"/>
                <w:lang w:val="en-029"/>
              </w:rPr>
            </w:pPr>
            <w:r w:rsidRPr="002D3EEA">
              <w:rPr>
                <w:rFonts w:cstheme="minorHAnsi"/>
                <w:lang w:val="en-029"/>
              </w:rPr>
              <w:t>ESS5 Land Acquisition, Restrictions on Land Use and Involuntary Resettlement</w:t>
            </w:r>
          </w:p>
        </w:tc>
        <w:tc>
          <w:tcPr>
            <w:tcW w:w="1326" w:type="dxa"/>
          </w:tcPr>
          <w:p w14:paraId="000F2665" w14:textId="77777777" w:rsidR="00B65B1A" w:rsidRPr="002D3EEA" w:rsidRDefault="00B65B1A" w:rsidP="00AF081C">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en-029"/>
              </w:rPr>
            </w:pPr>
            <w:r w:rsidRPr="002D3EEA">
              <w:rPr>
                <w:rFonts w:cstheme="minorHAnsi"/>
                <w:lang w:val="en-029"/>
              </w:rPr>
              <w:t>Not Currently Relevant</w:t>
            </w:r>
          </w:p>
        </w:tc>
        <w:tc>
          <w:tcPr>
            <w:tcW w:w="5058" w:type="dxa"/>
          </w:tcPr>
          <w:p w14:paraId="6040A511" w14:textId="77777777" w:rsidR="00B65B1A" w:rsidRPr="002D3EEA" w:rsidRDefault="00B65B1A" w:rsidP="00AF081C">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en-029"/>
              </w:rPr>
            </w:pPr>
            <w:r w:rsidRPr="002D3EEA">
              <w:rPr>
                <w:rFonts w:cstheme="minorHAnsi"/>
                <w:noProof/>
              </w:rPr>
              <w:t>The project is not expected to generate any physical infrastructure and therefore will not include the taking of land either by involuntary or voluntary means.</w:t>
            </w:r>
          </w:p>
        </w:tc>
      </w:tr>
      <w:tr w:rsidR="00B65B1A" w:rsidRPr="002D3EEA" w14:paraId="2F09AC98" w14:textId="77777777" w:rsidTr="006C705A">
        <w:tc>
          <w:tcPr>
            <w:cnfStyle w:val="001000000000" w:firstRow="0" w:lastRow="0" w:firstColumn="1" w:lastColumn="0" w:oddVBand="0" w:evenVBand="0" w:oddHBand="0" w:evenHBand="0" w:firstRowFirstColumn="0" w:firstRowLastColumn="0" w:lastRowFirstColumn="0" w:lastRowLastColumn="0"/>
            <w:tcW w:w="3192" w:type="dxa"/>
          </w:tcPr>
          <w:p w14:paraId="202B35F6" w14:textId="77777777" w:rsidR="00B65B1A" w:rsidRPr="002D3EEA" w:rsidRDefault="00B65B1A" w:rsidP="00AF081C">
            <w:pPr>
              <w:autoSpaceDE w:val="0"/>
              <w:autoSpaceDN w:val="0"/>
              <w:adjustRightInd w:val="0"/>
              <w:spacing w:line="276" w:lineRule="auto"/>
              <w:jc w:val="both"/>
              <w:rPr>
                <w:rFonts w:cstheme="minorHAnsi"/>
                <w:lang w:val="en-029"/>
              </w:rPr>
            </w:pPr>
            <w:r w:rsidRPr="002D3EEA">
              <w:rPr>
                <w:rFonts w:cstheme="minorHAnsi"/>
                <w:lang w:val="en-029"/>
              </w:rPr>
              <w:t>ESS6 Biodiversity Conservation and Sustainable Management of Living Natural Resources</w:t>
            </w:r>
          </w:p>
        </w:tc>
        <w:tc>
          <w:tcPr>
            <w:tcW w:w="1326" w:type="dxa"/>
          </w:tcPr>
          <w:p w14:paraId="34C1F356" w14:textId="77777777" w:rsidR="00B65B1A" w:rsidRPr="002D3EEA" w:rsidRDefault="00B65B1A" w:rsidP="00AF081C">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n-029"/>
              </w:rPr>
            </w:pPr>
            <w:r w:rsidRPr="002D3EEA">
              <w:rPr>
                <w:rFonts w:cstheme="minorHAnsi"/>
                <w:lang w:val="en-029"/>
              </w:rPr>
              <w:t>Not Currently Relevant</w:t>
            </w:r>
          </w:p>
        </w:tc>
        <w:tc>
          <w:tcPr>
            <w:tcW w:w="5058" w:type="dxa"/>
          </w:tcPr>
          <w:p w14:paraId="0FA10356" w14:textId="77777777" w:rsidR="00B65B1A" w:rsidRPr="002D3EEA" w:rsidRDefault="00B65B1A" w:rsidP="00AF081C">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n-029"/>
              </w:rPr>
            </w:pPr>
            <w:r w:rsidRPr="002D3EEA">
              <w:rPr>
                <w:rFonts w:cstheme="minorHAnsi"/>
                <w:noProof/>
              </w:rPr>
              <w:t>The project does not involve activities that could cause risks or potential impacts to biodiversity or natural habitats, nor does it involve sustainable management of living natural resources.</w:t>
            </w:r>
          </w:p>
        </w:tc>
      </w:tr>
      <w:tr w:rsidR="00B65B1A" w:rsidRPr="002D3EEA" w14:paraId="5BB38B61" w14:textId="77777777" w:rsidTr="006C7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12F1F75" w14:textId="77777777" w:rsidR="00B65B1A" w:rsidRPr="002D3EEA" w:rsidRDefault="00B65B1A" w:rsidP="00AF081C">
            <w:pPr>
              <w:autoSpaceDE w:val="0"/>
              <w:autoSpaceDN w:val="0"/>
              <w:adjustRightInd w:val="0"/>
              <w:spacing w:line="276" w:lineRule="auto"/>
              <w:jc w:val="both"/>
              <w:rPr>
                <w:rFonts w:cstheme="minorHAnsi"/>
                <w:lang w:val="en-029"/>
              </w:rPr>
            </w:pPr>
            <w:r w:rsidRPr="002D3EEA">
              <w:rPr>
                <w:rFonts w:cstheme="minorHAnsi"/>
                <w:lang w:val="en-029"/>
              </w:rPr>
              <w:t>ESS7 Indigenous Peoples/Sub-Saharan African Historically Underserved Traditional Local Communities</w:t>
            </w:r>
          </w:p>
        </w:tc>
        <w:tc>
          <w:tcPr>
            <w:tcW w:w="1326" w:type="dxa"/>
          </w:tcPr>
          <w:p w14:paraId="27D695FC" w14:textId="77777777" w:rsidR="00B65B1A" w:rsidRPr="002D3EEA" w:rsidRDefault="00B65B1A" w:rsidP="00AF081C">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en-029"/>
              </w:rPr>
            </w:pPr>
            <w:r w:rsidRPr="002D3EEA">
              <w:rPr>
                <w:rFonts w:cstheme="minorHAnsi"/>
                <w:lang w:val="en-029"/>
              </w:rPr>
              <w:t>Not Currently Relevant</w:t>
            </w:r>
          </w:p>
        </w:tc>
        <w:tc>
          <w:tcPr>
            <w:tcW w:w="5058" w:type="dxa"/>
          </w:tcPr>
          <w:p w14:paraId="6E44AD26" w14:textId="77777777" w:rsidR="00B65B1A" w:rsidRPr="002D3EEA" w:rsidRDefault="00B65B1A" w:rsidP="00AF081C">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en-029"/>
              </w:rPr>
            </w:pPr>
            <w:r w:rsidRPr="002D3EEA">
              <w:rPr>
                <w:rFonts w:cstheme="minorHAnsi"/>
                <w:noProof/>
              </w:rPr>
              <w:t>There are no indigenous communities are present in project area</w:t>
            </w:r>
          </w:p>
        </w:tc>
      </w:tr>
      <w:tr w:rsidR="00B65B1A" w:rsidRPr="002D3EEA" w14:paraId="6D3ACE2C" w14:textId="77777777" w:rsidTr="006C705A">
        <w:tc>
          <w:tcPr>
            <w:cnfStyle w:val="001000000000" w:firstRow="0" w:lastRow="0" w:firstColumn="1" w:lastColumn="0" w:oddVBand="0" w:evenVBand="0" w:oddHBand="0" w:evenHBand="0" w:firstRowFirstColumn="0" w:firstRowLastColumn="0" w:lastRowFirstColumn="0" w:lastRowLastColumn="0"/>
            <w:tcW w:w="3192" w:type="dxa"/>
          </w:tcPr>
          <w:p w14:paraId="11F6FCC1" w14:textId="77777777" w:rsidR="00B65B1A" w:rsidRPr="002D3EEA" w:rsidRDefault="00B65B1A" w:rsidP="00AF081C">
            <w:pPr>
              <w:autoSpaceDE w:val="0"/>
              <w:autoSpaceDN w:val="0"/>
              <w:adjustRightInd w:val="0"/>
              <w:spacing w:line="276" w:lineRule="auto"/>
              <w:jc w:val="both"/>
              <w:rPr>
                <w:rFonts w:cstheme="minorHAnsi"/>
                <w:lang w:val="en-029"/>
              </w:rPr>
            </w:pPr>
            <w:r w:rsidRPr="002D3EEA">
              <w:rPr>
                <w:rFonts w:cstheme="minorHAnsi"/>
                <w:lang w:val="en-029"/>
              </w:rPr>
              <w:t>ESS8 Cultural Heritage</w:t>
            </w:r>
          </w:p>
        </w:tc>
        <w:tc>
          <w:tcPr>
            <w:tcW w:w="1326" w:type="dxa"/>
          </w:tcPr>
          <w:p w14:paraId="4B4B3CE6" w14:textId="77777777" w:rsidR="00B65B1A" w:rsidRPr="002D3EEA" w:rsidRDefault="00B65B1A" w:rsidP="00AF081C">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n-029"/>
              </w:rPr>
            </w:pPr>
            <w:r w:rsidRPr="002D3EEA">
              <w:rPr>
                <w:rFonts w:cstheme="minorHAnsi"/>
                <w:lang w:val="en-029"/>
              </w:rPr>
              <w:t>Not Currently Relevant</w:t>
            </w:r>
          </w:p>
        </w:tc>
        <w:tc>
          <w:tcPr>
            <w:tcW w:w="5058" w:type="dxa"/>
          </w:tcPr>
          <w:p w14:paraId="206C13A8" w14:textId="77777777" w:rsidR="00B65B1A" w:rsidRPr="002D3EEA" w:rsidRDefault="00B65B1A" w:rsidP="00AF081C">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n-029"/>
              </w:rPr>
            </w:pPr>
            <w:r w:rsidRPr="002D3EEA">
              <w:rPr>
                <w:rFonts w:cstheme="minorHAnsi"/>
                <w:lang w:val="en-029"/>
              </w:rPr>
              <w:t>No new physical infrastructure and/or excavation work is expected. The project does not envisage any impacts on physical, cultural, and/or archaeological sites.</w:t>
            </w:r>
          </w:p>
        </w:tc>
      </w:tr>
      <w:tr w:rsidR="00B65B1A" w:rsidRPr="002D3EEA" w14:paraId="1107C791" w14:textId="77777777" w:rsidTr="006C7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4046C64" w14:textId="77777777" w:rsidR="00B65B1A" w:rsidRPr="002D3EEA" w:rsidRDefault="00B65B1A" w:rsidP="00AF081C">
            <w:pPr>
              <w:autoSpaceDE w:val="0"/>
              <w:autoSpaceDN w:val="0"/>
              <w:adjustRightInd w:val="0"/>
              <w:spacing w:line="276" w:lineRule="auto"/>
              <w:jc w:val="both"/>
              <w:rPr>
                <w:rFonts w:cstheme="minorHAnsi"/>
                <w:lang w:val="en-029"/>
              </w:rPr>
            </w:pPr>
            <w:r w:rsidRPr="002D3EEA">
              <w:rPr>
                <w:rFonts w:cstheme="minorHAnsi"/>
                <w:lang w:val="en-029"/>
              </w:rPr>
              <w:t>ESS9 Financial Intermediaries</w:t>
            </w:r>
          </w:p>
        </w:tc>
        <w:tc>
          <w:tcPr>
            <w:tcW w:w="1326" w:type="dxa"/>
          </w:tcPr>
          <w:p w14:paraId="38BEFC4A" w14:textId="77777777" w:rsidR="00B65B1A" w:rsidRPr="002D3EEA" w:rsidRDefault="00B65B1A" w:rsidP="00AF081C">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en-029"/>
              </w:rPr>
            </w:pPr>
            <w:r w:rsidRPr="002D3EEA">
              <w:rPr>
                <w:rFonts w:cstheme="minorHAnsi"/>
                <w:lang w:val="en-029"/>
              </w:rPr>
              <w:t>Not Currently Relevant</w:t>
            </w:r>
          </w:p>
        </w:tc>
        <w:tc>
          <w:tcPr>
            <w:tcW w:w="5058" w:type="dxa"/>
          </w:tcPr>
          <w:p w14:paraId="11E1730F" w14:textId="77777777" w:rsidR="00B65B1A" w:rsidRPr="002D3EEA" w:rsidRDefault="00B65B1A" w:rsidP="00AF081C">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en-029"/>
              </w:rPr>
            </w:pPr>
            <w:r w:rsidRPr="002D3EEA">
              <w:rPr>
                <w:rFonts w:cstheme="minorHAnsi"/>
                <w:noProof/>
              </w:rPr>
              <w:t>The project does not involve a financial intermediary as defined by ESS9</w:t>
            </w:r>
          </w:p>
        </w:tc>
      </w:tr>
      <w:tr w:rsidR="00B65B1A" w:rsidRPr="002D3EEA" w14:paraId="45ED7137" w14:textId="77777777" w:rsidTr="006C705A">
        <w:tc>
          <w:tcPr>
            <w:cnfStyle w:val="001000000000" w:firstRow="0" w:lastRow="0" w:firstColumn="1" w:lastColumn="0" w:oddVBand="0" w:evenVBand="0" w:oddHBand="0" w:evenHBand="0" w:firstRowFirstColumn="0" w:firstRowLastColumn="0" w:lastRowFirstColumn="0" w:lastRowLastColumn="0"/>
            <w:tcW w:w="3192" w:type="dxa"/>
          </w:tcPr>
          <w:p w14:paraId="727FB33B" w14:textId="77777777" w:rsidR="00B65B1A" w:rsidRPr="002D3EEA" w:rsidRDefault="00B65B1A" w:rsidP="00AF081C">
            <w:pPr>
              <w:autoSpaceDE w:val="0"/>
              <w:autoSpaceDN w:val="0"/>
              <w:adjustRightInd w:val="0"/>
              <w:spacing w:line="276" w:lineRule="auto"/>
              <w:jc w:val="both"/>
              <w:rPr>
                <w:rFonts w:cstheme="minorHAnsi"/>
                <w:lang w:val="en-029"/>
              </w:rPr>
            </w:pPr>
            <w:r w:rsidRPr="002D3EEA">
              <w:rPr>
                <w:rFonts w:cstheme="minorHAnsi"/>
                <w:lang w:val="en-029"/>
              </w:rPr>
              <w:t>ESS10 Stakeholder Engagement and Information Disclosure</w:t>
            </w:r>
          </w:p>
        </w:tc>
        <w:tc>
          <w:tcPr>
            <w:tcW w:w="1326" w:type="dxa"/>
          </w:tcPr>
          <w:p w14:paraId="280BC90F" w14:textId="77777777" w:rsidR="00B65B1A" w:rsidRPr="002D3EEA" w:rsidRDefault="00B65B1A" w:rsidP="00AF081C">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n-029"/>
              </w:rPr>
            </w:pPr>
            <w:r w:rsidRPr="002D3EEA">
              <w:rPr>
                <w:rFonts w:cstheme="minorHAnsi"/>
                <w:lang w:val="en-029"/>
              </w:rPr>
              <w:t>Currently Relevant</w:t>
            </w:r>
          </w:p>
        </w:tc>
        <w:tc>
          <w:tcPr>
            <w:tcW w:w="5058" w:type="dxa"/>
          </w:tcPr>
          <w:p w14:paraId="672D0A35" w14:textId="74D927F0" w:rsidR="00B65B1A" w:rsidRPr="002D3EEA" w:rsidRDefault="00B65B1A" w:rsidP="00D53BF2">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n-029"/>
              </w:rPr>
            </w:pPr>
            <w:r w:rsidRPr="002D3EEA">
              <w:rPr>
                <w:rFonts w:cstheme="minorHAnsi"/>
                <w:lang w:val="en-029"/>
              </w:rPr>
              <w:t xml:space="preserve">The main stakeholders are: Ministry of Finance, Economic Growth, Job Creation, External Affairs and the Public Service; the Ministry of Education, Innovation, Gender Relations and Sustainable Development; the Ministry of Equity, Social Justice, Empowerment, Youth Development, Sports and Local Government; and Ministry of Infrastructure, Ports, Energy and Labour;, institutions involved in TVET, Vulnerable population (the poor, women, young girls, youth at risks, </w:t>
            </w:r>
            <w:r w:rsidR="00D53BF2" w:rsidRPr="002D3EEA">
              <w:rPr>
                <w:rFonts w:cstheme="minorHAnsi"/>
                <w:lang w:val="en-029"/>
              </w:rPr>
              <w:t>persons with disabilities</w:t>
            </w:r>
            <w:r w:rsidRPr="002D3EEA">
              <w:rPr>
                <w:rFonts w:cstheme="minorHAnsi"/>
                <w:lang w:val="en-029"/>
              </w:rPr>
              <w:t>, others,) students, parents, chamber of commerce, teachers among others.</w:t>
            </w:r>
          </w:p>
        </w:tc>
      </w:tr>
    </w:tbl>
    <w:p w14:paraId="411D1C47" w14:textId="77777777" w:rsidR="00B65B1A" w:rsidRPr="002D3EEA" w:rsidRDefault="00B65B1A" w:rsidP="00B65B1A">
      <w:pPr>
        <w:pStyle w:val="ListParagraph"/>
        <w:autoSpaceDE w:val="0"/>
        <w:autoSpaceDN w:val="0"/>
        <w:adjustRightInd w:val="0"/>
        <w:spacing w:after="0" w:line="276" w:lineRule="auto"/>
        <w:jc w:val="both"/>
        <w:rPr>
          <w:rFonts w:cstheme="minorHAnsi"/>
          <w:lang w:val="en-029"/>
        </w:rPr>
      </w:pPr>
    </w:p>
    <w:p w14:paraId="2BBD1F92" w14:textId="77777777" w:rsidR="00420BF0" w:rsidRPr="002D3EEA" w:rsidRDefault="00420BF0" w:rsidP="009E6D01">
      <w:pPr>
        <w:rPr>
          <w:rFonts w:cstheme="minorHAnsi"/>
        </w:rPr>
      </w:pPr>
    </w:p>
    <w:p w14:paraId="55B492D3" w14:textId="39E84C21" w:rsidR="00A6581A" w:rsidRPr="002D3EEA" w:rsidRDefault="008468A9" w:rsidP="00CE3733">
      <w:pPr>
        <w:pStyle w:val="Heading2"/>
        <w:numPr>
          <w:ilvl w:val="1"/>
          <w:numId w:val="34"/>
        </w:numPr>
        <w:spacing w:before="120" w:after="120"/>
        <w:rPr>
          <w:rFonts w:asciiTheme="minorHAnsi" w:hAnsiTheme="minorHAnsi" w:cstheme="minorHAnsi"/>
          <w:b/>
          <w:i/>
          <w:sz w:val="22"/>
          <w:szCs w:val="22"/>
        </w:rPr>
      </w:pPr>
      <w:bookmarkStart w:id="17" w:name="_Toc25636823"/>
      <w:r w:rsidRPr="002D3EEA">
        <w:rPr>
          <w:rFonts w:asciiTheme="minorHAnsi" w:hAnsiTheme="minorHAnsi" w:cstheme="minorHAnsi"/>
          <w:b/>
          <w:i/>
          <w:sz w:val="22"/>
          <w:szCs w:val="22"/>
        </w:rPr>
        <w:lastRenderedPageBreak/>
        <w:t>Potential Social Risks and Impacts of the Project</w:t>
      </w:r>
      <w:bookmarkEnd w:id="17"/>
    </w:p>
    <w:tbl>
      <w:tblPr>
        <w:tblStyle w:val="MediumShading2-Accent1"/>
        <w:tblW w:w="0" w:type="auto"/>
        <w:tblLook w:val="04A0" w:firstRow="1" w:lastRow="0" w:firstColumn="1" w:lastColumn="0" w:noHBand="0" w:noVBand="1"/>
      </w:tblPr>
      <w:tblGrid>
        <w:gridCol w:w="3091"/>
        <w:gridCol w:w="3162"/>
        <w:gridCol w:w="3107"/>
      </w:tblGrid>
      <w:tr w:rsidR="00624051" w:rsidRPr="002D3EEA" w14:paraId="71D0E559" w14:textId="77777777" w:rsidTr="009245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91" w:type="dxa"/>
          </w:tcPr>
          <w:p w14:paraId="61CA4D37" w14:textId="77777777" w:rsidR="00624051" w:rsidRPr="002D3EEA" w:rsidRDefault="00624051" w:rsidP="00AF081C">
            <w:pPr>
              <w:autoSpaceDE w:val="0"/>
              <w:autoSpaceDN w:val="0"/>
              <w:adjustRightInd w:val="0"/>
              <w:spacing w:line="276" w:lineRule="auto"/>
              <w:jc w:val="both"/>
              <w:rPr>
                <w:rFonts w:cstheme="minorHAnsi"/>
                <w:lang w:val="en-029"/>
              </w:rPr>
            </w:pPr>
            <w:r w:rsidRPr="002D3EEA">
              <w:rPr>
                <w:rFonts w:cstheme="minorHAnsi"/>
                <w:lang w:val="en-029"/>
              </w:rPr>
              <w:t xml:space="preserve">Component and activities </w:t>
            </w:r>
          </w:p>
        </w:tc>
        <w:tc>
          <w:tcPr>
            <w:tcW w:w="3162" w:type="dxa"/>
          </w:tcPr>
          <w:p w14:paraId="29011278" w14:textId="77777777" w:rsidR="00624051" w:rsidRPr="002D3EEA" w:rsidRDefault="00624051" w:rsidP="00AF081C">
            <w:pPr>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rFonts w:cstheme="minorHAnsi"/>
                <w:lang w:val="en-029"/>
              </w:rPr>
            </w:pPr>
            <w:r w:rsidRPr="002D3EEA">
              <w:rPr>
                <w:rFonts w:cstheme="minorHAnsi"/>
                <w:lang w:val="en-029"/>
              </w:rPr>
              <w:t xml:space="preserve">Positive impacts </w:t>
            </w:r>
          </w:p>
        </w:tc>
        <w:tc>
          <w:tcPr>
            <w:tcW w:w="3107" w:type="dxa"/>
          </w:tcPr>
          <w:p w14:paraId="292E571E" w14:textId="7E491631" w:rsidR="00624051" w:rsidRPr="002D3EEA" w:rsidRDefault="00624051" w:rsidP="00AF081C">
            <w:pPr>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rFonts w:cstheme="minorHAnsi"/>
                <w:lang w:val="en-029"/>
              </w:rPr>
            </w:pPr>
            <w:r w:rsidRPr="002D3EEA">
              <w:rPr>
                <w:rFonts w:cstheme="minorHAnsi"/>
                <w:lang w:val="en-029"/>
              </w:rPr>
              <w:t>Negative impacts and</w:t>
            </w:r>
            <w:r w:rsidR="00E843EE" w:rsidRPr="002D3EEA">
              <w:rPr>
                <w:rFonts w:cstheme="minorHAnsi"/>
                <w:lang w:val="en-029"/>
              </w:rPr>
              <w:t>/or</w:t>
            </w:r>
            <w:r w:rsidRPr="002D3EEA">
              <w:rPr>
                <w:rFonts w:cstheme="minorHAnsi"/>
                <w:lang w:val="en-029"/>
              </w:rPr>
              <w:t xml:space="preserve"> risks </w:t>
            </w:r>
          </w:p>
        </w:tc>
      </w:tr>
      <w:tr w:rsidR="00624051" w:rsidRPr="002D3EEA" w14:paraId="100A83CF" w14:textId="77777777" w:rsidTr="009245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1" w:type="dxa"/>
          </w:tcPr>
          <w:p w14:paraId="6F7498DC" w14:textId="77777777" w:rsidR="00234BAE" w:rsidRPr="002D3EEA" w:rsidRDefault="00234BAE" w:rsidP="00AF081C">
            <w:pPr>
              <w:autoSpaceDE w:val="0"/>
              <w:autoSpaceDN w:val="0"/>
              <w:adjustRightInd w:val="0"/>
              <w:spacing w:line="276" w:lineRule="auto"/>
              <w:jc w:val="both"/>
              <w:rPr>
                <w:rFonts w:cstheme="minorHAnsi"/>
                <w:b w:val="0"/>
                <w:lang w:val="en-029"/>
              </w:rPr>
            </w:pPr>
            <w:r w:rsidRPr="002D3EEA">
              <w:rPr>
                <w:rFonts w:cstheme="minorHAnsi"/>
                <w:b w:val="0"/>
                <w:lang w:val="en-029"/>
              </w:rPr>
              <w:t>Education</w:t>
            </w:r>
          </w:p>
          <w:p w14:paraId="75FB8429" w14:textId="671924F5" w:rsidR="00624051" w:rsidRPr="002D3EEA" w:rsidRDefault="00985027" w:rsidP="00AF081C">
            <w:pPr>
              <w:autoSpaceDE w:val="0"/>
              <w:autoSpaceDN w:val="0"/>
              <w:adjustRightInd w:val="0"/>
              <w:spacing w:line="276" w:lineRule="auto"/>
              <w:jc w:val="both"/>
              <w:rPr>
                <w:rFonts w:cstheme="minorHAnsi"/>
                <w:lang w:val="en-029"/>
              </w:rPr>
            </w:pPr>
            <w:r w:rsidRPr="002D3EEA">
              <w:rPr>
                <w:rFonts w:cstheme="minorHAnsi"/>
                <w:lang w:val="en-029"/>
              </w:rPr>
              <w:t xml:space="preserve">Component </w:t>
            </w:r>
            <w:proofErr w:type="gramStart"/>
            <w:r w:rsidRPr="002D3EEA">
              <w:rPr>
                <w:rFonts w:cstheme="minorHAnsi"/>
                <w:lang w:val="en-029"/>
              </w:rPr>
              <w:t>1;Strengthening</w:t>
            </w:r>
            <w:proofErr w:type="gramEnd"/>
            <w:r w:rsidRPr="002D3EEA">
              <w:rPr>
                <w:rFonts w:cstheme="minorHAnsi"/>
                <w:lang w:val="en-029"/>
              </w:rPr>
              <w:t xml:space="preserve"> Enabling Environment for TVET</w:t>
            </w:r>
            <w:r w:rsidR="00234BAE" w:rsidRPr="002D3EEA">
              <w:rPr>
                <w:rFonts w:cstheme="minorHAnsi"/>
                <w:lang w:val="en-029"/>
              </w:rPr>
              <w:t>;</w:t>
            </w:r>
          </w:p>
        </w:tc>
        <w:tc>
          <w:tcPr>
            <w:tcW w:w="3162" w:type="dxa"/>
          </w:tcPr>
          <w:p w14:paraId="4D0A0A69" w14:textId="0B64AFA7" w:rsidR="00985027" w:rsidRPr="002D3EEA" w:rsidRDefault="00985027" w:rsidP="00234BAE">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en-029"/>
              </w:rPr>
            </w:pPr>
          </w:p>
        </w:tc>
        <w:tc>
          <w:tcPr>
            <w:tcW w:w="3107" w:type="dxa"/>
          </w:tcPr>
          <w:p w14:paraId="153E3F2E" w14:textId="77777777" w:rsidR="00624051" w:rsidRPr="002D3EEA" w:rsidRDefault="00624051" w:rsidP="00AF081C">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en-029"/>
              </w:rPr>
            </w:pPr>
          </w:p>
        </w:tc>
      </w:tr>
      <w:tr w:rsidR="00624051" w:rsidRPr="002D3EEA" w14:paraId="68B3F051" w14:textId="77777777" w:rsidTr="00924565">
        <w:tc>
          <w:tcPr>
            <w:cnfStyle w:val="001000000000" w:firstRow="0" w:lastRow="0" w:firstColumn="1" w:lastColumn="0" w:oddVBand="0" w:evenVBand="0" w:oddHBand="0" w:evenHBand="0" w:firstRowFirstColumn="0" w:firstRowLastColumn="0" w:lastRowFirstColumn="0" w:lastRowLastColumn="0"/>
            <w:tcW w:w="3091" w:type="dxa"/>
          </w:tcPr>
          <w:p w14:paraId="7E6F433C" w14:textId="2DC8ED55" w:rsidR="00624051" w:rsidRPr="002D3EEA" w:rsidRDefault="00714B4B" w:rsidP="007B382E">
            <w:pPr>
              <w:pStyle w:val="ListParagraph"/>
              <w:numPr>
                <w:ilvl w:val="0"/>
                <w:numId w:val="16"/>
              </w:numPr>
              <w:autoSpaceDE w:val="0"/>
              <w:autoSpaceDN w:val="0"/>
              <w:adjustRightInd w:val="0"/>
              <w:spacing w:line="276" w:lineRule="auto"/>
              <w:jc w:val="both"/>
              <w:rPr>
                <w:rFonts w:cstheme="minorHAnsi"/>
                <w:lang w:val="en-029"/>
              </w:rPr>
            </w:pPr>
            <w:r w:rsidRPr="002D3EEA">
              <w:rPr>
                <w:rFonts w:cstheme="minorHAnsi"/>
                <w:lang w:val="en-029"/>
              </w:rPr>
              <w:t>Establishment of a periodic Labor market needs assessment</w:t>
            </w:r>
          </w:p>
        </w:tc>
        <w:tc>
          <w:tcPr>
            <w:tcW w:w="3162" w:type="dxa"/>
          </w:tcPr>
          <w:p w14:paraId="3D0F12EA" w14:textId="77777777" w:rsidR="00624051" w:rsidRPr="002D3EEA" w:rsidRDefault="0001492A" w:rsidP="007B382E">
            <w:pPr>
              <w:pStyle w:val="ListParagraph"/>
              <w:numPr>
                <w:ilvl w:val="0"/>
                <w:numId w:val="20"/>
              </w:num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n-029"/>
              </w:rPr>
            </w:pPr>
            <w:r w:rsidRPr="002D3EEA">
              <w:rPr>
                <w:rFonts w:cstheme="minorHAnsi"/>
                <w:lang w:val="en-029"/>
              </w:rPr>
              <w:t>TVET curriculum offerings can be tailored to market demand</w:t>
            </w:r>
            <w:r w:rsidR="00F07E78" w:rsidRPr="002D3EEA">
              <w:rPr>
                <w:rFonts w:cstheme="minorHAnsi"/>
                <w:lang w:val="en-029"/>
              </w:rPr>
              <w:t>.</w:t>
            </w:r>
            <w:r w:rsidRPr="002D3EEA">
              <w:rPr>
                <w:rFonts w:cstheme="minorHAnsi"/>
                <w:lang w:val="en-029"/>
              </w:rPr>
              <w:t xml:space="preserve"> </w:t>
            </w:r>
          </w:p>
          <w:p w14:paraId="0655638B" w14:textId="77777777" w:rsidR="00AF081C" w:rsidRPr="002D3EEA" w:rsidRDefault="00AF081C" w:rsidP="00AF081C">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n-029"/>
              </w:rPr>
            </w:pPr>
          </w:p>
          <w:p w14:paraId="0D7346FE" w14:textId="270EB903" w:rsidR="00AF081C" w:rsidRPr="002D3EEA" w:rsidRDefault="00AF081C" w:rsidP="007B382E">
            <w:pPr>
              <w:pStyle w:val="ListParagraph"/>
              <w:numPr>
                <w:ilvl w:val="0"/>
                <w:numId w:val="20"/>
              </w:num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n-029"/>
              </w:rPr>
            </w:pPr>
            <w:r w:rsidRPr="002D3EEA">
              <w:rPr>
                <w:rFonts w:cstheme="minorHAnsi"/>
                <w:lang w:val="en-029"/>
              </w:rPr>
              <w:t>I</w:t>
            </w:r>
            <w:r w:rsidR="0097412F" w:rsidRPr="002D3EEA">
              <w:rPr>
                <w:rFonts w:cstheme="minorHAnsi"/>
                <w:lang w:val="en-029"/>
              </w:rPr>
              <w:t>mproved match between market demand and the skills being supplied.</w:t>
            </w:r>
          </w:p>
        </w:tc>
        <w:tc>
          <w:tcPr>
            <w:tcW w:w="3107" w:type="dxa"/>
          </w:tcPr>
          <w:p w14:paraId="5E6F2835" w14:textId="77777777" w:rsidR="00F810F4" w:rsidRPr="002D3EEA" w:rsidRDefault="00F810F4" w:rsidP="00F810F4">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n-029"/>
              </w:rPr>
            </w:pPr>
          </w:p>
          <w:p w14:paraId="696655CA" w14:textId="77777777" w:rsidR="00F810F4" w:rsidRPr="002D3EEA" w:rsidRDefault="00F810F4" w:rsidP="00F810F4">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n-029"/>
              </w:rPr>
            </w:pPr>
          </w:p>
          <w:p w14:paraId="1A772ADC" w14:textId="5CE6CBE5" w:rsidR="00624051" w:rsidRPr="002D3EEA" w:rsidRDefault="00F810F4" w:rsidP="007B382E">
            <w:pPr>
              <w:pStyle w:val="ListParagraph"/>
              <w:numPr>
                <w:ilvl w:val="0"/>
                <w:numId w:val="20"/>
              </w:num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n-029"/>
              </w:rPr>
            </w:pPr>
            <w:r w:rsidRPr="002D3EEA">
              <w:rPr>
                <w:rFonts w:cstheme="minorHAnsi"/>
                <w:lang w:val="en-029"/>
              </w:rPr>
              <w:t>Insufficient</w:t>
            </w:r>
            <w:r w:rsidR="00573238" w:rsidRPr="002D3EEA">
              <w:rPr>
                <w:rFonts w:cstheme="minorHAnsi"/>
                <w:lang w:val="en-029"/>
              </w:rPr>
              <w:t xml:space="preserve"> job</w:t>
            </w:r>
            <w:r w:rsidRPr="002D3EEA">
              <w:rPr>
                <w:rFonts w:cstheme="minorHAnsi"/>
                <w:lang w:val="en-029"/>
              </w:rPr>
              <w:t xml:space="preserve"> placements </w:t>
            </w:r>
            <w:r w:rsidR="00573238" w:rsidRPr="002D3EEA">
              <w:rPr>
                <w:rFonts w:cstheme="minorHAnsi"/>
                <w:lang w:val="en-029"/>
              </w:rPr>
              <w:t xml:space="preserve">for </w:t>
            </w:r>
            <w:r w:rsidRPr="002D3EEA">
              <w:rPr>
                <w:rFonts w:cstheme="minorHAnsi"/>
                <w:lang w:val="en-029"/>
              </w:rPr>
              <w:t>newly skilled job seekers.</w:t>
            </w:r>
          </w:p>
        </w:tc>
      </w:tr>
      <w:tr w:rsidR="00624051" w:rsidRPr="002D3EEA" w14:paraId="71FDF85C" w14:textId="77777777" w:rsidTr="009245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1" w:type="dxa"/>
          </w:tcPr>
          <w:p w14:paraId="5A174EAE" w14:textId="5830C579" w:rsidR="00624051" w:rsidRPr="002D3EEA" w:rsidRDefault="00551268" w:rsidP="007B382E">
            <w:pPr>
              <w:pStyle w:val="ListParagraph"/>
              <w:numPr>
                <w:ilvl w:val="0"/>
                <w:numId w:val="16"/>
              </w:numPr>
              <w:autoSpaceDE w:val="0"/>
              <w:autoSpaceDN w:val="0"/>
              <w:adjustRightInd w:val="0"/>
              <w:spacing w:line="276" w:lineRule="auto"/>
              <w:jc w:val="both"/>
              <w:rPr>
                <w:rFonts w:cstheme="minorHAnsi"/>
                <w:lang w:val="en-029"/>
              </w:rPr>
            </w:pPr>
            <w:r w:rsidRPr="002D3EEA">
              <w:rPr>
                <w:rFonts w:cstheme="minorHAnsi"/>
                <w:lang w:val="en-029"/>
              </w:rPr>
              <w:t>Support to the implementation of the TVET Policy and Strategy;</w:t>
            </w:r>
          </w:p>
        </w:tc>
        <w:tc>
          <w:tcPr>
            <w:tcW w:w="3162" w:type="dxa"/>
          </w:tcPr>
          <w:p w14:paraId="4B3261B2" w14:textId="4085D4A4" w:rsidR="00624051" w:rsidRPr="002D3EEA" w:rsidRDefault="00242454" w:rsidP="007B382E">
            <w:pPr>
              <w:pStyle w:val="ListParagraph"/>
              <w:numPr>
                <w:ilvl w:val="0"/>
                <w:numId w:val="16"/>
              </w:num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en-029"/>
              </w:rPr>
            </w:pPr>
            <w:r w:rsidRPr="002D3EEA">
              <w:rPr>
                <w:rFonts w:cstheme="minorHAnsi"/>
                <w:lang w:val="en-029"/>
              </w:rPr>
              <w:t>Avenue for building capacity and mobilising resources for the implementation of the TVET Plan.</w:t>
            </w:r>
          </w:p>
        </w:tc>
        <w:tc>
          <w:tcPr>
            <w:tcW w:w="3107" w:type="dxa"/>
          </w:tcPr>
          <w:p w14:paraId="27598F4F" w14:textId="77777777" w:rsidR="00624051" w:rsidRPr="002D3EEA" w:rsidRDefault="00F56021" w:rsidP="007B382E">
            <w:pPr>
              <w:pStyle w:val="ListParagraph"/>
              <w:numPr>
                <w:ilvl w:val="0"/>
                <w:numId w:val="16"/>
              </w:num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en-029"/>
              </w:rPr>
            </w:pPr>
            <w:r w:rsidRPr="002D3EEA">
              <w:rPr>
                <w:rFonts w:cstheme="minorHAnsi"/>
                <w:lang w:val="en-029"/>
              </w:rPr>
              <w:t>Failure to mobilise resources to implement strategies outlined in the TVET Policy.</w:t>
            </w:r>
          </w:p>
          <w:p w14:paraId="66DAC680" w14:textId="417DD90B" w:rsidR="0059599A" w:rsidRPr="002D3EEA" w:rsidRDefault="00EF52E3" w:rsidP="007B382E">
            <w:pPr>
              <w:pStyle w:val="ListParagraph"/>
              <w:numPr>
                <w:ilvl w:val="0"/>
                <w:numId w:val="16"/>
              </w:num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en-029"/>
              </w:rPr>
            </w:pPr>
            <w:r w:rsidRPr="002D3EEA">
              <w:rPr>
                <w:rFonts w:cstheme="minorHAnsi"/>
                <w:lang w:val="en-029"/>
              </w:rPr>
              <w:t>Inefficiencies in out-reach strategies to reach vulnerable groups</w:t>
            </w:r>
            <w:r w:rsidR="007628D0" w:rsidRPr="002D3EEA">
              <w:rPr>
                <w:rFonts w:cstheme="minorHAnsi"/>
                <w:lang w:val="en-029"/>
              </w:rPr>
              <w:t>.</w:t>
            </w:r>
          </w:p>
        </w:tc>
      </w:tr>
      <w:tr w:rsidR="00924565" w:rsidRPr="002D3EEA" w14:paraId="1E648D95" w14:textId="77777777" w:rsidTr="00924565">
        <w:tc>
          <w:tcPr>
            <w:cnfStyle w:val="001000000000" w:firstRow="0" w:lastRow="0" w:firstColumn="1" w:lastColumn="0" w:oddVBand="0" w:evenVBand="0" w:oddHBand="0" w:evenHBand="0" w:firstRowFirstColumn="0" w:firstRowLastColumn="0" w:lastRowFirstColumn="0" w:lastRowLastColumn="0"/>
            <w:tcW w:w="3091" w:type="dxa"/>
          </w:tcPr>
          <w:p w14:paraId="60DD284B" w14:textId="77777777" w:rsidR="00924565" w:rsidRPr="002D3EEA" w:rsidRDefault="00924565" w:rsidP="007B382E">
            <w:pPr>
              <w:pStyle w:val="ListParagraph"/>
              <w:numPr>
                <w:ilvl w:val="0"/>
                <w:numId w:val="16"/>
              </w:numPr>
              <w:autoSpaceDE w:val="0"/>
              <w:autoSpaceDN w:val="0"/>
              <w:adjustRightInd w:val="0"/>
              <w:spacing w:line="276" w:lineRule="auto"/>
              <w:jc w:val="both"/>
              <w:rPr>
                <w:rFonts w:cstheme="minorHAnsi"/>
                <w:lang w:val="en-029"/>
              </w:rPr>
            </w:pPr>
            <w:r w:rsidRPr="002D3EEA">
              <w:rPr>
                <w:rFonts w:cstheme="minorHAnsi"/>
                <w:lang w:val="en-029"/>
              </w:rPr>
              <w:t>implementation of strategies to increase inclusivity</w:t>
            </w:r>
          </w:p>
          <w:p w14:paraId="372DD5C9" w14:textId="7F6BAD1D" w:rsidR="00BA4BC1" w:rsidRPr="002D3EEA" w:rsidRDefault="00BA4BC1" w:rsidP="00BA4BC1">
            <w:pPr>
              <w:pStyle w:val="ListParagraph"/>
              <w:autoSpaceDE w:val="0"/>
              <w:autoSpaceDN w:val="0"/>
              <w:adjustRightInd w:val="0"/>
              <w:spacing w:line="276" w:lineRule="auto"/>
              <w:jc w:val="both"/>
              <w:rPr>
                <w:rFonts w:cstheme="minorHAnsi"/>
                <w:lang w:val="en-029"/>
              </w:rPr>
            </w:pPr>
          </w:p>
        </w:tc>
        <w:tc>
          <w:tcPr>
            <w:tcW w:w="3162" w:type="dxa"/>
            <w:vMerge w:val="restart"/>
          </w:tcPr>
          <w:p w14:paraId="18C23E05" w14:textId="77777777" w:rsidR="00924565" w:rsidRPr="002D3EEA" w:rsidRDefault="00924565" w:rsidP="007B382E">
            <w:pPr>
              <w:pStyle w:val="ListParagraph"/>
              <w:numPr>
                <w:ilvl w:val="0"/>
                <w:numId w:val="16"/>
              </w:num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n-029"/>
              </w:rPr>
            </w:pPr>
            <w:r w:rsidRPr="002D3EEA">
              <w:rPr>
                <w:rFonts w:cstheme="minorHAnsi"/>
                <w:lang w:val="en-029"/>
              </w:rPr>
              <w:t>Allows for the sustainability of the TVET activities outlined in the Policy.</w:t>
            </w:r>
          </w:p>
          <w:p w14:paraId="746F5D4D" w14:textId="6ED21503" w:rsidR="00924565" w:rsidRPr="002D3EEA" w:rsidRDefault="00924565" w:rsidP="007B382E">
            <w:pPr>
              <w:pStyle w:val="ListParagraph"/>
              <w:numPr>
                <w:ilvl w:val="0"/>
                <w:numId w:val="16"/>
              </w:num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n-029"/>
              </w:rPr>
            </w:pPr>
            <w:r w:rsidRPr="002D3EEA">
              <w:rPr>
                <w:rFonts w:cstheme="minorHAnsi"/>
                <w:lang w:val="en-029"/>
              </w:rPr>
              <w:t>Support training, institutional capacity building, and improved learning for secondary and early childhood education.</w:t>
            </w:r>
          </w:p>
        </w:tc>
        <w:tc>
          <w:tcPr>
            <w:tcW w:w="3107" w:type="dxa"/>
            <w:vMerge w:val="restart"/>
          </w:tcPr>
          <w:p w14:paraId="4211600D" w14:textId="77777777" w:rsidR="00924565" w:rsidRPr="002D3EEA" w:rsidRDefault="00924565" w:rsidP="007B382E">
            <w:pPr>
              <w:pStyle w:val="ListParagraph"/>
              <w:numPr>
                <w:ilvl w:val="0"/>
                <w:numId w:val="16"/>
              </w:num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n-029"/>
              </w:rPr>
            </w:pPr>
            <w:r w:rsidRPr="002D3EEA">
              <w:rPr>
                <w:rFonts w:cstheme="minorHAnsi"/>
                <w:lang w:val="en-029"/>
              </w:rPr>
              <w:t>Failure to implement mobilisation strategy</w:t>
            </w:r>
          </w:p>
          <w:p w14:paraId="6F5B58A4" w14:textId="2F9EB1A8" w:rsidR="00924565" w:rsidRPr="002D3EEA" w:rsidRDefault="00924565" w:rsidP="007B382E">
            <w:pPr>
              <w:pStyle w:val="ListParagraph"/>
              <w:numPr>
                <w:ilvl w:val="0"/>
                <w:numId w:val="16"/>
              </w:num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n-029"/>
              </w:rPr>
            </w:pPr>
            <w:r w:rsidRPr="002D3EEA">
              <w:rPr>
                <w:rFonts w:cstheme="minorHAnsi"/>
                <w:lang w:val="en-029"/>
              </w:rPr>
              <w:t>Insufficient resources raised to allow TVET Programs to continue</w:t>
            </w:r>
          </w:p>
        </w:tc>
      </w:tr>
      <w:tr w:rsidR="00924565" w:rsidRPr="002D3EEA" w14:paraId="2408661D" w14:textId="77777777" w:rsidTr="009245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1" w:type="dxa"/>
          </w:tcPr>
          <w:p w14:paraId="1298464D" w14:textId="6757E8B5" w:rsidR="00924565" w:rsidRPr="002D3EEA" w:rsidRDefault="00924565" w:rsidP="007B382E">
            <w:pPr>
              <w:pStyle w:val="ListParagraph"/>
              <w:numPr>
                <w:ilvl w:val="0"/>
                <w:numId w:val="16"/>
              </w:numPr>
              <w:autoSpaceDE w:val="0"/>
              <w:autoSpaceDN w:val="0"/>
              <w:adjustRightInd w:val="0"/>
              <w:spacing w:line="276" w:lineRule="auto"/>
              <w:jc w:val="both"/>
              <w:rPr>
                <w:rFonts w:cstheme="minorHAnsi"/>
                <w:lang w:val="en-029"/>
              </w:rPr>
            </w:pPr>
            <w:r w:rsidRPr="002D3EEA">
              <w:rPr>
                <w:rFonts w:cstheme="minorHAnsi"/>
                <w:lang w:eastAsia="zh-CN"/>
              </w:rPr>
              <w:t>Developing a resource mobilization strategy to ensure sustainable financing of the sector.</w:t>
            </w:r>
          </w:p>
        </w:tc>
        <w:tc>
          <w:tcPr>
            <w:tcW w:w="3162" w:type="dxa"/>
            <w:vMerge/>
          </w:tcPr>
          <w:p w14:paraId="76CDC226" w14:textId="1921C45E" w:rsidR="00924565" w:rsidRPr="002D3EEA" w:rsidRDefault="00924565" w:rsidP="007B382E">
            <w:pPr>
              <w:pStyle w:val="ListParagraph"/>
              <w:numPr>
                <w:ilvl w:val="0"/>
                <w:numId w:val="16"/>
              </w:num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en-029"/>
              </w:rPr>
            </w:pPr>
          </w:p>
        </w:tc>
        <w:tc>
          <w:tcPr>
            <w:tcW w:w="3107" w:type="dxa"/>
            <w:vMerge/>
          </w:tcPr>
          <w:p w14:paraId="4E9E2543" w14:textId="016D92D4" w:rsidR="00924565" w:rsidRPr="002D3EEA" w:rsidRDefault="00924565" w:rsidP="007B382E">
            <w:pPr>
              <w:pStyle w:val="ListParagraph"/>
              <w:numPr>
                <w:ilvl w:val="0"/>
                <w:numId w:val="16"/>
              </w:num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en-029"/>
              </w:rPr>
            </w:pPr>
          </w:p>
        </w:tc>
      </w:tr>
      <w:tr w:rsidR="0057196D" w:rsidRPr="002D3EEA" w14:paraId="6EECB75F" w14:textId="77777777" w:rsidTr="00924565">
        <w:tc>
          <w:tcPr>
            <w:cnfStyle w:val="001000000000" w:firstRow="0" w:lastRow="0" w:firstColumn="1" w:lastColumn="0" w:oddVBand="0" w:evenVBand="0" w:oddHBand="0" w:evenHBand="0" w:firstRowFirstColumn="0" w:firstRowLastColumn="0" w:lastRowFirstColumn="0" w:lastRowLastColumn="0"/>
            <w:tcW w:w="3091" w:type="dxa"/>
          </w:tcPr>
          <w:p w14:paraId="0A4F445B" w14:textId="3B6141FA" w:rsidR="0057196D" w:rsidRPr="002D3EEA" w:rsidRDefault="0057196D" w:rsidP="00AF081C">
            <w:pPr>
              <w:autoSpaceDE w:val="0"/>
              <w:autoSpaceDN w:val="0"/>
              <w:adjustRightInd w:val="0"/>
              <w:spacing w:line="276" w:lineRule="auto"/>
              <w:jc w:val="both"/>
              <w:rPr>
                <w:rFonts w:cstheme="minorHAnsi"/>
                <w:lang w:val="en-029"/>
              </w:rPr>
            </w:pPr>
            <w:r w:rsidRPr="002D3EEA">
              <w:rPr>
                <w:rFonts w:cstheme="minorHAnsi"/>
                <w:lang w:val="en-029"/>
              </w:rPr>
              <w:t xml:space="preserve">Component and activities </w:t>
            </w:r>
          </w:p>
        </w:tc>
        <w:tc>
          <w:tcPr>
            <w:tcW w:w="3162" w:type="dxa"/>
          </w:tcPr>
          <w:p w14:paraId="1DFE1F24" w14:textId="1D2CF168" w:rsidR="0057196D" w:rsidRPr="002D3EEA" w:rsidRDefault="0057196D" w:rsidP="00AF081C">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n-029"/>
              </w:rPr>
            </w:pPr>
            <w:r w:rsidRPr="002D3EEA">
              <w:rPr>
                <w:rFonts w:cstheme="minorHAnsi"/>
                <w:lang w:val="en-029"/>
              </w:rPr>
              <w:t xml:space="preserve">Positive impacts </w:t>
            </w:r>
          </w:p>
        </w:tc>
        <w:tc>
          <w:tcPr>
            <w:tcW w:w="3107" w:type="dxa"/>
          </w:tcPr>
          <w:p w14:paraId="38FD77E1" w14:textId="6035F799" w:rsidR="0057196D" w:rsidRPr="002D3EEA" w:rsidRDefault="0057196D" w:rsidP="00AF081C">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n-029"/>
              </w:rPr>
            </w:pPr>
            <w:r w:rsidRPr="002D3EEA">
              <w:rPr>
                <w:rFonts w:cstheme="minorHAnsi"/>
                <w:lang w:val="en-029"/>
              </w:rPr>
              <w:t xml:space="preserve">Negative impacts and risks </w:t>
            </w:r>
          </w:p>
        </w:tc>
      </w:tr>
      <w:tr w:rsidR="00624051" w:rsidRPr="002D3EEA" w14:paraId="4C285C84" w14:textId="77777777" w:rsidTr="009245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1" w:type="dxa"/>
          </w:tcPr>
          <w:p w14:paraId="71423A27" w14:textId="5C30FCE0" w:rsidR="00624051" w:rsidRPr="002D3EEA" w:rsidRDefault="00234BAE" w:rsidP="00AF081C">
            <w:pPr>
              <w:autoSpaceDE w:val="0"/>
              <w:autoSpaceDN w:val="0"/>
              <w:adjustRightInd w:val="0"/>
              <w:spacing w:line="276" w:lineRule="auto"/>
              <w:jc w:val="both"/>
              <w:rPr>
                <w:rFonts w:cstheme="minorHAnsi"/>
                <w:b w:val="0"/>
                <w:lang w:val="en-029"/>
              </w:rPr>
            </w:pPr>
            <w:r w:rsidRPr="002D3EEA">
              <w:rPr>
                <w:rFonts w:cstheme="minorHAnsi"/>
                <w:b w:val="0"/>
                <w:lang w:val="en-029"/>
              </w:rPr>
              <w:t>Component 2;</w:t>
            </w:r>
            <w:r w:rsidRPr="002D3EEA">
              <w:rPr>
                <w:rFonts w:cstheme="minorHAnsi"/>
                <w:b w:val="0"/>
                <w:lang w:eastAsia="zh-CN"/>
              </w:rPr>
              <w:t xml:space="preserve"> Improved TVET offerings</w:t>
            </w:r>
          </w:p>
        </w:tc>
        <w:tc>
          <w:tcPr>
            <w:tcW w:w="3162" w:type="dxa"/>
          </w:tcPr>
          <w:p w14:paraId="14BDDF49" w14:textId="77777777" w:rsidR="00624051" w:rsidRPr="002D3EEA" w:rsidRDefault="00624051" w:rsidP="00AF081C">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en-029"/>
              </w:rPr>
            </w:pPr>
          </w:p>
        </w:tc>
        <w:tc>
          <w:tcPr>
            <w:tcW w:w="3107" w:type="dxa"/>
          </w:tcPr>
          <w:p w14:paraId="532BA366" w14:textId="77777777" w:rsidR="00624051" w:rsidRPr="002D3EEA" w:rsidRDefault="00624051" w:rsidP="00AF081C">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en-029"/>
              </w:rPr>
            </w:pPr>
          </w:p>
        </w:tc>
      </w:tr>
      <w:tr w:rsidR="00234BAE" w:rsidRPr="002D3EEA" w14:paraId="0AE4DACD" w14:textId="77777777" w:rsidTr="00924565">
        <w:tc>
          <w:tcPr>
            <w:cnfStyle w:val="001000000000" w:firstRow="0" w:lastRow="0" w:firstColumn="1" w:lastColumn="0" w:oddVBand="0" w:evenVBand="0" w:oddHBand="0" w:evenHBand="0" w:firstRowFirstColumn="0" w:firstRowLastColumn="0" w:lastRowFirstColumn="0" w:lastRowLastColumn="0"/>
            <w:tcW w:w="3091" w:type="dxa"/>
          </w:tcPr>
          <w:p w14:paraId="2D3CBF40" w14:textId="5741EBE0" w:rsidR="00234BAE" w:rsidRPr="002D3EEA" w:rsidRDefault="00524C7A" w:rsidP="007B382E">
            <w:pPr>
              <w:pStyle w:val="ListParagraph"/>
              <w:numPr>
                <w:ilvl w:val="0"/>
                <w:numId w:val="17"/>
              </w:numPr>
              <w:autoSpaceDE w:val="0"/>
              <w:autoSpaceDN w:val="0"/>
              <w:adjustRightInd w:val="0"/>
              <w:spacing w:line="276" w:lineRule="auto"/>
              <w:jc w:val="both"/>
              <w:rPr>
                <w:rFonts w:cstheme="minorHAnsi"/>
                <w:lang w:val="en-029"/>
              </w:rPr>
            </w:pPr>
            <w:r w:rsidRPr="002D3EEA">
              <w:rPr>
                <w:rFonts w:cstheme="minorHAnsi"/>
                <w:lang w:eastAsia="zh-CN"/>
              </w:rPr>
              <w:t>Rationalization</w:t>
            </w:r>
            <w:r w:rsidR="00234BAE" w:rsidRPr="002D3EEA">
              <w:rPr>
                <w:rFonts w:cstheme="minorHAnsi"/>
                <w:lang w:eastAsia="zh-CN"/>
              </w:rPr>
              <w:t xml:space="preserve"> of programs, informed by the labor market needs assessment and skills program diagnostic;</w:t>
            </w:r>
          </w:p>
        </w:tc>
        <w:tc>
          <w:tcPr>
            <w:tcW w:w="3162" w:type="dxa"/>
          </w:tcPr>
          <w:p w14:paraId="01F9F75B" w14:textId="5AAC9D83" w:rsidR="00234BAE" w:rsidRPr="002D3EEA" w:rsidRDefault="00F07E78" w:rsidP="007B382E">
            <w:pPr>
              <w:pStyle w:val="ListParagraph"/>
              <w:numPr>
                <w:ilvl w:val="0"/>
                <w:numId w:val="17"/>
              </w:num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n-029"/>
              </w:rPr>
            </w:pPr>
            <w:r w:rsidRPr="002D3EEA">
              <w:rPr>
                <w:rFonts w:cstheme="minorHAnsi"/>
                <w:lang w:val="en-029"/>
              </w:rPr>
              <w:t xml:space="preserve">Students with special needs </w:t>
            </w:r>
            <w:r w:rsidR="00242454" w:rsidRPr="002D3EEA">
              <w:rPr>
                <w:rFonts w:cstheme="minorHAnsi"/>
                <w:lang w:val="en-029"/>
              </w:rPr>
              <w:t>will</w:t>
            </w:r>
            <w:r w:rsidRPr="002D3EEA">
              <w:rPr>
                <w:rFonts w:cstheme="minorHAnsi"/>
                <w:lang w:val="en-029"/>
              </w:rPr>
              <w:t xml:space="preserve"> benefit from having a TVET curriculum tailored to meet their needs and capacity to learn.</w:t>
            </w:r>
          </w:p>
          <w:p w14:paraId="2B239FC7" w14:textId="6DB5C412" w:rsidR="00242454" w:rsidRPr="002D3EEA" w:rsidRDefault="00242454" w:rsidP="007B382E">
            <w:pPr>
              <w:pStyle w:val="ListParagraph"/>
              <w:numPr>
                <w:ilvl w:val="0"/>
                <w:numId w:val="17"/>
              </w:num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n-029"/>
              </w:rPr>
            </w:pPr>
            <w:r w:rsidRPr="002D3EEA">
              <w:rPr>
                <w:rFonts w:cstheme="minorHAnsi"/>
                <w:lang w:val="en-029"/>
              </w:rPr>
              <w:lastRenderedPageBreak/>
              <w:t>Promotion of greater efficiencies in the programs being offered.</w:t>
            </w:r>
          </w:p>
          <w:p w14:paraId="7BAB6214" w14:textId="3AE001DD" w:rsidR="00242454" w:rsidRPr="002D3EEA" w:rsidRDefault="00242454" w:rsidP="007B382E">
            <w:pPr>
              <w:pStyle w:val="ListParagraph"/>
              <w:numPr>
                <w:ilvl w:val="0"/>
                <w:numId w:val="17"/>
              </w:num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n-029"/>
              </w:rPr>
            </w:pPr>
            <w:r w:rsidRPr="002D3EEA">
              <w:rPr>
                <w:rFonts w:cstheme="minorHAnsi"/>
                <w:lang w:val="en-029"/>
              </w:rPr>
              <w:t>Greater alignment with market demands</w:t>
            </w:r>
          </w:p>
          <w:p w14:paraId="0E81C050" w14:textId="4426B6F4" w:rsidR="00F07E78" w:rsidRPr="002D3EEA" w:rsidRDefault="00F07E78" w:rsidP="00AF081C">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n-029"/>
              </w:rPr>
            </w:pPr>
          </w:p>
        </w:tc>
        <w:tc>
          <w:tcPr>
            <w:tcW w:w="3107" w:type="dxa"/>
          </w:tcPr>
          <w:p w14:paraId="266681AA" w14:textId="77777777" w:rsidR="00234BAE" w:rsidRPr="002D3EEA" w:rsidRDefault="001A643F" w:rsidP="007B382E">
            <w:pPr>
              <w:pStyle w:val="ListParagraph"/>
              <w:numPr>
                <w:ilvl w:val="0"/>
                <w:numId w:val="17"/>
              </w:num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n-029"/>
              </w:rPr>
            </w:pPr>
            <w:r w:rsidRPr="002D3EEA">
              <w:rPr>
                <w:rFonts w:cstheme="minorHAnsi"/>
                <w:lang w:val="en-029"/>
              </w:rPr>
              <w:lastRenderedPageBreak/>
              <w:t>Failure of market to absorb newly skilled job seekers.</w:t>
            </w:r>
          </w:p>
          <w:p w14:paraId="42D6E938" w14:textId="77777777" w:rsidR="001A643F" w:rsidRPr="002D3EEA" w:rsidRDefault="001A643F" w:rsidP="007B382E">
            <w:pPr>
              <w:pStyle w:val="ListParagraph"/>
              <w:numPr>
                <w:ilvl w:val="0"/>
                <w:numId w:val="17"/>
              </w:num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n-029"/>
              </w:rPr>
            </w:pPr>
            <w:r w:rsidRPr="002D3EEA">
              <w:rPr>
                <w:rFonts w:cstheme="minorHAnsi"/>
                <w:lang w:val="en-029"/>
              </w:rPr>
              <w:t xml:space="preserve">Failure of market to invest in catering to the requirements of </w:t>
            </w:r>
            <w:r w:rsidRPr="002D3EEA">
              <w:rPr>
                <w:rFonts w:cstheme="minorHAnsi"/>
                <w:lang w:val="en-029"/>
              </w:rPr>
              <w:lastRenderedPageBreak/>
              <w:t>differently abled job seekers</w:t>
            </w:r>
          </w:p>
          <w:p w14:paraId="22BB6A2C" w14:textId="25722F21" w:rsidR="001A643F" w:rsidRPr="002D3EEA" w:rsidRDefault="001A643F" w:rsidP="007B382E">
            <w:pPr>
              <w:pStyle w:val="ListParagraph"/>
              <w:numPr>
                <w:ilvl w:val="0"/>
                <w:numId w:val="17"/>
              </w:num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n-029"/>
              </w:rPr>
            </w:pPr>
            <w:r w:rsidRPr="002D3EEA">
              <w:rPr>
                <w:rFonts w:cstheme="minorHAnsi"/>
                <w:lang w:val="en-029"/>
              </w:rPr>
              <w:t xml:space="preserve">Lack of qualified professionals to teach newly emerging </w:t>
            </w:r>
            <w:proofErr w:type="gramStart"/>
            <w:r w:rsidRPr="002D3EEA">
              <w:rPr>
                <w:rFonts w:cstheme="minorHAnsi"/>
                <w:lang w:val="en-029"/>
              </w:rPr>
              <w:t>TVET  areas</w:t>
            </w:r>
            <w:proofErr w:type="gramEnd"/>
          </w:p>
        </w:tc>
      </w:tr>
      <w:tr w:rsidR="00234BAE" w:rsidRPr="002D3EEA" w14:paraId="1A49184B" w14:textId="77777777" w:rsidTr="009245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1" w:type="dxa"/>
          </w:tcPr>
          <w:p w14:paraId="296045B7" w14:textId="2942985F" w:rsidR="00234BAE" w:rsidRPr="002D3EEA" w:rsidRDefault="00524C7A" w:rsidP="007B382E">
            <w:pPr>
              <w:pStyle w:val="ListParagraph"/>
              <w:numPr>
                <w:ilvl w:val="0"/>
                <w:numId w:val="17"/>
              </w:numPr>
              <w:autoSpaceDE w:val="0"/>
              <w:autoSpaceDN w:val="0"/>
              <w:adjustRightInd w:val="0"/>
              <w:spacing w:line="276" w:lineRule="auto"/>
              <w:jc w:val="both"/>
              <w:rPr>
                <w:rFonts w:cstheme="minorHAnsi"/>
                <w:lang w:val="en-029"/>
              </w:rPr>
            </w:pPr>
            <w:r w:rsidRPr="002D3EEA">
              <w:rPr>
                <w:rFonts w:cstheme="minorHAnsi"/>
                <w:lang w:eastAsia="zh-CN"/>
              </w:rPr>
              <w:lastRenderedPageBreak/>
              <w:t xml:space="preserve">Professional </w:t>
            </w:r>
            <w:r w:rsidR="00234BAE" w:rsidRPr="002D3EEA">
              <w:rPr>
                <w:rFonts w:cstheme="minorHAnsi"/>
                <w:lang w:eastAsia="zh-CN"/>
              </w:rPr>
              <w:t>development for TVET trainers, including a trainer immersion program in part</w:t>
            </w:r>
            <w:r w:rsidR="00A760EB" w:rsidRPr="002D3EEA">
              <w:rPr>
                <w:rFonts w:cstheme="minorHAnsi"/>
                <w:lang w:eastAsia="zh-CN"/>
              </w:rPr>
              <w:t>nership with the private sector as well as the provision of industry standard equipment.</w:t>
            </w:r>
          </w:p>
        </w:tc>
        <w:tc>
          <w:tcPr>
            <w:tcW w:w="3162" w:type="dxa"/>
          </w:tcPr>
          <w:p w14:paraId="14AAD31B" w14:textId="77777777" w:rsidR="00F07E78" w:rsidRPr="002D3EEA" w:rsidRDefault="0001492A" w:rsidP="007B382E">
            <w:pPr>
              <w:pStyle w:val="ListParagraph"/>
              <w:numPr>
                <w:ilvl w:val="0"/>
                <w:numId w:val="17"/>
              </w:num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en-029"/>
              </w:rPr>
            </w:pPr>
            <w:r w:rsidRPr="002D3EEA">
              <w:rPr>
                <w:rFonts w:cstheme="minorHAnsi"/>
                <w:lang w:val="en-029"/>
              </w:rPr>
              <w:t xml:space="preserve">Students will benefit from more qualified </w:t>
            </w:r>
            <w:r w:rsidR="00F07E78" w:rsidRPr="002D3EEA">
              <w:rPr>
                <w:rFonts w:cstheme="minorHAnsi"/>
                <w:lang w:val="en-029"/>
              </w:rPr>
              <w:t>practitioners</w:t>
            </w:r>
            <w:r w:rsidRPr="002D3EEA">
              <w:rPr>
                <w:rFonts w:cstheme="minorHAnsi"/>
                <w:lang w:val="en-029"/>
              </w:rPr>
              <w:t>/teachers</w:t>
            </w:r>
            <w:r w:rsidR="00F07E78" w:rsidRPr="002D3EEA">
              <w:rPr>
                <w:rFonts w:cstheme="minorHAnsi"/>
                <w:lang w:val="en-029"/>
              </w:rPr>
              <w:t>.</w:t>
            </w:r>
          </w:p>
          <w:p w14:paraId="1CC61D1E" w14:textId="77777777" w:rsidR="00F07E78" w:rsidRPr="002D3EEA" w:rsidRDefault="00F07E78" w:rsidP="007B382E">
            <w:pPr>
              <w:pStyle w:val="ListParagraph"/>
              <w:numPr>
                <w:ilvl w:val="0"/>
                <w:numId w:val="17"/>
              </w:num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en-029"/>
              </w:rPr>
            </w:pPr>
            <w:r w:rsidRPr="002D3EEA">
              <w:rPr>
                <w:rFonts w:cstheme="minorHAnsi"/>
                <w:lang w:val="en-029"/>
              </w:rPr>
              <w:t>Practitioners will have improved job prospects and mobility with portable certifications.</w:t>
            </w:r>
          </w:p>
          <w:p w14:paraId="4683B9DD" w14:textId="77777777" w:rsidR="00242454" w:rsidRPr="002D3EEA" w:rsidRDefault="00242454" w:rsidP="007B382E">
            <w:pPr>
              <w:pStyle w:val="ListParagraph"/>
              <w:numPr>
                <w:ilvl w:val="0"/>
                <w:numId w:val="17"/>
              </w:num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en-029"/>
              </w:rPr>
            </w:pPr>
            <w:r w:rsidRPr="002D3EEA">
              <w:rPr>
                <w:rFonts w:cstheme="minorHAnsi"/>
                <w:lang w:val="en-029"/>
              </w:rPr>
              <w:t>TVET offerings will be of a higher quality.</w:t>
            </w:r>
          </w:p>
          <w:p w14:paraId="6D5F58AA" w14:textId="4113D724" w:rsidR="00927F9C" w:rsidRPr="002D3EEA" w:rsidRDefault="00927F9C" w:rsidP="007B382E">
            <w:pPr>
              <w:pStyle w:val="ListParagraph"/>
              <w:numPr>
                <w:ilvl w:val="0"/>
                <w:numId w:val="17"/>
              </w:num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en-029"/>
              </w:rPr>
            </w:pPr>
            <w:r w:rsidRPr="002D3EEA">
              <w:rPr>
                <w:rFonts w:cstheme="minorHAnsi"/>
                <w:lang w:val="en-029"/>
              </w:rPr>
              <w:t>Continuing professional development for practitioners.</w:t>
            </w:r>
          </w:p>
        </w:tc>
        <w:tc>
          <w:tcPr>
            <w:tcW w:w="3107" w:type="dxa"/>
          </w:tcPr>
          <w:p w14:paraId="670EE88D" w14:textId="77777777" w:rsidR="00234BAE" w:rsidRPr="002D3EEA" w:rsidRDefault="00353F86" w:rsidP="007B382E">
            <w:pPr>
              <w:pStyle w:val="ListParagraph"/>
              <w:numPr>
                <w:ilvl w:val="0"/>
                <w:numId w:val="17"/>
              </w:num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en-029"/>
              </w:rPr>
            </w:pPr>
            <w:r w:rsidRPr="002D3EEA">
              <w:rPr>
                <w:rFonts w:cstheme="minorHAnsi"/>
                <w:lang w:val="en-029"/>
              </w:rPr>
              <w:t>Inability to retain professionals once they have been trained</w:t>
            </w:r>
            <w:r w:rsidR="00C108B0" w:rsidRPr="002D3EEA">
              <w:rPr>
                <w:rFonts w:cstheme="minorHAnsi"/>
                <w:lang w:val="en-029"/>
              </w:rPr>
              <w:t>.</w:t>
            </w:r>
          </w:p>
          <w:p w14:paraId="7DD97421" w14:textId="2A620AD3" w:rsidR="00C108B0" w:rsidRPr="002D3EEA" w:rsidRDefault="00C108B0" w:rsidP="007B382E">
            <w:pPr>
              <w:pStyle w:val="ListParagraph"/>
              <w:numPr>
                <w:ilvl w:val="0"/>
                <w:numId w:val="17"/>
              </w:num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en-029"/>
              </w:rPr>
            </w:pPr>
            <w:r w:rsidRPr="002D3EEA">
              <w:rPr>
                <w:rFonts w:cstheme="minorHAnsi"/>
                <w:lang w:val="en-029"/>
              </w:rPr>
              <w:t>Lack of willingness of workers to participate in the capacity building activities.</w:t>
            </w:r>
          </w:p>
        </w:tc>
      </w:tr>
      <w:tr w:rsidR="00234BAE" w:rsidRPr="002D3EEA" w14:paraId="5DA401A6" w14:textId="77777777" w:rsidTr="00924565">
        <w:tc>
          <w:tcPr>
            <w:cnfStyle w:val="001000000000" w:firstRow="0" w:lastRow="0" w:firstColumn="1" w:lastColumn="0" w:oddVBand="0" w:evenVBand="0" w:oddHBand="0" w:evenHBand="0" w:firstRowFirstColumn="0" w:firstRowLastColumn="0" w:lastRowFirstColumn="0" w:lastRowLastColumn="0"/>
            <w:tcW w:w="3091" w:type="dxa"/>
          </w:tcPr>
          <w:p w14:paraId="5A7A1CE8" w14:textId="6FA1A43D" w:rsidR="00234BAE" w:rsidRPr="002D3EEA" w:rsidRDefault="00524C7A" w:rsidP="007B382E">
            <w:pPr>
              <w:pStyle w:val="ListParagraph"/>
              <w:numPr>
                <w:ilvl w:val="0"/>
                <w:numId w:val="17"/>
              </w:numPr>
              <w:autoSpaceDE w:val="0"/>
              <w:autoSpaceDN w:val="0"/>
              <w:adjustRightInd w:val="0"/>
              <w:spacing w:line="276" w:lineRule="auto"/>
              <w:jc w:val="both"/>
              <w:rPr>
                <w:rFonts w:cstheme="minorHAnsi"/>
                <w:lang w:val="en-029"/>
              </w:rPr>
            </w:pPr>
            <w:r w:rsidRPr="002D3EEA">
              <w:rPr>
                <w:rFonts w:cstheme="minorHAnsi"/>
                <w:lang w:eastAsia="zh-CN"/>
              </w:rPr>
              <w:t>Development</w:t>
            </w:r>
            <w:r w:rsidR="00234BAE" w:rsidRPr="002D3EEA">
              <w:rPr>
                <w:rFonts w:cstheme="minorHAnsi"/>
                <w:lang w:eastAsia="zh-CN"/>
              </w:rPr>
              <w:t xml:space="preserve"> of new TVET offerings - including higher-level CVQs</w:t>
            </w:r>
          </w:p>
        </w:tc>
        <w:tc>
          <w:tcPr>
            <w:tcW w:w="3162" w:type="dxa"/>
          </w:tcPr>
          <w:p w14:paraId="33693EA8" w14:textId="77777777" w:rsidR="00234BAE" w:rsidRPr="002D3EEA" w:rsidRDefault="00F07E78" w:rsidP="007B382E">
            <w:pPr>
              <w:pStyle w:val="ListParagraph"/>
              <w:numPr>
                <w:ilvl w:val="0"/>
                <w:numId w:val="17"/>
              </w:num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n-029"/>
              </w:rPr>
            </w:pPr>
            <w:r w:rsidRPr="002D3EEA">
              <w:rPr>
                <w:rFonts w:cstheme="minorHAnsi"/>
                <w:lang w:val="en-029"/>
              </w:rPr>
              <w:t>Students will be better equipped for the job market.</w:t>
            </w:r>
          </w:p>
          <w:p w14:paraId="31314922" w14:textId="77777777" w:rsidR="00F07E78" w:rsidRPr="002D3EEA" w:rsidRDefault="00F07E78" w:rsidP="007B382E">
            <w:pPr>
              <w:pStyle w:val="ListParagraph"/>
              <w:numPr>
                <w:ilvl w:val="0"/>
                <w:numId w:val="17"/>
              </w:num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n-029"/>
              </w:rPr>
            </w:pPr>
            <w:r w:rsidRPr="002D3EEA">
              <w:rPr>
                <w:rFonts w:cstheme="minorHAnsi"/>
                <w:lang w:val="en-029"/>
              </w:rPr>
              <w:t>Employers will be supplied with a better trained, competent and certified workforce.</w:t>
            </w:r>
          </w:p>
          <w:p w14:paraId="5E778B58" w14:textId="77777777" w:rsidR="00927F9C" w:rsidRPr="002D3EEA" w:rsidRDefault="00927F9C" w:rsidP="007B382E">
            <w:pPr>
              <w:pStyle w:val="ListParagraph"/>
              <w:numPr>
                <w:ilvl w:val="0"/>
                <w:numId w:val="17"/>
              </w:num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n-029"/>
              </w:rPr>
            </w:pPr>
            <w:r w:rsidRPr="002D3EEA">
              <w:rPr>
                <w:rFonts w:cstheme="minorHAnsi"/>
                <w:lang w:val="en-029"/>
              </w:rPr>
              <w:t>Continuous update of knowledge and skills.</w:t>
            </w:r>
          </w:p>
          <w:p w14:paraId="19B3C507" w14:textId="11CDEFA2" w:rsidR="006C1741" w:rsidRPr="002D3EEA" w:rsidRDefault="006C1741" w:rsidP="007B382E">
            <w:pPr>
              <w:pStyle w:val="ListParagraph"/>
              <w:numPr>
                <w:ilvl w:val="0"/>
                <w:numId w:val="17"/>
              </w:num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n-029"/>
              </w:rPr>
            </w:pPr>
            <w:r w:rsidRPr="002D3EEA">
              <w:rPr>
                <w:rFonts w:cstheme="minorHAnsi"/>
                <w:lang w:val="en-029"/>
              </w:rPr>
              <w:t xml:space="preserve">Increase employability of students </w:t>
            </w:r>
          </w:p>
        </w:tc>
        <w:tc>
          <w:tcPr>
            <w:tcW w:w="3107" w:type="dxa"/>
          </w:tcPr>
          <w:p w14:paraId="4E86A231" w14:textId="53DD5AA5" w:rsidR="00234BAE" w:rsidRPr="002D3EEA" w:rsidRDefault="0018077F" w:rsidP="007B382E">
            <w:pPr>
              <w:pStyle w:val="ListParagraph"/>
              <w:numPr>
                <w:ilvl w:val="0"/>
                <w:numId w:val="17"/>
              </w:num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n-029"/>
              </w:rPr>
            </w:pPr>
            <w:r w:rsidRPr="002D3EEA">
              <w:rPr>
                <w:rFonts w:cstheme="minorHAnsi"/>
                <w:lang w:val="en-029"/>
              </w:rPr>
              <w:t>Failure to attract students or eligible persons to participate in the new TVET offerings.</w:t>
            </w:r>
          </w:p>
          <w:p w14:paraId="2E484392" w14:textId="77777777" w:rsidR="0018077F" w:rsidRPr="002D3EEA" w:rsidRDefault="0018077F" w:rsidP="007B382E">
            <w:pPr>
              <w:pStyle w:val="ListParagraph"/>
              <w:numPr>
                <w:ilvl w:val="0"/>
                <w:numId w:val="17"/>
              </w:num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n-029"/>
              </w:rPr>
            </w:pPr>
            <w:r w:rsidRPr="002D3EEA">
              <w:rPr>
                <w:rFonts w:cstheme="minorHAnsi"/>
                <w:lang w:val="en-029"/>
              </w:rPr>
              <w:t>Failure of market to absorb newly skilled job seekers.</w:t>
            </w:r>
          </w:p>
          <w:p w14:paraId="209A61BB" w14:textId="1AF6E7CE" w:rsidR="0018077F" w:rsidRPr="002D3EEA" w:rsidRDefault="0018077F" w:rsidP="007B382E">
            <w:pPr>
              <w:pStyle w:val="ListParagraph"/>
              <w:numPr>
                <w:ilvl w:val="0"/>
                <w:numId w:val="17"/>
              </w:num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n-029"/>
              </w:rPr>
            </w:pPr>
            <w:r w:rsidRPr="002D3EEA">
              <w:rPr>
                <w:rFonts w:cstheme="minorHAnsi"/>
                <w:lang w:val="en-029"/>
              </w:rPr>
              <w:t>Failure of Government to create an enabling environment to encourage entrepreneurship.</w:t>
            </w:r>
          </w:p>
        </w:tc>
      </w:tr>
      <w:tr w:rsidR="00234BAE" w:rsidRPr="002D3EEA" w14:paraId="31710DBD" w14:textId="77777777" w:rsidTr="009245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1" w:type="dxa"/>
          </w:tcPr>
          <w:p w14:paraId="0135A3EE" w14:textId="121CE950" w:rsidR="00234BAE" w:rsidRPr="002D3EEA" w:rsidRDefault="00524C7A" w:rsidP="007B382E">
            <w:pPr>
              <w:pStyle w:val="ListParagraph"/>
              <w:numPr>
                <w:ilvl w:val="0"/>
                <w:numId w:val="17"/>
              </w:numPr>
              <w:autoSpaceDE w:val="0"/>
              <w:autoSpaceDN w:val="0"/>
              <w:adjustRightInd w:val="0"/>
              <w:spacing w:line="276" w:lineRule="auto"/>
              <w:jc w:val="both"/>
              <w:rPr>
                <w:rFonts w:cstheme="minorHAnsi"/>
                <w:lang w:val="en-029"/>
              </w:rPr>
            </w:pPr>
            <w:r w:rsidRPr="002D3EEA">
              <w:rPr>
                <w:rFonts w:cstheme="minorHAnsi"/>
                <w:lang w:eastAsia="zh-CN"/>
              </w:rPr>
              <w:t>Provision</w:t>
            </w:r>
            <w:r w:rsidR="00234BAE" w:rsidRPr="002D3EEA">
              <w:rPr>
                <w:rFonts w:cstheme="minorHAnsi"/>
                <w:lang w:eastAsia="zh-CN"/>
              </w:rPr>
              <w:t xml:space="preserve"> of financial support for lower-income students to access TVET</w:t>
            </w:r>
          </w:p>
        </w:tc>
        <w:tc>
          <w:tcPr>
            <w:tcW w:w="3162" w:type="dxa"/>
          </w:tcPr>
          <w:p w14:paraId="01DE9B29" w14:textId="44359211" w:rsidR="00234BAE" w:rsidRPr="002D3EEA" w:rsidRDefault="00F07E78" w:rsidP="007B382E">
            <w:pPr>
              <w:pStyle w:val="ListParagraph"/>
              <w:numPr>
                <w:ilvl w:val="0"/>
                <w:numId w:val="17"/>
              </w:num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en-029"/>
              </w:rPr>
            </w:pPr>
            <w:r w:rsidRPr="002D3EEA">
              <w:rPr>
                <w:rFonts w:cstheme="minorHAnsi"/>
                <w:lang w:val="en-029"/>
              </w:rPr>
              <w:t>Allow for greater equity in access</w:t>
            </w:r>
            <w:r w:rsidR="00573238" w:rsidRPr="002D3EEA">
              <w:rPr>
                <w:rFonts w:cstheme="minorHAnsi"/>
                <w:lang w:val="en-029"/>
              </w:rPr>
              <w:t xml:space="preserve"> by the poor, differently abled, women, men, youth, etc. </w:t>
            </w:r>
          </w:p>
        </w:tc>
        <w:tc>
          <w:tcPr>
            <w:tcW w:w="3107" w:type="dxa"/>
          </w:tcPr>
          <w:p w14:paraId="081C2705" w14:textId="77777777" w:rsidR="00234BAE" w:rsidRPr="002D3EEA" w:rsidRDefault="001A643F" w:rsidP="007B382E">
            <w:pPr>
              <w:pStyle w:val="ListParagraph"/>
              <w:numPr>
                <w:ilvl w:val="0"/>
                <w:numId w:val="17"/>
              </w:num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en-029"/>
              </w:rPr>
            </w:pPr>
            <w:r w:rsidRPr="002D3EEA">
              <w:rPr>
                <w:rFonts w:cstheme="minorHAnsi"/>
                <w:lang w:val="en-029"/>
              </w:rPr>
              <w:t xml:space="preserve">Failure </w:t>
            </w:r>
            <w:proofErr w:type="gramStart"/>
            <w:r w:rsidRPr="002D3EEA">
              <w:rPr>
                <w:rFonts w:cstheme="minorHAnsi"/>
                <w:lang w:val="en-029"/>
              </w:rPr>
              <w:t xml:space="preserve">of </w:t>
            </w:r>
            <w:r w:rsidR="00353F86" w:rsidRPr="002D3EEA">
              <w:rPr>
                <w:rFonts w:cstheme="minorHAnsi"/>
                <w:lang w:val="en-029"/>
              </w:rPr>
              <w:t xml:space="preserve"> disadvantaged</w:t>
            </w:r>
            <w:proofErr w:type="gramEnd"/>
            <w:r w:rsidR="00353F86" w:rsidRPr="002D3EEA">
              <w:rPr>
                <w:rFonts w:cstheme="minorHAnsi"/>
                <w:lang w:val="en-029"/>
              </w:rPr>
              <w:t xml:space="preserve"> students to participate in TVET offerings</w:t>
            </w:r>
          </w:p>
          <w:p w14:paraId="53F32220" w14:textId="20CB1709" w:rsidR="00353F86" w:rsidRPr="002D3EEA" w:rsidRDefault="00353F86" w:rsidP="007B382E">
            <w:pPr>
              <w:pStyle w:val="ListParagraph"/>
              <w:numPr>
                <w:ilvl w:val="0"/>
                <w:numId w:val="17"/>
              </w:num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en-029"/>
              </w:rPr>
            </w:pPr>
            <w:r w:rsidRPr="002D3EEA">
              <w:rPr>
                <w:rFonts w:cstheme="minorHAnsi"/>
                <w:lang w:val="en-029"/>
              </w:rPr>
              <w:t>Inefficiencies in out-reach strategies to reach vulnerable groups requiring financial support</w:t>
            </w:r>
          </w:p>
        </w:tc>
      </w:tr>
      <w:tr w:rsidR="00234BAE" w:rsidRPr="002D3EEA" w14:paraId="505D10AE" w14:textId="77777777" w:rsidTr="00924565">
        <w:tc>
          <w:tcPr>
            <w:cnfStyle w:val="001000000000" w:firstRow="0" w:lastRow="0" w:firstColumn="1" w:lastColumn="0" w:oddVBand="0" w:evenVBand="0" w:oddHBand="0" w:evenHBand="0" w:firstRowFirstColumn="0" w:firstRowLastColumn="0" w:lastRowFirstColumn="0" w:lastRowLastColumn="0"/>
            <w:tcW w:w="3091" w:type="dxa"/>
          </w:tcPr>
          <w:p w14:paraId="20C00DC9" w14:textId="77777777" w:rsidR="00234BAE" w:rsidRPr="002D3EEA" w:rsidRDefault="00234BAE" w:rsidP="00CE3733">
            <w:pPr>
              <w:autoSpaceDE w:val="0"/>
              <w:autoSpaceDN w:val="0"/>
              <w:adjustRightInd w:val="0"/>
              <w:spacing w:line="276" w:lineRule="auto"/>
              <w:rPr>
                <w:rFonts w:cstheme="minorHAnsi"/>
                <w:lang w:val="en-029"/>
              </w:rPr>
            </w:pPr>
            <w:r w:rsidRPr="002D3EEA">
              <w:rPr>
                <w:rFonts w:cstheme="minorHAnsi"/>
                <w:lang w:val="en-029"/>
              </w:rPr>
              <w:t>Social Protection:</w:t>
            </w:r>
          </w:p>
          <w:p w14:paraId="028FFD80" w14:textId="7EDB9FD5" w:rsidR="00234BAE" w:rsidRPr="002D3EEA" w:rsidRDefault="00234BAE" w:rsidP="00CE3733">
            <w:pPr>
              <w:autoSpaceDE w:val="0"/>
              <w:autoSpaceDN w:val="0"/>
              <w:adjustRightInd w:val="0"/>
              <w:spacing w:line="276" w:lineRule="auto"/>
              <w:rPr>
                <w:rFonts w:cstheme="minorHAnsi"/>
                <w:lang w:val="en-029"/>
              </w:rPr>
            </w:pPr>
            <w:r w:rsidRPr="002D3EEA">
              <w:rPr>
                <w:rFonts w:cstheme="minorHAnsi"/>
                <w:b w:val="0"/>
                <w:lang w:eastAsia="zh-CN"/>
              </w:rPr>
              <w:lastRenderedPageBreak/>
              <w:t>Subcomponent 2.1: Strengthened social protection policy frame</w:t>
            </w:r>
          </w:p>
        </w:tc>
        <w:tc>
          <w:tcPr>
            <w:tcW w:w="3162" w:type="dxa"/>
          </w:tcPr>
          <w:p w14:paraId="68FCC940" w14:textId="77777777" w:rsidR="00234BAE" w:rsidRPr="002D3EEA" w:rsidRDefault="00234BAE" w:rsidP="00AF081C">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n-029"/>
              </w:rPr>
            </w:pPr>
          </w:p>
        </w:tc>
        <w:tc>
          <w:tcPr>
            <w:tcW w:w="3107" w:type="dxa"/>
          </w:tcPr>
          <w:p w14:paraId="44C18D78" w14:textId="77777777" w:rsidR="00234BAE" w:rsidRPr="002D3EEA" w:rsidRDefault="00234BAE" w:rsidP="00AF081C">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n-029"/>
              </w:rPr>
            </w:pPr>
          </w:p>
        </w:tc>
      </w:tr>
      <w:tr w:rsidR="00234BAE" w:rsidRPr="002D3EEA" w14:paraId="6154FD89" w14:textId="77777777" w:rsidTr="009245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1" w:type="dxa"/>
          </w:tcPr>
          <w:p w14:paraId="1D55C61E" w14:textId="0686AE93" w:rsidR="00234BAE" w:rsidRPr="002D3EEA" w:rsidRDefault="00524C7A" w:rsidP="007B382E">
            <w:pPr>
              <w:pStyle w:val="ListParagraph"/>
              <w:numPr>
                <w:ilvl w:val="0"/>
                <w:numId w:val="18"/>
              </w:numPr>
              <w:autoSpaceDE w:val="0"/>
              <w:autoSpaceDN w:val="0"/>
              <w:adjustRightInd w:val="0"/>
              <w:spacing w:line="276" w:lineRule="auto"/>
              <w:jc w:val="both"/>
              <w:rPr>
                <w:rFonts w:cstheme="minorHAnsi"/>
                <w:lang w:val="en-029"/>
              </w:rPr>
            </w:pPr>
            <w:r w:rsidRPr="002D3EEA">
              <w:rPr>
                <w:rFonts w:cstheme="minorHAnsi"/>
                <w:lang w:eastAsia="zh-CN"/>
              </w:rPr>
              <w:t>Review</w:t>
            </w:r>
            <w:r w:rsidR="00234BAE" w:rsidRPr="002D3EEA">
              <w:rPr>
                <w:rFonts w:cstheme="minorHAnsi"/>
                <w:lang w:eastAsia="zh-CN"/>
              </w:rPr>
              <w:t xml:space="preserve"> and revision of the national social protection policy</w:t>
            </w:r>
          </w:p>
        </w:tc>
        <w:tc>
          <w:tcPr>
            <w:tcW w:w="3162" w:type="dxa"/>
          </w:tcPr>
          <w:p w14:paraId="7E9E3DBE" w14:textId="1DCFF705" w:rsidR="00234BAE" w:rsidRPr="002D3EEA" w:rsidRDefault="008C65AE" w:rsidP="007B382E">
            <w:pPr>
              <w:pStyle w:val="ListParagraph"/>
              <w:numPr>
                <w:ilvl w:val="0"/>
                <w:numId w:val="18"/>
              </w:num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en-029"/>
              </w:rPr>
            </w:pPr>
            <w:r w:rsidRPr="002D3EEA">
              <w:rPr>
                <w:rFonts w:cstheme="minorHAnsi"/>
                <w:lang w:val="en-029"/>
              </w:rPr>
              <w:t xml:space="preserve">Adaptive and </w:t>
            </w:r>
            <w:r w:rsidR="00387C2A" w:rsidRPr="002D3EEA">
              <w:rPr>
                <w:rFonts w:cstheme="minorHAnsi"/>
                <w:lang w:val="en-029"/>
              </w:rPr>
              <w:t>inclusive Social Protection Policy</w:t>
            </w:r>
          </w:p>
        </w:tc>
        <w:tc>
          <w:tcPr>
            <w:tcW w:w="3107" w:type="dxa"/>
          </w:tcPr>
          <w:p w14:paraId="7069CDEF" w14:textId="77777777" w:rsidR="00234BAE" w:rsidRPr="002D3EEA" w:rsidRDefault="00B0546E" w:rsidP="007B382E">
            <w:pPr>
              <w:pStyle w:val="ListParagraph"/>
              <w:numPr>
                <w:ilvl w:val="0"/>
                <w:numId w:val="18"/>
              </w:num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en-029"/>
              </w:rPr>
            </w:pPr>
            <w:r w:rsidRPr="002D3EEA">
              <w:rPr>
                <w:rFonts w:cstheme="minorHAnsi"/>
                <w:lang w:val="en-029"/>
              </w:rPr>
              <w:t>Insufficient resources allocated to the implementation of the Policy.</w:t>
            </w:r>
          </w:p>
          <w:p w14:paraId="17B3A1DB" w14:textId="11AE8D27" w:rsidR="008C65AE" w:rsidRPr="002D3EEA" w:rsidRDefault="008C65AE" w:rsidP="007B382E">
            <w:pPr>
              <w:pStyle w:val="ListParagraph"/>
              <w:numPr>
                <w:ilvl w:val="0"/>
                <w:numId w:val="18"/>
              </w:num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en-029"/>
              </w:rPr>
            </w:pPr>
          </w:p>
        </w:tc>
      </w:tr>
      <w:tr w:rsidR="00234BAE" w:rsidRPr="002D3EEA" w14:paraId="2C0A4522" w14:textId="77777777" w:rsidTr="00924565">
        <w:tc>
          <w:tcPr>
            <w:cnfStyle w:val="001000000000" w:firstRow="0" w:lastRow="0" w:firstColumn="1" w:lastColumn="0" w:oddVBand="0" w:evenVBand="0" w:oddHBand="0" w:evenHBand="0" w:firstRowFirstColumn="0" w:firstRowLastColumn="0" w:lastRowFirstColumn="0" w:lastRowLastColumn="0"/>
            <w:tcW w:w="3091" w:type="dxa"/>
          </w:tcPr>
          <w:p w14:paraId="4735CAB7" w14:textId="7DB6C3C1" w:rsidR="00234BAE" w:rsidRPr="002D3EEA" w:rsidRDefault="00524C7A" w:rsidP="007B382E">
            <w:pPr>
              <w:pStyle w:val="ListParagraph"/>
              <w:numPr>
                <w:ilvl w:val="0"/>
                <w:numId w:val="18"/>
              </w:numPr>
              <w:autoSpaceDE w:val="0"/>
              <w:autoSpaceDN w:val="0"/>
              <w:adjustRightInd w:val="0"/>
              <w:spacing w:line="276" w:lineRule="auto"/>
              <w:jc w:val="both"/>
              <w:rPr>
                <w:rFonts w:cstheme="minorHAnsi"/>
                <w:lang w:val="en-029"/>
              </w:rPr>
            </w:pPr>
            <w:r w:rsidRPr="002D3EEA">
              <w:rPr>
                <w:rFonts w:cstheme="minorHAnsi"/>
                <w:lang w:eastAsia="zh-CN"/>
              </w:rPr>
              <w:t>Development</w:t>
            </w:r>
            <w:r w:rsidR="00234BAE" w:rsidRPr="002D3EEA">
              <w:rPr>
                <w:rFonts w:cstheme="minorHAnsi"/>
                <w:lang w:eastAsia="zh-CN"/>
              </w:rPr>
              <w:t xml:space="preserve"> of a graduation strategy</w:t>
            </w:r>
          </w:p>
        </w:tc>
        <w:tc>
          <w:tcPr>
            <w:tcW w:w="3162" w:type="dxa"/>
          </w:tcPr>
          <w:p w14:paraId="7B182AD8" w14:textId="38838B7E" w:rsidR="00234BAE" w:rsidRPr="002D3EEA" w:rsidRDefault="00387C2A" w:rsidP="008C65AE">
            <w:pPr>
              <w:pStyle w:val="ListParagraph"/>
              <w:numPr>
                <w:ilvl w:val="0"/>
                <w:numId w:val="18"/>
              </w:num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lang w:val="en-029"/>
              </w:rPr>
            </w:pPr>
            <w:r w:rsidRPr="002D3EEA">
              <w:rPr>
                <w:rFonts w:cstheme="minorHAnsi"/>
                <w:lang w:val="en-029"/>
              </w:rPr>
              <w:t>Empowerment of Households towards self-reliance</w:t>
            </w:r>
          </w:p>
          <w:p w14:paraId="298B3DB0" w14:textId="517373B9" w:rsidR="004D022B" w:rsidRPr="002D3EEA" w:rsidRDefault="004D022B" w:rsidP="008C65AE">
            <w:pPr>
              <w:pStyle w:val="ListParagraph"/>
              <w:numPr>
                <w:ilvl w:val="0"/>
                <w:numId w:val="18"/>
              </w:num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lang w:val="en-029"/>
              </w:rPr>
            </w:pPr>
            <w:r w:rsidRPr="002D3EEA">
              <w:rPr>
                <w:rFonts w:cstheme="minorHAnsi"/>
                <w:lang w:val="en-029"/>
              </w:rPr>
              <w:t>Strengthened referral system</w:t>
            </w:r>
          </w:p>
          <w:p w14:paraId="75AEADF0" w14:textId="13599ECF" w:rsidR="00387C2A" w:rsidRPr="002D3EEA" w:rsidRDefault="00387C2A" w:rsidP="007B382E">
            <w:pPr>
              <w:pStyle w:val="ListParagraph"/>
              <w:numPr>
                <w:ilvl w:val="0"/>
                <w:numId w:val="18"/>
              </w:num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n-029"/>
              </w:rPr>
            </w:pPr>
            <w:r w:rsidRPr="002D3EEA">
              <w:rPr>
                <w:rFonts w:cstheme="minorHAnsi"/>
                <w:lang w:val="en-029"/>
              </w:rPr>
              <w:t>Creating opportunities for job training and permanent employment</w:t>
            </w:r>
            <w:r w:rsidR="006C2030" w:rsidRPr="002D3EEA">
              <w:rPr>
                <w:rFonts w:cstheme="minorHAnsi"/>
                <w:lang w:val="en-029"/>
              </w:rPr>
              <w:t>.</w:t>
            </w:r>
            <w:r w:rsidRPr="002D3EEA">
              <w:rPr>
                <w:rFonts w:cstheme="minorHAnsi"/>
                <w:lang w:val="en-029"/>
              </w:rPr>
              <w:t xml:space="preserve"> </w:t>
            </w:r>
          </w:p>
        </w:tc>
        <w:tc>
          <w:tcPr>
            <w:tcW w:w="3107" w:type="dxa"/>
          </w:tcPr>
          <w:p w14:paraId="69F4CA00" w14:textId="77777777" w:rsidR="00234BAE" w:rsidRPr="002D3EEA" w:rsidRDefault="00D67712" w:rsidP="007B382E">
            <w:pPr>
              <w:pStyle w:val="ListParagraph"/>
              <w:numPr>
                <w:ilvl w:val="0"/>
                <w:numId w:val="18"/>
              </w:num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n-029"/>
              </w:rPr>
            </w:pPr>
            <w:r w:rsidRPr="002D3EEA">
              <w:rPr>
                <w:rFonts w:cstheme="minorHAnsi"/>
                <w:lang w:val="en-029"/>
              </w:rPr>
              <w:t>Failure to sufficiently prepare households for graduation from the program.</w:t>
            </w:r>
          </w:p>
          <w:p w14:paraId="4953B9C3" w14:textId="4C133A69" w:rsidR="00D67712" w:rsidRPr="002D3EEA" w:rsidRDefault="00D67712" w:rsidP="007B382E">
            <w:pPr>
              <w:pStyle w:val="ListParagraph"/>
              <w:numPr>
                <w:ilvl w:val="0"/>
                <w:numId w:val="18"/>
              </w:num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n-029"/>
              </w:rPr>
            </w:pPr>
            <w:r w:rsidRPr="002D3EEA">
              <w:rPr>
                <w:rFonts w:cstheme="minorHAnsi"/>
                <w:lang w:val="en-029"/>
              </w:rPr>
              <w:t>Failure of Government to create an enabling environment to encourage entrepreneurship</w:t>
            </w:r>
          </w:p>
        </w:tc>
      </w:tr>
      <w:tr w:rsidR="00234BAE" w:rsidRPr="002D3EEA" w14:paraId="3AC8EED8" w14:textId="77777777" w:rsidTr="009245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1" w:type="dxa"/>
          </w:tcPr>
          <w:p w14:paraId="6B665090" w14:textId="4F706797" w:rsidR="00234BAE" w:rsidRPr="002D3EEA" w:rsidRDefault="00524C7A" w:rsidP="007B382E">
            <w:pPr>
              <w:pStyle w:val="ListParagraph"/>
              <w:numPr>
                <w:ilvl w:val="0"/>
                <w:numId w:val="18"/>
              </w:numPr>
              <w:autoSpaceDE w:val="0"/>
              <w:autoSpaceDN w:val="0"/>
              <w:adjustRightInd w:val="0"/>
              <w:spacing w:line="276" w:lineRule="auto"/>
              <w:jc w:val="both"/>
              <w:rPr>
                <w:rFonts w:cstheme="minorHAnsi"/>
                <w:lang w:val="en-029"/>
              </w:rPr>
            </w:pPr>
            <w:r w:rsidRPr="002D3EEA">
              <w:rPr>
                <w:rFonts w:cstheme="minorHAnsi"/>
                <w:lang w:eastAsia="zh-CN"/>
              </w:rPr>
              <w:t>Design</w:t>
            </w:r>
            <w:r w:rsidR="00234BAE" w:rsidRPr="002D3EEA">
              <w:rPr>
                <w:rFonts w:cstheme="minorHAnsi"/>
                <w:lang w:eastAsia="zh-CN"/>
              </w:rPr>
              <w:t xml:space="preserve"> and development of the updated targeting tool, SL-NET 3.0</w:t>
            </w:r>
          </w:p>
        </w:tc>
        <w:tc>
          <w:tcPr>
            <w:tcW w:w="3162" w:type="dxa"/>
          </w:tcPr>
          <w:p w14:paraId="527E0BDF" w14:textId="77777777" w:rsidR="00234BAE" w:rsidRPr="002D3EEA" w:rsidRDefault="006C2030" w:rsidP="007B382E">
            <w:pPr>
              <w:pStyle w:val="ListParagraph"/>
              <w:numPr>
                <w:ilvl w:val="0"/>
                <w:numId w:val="18"/>
              </w:num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en-029"/>
              </w:rPr>
            </w:pPr>
            <w:r w:rsidRPr="002D3EEA">
              <w:rPr>
                <w:rFonts w:cstheme="minorHAnsi"/>
                <w:lang w:val="en-029"/>
              </w:rPr>
              <w:t>Better targeting of poor and vulnerable households.</w:t>
            </w:r>
          </w:p>
          <w:p w14:paraId="3751CDEB" w14:textId="77777777" w:rsidR="006C2030" w:rsidRPr="002D3EEA" w:rsidRDefault="006C2030" w:rsidP="007B382E">
            <w:pPr>
              <w:pStyle w:val="ListParagraph"/>
              <w:numPr>
                <w:ilvl w:val="0"/>
                <w:numId w:val="18"/>
              </w:num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en-029"/>
              </w:rPr>
            </w:pPr>
            <w:r w:rsidRPr="002D3EEA">
              <w:rPr>
                <w:rFonts w:cstheme="minorHAnsi"/>
                <w:lang w:val="en-029"/>
              </w:rPr>
              <w:t>Reduce leakages and improve coverage of poor and vulnerable in social assistance programs</w:t>
            </w:r>
          </w:p>
          <w:p w14:paraId="4F2DA44A" w14:textId="4F3241BF" w:rsidR="00F9570E" w:rsidRPr="002D3EEA" w:rsidRDefault="00F9570E" w:rsidP="007B382E">
            <w:pPr>
              <w:pStyle w:val="ListParagraph"/>
              <w:numPr>
                <w:ilvl w:val="0"/>
                <w:numId w:val="18"/>
              </w:num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en-029"/>
              </w:rPr>
            </w:pPr>
            <w:r w:rsidRPr="002D3EEA">
              <w:rPr>
                <w:rFonts w:cstheme="minorHAnsi"/>
                <w:lang w:val="en-029"/>
              </w:rPr>
              <w:t>Reduce duplication of benefits</w:t>
            </w:r>
          </w:p>
        </w:tc>
        <w:tc>
          <w:tcPr>
            <w:tcW w:w="3107" w:type="dxa"/>
          </w:tcPr>
          <w:p w14:paraId="31C88CE8" w14:textId="77777777" w:rsidR="00234BAE" w:rsidRPr="002D3EEA" w:rsidRDefault="00C108B0" w:rsidP="007B382E">
            <w:pPr>
              <w:pStyle w:val="ListParagraph"/>
              <w:numPr>
                <w:ilvl w:val="0"/>
                <w:numId w:val="18"/>
              </w:num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en-029"/>
              </w:rPr>
            </w:pPr>
            <w:r w:rsidRPr="002D3EEA">
              <w:rPr>
                <w:rFonts w:cstheme="minorHAnsi"/>
                <w:lang w:val="en-029"/>
              </w:rPr>
              <w:t>Failure to communicate to the public the new approach to targeting and the receipt of public assistance support.</w:t>
            </w:r>
          </w:p>
          <w:p w14:paraId="25048E04" w14:textId="6301AF01" w:rsidR="00D67712" w:rsidRPr="002D3EEA" w:rsidRDefault="00D67712" w:rsidP="00D53BF2">
            <w:pPr>
              <w:pStyle w:val="ListParagraph"/>
              <w:numPr>
                <w:ilvl w:val="0"/>
                <w:numId w:val="18"/>
              </w:num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en-029"/>
              </w:rPr>
            </w:pPr>
            <w:r w:rsidRPr="002D3EEA">
              <w:rPr>
                <w:rFonts w:cstheme="minorHAnsi"/>
                <w:lang w:val="en-029"/>
              </w:rPr>
              <w:t xml:space="preserve">Risk of the public not accepting the new approach to </w:t>
            </w:r>
            <w:r w:rsidR="00D53BF2" w:rsidRPr="002D3EEA">
              <w:rPr>
                <w:rFonts w:cstheme="minorHAnsi"/>
                <w:lang w:val="en-029"/>
              </w:rPr>
              <w:t xml:space="preserve">the </w:t>
            </w:r>
            <w:r w:rsidRPr="002D3EEA">
              <w:rPr>
                <w:rFonts w:cstheme="minorHAnsi"/>
                <w:lang w:val="en-029"/>
              </w:rPr>
              <w:t xml:space="preserve">targeting </w:t>
            </w:r>
            <w:r w:rsidR="00D53BF2" w:rsidRPr="002D3EEA">
              <w:rPr>
                <w:rFonts w:cstheme="minorHAnsi"/>
                <w:lang w:val="en-029"/>
              </w:rPr>
              <w:t>method/c</w:t>
            </w:r>
            <w:r w:rsidRPr="002D3EEA">
              <w:rPr>
                <w:rFonts w:cstheme="minorHAnsi"/>
                <w:lang w:val="en-029"/>
              </w:rPr>
              <w:t>riteria of eligibility for accessing public assistance.</w:t>
            </w:r>
          </w:p>
        </w:tc>
      </w:tr>
      <w:tr w:rsidR="00234BAE" w:rsidRPr="002D3EEA" w14:paraId="5E2EA3B4" w14:textId="77777777" w:rsidTr="00924565">
        <w:tc>
          <w:tcPr>
            <w:cnfStyle w:val="001000000000" w:firstRow="0" w:lastRow="0" w:firstColumn="1" w:lastColumn="0" w:oddVBand="0" w:evenVBand="0" w:oddHBand="0" w:evenHBand="0" w:firstRowFirstColumn="0" w:firstRowLastColumn="0" w:lastRowFirstColumn="0" w:lastRowLastColumn="0"/>
            <w:tcW w:w="3091" w:type="dxa"/>
          </w:tcPr>
          <w:p w14:paraId="344918AD" w14:textId="6F1F5315" w:rsidR="00234BAE" w:rsidRPr="002D3EEA" w:rsidRDefault="00524C7A" w:rsidP="007B382E">
            <w:pPr>
              <w:pStyle w:val="ListParagraph"/>
              <w:numPr>
                <w:ilvl w:val="0"/>
                <w:numId w:val="18"/>
              </w:numPr>
              <w:autoSpaceDE w:val="0"/>
              <w:autoSpaceDN w:val="0"/>
              <w:adjustRightInd w:val="0"/>
              <w:spacing w:line="276" w:lineRule="auto"/>
              <w:jc w:val="both"/>
              <w:rPr>
                <w:rFonts w:cstheme="minorHAnsi"/>
                <w:lang w:val="en-029"/>
              </w:rPr>
            </w:pPr>
            <w:r w:rsidRPr="002D3EEA">
              <w:rPr>
                <w:rFonts w:cstheme="minorHAnsi"/>
                <w:lang w:eastAsia="zh-CN"/>
              </w:rPr>
              <w:t>Planning</w:t>
            </w:r>
            <w:r w:rsidR="00234BAE" w:rsidRPr="002D3EEA">
              <w:rPr>
                <w:rFonts w:cstheme="minorHAnsi"/>
                <w:lang w:eastAsia="zh-CN"/>
              </w:rPr>
              <w:t>, implementation and analysis of the 2022 Living Conditions and Household Expenditure Survey</w:t>
            </w:r>
          </w:p>
        </w:tc>
        <w:tc>
          <w:tcPr>
            <w:tcW w:w="3162" w:type="dxa"/>
          </w:tcPr>
          <w:p w14:paraId="73446176" w14:textId="5D38E11D" w:rsidR="00234BAE" w:rsidRPr="002D3EEA" w:rsidRDefault="00143AC1" w:rsidP="007B382E">
            <w:pPr>
              <w:pStyle w:val="ListParagraph"/>
              <w:numPr>
                <w:ilvl w:val="0"/>
                <w:numId w:val="18"/>
              </w:num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n-029"/>
              </w:rPr>
            </w:pPr>
            <w:r w:rsidRPr="002D3EEA">
              <w:rPr>
                <w:rFonts w:cstheme="minorHAnsi"/>
                <w:lang w:val="en-029"/>
              </w:rPr>
              <w:t xml:space="preserve">Better design and </w:t>
            </w:r>
            <w:proofErr w:type="gramStart"/>
            <w:r w:rsidRPr="002D3EEA">
              <w:rPr>
                <w:rFonts w:cstheme="minorHAnsi"/>
                <w:lang w:val="en-029"/>
              </w:rPr>
              <w:t>implementation  of</w:t>
            </w:r>
            <w:proofErr w:type="gramEnd"/>
            <w:r w:rsidRPr="002D3EEA">
              <w:rPr>
                <w:rFonts w:cstheme="minorHAnsi"/>
                <w:lang w:val="en-029"/>
              </w:rPr>
              <w:t xml:space="preserve"> policies, programs based on outcome of survey</w:t>
            </w:r>
          </w:p>
        </w:tc>
        <w:tc>
          <w:tcPr>
            <w:tcW w:w="3107" w:type="dxa"/>
          </w:tcPr>
          <w:p w14:paraId="215BEA0C" w14:textId="7A8BA540" w:rsidR="00234BAE" w:rsidRPr="002D3EEA" w:rsidRDefault="00D53BF2" w:rsidP="007B382E">
            <w:pPr>
              <w:pStyle w:val="ListParagraph"/>
              <w:numPr>
                <w:ilvl w:val="0"/>
                <w:numId w:val="18"/>
              </w:num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n-029"/>
              </w:rPr>
            </w:pPr>
            <w:r w:rsidRPr="002D3EEA">
              <w:rPr>
                <w:rFonts w:cstheme="minorHAnsi"/>
                <w:lang w:val="en-029"/>
              </w:rPr>
              <w:t xml:space="preserve">Inability </w:t>
            </w:r>
            <w:r w:rsidR="003C6817" w:rsidRPr="002D3EEA">
              <w:rPr>
                <w:rFonts w:cstheme="minorHAnsi"/>
                <w:lang w:val="en-029"/>
              </w:rPr>
              <w:t>of the Statistics Department to undertake the Survey</w:t>
            </w:r>
            <w:r w:rsidRPr="002D3EEA">
              <w:rPr>
                <w:rFonts w:cstheme="minorHAnsi"/>
                <w:lang w:val="en-029"/>
              </w:rPr>
              <w:t xml:space="preserve"> at the time</w:t>
            </w:r>
          </w:p>
        </w:tc>
      </w:tr>
      <w:tr w:rsidR="00234BAE" w:rsidRPr="002D3EEA" w14:paraId="72F33B34" w14:textId="77777777" w:rsidTr="009245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1" w:type="dxa"/>
          </w:tcPr>
          <w:p w14:paraId="2C18332F" w14:textId="77777777" w:rsidR="00607F39" w:rsidRPr="002D3EEA" w:rsidRDefault="00607F39" w:rsidP="00AF081C">
            <w:pPr>
              <w:autoSpaceDE w:val="0"/>
              <w:autoSpaceDN w:val="0"/>
              <w:adjustRightInd w:val="0"/>
              <w:spacing w:line="276" w:lineRule="auto"/>
              <w:jc w:val="both"/>
              <w:rPr>
                <w:rFonts w:cstheme="minorHAnsi"/>
                <w:b w:val="0"/>
                <w:lang w:eastAsia="zh-CN"/>
              </w:rPr>
            </w:pPr>
          </w:p>
          <w:p w14:paraId="210AF448" w14:textId="424A0114" w:rsidR="00234BAE" w:rsidRPr="002D3EEA" w:rsidRDefault="00234BAE" w:rsidP="00AF081C">
            <w:pPr>
              <w:autoSpaceDE w:val="0"/>
              <w:autoSpaceDN w:val="0"/>
              <w:adjustRightInd w:val="0"/>
              <w:spacing w:line="276" w:lineRule="auto"/>
              <w:jc w:val="both"/>
              <w:rPr>
                <w:rFonts w:cstheme="minorHAnsi"/>
                <w:lang w:val="en-029"/>
              </w:rPr>
            </w:pPr>
            <w:r w:rsidRPr="002D3EEA">
              <w:rPr>
                <w:rFonts w:cstheme="minorHAnsi"/>
                <w:b w:val="0"/>
                <w:lang w:eastAsia="zh-CN"/>
              </w:rPr>
              <w:t>Subcomponent 2.2: Improved implementation of flagship social programs</w:t>
            </w:r>
          </w:p>
        </w:tc>
        <w:tc>
          <w:tcPr>
            <w:tcW w:w="3162" w:type="dxa"/>
          </w:tcPr>
          <w:p w14:paraId="3C4A3A36" w14:textId="77777777" w:rsidR="00234BAE" w:rsidRPr="002D3EEA" w:rsidRDefault="00234BAE" w:rsidP="00AF081C">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en-029"/>
              </w:rPr>
            </w:pPr>
          </w:p>
        </w:tc>
        <w:tc>
          <w:tcPr>
            <w:tcW w:w="3107" w:type="dxa"/>
          </w:tcPr>
          <w:p w14:paraId="06A7EB1C" w14:textId="77777777" w:rsidR="00234BAE" w:rsidRPr="002D3EEA" w:rsidRDefault="00234BAE" w:rsidP="00AF081C">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en-029"/>
              </w:rPr>
            </w:pPr>
          </w:p>
        </w:tc>
      </w:tr>
      <w:tr w:rsidR="00234BAE" w:rsidRPr="002D3EEA" w14:paraId="0E27039A" w14:textId="77777777" w:rsidTr="00924565">
        <w:tc>
          <w:tcPr>
            <w:cnfStyle w:val="001000000000" w:firstRow="0" w:lastRow="0" w:firstColumn="1" w:lastColumn="0" w:oddVBand="0" w:evenVBand="0" w:oddHBand="0" w:evenHBand="0" w:firstRowFirstColumn="0" w:firstRowLastColumn="0" w:lastRowFirstColumn="0" w:lastRowLastColumn="0"/>
            <w:tcW w:w="3091" w:type="dxa"/>
          </w:tcPr>
          <w:p w14:paraId="78333645" w14:textId="22FFB233" w:rsidR="00234BAE" w:rsidRPr="002D3EEA" w:rsidRDefault="00524C7A" w:rsidP="007B382E">
            <w:pPr>
              <w:pStyle w:val="ListParagraph"/>
              <w:numPr>
                <w:ilvl w:val="0"/>
                <w:numId w:val="19"/>
              </w:numPr>
              <w:autoSpaceDE w:val="0"/>
              <w:autoSpaceDN w:val="0"/>
              <w:adjustRightInd w:val="0"/>
              <w:spacing w:line="276" w:lineRule="auto"/>
              <w:jc w:val="both"/>
              <w:rPr>
                <w:rFonts w:cstheme="minorHAnsi"/>
                <w:lang w:val="en-029"/>
              </w:rPr>
            </w:pPr>
            <w:r w:rsidRPr="002D3EEA">
              <w:rPr>
                <w:rFonts w:cstheme="minorHAnsi"/>
                <w:lang w:eastAsia="zh-CN"/>
              </w:rPr>
              <w:t>Revision</w:t>
            </w:r>
            <w:r w:rsidR="00234BAE" w:rsidRPr="002D3EEA">
              <w:rPr>
                <w:rFonts w:cstheme="minorHAnsi"/>
                <w:lang w:eastAsia="zh-CN"/>
              </w:rPr>
              <w:t xml:space="preserve"> of existing programs</w:t>
            </w:r>
          </w:p>
        </w:tc>
        <w:tc>
          <w:tcPr>
            <w:tcW w:w="3162" w:type="dxa"/>
          </w:tcPr>
          <w:p w14:paraId="5FB5E2FC" w14:textId="3E735D63" w:rsidR="00234BAE" w:rsidRPr="002D3EEA" w:rsidRDefault="00143AC1" w:rsidP="007B382E">
            <w:pPr>
              <w:pStyle w:val="ListParagraph"/>
              <w:numPr>
                <w:ilvl w:val="0"/>
                <w:numId w:val="19"/>
              </w:num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n-029"/>
              </w:rPr>
            </w:pPr>
            <w:r w:rsidRPr="002D3EEA">
              <w:rPr>
                <w:rFonts w:cstheme="minorHAnsi"/>
                <w:lang w:val="en-029"/>
              </w:rPr>
              <w:t xml:space="preserve">Reduce leakages and improve coverage of </w:t>
            </w:r>
            <w:r w:rsidRPr="002D3EEA">
              <w:rPr>
                <w:rFonts w:cstheme="minorHAnsi"/>
                <w:lang w:val="en-029"/>
              </w:rPr>
              <w:lastRenderedPageBreak/>
              <w:t>poor and vulnerable in social assistance programs.</w:t>
            </w:r>
          </w:p>
        </w:tc>
        <w:tc>
          <w:tcPr>
            <w:tcW w:w="3107" w:type="dxa"/>
          </w:tcPr>
          <w:p w14:paraId="5FD1C95E" w14:textId="49F40CD6" w:rsidR="00234BAE" w:rsidRPr="002D3EEA" w:rsidRDefault="007F017F" w:rsidP="007B382E">
            <w:pPr>
              <w:pStyle w:val="ListParagraph"/>
              <w:numPr>
                <w:ilvl w:val="0"/>
                <w:numId w:val="19"/>
              </w:num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n-029"/>
              </w:rPr>
            </w:pPr>
            <w:r w:rsidRPr="002D3EEA">
              <w:rPr>
                <w:rFonts w:cstheme="minorHAnsi"/>
                <w:lang w:val="en-029"/>
              </w:rPr>
              <w:lastRenderedPageBreak/>
              <w:t xml:space="preserve">Failure to adequately consult with </w:t>
            </w:r>
            <w:r w:rsidRPr="002D3EEA">
              <w:rPr>
                <w:rFonts w:cstheme="minorHAnsi"/>
                <w:lang w:val="en-029"/>
              </w:rPr>
              <w:lastRenderedPageBreak/>
              <w:t xml:space="preserve">beneficiaries on the redesign of existing programs </w:t>
            </w:r>
            <w:r w:rsidR="00D53BF2" w:rsidRPr="002D3EEA">
              <w:rPr>
                <w:rFonts w:cstheme="minorHAnsi"/>
                <w:lang w:val="en-029"/>
              </w:rPr>
              <w:t>which may result in negative publicity on the reform project.</w:t>
            </w:r>
          </w:p>
        </w:tc>
      </w:tr>
      <w:tr w:rsidR="00234BAE" w:rsidRPr="002D3EEA" w14:paraId="3D582947" w14:textId="77777777" w:rsidTr="009245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1" w:type="dxa"/>
          </w:tcPr>
          <w:p w14:paraId="09C1E65E" w14:textId="075FBE83" w:rsidR="00234BAE" w:rsidRPr="002D3EEA" w:rsidRDefault="00524C7A" w:rsidP="007B382E">
            <w:pPr>
              <w:pStyle w:val="ListParagraph"/>
              <w:numPr>
                <w:ilvl w:val="0"/>
                <w:numId w:val="19"/>
              </w:numPr>
              <w:autoSpaceDE w:val="0"/>
              <w:autoSpaceDN w:val="0"/>
              <w:adjustRightInd w:val="0"/>
              <w:spacing w:line="276" w:lineRule="auto"/>
              <w:jc w:val="both"/>
              <w:rPr>
                <w:rFonts w:cstheme="minorHAnsi"/>
                <w:lang w:val="en-029"/>
              </w:rPr>
            </w:pPr>
            <w:r w:rsidRPr="002D3EEA">
              <w:rPr>
                <w:rFonts w:cstheme="minorHAnsi"/>
                <w:lang w:eastAsia="zh-CN"/>
              </w:rPr>
              <w:lastRenderedPageBreak/>
              <w:t>Design</w:t>
            </w:r>
            <w:r w:rsidR="004A042D" w:rsidRPr="002D3EEA">
              <w:rPr>
                <w:rFonts w:cstheme="minorHAnsi"/>
                <w:lang w:eastAsia="zh-CN"/>
              </w:rPr>
              <w:t>, development and population of a social information system</w:t>
            </w:r>
          </w:p>
        </w:tc>
        <w:tc>
          <w:tcPr>
            <w:tcW w:w="3162" w:type="dxa"/>
          </w:tcPr>
          <w:p w14:paraId="56110A89" w14:textId="77777777" w:rsidR="00234BAE" w:rsidRPr="002D3EEA" w:rsidRDefault="00143AC1" w:rsidP="007B382E">
            <w:pPr>
              <w:pStyle w:val="ListParagraph"/>
              <w:numPr>
                <w:ilvl w:val="0"/>
                <w:numId w:val="19"/>
              </w:num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en-029"/>
              </w:rPr>
            </w:pPr>
            <w:r w:rsidRPr="002D3EEA">
              <w:rPr>
                <w:rFonts w:cstheme="minorHAnsi"/>
                <w:lang w:val="en-029"/>
              </w:rPr>
              <w:t>Provision of concise, reliable and up-to-date information on the poor and vulnerable in Saint Lucia.</w:t>
            </w:r>
          </w:p>
          <w:p w14:paraId="2AC5B211" w14:textId="77777777" w:rsidR="00F9570E" w:rsidRPr="002D3EEA" w:rsidRDefault="00F9570E" w:rsidP="007B382E">
            <w:pPr>
              <w:pStyle w:val="ListParagraph"/>
              <w:numPr>
                <w:ilvl w:val="0"/>
                <w:numId w:val="19"/>
              </w:num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en-029"/>
              </w:rPr>
            </w:pPr>
            <w:r w:rsidRPr="002D3EEA">
              <w:rPr>
                <w:rFonts w:cstheme="minorHAnsi"/>
                <w:lang w:val="en-029"/>
              </w:rPr>
              <w:t>Facilitate information exchange across programs</w:t>
            </w:r>
          </w:p>
          <w:p w14:paraId="6EAF5932" w14:textId="65E84181" w:rsidR="00F9570E" w:rsidRPr="002D3EEA" w:rsidRDefault="00F9570E" w:rsidP="007B382E">
            <w:pPr>
              <w:pStyle w:val="ListParagraph"/>
              <w:numPr>
                <w:ilvl w:val="0"/>
                <w:numId w:val="19"/>
              </w:num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en-029"/>
              </w:rPr>
            </w:pPr>
            <w:r w:rsidRPr="002D3EEA">
              <w:rPr>
                <w:rFonts w:cstheme="minorHAnsi"/>
                <w:lang w:val="en-029"/>
              </w:rPr>
              <w:t xml:space="preserve">Reduce fraud and corruption </w:t>
            </w:r>
          </w:p>
        </w:tc>
        <w:tc>
          <w:tcPr>
            <w:tcW w:w="3107" w:type="dxa"/>
          </w:tcPr>
          <w:p w14:paraId="15F92467" w14:textId="77777777" w:rsidR="00AC4FD5" w:rsidRPr="002D3EEA" w:rsidRDefault="00AC4FD5" w:rsidP="007B382E">
            <w:pPr>
              <w:pStyle w:val="ListParagraph"/>
              <w:numPr>
                <w:ilvl w:val="0"/>
                <w:numId w:val="19"/>
              </w:num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en-029"/>
              </w:rPr>
            </w:pPr>
            <w:r w:rsidRPr="002D3EEA">
              <w:rPr>
                <w:rFonts w:cstheme="minorHAnsi"/>
                <w:lang w:val="en-029"/>
              </w:rPr>
              <w:t>Insufficient resources to maintain database</w:t>
            </w:r>
          </w:p>
          <w:p w14:paraId="57FDC414" w14:textId="11F6333A" w:rsidR="00234BAE" w:rsidRPr="002D3EEA" w:rsidRDefault="00AC4FD5" w:rsidP="007B382E">
            <w:pPr>
              <w:pStyle w:val="ListParagraph"/>
              <w:numPr>
                <w:ilvl w:val="0"/>
                <w:numId w:val="19"/>
              </w:num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en-029"/>
              </w:rPr>
            </w:pPr>
            <w:r w:rsidRPr="002D3EEA">
              <w:rPr>
                <w:rFonts w:cstheme="minorHAnsi"/>
                <w:lang w:val="en-029"/>
              </w:rPr>
              <w:t>Loss of skilled personnel trained in the development and maintenance of the database</w:t>
            </w:r>
          </w:p>
        </w:tc>
      </w:tr>
      <w:tr w:rsidR="00234BAE" w:rsidRPr="002D3EEA" w14:paraId="29BF6C6E" w14:textId="77777777" w:rsidTr="00924565">
        <w:tc>
          <w:tcPr>
            <w:cnfStyle w:val="001000000000" w:firstRow="0" w:lastRow="0" w:firstColumn="1" w:lastColumn="0" w:oddVBand="0" w:evenVBand="0" w:oddHBand="0" w:evenHBand="0" w:firstRowFirstColumn="0" w:firstRowLastColumn="0" w:lastRowFirstColumn="0" w:lastRowLastColumn="0"/>
            <w:tcW w:w="3091" w:type="dxa"/>
          </w:tcPr>
          <w:p w14:paraId="7842B8A0" w14:textId="7C885C3C" w:rsidR="00234BAE" w:rsidRPr="002D3EEA" w:rsidRDefault="00524C7A" w:rsidP="007B382E">
            <w:pPr>
              <w:pStyle w:val="ListParagraph"/>
              <w:numPr>
                <w:ilvl w:val="0"/>
                <w:numId w:val="19"/>
              </w:numPr>
              <w:autoSpaceDE w:val="0"/>
              <w:autoSpaceDN w:val="0"/>
              <w:adjustRightInd w:val="0"/>
              <w:spacing w:line="276" w:lineRule="auto"/>
              <w:jc w:val="both"/>
              <w:rPr>
                <w:rFonts w:cstheme="minorHAnsi"/>
                <w:lang w:val="en-029"/>
              </w:rPr>
            </w:pPr>
            <w:r w:rsidRPr="002D3EEA">
              <w:rPr>
                <w:rFonts w:cstheme="minorHAnsi"/>
                <w:lang w:eastAsia="zh-CN"/>
              </w:rPr>
              <w:t>Capacity</w:t>
            </w:r>
            <w:r w:rsidR="004A042D" w:rsidRPr="002D3EEA">
              <w:rPr>
                <w:rFonts w:cstheme="minorHAnsi"/>
                <w:lang w:eastAsia="zh-CN"/>
              </w:rPr>
              <w:t xml:space="preserve"> building activities such as training of management and technical staff</w:t>
            </w:r>
          </w:p>
        </w:tc>
        <w:tc>
          <w:tcPr>
            <w:tcW w:w="3162" w:type="dxa"/>
          </w:tcPr>
          <w:p w14:paraId="034BB180" w14:textId="77777777" w:rsidR="00234BAE" w:rsidRPr="002D3EEA" w:rsidRDefault="00143AC1" w:rsidP="007B382E">
            <w:pPr>
              <w:pStyle w:val="ListParagraph"/>
              <w:numPr>
                <w:ilvl w:val="0"/>
                <w:numId w:val="19"/>
              </w:num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n-029"/>
              </w:rPr>
            </w:pPr>
            <w:r w:rsidRPr="002D3EEA">
              <w:rPr>
                <w:rFonts w:cstheme="minorHAnsi"/>
                <w:lang w:val="en-029"/>
              </w:rPr>
              <w:t>Continuous update of knowledge and skills.</w:t>
            </w:r>
          </w:p>
          <w:p w14:paraId="53D132C3" w14:textId="77777777" w:rsidR="00143AC1" w:rsidRPr="002D3EEA" w:rsidRDefault="00143AC1" w:rsidP="007B382E">
            <w:pPr>
              <w:pStyle w:val="ListParagraph"/>
              <w:numPr>
                <w:ilvl w:val="0"/>
                <w:numId w:val="19"/>
              </w:num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n-029"/>
              </w:rPr>
            </w:pPr>
            <w:r w:rsidRPr="002D3EEA">
              <w:rPr>
                <w:rFonts w:cstheme="minorHAnsi"/>
                <w:lang w:val="en-029"/>
              </w:rPr>
              <w:t>Improved quality of services offered to the public</w:t>
            </w:r>
          </w:p>
          <w:p w14:paraId="57616D47" w14:textId="75816CF8" w:rsidR="00143AC1" w:rsidRPr="002D3EEA" w:rsidRDefault="00143AC1" w:rsidP="007B382E">
            <w:pPr>
              <w:pStyle w:val="ListParagraph"/>
              <w:numPr>
                <w:ilvl w:val="0"/>
                <w:numId w:val="19"/>
              </w:num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n-029"/>
              </w:rPr>
            </w:pPr>
            <w:r w:rsidRPr="002D3EEA">
              <w:rPr>
                <w:rFonts w:cstheme="minorHAnsi"/>
                <w:lang w:val="en-029"/>
              </w:rPr>
              <w:t>Better trained, c</w:t>
            </w:r>
            <w:r w:rsidR="00DB2207" w:rsidRPr="002D3EEA">
              <w:rPr>
                <w:rFonts w:cstheme="minorHAnsi"/>
                <w:lang w:val="en-029"/>
              </w:rPr>
              <w:t>ompetent and certified professionals</w:t>
            </w:r>
            <w:r w:rsidRPr="002D3EEA">
              <w:rPr>
                <w:rFonts w:cstheme="minorHAnsi"/>
                <w:lang w:val="en-029"/>
              </w:rPr>
              <w:t>.</w:t>
            </w:r>
          </w:p>
          <w:p w14:paraId="32B1D10E" w14:textId="5440C4F8" w:rsidR="00143AC1" w:rsidRPr="002D3EEA" w:rsidRDefault="00143AC1" w:rsidP="00143AC1">
            <w:pPr>
              <w:pStyle w:val="ListParagraph"/>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n-029"/>
              </w:rPr>
            </w:pPr>
          </w:p>
        </w:tc>
        <w:tc>
          <w:tcPr>
            <w:tcW w:w="3107" w:type="dxa"/>
          </w:tcPr>
          <w:p w14:paraId="750DEB06" w14:textId="77777777" w:rsidR="00234BAE" w:rsidRPr="002D3EEA" w:rsidRDefault="00353F86" w:rsidP="007B382E">
            <w:pPr>
              <w:pStyle w:val="ListParagraph"/>
              <w:numPr>
                <w:ilvl w:val="0"/>
                <w:numId w:val="19"/>
              </w:num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n-029"/>
              </w:rPr>
            </w:pPr>
            <w:r w:rsidRPr="002D3EEA">
              <w:rPr>
                <w:rFonts w:cstheme="minorHAnsi"/>
                <w:lang w:val="en-029"/>
              </w:rPr>
              <w:t>Inability to retain professionals once they have been trained</w:t>
            </w:r>
          </w:p>
          <w:p w14:paraId="6AADD489" w14:textId="2C08A562" w:rsidR="00C108B0" w:rsidRPr="002D3EEA" w:rsidRDefault="00C108B0" w:rsidP="007B382E">
            <w:pPr>
              <w:pStyle w:val="ListParagraph"/>
              <w:numPr>
                <w:ilvl w:val="0"/>
                <w:numId w:val="19"/>
              </w:num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n-029"/>
              </w:rPr>
            </w:pPr>
            <w:r w:rsidRPr="002D3EEA">
              <w:rPr>
                <w:rFonts w:cstheme="minorHAnsi"/>
                <w:lang w:val="en-029"/>
              </w:rPr>
              <w:t>Lack of willingness of workers to participate in the capacity building activities.</w:t>
            </w:r>
          </w:p>
        </w:tc>
      </w:tr>
      <w:tr w:rsidR="00234BAE" w:rsidRPr="002D3EEA" w14:paraId="342495B6" w14:textId="77777777" w:rsidTr="009245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1" w:type="dxa"/>
          </w:tcPr>
          <w:p w14:paraId="2FAF7794" w14:textId="2E6D5558" w:rsidR="00234BAE" w:rsidRPr="002D3EEA" w:rsidRDefault="004A042D" w:rsidP="00AF081C">
            <w:pPr>
              <w:autoSpaceDE w:val="0"/>
              <w:autoSpaceDN w:val="0"/>
              <w:adjustRightInd w:val="0"/>
              <w:spacing w:line="276" w:lineRule="auto"/>
              <w:jc w:val="both"/>
              <w:rPr>
                <w:rFonts w:cstheme="minorHAnsi"/>
                <w:lang w:val="en-029"/>
              </w:rPr>
            </w:pPr>
            <w:r w:rsidRPr="002D3EEA">
              <w:rPr>
                <w:rFonts w:eastAsia="Times New Roman" w:cstheme="minorHAnsi"/>
                <w:b w:val="0"/>
                <w:bCs w:val="0"/>
              </w:rPr>
              <w:t>Component 3: Technical Assistance and Project Management</w:t>
            </w:r>
          </w:p>
        </w:tc>
        <w:tc>
          <w:tcPr>
            <w:tcW w:w="3162" w:type="dxa"/>
          </w:tcPr>
          <w:p w14:paraId="798B2468" w14:textId="77777777" w:rsidR="00234BAE" w:rsidRPr="002D3EEA" w:rsidRDefault="00234BAE" w:rsidP="00AF081C">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en-029"/>
              </w:rPr>
            </w:pPr>
          </w:p>
        </w:tc>
        <w:tc>
          <w:tcPr>
            <w:tcW w:w="3107" w:type="dxa"/>
          </w:tcPr>
          <w:p w14:paraId="6A009A19" w14:textId="77777777" w:rsidR="00234BAE" w:rsidRPr="002D3EEA" w:rsidRDefault="00234BAE" w:rsidP="00AF081C">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en-029"/>
              </w:rPr>
            </w:pPr>
          </w:p>
        </w:tc>
      </w:tr>
      <w:tr w:rsidR="00234BAE" w:rsidRPr="002D3EEA" w14:paraId="140AB261" w14:textId="77777777" w:rsidTr="00924565">
        <w:tc>
          <w:tcPr>
            <w:cnfStyle w:val="001000000000" w:firstRow="0" w:lastRow="0" w:firstColumn="1" w:lastColumn="0" w:oddVBand="0" w:evenVBand="0" w:oddHBand="0" w:evenHBand="0" w:firstRowFirstColumn="0" w:firstRowLastColumn="0" w:lastRowFirstColumn="0" w:lastRowLastColumn="0"/>
            <w:tcW w:w="3091" w:type="dxa"/>
          </w:tcPr>
          <w:p w14:paraId="7A903EC8" w14:textId="06262BEC" w:rsidR="00234BAE" w:rsidRPr="002D3EEA" w:rsidRDefault="004A042D" w:rsidP="00AF081C">
            <w:pPr>
              <w:autoSpaceDE w:val="0"/>
              <w:autoSpaceDN w:val="0"/>
              <w:adjustRightInd w:val="0"/>
              <w:spacing w:line="276" w:lineRule="auto"/>
              <w:jc w:val="both"/>
              <w:rPr>
                <w:rFonts w:cstheme="minorHAnsi"/>
                <w:lang w:val="en-029"/>
              </w:rPr>
            </w:pPr>
            <w:r w:rsidRPr="002D3EEA">
              <w:rPr>
                <w:rFonts w:cstheme="minorHAnsi"/>
                <w:lang w:eastAsia="zh-CN"/>
              </w:rPr>
              <w:t>Subcomponent 3.1: Technical Assistance</w:t>
            </w:r>
          </w:p>
        </w:tc>
        <w:tc>
          <w:tcPr>
            <w:tcW w:w="3162" w:type="dxa"/>
          </w:tcPr>
          <w:p w14:paraId="0AC56C6E" w14:textId="0EC024C0" w:rsidR="00234BAE" w:rsidRPr="002D3EEA" w:rsidRDefault="000253E9" w:rsidP="007B382E">
            <w:pPr>
              <w:pStyle w:val="ListParagraph"/>
              <w:numPr>
                <w:ilvl w:val="0"/>
                <w:numId w:val="22"/>
              </w:num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n-029"/>
              </w:rPr>
            </w:pPr>
            <w:r w:rsidRPr="002D3EEA">
              <w:rPr>
                <w:rFonts w:cstheme="minorHAnsi"/>
                <w:lang w:val="en-029"/>
              </w:rPr>
              <w:t xml:space="preserve">Transfer of skills and knowledge to build national capacity. </w:t>
            </w:r>
          </w:p>
        </w:tc>
        <w:tc>
          <w:tcPr>
            <w:tcW w:w="3107" w:type="dxa"/>
          </w:tcPr>
          <w:p w14:paraId="629C0432" w14:textId="77777777" w:rsidR="00EF2808" w:rsidRPr="002D3EEA" w:rsidRDefault="00EF2808" w:rsidP="007B382E">
            <w:pPr>
              <w:pStyle w:val="ListParagraph"/>
              <w:numPr>
                <w:ilvl w:val="0"/>
                <w:numId w:val="22"/>
              </w:num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n-029"/>
              </w:rPr>
            </w:pPr>
            <w:r w:rsidRPr="002D3EEA">
              <w:rPr>
                <w:rFonts w:cstheme="minorHAnsi"/>
                <w:lang w:val="en-029"/>
              </w:rPr>
              <w:t>Inability to retain professionals once they have been trained</w:t>
            </w:r>
          </w:p>
          <w:p w14:paraId="52DD6F7B" w14:textId="24178DFB" w:rsidR="00234BAE" w:rsidRPr="002D3EEA" w:rsidRDefault="00EF2808" w:rsidP="007B382E">
            <w:pPr>
              <w:pStyle w:val="ListParagraph"/>
              <w:numPr>
                <w:ilvl w:val="0"/>
                <w:numId w:val="22"/>
              </w:num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en-029"/>
              </w:rPr>
            </w:pPr>
            <w:r w:rsidRPr="002D3EEA">
              <w:rPr>
                <w:rFonts w:cstheme="minorHAnsi"/>
                <w:lang w:val="en-029"/>
              </w:rPr>
              <w:t>Failure of national counterpart teams to participate in capacity building activities.</w:t>
            </w:r>
          </w:p>
        </w:tc>
      </w:tr>
      <w:tr w:rsidR="00234BAE" w:rsidRPr="002D3EEA" w14:paraId="6AF68874" w14:textId="77777777" w:rsidTr="009245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1" w:type="dxa"/>
          </w:tcPr>
          <w:p w14:paraId="7969EDE7" w14:textId="7225FF7C" w:rsidR="00234BAE" w:rsidRPr="002D3EEA" w:rsidRDefault="004A042D" w:rsidP="00AF081C">
            <w:pPr>
              <w:autoSpaceDE w:val="0"/>
              <w:autoSpaceDN w:val="0"/>
              <w:adjustRightInd w:val="0"/>
              <w:spacing w:line="276" w:lineRule="auto"/>
              <w:jc w:val="both"/>
              <w:rPr>
                <w:rFonts w:cstheme="minorHAnsi"/>
                <w:lang w:val="en-029"/>
              </w:rPr>
            </w:pPr>
            <w:r w:rsidRPr="002D3EEA">
              <w:rPr>
                <w:rFonts w:cstheme="minorHAnsi"/>
                <w:lang w:eastAsia="zh-CN"/>
              </w:rPr>
              <w:t>Subcomponent 3.2: Project Management</w:t>
            </w:r>
          </w:p>
        </w:tc>
        <w:tc>
          <w:tcPr>
            <w:tcW w:w="3162" w:type="dxa"/>
          </w:tcPr>
          <w:p w14:paraId="6FD8BFBC" w14:textId="6DE06606" w:rsidR="00234BAE" w:rsidRPr="002D3EEA" w:rsidRDefault="00387C2A" w:rsidP="007B382E">
            <w:pPr>
              <w:pStyle w:val="ListParagraph"/>
              <w:numPr>
                <w:ilvl w:val="0"/>
                <w:numId w:val="21"/>
              </w:num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en-029"/>
              </w:rPr>
            </w:pPr>
            <w:r w:rsidRPr="002D3EEA">
              <w:rPr>
                <w:rFonts w:cstheme="minorHAnsi"/>
                <w:lang w:val="en-029"/>
              </w:rPr>
              <w:t>Dedicated team to coordinate the implementation of the project</w:t>
            </w:r>
          </w:p>
        </w:tc>
        <w:tc>
          <w:tcPr>
            <w:tcW w:w="3107" w:type="dxa"/>
          </w:tcPr>
          <w:p w14:paraId="69408335" w14:textId="1AFAA6D4" w:rsidR="00234BAE" w:rsidRPr="002D3EEA" w:rsidRDefault="00EF2808" w:rsidP="007B382E">
            <w:pPr>
              <w:pStyle w:val="ListParagraph"/>
              <w:numPr>
                <w:ilvl w:val="0"/>
                <w:numId w:val="21"/>
              </w:num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en-029"/>
              </w:rPr>
            </w:pPr>
            <w:r w:rsidRPr="002D3EEA">
              <w:rPr>
                <w:rFonts w:cstheme="minorHAnsi"/>
                <w:lang w:val="en-029"/>
              </w:rPr>
              <w:t>Limited knowledge of the new P</w:t>
            </w:r>
            <w:r w:rsidR="004E7106" w:rsidRPr="002D3EEA">
              <w:rPr>
                <w:rFonts w:cstheme="minorHAnsi"/>
                <w:lang w:val="en-029"/>
              </w:rPr>
              <w:t xml:space="preserve">roject Implementation </w:t>
            </w:r>
            <w:r w:rsidRPr="002D3EEA">
              <w:rPr>
                <w:rFonts w:cstheme="minorHAnsi"/>
                <w:lang w:val="en-029"/>
              </w:rPr>
              <w:t>U</w:t>
            </w:r>
            <w:r w:rsidR="004E7106" w:rsidRPr="002D3EEA">
              <w:rPr>
                <w:rFonts w:cstheme="minorHAnsi"/>
                <w:lang w:val="en-029"/>
              </w:rPr>
              <w:t>nit (PIU) team</w:t>
            </w:r>
            <w:r w:rsidRPr="002D3EEA">
              <w:rPr>
                <w:rFonts w:cstheme="minorHAnsi"/>
                <w:lang w:val="en-029"/>
              </w:rPr>
              <w:t xml:space="preserve"> to Bank procurement and fiduciary procedures.</w:t>
            </w:r>
          </w:p>
        </w:tc>
      </w:tr>
    </w:tbl>
    <w:p w14:paraId="0BB374CC" w14:textId="77777777" w:rsidR="008468A9" w:rsidRPr="002D3EEA" w:rsidRDefault="008468A9" w:rsidP="007F1E98">
      <w:pPr>
        <w:rPr>
          <w:rFonts w:cstheme="minorHAnsi"/>
          <w:b/>
          <w:u w:val="single"/>
        </w:rPr>
      </w:pPr>
    </w:p>
    <w:p w14:paraId="686EAD10" w14:textId="08E9F36A" w:rsidR="00A672AC" w:rsidRPr="002D3EEA" w:rsidRDefault="00733AF6" w:rsidP="009A2949">
      <w:pPr>
        <w:pStyle w:val="Heading2"/>
        <w:numPr>
          <w:ilvl w:val="1"/>
          <w:numId w:val="34"/>
        </w:numPr>
        <w:spacing w:before="120"/>
        <w:rPr>
          <w:rFonts w:asciiTheme="minorHAnsi" w:hAnsiTheme="minorHAnsi" w:cstheme="minorHAnsi"/>
          <w:b/>
          <w:i/>
          <w:sz w:val="22"/>
          <w:szCs w:val="22"/>
        </w:rPr>
      </w:pPr>
      <w:r w:rsidRPr="002D3EEA">
        <w:rPr>
          <w:rFonts w:asciiTheme="minorHAnsi" w:hAnsiTheme="minorHAnsi" w:cstheme="minorHAnsi"/>
          <w:b/>
          <w:i/>
          <w:sz w:val="22"/>
          <w:szCs w:val="22"/>
        </w:rPr>
        <w:t xml:space="preserve"> </w:t>
      </w:r>
      <w:bookmarkStart w:id="18" w:name="_Toc25636824"/>
      <w:r w:rsidRPr="002D3EEA">
        <w:rPr>
          <w:rFonts w:asciiTheme="minorHAnsi" w:hAnsiTheme="minorHAnsi" w:cstheme="minorHAnsi"/>
          <w:b/>
          <w:i/>
          <w:sz w:val="22"/>
          <w:szCs w:val="22"/>
        </w:rPr>
        <w:t>M</w:t>
      </w:r>
      <w:r w:rsidR="005E2D1B" w:rsidRPr="002D3EEA">
        <w:rPr>
          <w:rFonts w:asciiTheme="minorHAnsi" w:hAnsiTheme="minorHAnsi" w:cstheme="minorHAnsi"/>
          <w:b/>
          <w:i/>
          <w:sz w:val="22"/>
          <w:szCs w:val="22"/>
        </w:rPr>
        <w:t>easures and Recommendations</w:t>
      </w:r>
      <w:r w:rsidRPr="002D3EEA">
        <w:rPr>
          <w:rFonts w:asciiTheme="minorHAnsi" w:hAnsiTheme="minorHAnsi" w:cstheme="minorHAnsi"/>
          <w:b/>
          <w:i/>
          <w:sz w:val="22"/>
          <w:szCs w:val="22"/>
        </w:rPr>
        <w:t>:</w:t>
      </w:r>
      <w:bookmarkEnd w:id="18"/>
    </w:p>
    <w:p w14:paraId="2060FD1F" w14:textId="78F22277" w:rsidR="008468A9" w:rsidRPr="002D3EEA" w:rsidRDefault="00CF362C" w:rsidP="007F1E98">
      <w:pPr>
        <w:rPr>
          <w:rFonts w:cstheme="minorHAnsi"/>
        </w:rPr>
      </w:pPr>
      <w:r w:rsidRPr="002D3EEA">
        <w:rPr>
          <w:rFonts w:cstheme="minorHAnsi"/>
        </w:rPr>
        <w:t>Some measures and recommendations to address the negative impacts and risks include</w:t>
      </w:r>
      <w:r w:rsidR="00555ECD" w:rsidRPr="002D3EEA">
        <w:rPr>
          <w:rFonts w:cstheme="minorHAnsi"/>
        </w:rPr>
        <w:t xml:space="preserve"> but not limited to the following</w:t>
      </w:r>
      <w:r w:rsidRPr="002D3EEA">
        <w:rPr>
          <w:rFonts w:cstheme="minorHAnsi"/>
        </w:rPr>
        <w:t>:</w:t>
      </w:r>
    </w:p>
    <w:p w14:paraId="1D5CFB1E" w14:textId="77777777" w:rsidR="00093291" w:rsidRPr="002D3EEA" w:rsidRDefault="00D27D5E" w:rsidP="00093291">
      <w:pPr>
        <w:pStyle w:val="ListParagraph"/>
        <w:numPr>
          <w:ilvl w:val="0"/>
          <w:numId w:val="35"/>
        </w:numPr>
        <w:autoSpaceDE w:val="0"/>
        <w:autoSpaceDN w:val="0"/>
        <w:adjustRightInd w:val="0"/>
        <w:spacing w:after="0"/>
        <w:jc w:val="both"/>
        <w:rPr>
          <w:rFonts w:cstheme="minorHAnsi"/>
        </w:rPr>
      </w:pPr>
      <w:r w:rsidRPr="002D3EEA">
        <w:rPr>
          <w:rFonts w:cstheme="minorHAnsi"/>
        </w:rPr>
        <w:t>The Development and</w:t>
      </w:r>
      <w:r w:rsidR="00231799" w:rsidRPr="002D3EEA">
        <w:rPr>
          <w:rFonts w:cstheme="minorHAnsi"/>
        </w:rPr>
        <w:t xml:space="preserve"> implementation of a Stakeholder Engagement Plan (SEP)</w:t>
      </w:r>
      <w:r w:rsidR="006E31B9" w:rsidRPr="002D3EEA">
        <w:rPr>
          <w:rFonts w:cstheme="minorHAnsi"/>
        </w:rPr>
        <w:t xml:space="preserve"> which will establish the timing and methods of engagement with stakeholders throughout the project life cycle.  </w:t>
      </w:r>
      <w:r w:rsidRPr="002D3EEA">
        <w:rPr>
          <w:rFonts w:cstheme="minorHAnsi"/>
        </w:rPr>
        <w:t xml:space="preserve"> The SEP will be used to capture the views and perceptions of people who may be affected or have an interest in the project and provide a</w:t>
      </w:r>
      <w:r w:rsidR="008E239E" w:rsidRPr="002D3EEA">
        <w:rPr>
          <w:rFonts w:cstheme="minorHAnsi"/>
        </w:rPr>
        <w:t>n avenue for taking</w:t>
      </w:r>
      <w:r w:rsidRPr="002D3EEA">
        <w:rPr>
          <w:rFonts w:cstheme="minorHAnsi"/>
        </w:rPr>
        <w:t xml:space="preserve"> their views into account as inputs to improved project design and implementation, thereby avoiding or reducing adverse impacts, and enhancing benefits. </w:t>
      </w:r>
      <w:r w:rsidR="008C65AE" w:rsidRPr="002D3EEA">
        <w:rPr>
          <w:rFonts w:cstheme="minorHAnsi"/>
        </w:rPr>
        <w:t xml:space="preserve"> </w:t>
      </w:r>
    </w:p>
    <w:p w14:paraId="777521C4" w14:textId="77777777" w:rsidR="00093291" w:rsidRPr="002D3EEA" w:rsidRDefault="00093291" w:rsidP="006E31B9">
      <w:pPr>
        <w:autoSpaceDE w:val="0"/>
        <w:autoSpaceDN w:val="0"/>
        <w:adjustRightInd w:val="0"/>
        <w:spacing w:after="0"/>
        <w:jc w:val="both"/>
        <w:rPr>
          <w:rFonts w:cstheme="minorHAnsi"/>
        </w:rPr>
      </w:pPr>
    </w:p>
    <w:p w14:paraId="262EADCF" w14:textId="131A6A85" w:rsidR="006776CD" w:rsidRPr="002D3EEA" w:rsidRDefault="008C65AE" w:rsidP="00093291">
      <w:pPr>
        <w:pStyle w:val="ListParagraph"/>
        <w:numPr>
          <w:ilvl w:val="0"/>
          <w:numId w:val="35"/>
        </w:numPr>
        <w:autoSpaceDE w:val="0"/>
        <w:autoSpaceDN w:val="0"/>
        <w:adjustRightInd w:val="0"/>
        <w:spacing w:after="0"/>
        <w:jc w:val="both"/>
        <w:rPr>
          <w:rFonts w:cstheme="minorHAnsi"/>
        </w:rPr>
      </w:pPr>
      <w:r w:rsidRPr="002D3EEA">
        <w:rPr>
          <w:rFonts w:cstheme="minorHAnsi"/>
        </w:rPr>
        <w:t xml:space="preserve">The development and implementation of a Communications Strategy will also contribute to a reduction or elimination of risks associated with lack of knowledge about the project as various means will be employed for consistent public education and sensitization.  </w:t>
      </w:r>
      <w:r w:rsidR="00D27D5E" w:rsidRPr="002D3EEA">
        <w:rPr>
          <w:rFonts w:cstheme="minorHAnsi"/>
        </w:rPr>
        <w:t xml:space="preserve">A Grievance Mechanism </w:t>
      </w:r>
      <w:r w:rsidR="00107230" w:rsidRPr="002D3EEA">
        <w:rPr>
          <w:rFonts w:cstheme="minorHAnsi"/>
        </w:rPr>
        <w:t>is also</w:t>
      </w:r>
      <w:r w:rsidR="00D27D5E" w:rsidRPr="002D3EEA">
        <w:rPr>
          <w:rFonts w:cstheme="minorHAnsi"/>
        </w:rPr>
        <w:t xml:space="preserve"> incorporated in the SEP to allow for stakeholders to </w:t>
      </w:r>
      <w:r w:rsidR="00107230" w:rsidRPr="002D3EEA">
        <w:rPr>
          <w:rFonts w:cstheme="minorHAnsi"/>
        </w:rPr>
        <w:t xml:space="preserve">express and </w:t>
      </w:r>
      <w:r w:rsidR="00D27D5E" w:rsidRPr="002D3EEA">
        <w:rPr>
          <w:rFonts w:cstheme="minorHAnsi"/>
        </w:rPr>
        <w:t>document their concerns and grievances as well as provide an avenue through which these concerns and grievances can be resolved.</w:t>
      </w:r>
      <w:r w:rsidR="006E31B9" w:rsidRPr="002D3EEA">
        <w:rPr>
          <w:rFonts w:cstheme="minorHAnsi"/>
        </w:rPr>
        <w:t xml:space="preserve"> The SEP clearly states that Grievance Mechanism will form part of the public awareness campaign for this project. Beneficiaries will be informed of their rights related to this initiative and the requisite steps they would need to take to exercise those rights via this mechanism. </w:t>
      </w:r>
    </w:p>
    <w:p w14:paraId="544767D0" w14:textId="3D42597E" w:rsidR="006E31B9" w:rsidRPr="002D3EEA" w:rsidRDefault="006E31B9" w:rsidP="00093291">
      <w:pPr>
        <w:autoSpaceDE w:val="0"/>
        <w:autoSpaceDN w:val="0"/>
        <w:adjustRightInd w:val="0"/>
        <w:spacing w:after="0"/>
        <w:ind w:firstLine="60"/>
        <w:jc w:val="both"/>
        <w:rPr>
          <w:rFonts w:cstheme="minorHAnsi"/>
        </w:rPr>
      </w:pPr>
    </w:p>
    <w:p w14:paraId="2466F81F" w14:textId="58B696FE" w:rsidR="006776CD" w:rsidRPr="002D3EEA" w:rsidRDefault="006776CD" w:rsidP="00093291">
      <w:pPr>
        <w:pStyle w:val="ListParagraph"/>
        <w:numPr>
          <w:ilvl w:val="0"/>
          <w:numId w:val="35"/>
        </w:numPr>
        <w:autoSpaceDE w:val="0"/>
        <w:autoSpaceDN w:val="0"/>
        <w:adjustRightInd w:val="0"/>
        <w:spacing w:after="0" w:line="276" w:lineRule="auto"/>
        <w:jc w:val="both"/>
        <w:rPr>
          <w:rFonts w:cstheme="minorHAnsi"/>
        </w:rPr>
      </w:pPr>
      <w:r w:rsidRPr="002D3EEA">
        <w:rPr>
          <w:rFonts w:cstheme="minorHAnsi"/>
        </w:rPr>
        <w:t>In line with the World Bank’s commitment to ensure that all education projects are inclusive of persons with disabilities, the project will include consultations with the National Council of and for Persons with Disabilities as part of its Stakeholder Engagement Plan (SEP). Project activities will include training for TVET training providers to address bias against persons with disabilities and strategies to promote greater inclusion. In addition, the project activities will ensure that students at all five special schools will have access to at least one CVQ linked to labor-market needs, as part of one of the Disbursement-Linked Results (DLRs). The PDO indicator on the provision of labor market-relevant skills will also be disaggregated by students at special schools.</w:t>
      </w:r>
    </w:p>
    <w:p w14:paraId="3E2C4615" w14:textId="2EB73A83" w:rsidR="00CF362C" w:rsidRPr="002D3EEA" w:rsidRDefault="00CF362C" w:rsidP="006E31B9">
      <w:pPr>
        <w:pStyle w:val="ListParagraph"/>
        <w:jc w:val="both"/>
        <w:rPr>
          <w:rFonts w:cstheme="minorHAnsi"/>
        </w:rPr>
      </w:pPr>
    </w:p>
    <w:p w14:paraId="118202F3" w14:textId="551E8A89" w:rsidR="008E239E" w:rsidRPr="002D3EEA" w:rsidRDefault="00D27D5E" w:rsidP="00093291">
      <w:pPr>
        <w:pStyle w:val="ListParagraph"/>
        <w:numPr>
          <w:ilvl w:val="0"/>
          <w:numId w:val="35"/>
        </w:numPr>
        <w:jc w:val="both"/>
        <w:rPr>
          <w:rFonts w:cstheme="minorHAnsi"/>
        </w:rPr>
      </w:pPr>
      <w:r w:rsidRPr="002D3EEA">
        <w:rPr>
          <w:rFonts w:cstheme="minorHAnsi"/>
        </w:rPr>
        <w:t xml:space="preserve">The project will </w:t>
      </w:r>
      <w:r w:rsidR="006E31B9" w:rsidRPr="002D3EEA">
        <w:rPr>
          <w:rFonts w:cstheme="minorHAnsi"/>
        </w:rPr>
        <w:t xml:space="preserve">also </w:t>
      </w:r>
      <w:r w:rsidRPr="002D3EEA">
        <w:rPr>
          <w:rFonts w:cstheme="minorHAnsi"/>
        </w:rPr>
        <w:t xml:space="preserve">promote collaboration among stakeholders (including employers, professional associations, trade unions, government organizations) and provide the opportunity to have an input in the design of the various training programs. This will ensure </w:t>
      </w:r>
      <w:r w:rsidR="008E239E" w:rsidRPr="002D3EEA">
        <w:rPr>
          <w:rFonts w:cstheme="minorHAnsi"/>
        </w:rPr>
        <w:t xml:space="preserve">that </w:t>
      </w:r>
      <w:r w:rsidRPr="002D3EEA">
        <w:rPr>
          <w:rFonts w:cstheme="minorHAnsi"/>
        </w:rPr>
        <w:t>the programs better meet all needs.</w:t>
      </w:r>
      <w:r w:rsidR="008E239E" w:rsidRPr="002D3EEA">
        <w:rPr>
          <w:rFonts w:cstheme="minorHAnsi"/>
        </w:rPr>
        <w:t xml:space="preserve"> This team may remain as a coordinating committee for the project at the operational level to ensure that activities are harmonized and/or complementary to existing activities of the various agencies/social service providers.   </w:t>
      </w:r>
    </w:p>
    <w:p w14:paraId="1A6ED22C" w14:textId="6F9D0537" w:rsidR="00555ECD" w:rsidRPr="002D3EEA" w:rsidRDefault="004E7106" w:rsidP="007B382E">
      <w:pPr>
        <w:pStyle w:val="ListParagraph"/>
        <w:numPr>
          <w:ilvl w:val="0"/>
          <w:numId w:val="23"/>
        </w:numPr>
        <w:jc w:val="both"/>
        <w:rPr>
          <w:rFonts w:cstheme="minorHAnsi"/>
        </w:rPr>
      </w:pPr>
      <w:r w:rsidRPr="002D3EEA">
        <w:rPr>
          <w:rFonts w:cstheme="minorHAnsi"/>
        </w:rPr>
        <w:t>Capacity building will be provide</w:t>
      </w:r>
      <w:r w:rsidR="008E239E" w:rsidRPr="002D3EEA">
        <w:rPr>
          <w:rFonts w:cstheme="minorHAnsi"/>
        </w:rPr>
        <w:t>d</w:t>
      </w:r>
      <w:r w:rsidRPr="002D3EEA">
        <w:rPr>
          <w:rFonts w:cstheme="minorHAnsi"/>
        </w:rPr>
        <w:t xml:space="preserve"> to the PIU with support from the World Bank to </w:t>
      </w:r>
      <w:r w:rsidR="00501E30" w:rsidRPr="002D3EEA">
        <w:rPr>
          <w:rFonts w:cstheme="minorHAnsi"/>
        </w:rPr>
        <w:t xml:space="preserve">ensure that the team is familiar with the Bank’s policies, procedures and guidelines as well as </w:t>
      </w:r>
      <w:r w:rsidR="008E239E" w:rsidRPr="002D3EEA">
        <w:rPr>
          <w:rFonts w:cstheme="minorHAnsi"/>
        </w:rPr>
        <w:t xml:space="preserve">to </w:t>
      </w:r>
      <w:r w:rsidRPr="002D3EEA">
        <w:rPr>
          <w:rFonts w:cstheme="minorHAnsi"/>
        </w:rPr>
        <w:t>allow for the effective implementation of the Project.</w:t>
      </w:r>
    </w:p>
    <w:p w14:paraId="5A0947A5" w14:textId="78155FE7" w:rsidR="007D741D" w:rsidRPr="002D3EEA" w:rsidRDefault="00131A9E" w:rsidP="007B382E">
      <w:pPr>
        <w:pStyle w:val="ListParagraph"/>
        <w:numPr>
          <w:ilvl w:val="0"/>
          <w:numId w:val="23"/>
        </w:numPr>
        <w:jc w:val="both"/>
        <w:rPr>
          <w:rFonts w:cstheme="minorHAnsi"/>
        </w:rPr>
      </w:pPr>
      <w:r w:rsidRPr="002D3EEA">
        <w:rPr>
          <w:rFonts w:cstheme="minorHAnsi"/>
        </w:rPr>
        <w:t xml:space="preserve">Curriculum will be tailored to incorporate the requirements of </w:t>
      </w:r>
      <w:r w:rsidR="00A53B80" w:rsidRPr="002D3EEA">
        <w:rPr>
          <w:rFonts w:cstheme="minorHAnsi"/>
        </w:rPr>
        <w:t xml:space="preserve">disabled persons. </w:t>
      </w:r>
    </w:p>
    <w:p w14:paraId="6E470485" w14:textId="1E6DF339" w:rsidR="00B5472E" w:rsidRPr="002D3EEA" w:rsidRDefault="0096159D" w:rsidP="007B382E">
      <w:pPr>
        <w:pStyle w:val="ListParagraph"/>
        <w:numPr>
          <w:ilvl w:val="0"/>
          <w:numId w:val="23"/>
        </w:numPr>
        <w:jc w:val="both"/>
        <w:rPr>
          <w:rFonts w:cstheme="minorHAnsi"/>
        </w:rPr>
      </w:pPr>
      <w:r w:rsidRPr="002D3EEA">
        <w:rPr>
          <w:rFonts w:cstheme="minorHAnsi"/>
        </w:rPr>
        <w:lastRenderedPageBreak/>
        <w:t>Government to explore the provision of incentives to Employers to encourage investment in technologies that will increase access to employment opportunities for differently abled individuals.</w:t>
      </w:r>
    </w:p>
    <w:p w14:paraId="745E31B6" w14:textId="77777777" w:rsidR="008E239E" w:rsidRPr="002D3EEA" w:rsidRDefault="008E239E" w:rsidP="00D27D5E">
      <w:pPr>
        <w:ind w:left="3240"/>
        <w:jc w:val="both"/>
        <w:rPr>
          <w:rFonts w:cstheme="minorHAnsi"/>
        </w:rPr>
      </w:pPr>
    </w:p>
    <w:p w14:paraId="07C27858" w14:textId="77777777" w:rsidR="00BC0EC6" w:rsidRPr="002D3EEA" w:rsidRDefault="00BC0EC6" w:rsidP="00D27D5E">
      <w:pPr>
        <w:ind w:left="3240"/>
        <w:jc w:val="both"/>
        <w:rPr>
          <w:rFonts w:cstheme="minorHAnsi"/>
        </w:rPr>
      </w:pPr>
    </w:p>
    <w:p w14:paraId="4A8F6A83" w14:textId="77777777" w:rsidR="00BC0EC6" w:rsidRPr="002D3EEA" w:rsidRDefault="00BC0EC6" w:rsidP="00D27D5E">
      <w:pPr>
        <w:ind w:left="3240"/>
        <w:jc w:val="both"/>
        <w:rPr>
          <w:rFonts w:cstheme="minorHAnsi"/>
        </w:rPr>
      </w:pPr>
    </w:p>
    <w:p w14:paraId="7AF5F34F" w14:textId="77777777" w:rsidR="00BC0EC6" w:rsidRPr="002D3EEA" w:rsidRDefault="00BC0EC6" w:rsidP="00D27D5E">
      <w:pPr>
        <w:ind w:left="3240"/>
        <w:jc w:val="both"/>
        <w:rPr>
          <w:rFonts w:cstheme="minorHAnsi"/>
        </w:rPr>
      </w:pPr>
    </w:p>
    <w:p w14:paraId="48842817" w14:textId="77777777" w:rsidR="00BC0EC6" w:rsidRPr="002D3EEA" w:rsidRDefault="00BC0EC6" w:rsidP="00D27D5E">
      <w:pPr>
        <w:ind w:left="3240"/>
        <w:jc w:val="both"/>
        <w:rPr>
          <w:rFonts w:cstheme="minorHAnsi"/>
        </w:rPr>
      </w:pPr>
    </w:p>
    <w:p w14:paraId="1102E714" w14:textId="77777777" w:rsidR="00BC0EC6" w:rsidRPr="002D3EEA" w:rsidRDefault="00BC0EC6" w:rsidP="00D27D5E">
      <w:pPr>
        <w:ind w:left="3240"/>
        <w:jc w:val="both"/>
        <w:rPr>
          <w:rFonts w:cstheme="minorHAnsi"/>
        </w:rPr>
      </w:pPr>
    </w:p>
    <w:p w14:paraId="3767B33F" w14:textId="77777777" w:rsidR="00BC0EC6" w:rsidRPr="002D3EEA" w:rsidRDefault="00BC0EC6" w:rsidP="00D27D5E">
      <w:pPr>
        <w:ind w:left="3240"/>
        <w:jc w:val="both"/>
        <w:rPr>
          <w:rFonts w:cstheme="minorHAnsi"/>
        </w:rPr>
      </w:pPr>
    </w:p>
    <w:p w14:paraId="20544E95" w14:textId="77777777" w:rsidR="00BC0EC6" w:rsidRPr="002D3EEA" w:rsidRDefault="00BC0EC6" w:rsidP="00D27D5E">
      <w:pPr>
        <w:ind w:left="3240"/>
        <w:jc w:val="both"/>
        <w:rPr>
          <w:rFonts w:cstheme="minorHAnsi"/>
        </w:rPr>
      </w:pPr>
    </w:p>
    <w:p w14:paraId="5D5763AC" w14:textId="77777777" w:rsidR="00BC0EC6" w:rsidRPr="002D3EEA" w:rsidRDefault="00BC0EC6" w:rsidP="00D27D5E">
      <w:pPr>
        <w:ind w:left="3240"/>
        <w:jc w:val="both"/>
        <w:rPr>
          <w:rFonts w:cstheme="minorHAnsi"/>
        </w:rPr>
      </w:pPr>
    </w:p>
    <w:p w14:paraId="7C97AA80" w14:textId="77777777" w:rsidR="00BC0EC6" w:rsidRPr="002D3EEA" w:rsidRDefault="00BC0EC6" w:rsidP="00D27D5E">
      <w:pPr>
        <w:ind w:left="3240"/>
        <w:jc w:val="both"/>
        <w:rPr>
          <w:rFonts w:cstheme="minorHAnsi"/>
        </w:rPr>
      </w:pPr>
    </w:p>
    <w:p w14:paraId="6174FBB7" w14:textId="77777777" w:rsidR="00BC0EC6" w:rsidRPr="002D3EEA" w:rsidRDefault="00BC0EC6" w:rsidP="00D27D5E">
      <w:pPr>
        <w:ind w:left="3240"/>
        <w:jc w:val="both"/>
        <w:rPr>
          <w:rFonts w:cstheme="minorHAnsi"/>
        </w:rPr>
      </w:pPr>
    </w:p>
    <w:p w14:paraId="5FE98833" w14:textId="77777777" w:rsidR="00BC0EC6" w:rsidRPr="002D3EEA" w:rsidRDefault="00BC0EC6" w:rsidP="00D27D5E">
      <w:pPr>
        <w:ind w:left="3240"/>
        <w:jc w:val="both"/>
        <w:rPr>
          <w:rFonts w:cstheme="minorHAnsi"/>
        </w:rPr>
      </w:pPr>
    </w:p>
    <w:p w14:paraId="1D1AFBE0" w14:textId="77777777" w:rsidR="00BC0EC6" w:rsidRPr="002D3EEA" w:rsidRDefault="00BC0EC6" w:rsidP="00D27D5E">
      <w:pPr>
        <w:ind w:left="3240"/>
        <w:jc w:val="both"/>
        <w:rPr>
          <w:rFonts w:cstheme="minorHAnsi"/>
        </w:rPr>
      </w:pPr>
    </w:p>
    <w:p w14:paraId="2CF9442E" w14:textId="77777777" w:rsidR="00BC0EC6" w:rsidRPr="002D3EEA" w:rsidRDefault="00BC0EC6" w:rsidP="0068756F">
      <w:pPr>
        <w:jc w:val="both"/>
        <w:rPr>
          <w:rFonts w:cstheme="minorHAnsi"/>
        </w:rPr>
      </w:pPr>
    </w:p>
    <w:p w14:paraId="71B953D4" w14:textId="77777777" w:rsidR="00BC0EC6" w:rsidRDefault="00BC0EC6" w:rsidP="00D27D5E">
      <w:pPr>
        <w:ind w:left="3240"/>
        <w:jc w:val="both"/>
        <w:rPr>
          <w:rFonts w:cstheme="minorHAnsi"/>
        </w:rPr>
      </w:pPr>
    </w:p>
    <w:p w14:paraId="2C741395" w14:textId="77777777" w:rsidR="00B241A0" w:rsidRDefault="00B241A0" w:rsidP="00D27D5E">
      <w:pPr>
        <w:ind w:left="3240"/>
        <w:jc w:val="both"/>
        <w:rPr>
          <w:rFonts w:cstheme="minorHAnsi"/>
        </w:rPr>
      </w:pPr>
    </w:p>
    <w:p w14:paraId="7C200395" w14:textId="77777777" w:rsidR="00B241A0" w:rsidRDefault="00B241A0" w:rsidP="00D27D5E">
      <w:pPr>
        <w:ind w:left="3240"/>
        <w:jc w:val="both"/>
        <w:rPr>
          <w:rFonts w:cstheme="minorHAnsi"/>
        </w:rPr>
      </w:pPr>
    </w:p>
    <w:p w14:paraId="73365DC4" w14:textId="77777777" w:rsidR="00B241A0" w:rsidRDefault="00B241A0" w:rsidP="00D27D5E">
      <w:pPr>
        <w:ind w:left="3240"/>
        <w:jc w:val="both"/>
        <w:rPr>
          <w:rFonts w:cstheme="minorHAnsi"/>
        </w:rPr>
      </w:pPr>
    </w:p>
    <w:p w14:paraId="07B8251D" w14:textId="77777777" w:rsidR="00B241A0" w:rsidRDefault="00B241A0" w:rsidP="00D27D5E">
      <w:pPr>
        <w:ind w:left="3240"/>
        <w:jc w:val="both"/>
        <w:rPr>
          <w:rFonts w:cstheme="minorHAnsi"/>
        </w:rPr>
      </w:pPr>
    </w:p>
    <w:p w14:paraId="3E747538" w14:textId="77777777" w:rsidR="00B241A0" w:rsidRDefault="00B241A0" w:rsidP="00D27D5E">
      <w:pPr>
        <w:ind w:left="3240"/>
        <w:jc w:val="both"/>
        <w:rPr>
          <w:rFonts w:cstheme="minorHAnsi"/>
        </w:rPr>
      </w:pPr>
    </w:p>
    <w:p w14:paraId="14C1BB37" w14:textId="77777777" w:rsidR="00B241A0" w:rsidRDefault="00B241A0" w:rsidP="00D27D5E">
      <w:pPr>
        <w:ind w:left="3240"/>
        <w:jc w:val="both"/>
        <w:rPr>
          <w:rFonts w:cstheme="minorHAnsi"/>
        </w:rPr>
      </w:pPr>
    </w:p>
    <w:p w14:paraId="6737E699" w14:textId="77777777" w:rsidR="00B241A0" w:rsidRDefault="00B241A0" w:rsidP="00D27D5E">
      <w:pPr>
        <w:ind w:left="3240"/>
        <w:jc w:val="both"/>
        <w:rPr>
          <w:rFonts w:cstheme="minorHAnsi"/>
        </w:rPr>
      </w:pPr>
    </w:p>
    <w:p w14:paraId="66966F92" w14:textId="77777777" w:rsidR="00B241A0" w:rsidRDefault="00B241A0" w:rsidP="00D27D5E">
      <w:pPr>
        <w:ind w:left="3240"/>
        <w:jc w:val="both"/>
        <w:rPr>
          <w:rFonts w:cstheme="minorHAnsi"/>
        </w:rPr>
      </w:pPr>
    </w:p>
    <w:p w14:paraId="344314C6" w14:textId="77777777" w:rsidR="00B241A0" w:rsidRDefault="00B241A0" w:rsidP="00D27D5E">
      <w:pPr>
        <w:ind w:left="3240"/>
        <w:jc w:val="both"/>
        <w:rPr>
          <w:rFonts w:cstheme="minorHAnsi"/>
        </w:rPr>
      </w:pPr>
    </w:p>
    <w:p w14:paraId="0C80B684" w14:textId="77777777" w:rsidR="00B241A0" w:rsidRDefault="00B241A0" w:rsidP="00D27D5E">
      <w:pPr>
        <w:ind w:left="3240"/>
        <w:jc w:val="both"/>
        <w:rPr>
          <w:rFonts w:cstheme="minorHAnsi"/>
        </w:rPr>
      </w:pPr>
    </w:p>
    <w:p w14:paraId="40E69D7A" w14:textId="77777777" w:rsidR="00B241A0" w:rsidRPr="002D3EEA" w:rsidRDefault="00B241A0" w:rsidP="00D27D5E">
      <w:pPr>
        <w:ind w:left="3240"/>
        <w:jc w:val="both"/>
        <w:rPr>
          <w:rFonts w:cstheme="minorHAnsi"/>
        </w:rPr>
      </w:pPr>
    </w:p>
    <w:p w14:paraId="29FDD5FA" w14:textId="66942B28" w:rsidR="00733AF6" w:rsidRPr="002D3EEA" w:rsidRDefault="00733AF6" w:rsidP="00F21131">
      <w:pPr>
        <w:pStyle w:val="Heading1"/>
        <w:rPr>
          <w:rFonts w:asciiTheme="minorHAnsi" w:hAnsiTheme="minorHAnsi" w:cstheme="minorHAnsi"/>
          <w:b/>
          <w:sz w:val="22"/>
          <w:szCs w:val="22"/>
        </w:rPr>
      </w:pPr>
      <w:bookmarkStart w:id="19" w:name="_Toc25636825"/>
      <w:r w:rsidRPr="002D3EEA">
        <w:rPr>
          <w:rFonts w:asciiTheme="minorHAnsi" w:hAnsiTheme="minorHAnsi" w:cstheme="minorHAnsi"/>
          <w:b/>
          <w:sz w:val="22"/>
          <w:szCs w:val="22"/>
        </w:rPr>
        <w:lastRenderedPageBreak/>
        <w:t>ANNEXES:</w:t>
      </w:r>
      <w:bookmarkEnd w:id="19"/>
    </w:p>
    <w:p w14:paraId="748D77FE" w14:textId="77777777" w:rsidR="00221EBE" w:rsidRPr="002D3EEA" w:rsidRDefault="00221EBE" w:rsidP="007F1E98">
      <w:pPr>
        <w:rPr>
          <w:rFonts w:cstheme="minorHAnsi"/>
          <w:b/>
          <w:u w:val="single"/>
        </w:rPr>
      </w:pPr>
    </w:p>
    <w:p w14:paraId="208C041E" w14:textId="3EEAC7A8" w:rsidR="00221EBE" w:rsidRPr="002D3EEA" w:rsidRDefault="00221EBE" w:rsidP="007F1E98">
      <w:pPr>
        <w:rPr>
          <w:rFonts w:cstheme="minorHAnsi"/>
          <w:b/>
          <w:color w:val="0070C0"/>
          <w:u w:val="single"/>
        </w:rPr>
      </w:pPr>
      <w:r w:rsidRPr="002D3EEA">
        <w:rPr>
          <w:rFonts w:cstheme="minorHAnsi"/>
          <w:b/>
          <w:color w:val="0070C0"/>
          <w:u w:val="single"/>
        </w:rPr>
        <w:t>Ann</w:t>
      </w:r>
      <w:r w:rsidR="00795B8A" w:rsidRPr="002D3EEA">
        <w:rPr>
          <w:rFonts w:cstheme="minorHAnsi"/>
          <w:b/>
          <w:color w:val="0070C0"/>
          <w:u w:val="single"/>
        </w:rPr>
        <w:t>ex 1</w:t>
      </w:r>
      <w:r w:rsidRPr="002D3EEA">
        <w:rPr>
          <w:rFonts w:cstheme="minorHAnsi"/>
          <w:b/>
          <w:color w:val="0070C0"/>
          <w:u w:val="single"/>
        </w:rPr>
        <w:t>: Social and Cultural features that differentiate social groups in the project area (Social Protection)</w:t>
      </w:r>
    </w:p>
    <w:p w14:paraId="3D7D52B9" w14:textId="77777777" w:rsidR="00221EBE" w:rsidRPr="002D3EEA" w:rsidRDefault="00221EBE" w:rsidP="007B382E">
      <w:pPr>
        <w:pStyle w:val="ListParagraph"/>
        <w:numPr>
          <w:ilvl w:val="0"/>
          <w:numId w:val="11"/>
        </w:numPr>
        <w:jc w:val="both"/>
        <w:rPr>
          <w:rFonts w:cstheme="minorHAnsi"/>
        </w:rPr>
      </w:pPr>
      <w:r w:rsidRPr="002D3EEA">
        <w:rPr>
          <w:rFonts w:cstheme="minorHAnsi"/>
        </w:rPr>
        <w:t xml:space="preserve">Limited access to resources (financial, material, educational, health, food </w:t>
      </w:r>
      <w:proofErr w:type="spellStart"/>
      <w:r w:rsidRPr="002D3EEA">
        <w:rPr>
          <w:rFonts w:cstheme="minorHAnsi"/>
        </w:rPr>
        <w:t>etc</w:t>
      </w:r>
      <w:proofErr w:type="spellEnd"/>
      <w:r w:rsidRPr="002D3EEA">
        <w:rPr>
          <w:rFonts w:cstheme="minorHAnsi"/>
        </w:rPr>
        <w:t>)</w:t>
      </w:r>
    </w:p>
    <w:p w14:paraId="0BDB49DE" w14:textId="77777777" w:rsidR="00221EBE" w:rsidRPr="002D3EEA" w:rsidRDefault="00221EBE" w:rsidP="007B382E">
      <w:pPr>
        <w:pStyle w:val="ListParagraph"/>
        <w:numPr>
          <w:ilvl w:val="0"/>
          <w:numId w:val="11"/>
        </w:numPr>
        <w:jc w:val="both"/>
        <w:rPr>
          <w:rFonts w:cstheme="minorHAnsi"/>
        </w:rPr>
      </w:pPr>
      <w:r w:rsidRPr="002D3EEA">
        <w:rPr>
          <w:rFonts w:cstheme="minorHAnsi"/>
        </w:rPr>
        <w:t>Limited access to relevant information which could enable access to available/needed services</w:t>
      </w:r>
    </w:p>
    <w:p w14:paraId="76AD8823" w14:textId="11F5A48E" w:rsidR="00221EBE" w:rsidRPr="002D3EEA" w:rsidRDefault="00221EBE" w:rsidP="007B382E">
      <w:pPr>
        <w:pStyle w:val="ListParagraph"/>
        <w:numPr>
          <w:ilvl w:val="0"/>
          <w:numId w:val="11"/>
        </w:numPr>
        <w:jc w:val="both"/>
        <w:rPr>
          <w:rFonts w:cstheme="minorHAnsi"/>
        </w:rPr>
      </w:pPr>
      <w:r w:rsidRPr="002D3EEA">
        <w:rPr>
          <w:rFonts w:cstheme="minorHAnsi"/>
        </w:rPr>
        <w:t>Existing programs do not adequately  cater to the needs of poor and vulnerable households and therefore do not adequately contribute to (improving  their competencies and building their capacities to reach their true potential)</w:t>
      </w:r>
    </w:p>
    <w:p w14:paraId="7A4C9348" w14:textId="77777777" w:rsidR="00221EBE" w:rsidRPr="002D3EEA" w:rsidRDefault="00221EBE" w:rsidP="007B382E">
      <w:pPr>
        <w:pStyle w:val="ListParagraph"/>
        <w:numPr>
          <w:ilvl w:val="0"/>
          <w:numId w:val="11"/>
        </w:numPr>
        <w:jc w:val="both"/>
        <w:rPr>
          <w:rFonts w:cstheme="minorHAnsi"/>
        </w:rPr>
      </w:pPr>
      <w:r w:rsidRPr="002D3EEA">
        <w:rPr>
          <w:rFonts w:cstheme="minorHAnsi"/>
        </w:rPr>
        <w:t>Chronic poverty and Inter-generational transmission of poverty is a characteristic of the Saint Lucia poverty situation.</w:t>
      </w:r>
    </w:p>
    <w:p w14:paraId="66BB3900" w14:textId="77777777" w:rsidR="00221EBE" w:rsidRPr="002D3EEA" w:rsidRDefault="00221EBE" w:rsidP="007B382E">
      <w:pPr>
        <w:pStyle w:val="ListParagraph"/>
        <w:numPr>
          <w:ilvl w:val="0"/>
          <w:numId w:val="11"/>
        </w:numPr>
        <w:jc w:val="both"/>
        <w:rPr>
          <w:rFonts w:cstheme="minorHAnsi"/>
        </w:rPr>
      </w:pPr>
      <w:r w:rsidRPr="002D3EEA">
        <w:rPr>
          <w:rFonts w:cstheme="minorHAnsi"/>
        </w:rPr>
        <w:t>Existence of the dependency syndrome prevents creativity in the use of existing resources</w:t>
      </w:r>
    </w:p>
    <w:p w14:paraId="37869AFA" w14:textId="70B321F1" w:rsidR="00221EBE" w:rsidRPr="002D3EEA" w:rsidRDefault="00221EBE" w:rsidP="007B382E">
      <w:pPr>
        <w:pStyle w:val="ListParagraph"/>
        <w:numPr>
          <w:ilvl w:val="0"/>
          <w:numId w:val="11"/>
        </w:numPr>
        <w:jc w:val="both"/>
        <w:rPr>
          <w:rFonts w:cstheme="minorHAnsi"/>
        </w:rPr>
      </w:pPr>
      <w:r w:rsidRPr="002D3EEA">
        <w:rPr>
          <w:rFonts w:cstheme="minorHAnsi"/>
        </w:rPr>
        <w:t xml:space="preserve">The need for instant gratification limits the potential for long term planning to graduate out of </w:t>
      </w:r>
      <w:r w:rsidR="00131A9E" w:rsidRPr="002D3EEA">
        <w:rPr>
          <w:rFonts w:cstheme="minorHAnsi"/>
        </w:rPr>
        <w:t>poverty.</w:t>
      </w:r>
    </w:p>
    <w:p w14:paraId="41F44AD4" w14:textId="00EFBF5D" w:rsidR="00221EBE" w:rsidRPr="002D3EEA" w:rsidRDefault="00221EBE" w:rsidP="007B382E">
      <w:pPr>
        <w:pStyle w:val="ListParagraph"/>
        <w:numPr>
          <w:ilvl w:val="0"/>
          <w:numId w:val="11"/>
        </w:numPr>
        <w:jc w:val="both"/>
        <w:rPr>
          <w:rFonts w:cstheme="minorHAnsi"/>
        </w:rPr>
      </w:pPr>
      <w:r w:rsidRPr="002D3EEA">
        <w:rPr>
          <w:rFonts w:cstheme="minorHAnsi"/>
        </w:rPr>
        <w:t xml:space="preserve">High exposure to risks and vulnerable conditions/situations coupled with limited or no surplus capacity to absorb losses from the impact of hazards/shocks and to recover quickly, thus perpetuating their inability to manage their risks and </w:t>
      </w:r>
      <w:r w:rsidR="008E239E" w:rsidRPr="002D3EEA">
        <w:rPr>
          <w:rFonts w:cstheme="minorHAnsi"/>
        </w:rPr>
        <w:t>enhance</w:t>
      </w:r>
      <w:r w:rsidRPr="002D3EEA">
        <w:rPr>
          <w:rFonts w:cstheme="minorHAnsi"/>
        </w:rPr>
        <w:t xml:space="preserve"> their resilience. </w:t>
      </w:r>
    </w:p>
    <w:p w14:paraId="15F600E6" w14:textId="77777777" w:rsidR="00BC0EC6" w:rsidRPr="002D3EEA" w:rsidRDefault="00BC0EC6" w:rsidP="007F1E98">
      <w:pPr>
        <w:rPr>
          <w:rFonts w:cstheme="minorHAnsi"/>
          <w:b/>
          <w:u w:val="single"/>
        </w:rPr>
      </w:pPr>
    </w:p>
    <w:p w14:paraId="2D9298E3" w14:textId="77777777" w:rsidR="00BC0EC6" w:rsidRPr="002D3EEA" w:rsidRDefault="00BC0EC6" w:rsidP="007F1E98">
      <w:pPr>
        <w:rPr>
          <w:rFonts w:cstheme="minorHAnsi"/>
          <w:b/>
          <w:u w:val="single"/>
        </w:rPr>
      </w:pPr>
    </w:p>
    <w:p w14:paraId="6BFFF928" w14:textId="77777777" w:rsidR="00BC0EC6" w:rsidRPr="002D3EEA" w:rsidRDefault="00BC0EC6" w:rsidP="007F1E98">
      <w:pPr>
        <w:rPr>
          <w:rFonts w:cstheme="minorHAnsi"/>
          <w:b/>
          <w:u w:val="single"/>
        </w:rPr>
      </w:pPr>
    </w:p>
    <w:p w14:paraId="56065251" w14:textId="77777777" w:rsidR="00BC0EC6" w:rsidRPr="002D3EEA" w:rsidRDefault="00BC0EC6" w:rsidP="007F1E98">
      <w:pPr>
        <w:rPr>
          <w:rFonts w:cstheme="minorHAnsi"/>
          <w:b/>
          <w:u w:val="single"/>
        </w:rPr>
      </w:pPr>
    </w:p>
    <w:p w14:paraId="4B90BEB9" w14:textId="77777777" w:rsidR="00BC0EC6" w:rsidRPr="002D3EEA" w:rsidRDefault="00BC0EC6" w:rsidP="007F1E98">
      <w:pPr>
        <w:rPr>
          <w:rFonts w:cstheme="minorHAnsi"/>
          <w:b/>
          <w:u w:val="single"/>
        </w:rPr>
      </w:pPr>
    </w:p>
    <w:p w14:paraId="0AF19C1F" w14:textId="77777777" w:rsidR="00BC0EC6" w:rsidRPr="002D3EEA" w:rsidRDefault="00BC0EC6" w:rsidP="007F1E98">
      <w:pPr>
        <w:rPr>
          <w:rFonts w:cstheme="minorHAnsi"/>
          <w:b/>
          <w:u w:val="single"/>
        </w:rPr>
      </w:pPr>
    </w:p>
    <w:p w14:paraId="71FF0DBA" w14:textId="77777777" w:rsidR="00BC0EC6" w:rsidRPr="002D3EEA" w:rsidRDefault="00BC0EC6" w:rsidP="007F1E98">
      <w:pPr>
        <w:rPr>
          <w:rFonts w:cstheme="minorHAnsi"/>
          <w:b/>
          <w:u w:val="single"/>
        </w:rPr>
      </w:pPr>
    </w:p>
    <w:p w14:paraId="60BE88D0" w14:textId="77777777" w:rsidR="00BC0EC6" w:rsidRPr="002D3EEA" w:rsidRDefault="00BC0EC6" w:rsidP="007F1E98">
      <w:pPr>
        <w:rPr>
          <w:rFonts w:cstheme="minorHAnsi"/>
          <w:b/>
          <w:u w:val="single"/>
        </w:rPr>
      </w:pPr>
    </w:p>
    <w:p w14:paraId="0893714D" w14:textId="77777777" w:rsidR="00BC0EC6" w:rsidRPr="002D3EEA" w:rsidRDefault="00BC0EC6" w:rsidP="007F1E98">
      <w:pPr>
        <w:rPr>
          <w:rFonts w:cstheme="minorHAnsi"/>
          <w:b/>
          <w:u w:val="single"/>
        </w:rPr>
      </w:pPr>
    </w:p>
    <w:p w14:paraId="1B6E535E" w14:textId="77777777" w:rsidR="00BC0EC6" w:rsidRPr="002D3EEA" w:rsidRDefault="00BC0EC6" w:rsidP="007F1E98">
      <w:pPr>
        <w:rPr>
          <w:rFonts w:cstheme="minorHAnsi"/>
          <w:b/>
          <w:u w:val="single"/>
        </w:rPr>
      </w:pPr>
    </w:p>
    <w:p w14:paraId="7281000F" w14:textId="77777777" w:rsidR="00BC0EC6" w:rsidRPr="002D3EEA" w:rsidRDefault="00BC0EC6" w:rsidP="007F1E98">
      <w:pPr>
        <w:rPr>
          <w:rFonts w:cstheme="minorHAnsi"/>
          <w:b/>
          <w:u w:val="single"/>
        </w:rPr>
      </w:pPr>
    </w:p>
    <w:p w14:paraId="59EC2128" w14:textId="77777777" w:rsidR="00BC0EC6" w:rsidRPr="002D3EEA" w:rsidRDefault="00BC0EC6" w:rsidP="007F1E98">
      <w:pPr>
        <w:rPr>
          <w:rFonts w:cstheme="minorHAnsi"/>
          <w:b/>
          <w:u w:val="single"/>
        </w:rPr>
      </w:pPr>
    </w:p>
    <w:p w14:paraId="52C0CFFA" w14:textId="77777777" w:rsidR="00BC0EC6" w:rsidRPr="002D3EEA" w:rsidRDefault="00BC0EC6" w:rsidP="007F1E98">
      <w:pPr>
        <w:rPr>
          <w:rFonts w:cstheme="minorHAnsi"/>
          <w:b/>
          <w:u w:val="single"/>
        </w:rPr>
      </w:pPr>
    </w:p>
    <w:p w14:paraId="53E84A32" w14:textId="77777777" w:rsidR="000B1075" w:rsidRPr="002D3EEA" w:rsidRDefault="000B1075" w:rsidP="007F1E98">
      <w:pPr>
        <w:rPr>
          <w:rFonts w:cstheme="minorHAnsi"/>
          <w:b/>
          <w:u w:val="single"/>
        </w:rPr>
      </w:pPr>
    </w:p>
    <w:p w14:paraId="3C5D6D88" w14:textId="0799AD1B" w:rsidR="008468A9" w:rsidRPr="002D3EEA" w:rsidRDefault="00BC0EC6" w:rsidP="007F1E98">
      <w:pPr>
        <w:rPr>
          <w:rFonts w:cstheme="minorHAnsi"/>
          <w:b/>
          <w:color w:val="4472C4" w:themeColor="accent1"/>
          <w:u w:val="single"/>
        </w:rPr>
      </w:pPr>
      <w:r w:rsidRPr="002D3EEA">
        <w:rPr>
          <w:rFonts w:cstheme="minorHAnsi"/>
          <w:b/>
          <w:color w:val="4472C4" w:themeColor="accent1"/>
          <w:u w:val="single"/>
        </w:rPr>
        <w:t>Annex 2:</w:t>
      </w:r>
    </w:p>
    <w:p w14:paraId="673FC51C" w14:textId="77777777" w:rsidR="008468A9" w:rsidRPr="002D3EEA" w:rsidRDefault="008468A9" w:rsidP="007F1E98">
      <w:pPr>
        <w:rPr>
          <w:rFonts w:cstheme="minorHAnsi"/>
          <w:b/>
          <w:u w:val="single"/>
        </w:rPr>
      </w:pPr>
    </w:p>
    <w:tbl>
      <w:tblPr>
        <w:tblStyle w:val="TableGrid"/>
        <w:tblW w:w="0" w:type="auto"/>
        <w:tblLook w:val="04A0" w:firstRow="1" w:lastRow="0" w:firstColumn="1" w:lastColumn="0" w:noHBand="0" w:noVBand="1"/>
      </w:tblPr>
      <w:tblGrid>
        <w:gridCol w:w="2305"/>
        <w:gridCol w:w="2283"/>
        <w:gridCol w:w="2364"/>
        <w:gridCol w:w="2398"/>
      </w:tblGrid>
      <w:tr w:rsidR="00BC0EC6" w:rsidRPr="002D3EEA" w14:paraId="2C4C65B8" w14:textId="77777777" w:rsidTr="008F33AA">
        <w:tc>
          <w:tcPr>
            <w:tcW w:w="3237" w:type="dxa"/>
          </w:tcPr>
          <w:p w14:paraId="6574C524" w14:textId="77777777" w:rsidR="00BC0EC6" w:rsidRPr="002D3EEA" w:rsidRDefault="00BC0EC6" w:rsidP="008F33AA">
            <w:pPr>
              <w:spacing w:before="120" w:after="120"/>
              <w:rPr>
                <w:rFonts w:cstheme="minorHAnsi"/>
                <w:b/>
              </w:rPr>
            </w:pPr>
            <w:r w:rsidRPr="002D3EEA">
              <w:rPr>
                <w:rFonts w:cstheme="minorHAnsi"/>
                <w:b/>
              </w:rPr>
              <w:t>Components and Activities</w:t>
            </w:r>
          </w:p>
        </w:tc>
        <w:tc>
          <w:tcPr>
            <w:tcW w:w="3237" w:type="dxa"/>
          </w:tcPr>
          <w:p w14:paraId="4BBBEE6A" w14:textId="77777777" w:rsidR="00BC0EC6" w:rsidRPr="002D3EEA" w:rsidRDefault="00BC0EC6" w:rsidP="008F33AA">
            <w:pPr>
              <w:spacing w:before="120" w:after="120"/>
              <w:rPr>
                <w:rFonts w:cstheme="minorHAnsi"/>
                <w:b/>
              </w:rPr>
            </w:pPr>
            <w:r w:rsidRPr="002D3EEA">
              <w:rPr>
                <w:rFonts w:cstheme="minorHAnsi"/>
                <w:b/>
              </w:rPr>
              <w:t>Positive Impacts</w:t>
            </w:r>
          </w:p>
        </w:tc>
        <w:tc>
          <w:tcPr>
            <w:tcW w:w="3238" w:type="dxa"/>
          </w:tcPr>
          <w:p w14:paraId="03B62769" w14:textId="77777777" w:rsidR="00BC0EC6" w:rsidRPr="002D3EEA" w:rsidRDefault="00BC0EC6" w:rsidP="008F33AA">
            <w:pPr>
              <w:spacing w:before="120" w:after="120"/>
              <w:rPr>
                <w:rFonts w:cstheme="minorHAnsi"/>
                <w:b/>
              </w:rPr>
            </w:pPr>
            <w:r w:rsidRPr="002D3EEA">
              <w:rPr>
                <w:rFonts w:cstheme="minorHAnsi"/>
                <w:b/>
              </w:rPr>
              <w:t>Negative Impacts/Risks</w:t>
            </w:r>
          </w:p>
        </w:tc>
        <w:tc>
          <w:tcPr>
            <w:tcW w:w="3238" w:type="dxa"/>
          </w:tcPr>
          <w:p w14:paraId="7E12A4E2" w14:textId="77777777" w:rsidR="00BC0EC6" w:rsidRPr="002D3EEA" w:rsidRDefault="00BC0EC6" w:rsidP="008F33AA">
            <w:pPr>
              <w:spacing w:before="120" w:after="120"/>
              <w:rPr>
                <w:rFonts w:cstheme="minorHAnsi"/>
                <w:b/>
              </w:rPr>
            </w:pPr>
            <w:r w:rsidRPr="002D3EEA">
              <w:rPr>
                <w:rFonts w:cstheme="minorHAnsi"/>
                <w:b/>
              </w:rPr>
              <w:t>Proposed Mitigation Measure</w:t>
            </w:r>
          </w:p>
        </w:tc>
      </w:tr>
      <w:tr w:rsidR="00BC0EC6" w:rsidRPr="002D3EEA" w14:paraId="069EDE2D" w14:textId="77777777" w:rsidTr="008F33AA">
        <w:tc>
          <w:tcPr>
            <w:tcW w:w="3237" w:type="dxa"/>
            <w:shd w:val="clear" w:color="auto" w:fill="C5E0B3" w:themeFill="accent6" w:themeFillTint="66"/>
          </w:tcPr>
          <w:p w14:paraId="09E701D0" w14:textId="77777777" w:rsidR="00BC0EC6" w:rsidRPr="002D3EEA" w:rsidRDefault="00BC0EC6" w:rsidP="008F33AA">
            <w:pPr>
              <w:spacing w:before="120"/>
              <w:rPr>
                <w:rFonts w:cstheme="minorHAnsi"/>
              </w:rPr>
            </w:pPr>
          </w:p>
        </w:tc>
        <w:tc>
          <w:tcPr>
            <w:tcW w:w="3237" w:type="dxa"/>
            <w:shd w:val="clear" w:color="auto" w:fill="C5E0B3" w:themeFill="accent6" w:themeFillTint="66"/>
          </w:tcPr>
          <w:p w14:paraId="7E3D445A" w14:textId="77777777" w:rsidR="00BC0EC6" w:rsidRPr="002D3EEA" w:rsidRDefault="00BC0EC6" w:rsidP="008F33AA">
            <w:pPr>
              <w:rPr>
                <w:rFonts w:cstheme="minorHAnsi"/>
              </w:rPr>
            </w:pPr>
          </w:p>
        </w:tc>
        <w:tc>
          <w:tcPr>
            <w:tcW w:w="3238" w:type="dxa"/>
            <w:shd w:val="clear" w:color="auto" w:fill="C5E0B3" w:themeFill="accent6" w:themeFillTint="66"/>
          </w:tcPr>
          <w:p w14:paraId="0F742EF4" w14:textId="77777777" w:rsidR="00BC0EC6" w:rsidRPr="002D3EEA" w:rsidRDefault="00BC0EC6" w:rsidP="008F33AA">
            <w:pPr>
              <w:rPr>
                <w:rFonts w:cstheme="minorHAnsi"/>
              </w:rPr>
            </w:pPr>
          </w:p>
        </w:tc>
        <w:tc>
          <w:tcPr>
            <w:tcW w:w="3238" w:type="dxa"/>
            <w:shd w:val="clear" w:color="auto" w:fill="C5E0B3" w:themeFill="accent6" w:themeFillTint="66"/>
          </w:tcPr>
          <w:p w14:paraId="7739FCA9" w14:textId="77777777" w:rsidR="00BC0EC6" w:rsidRPr="002D3EEA" w:rsidRDefault="00BC0EC6" w:rsidP="008F33AA">
            <w:pPr>
              <w:rPr>
                <w:rFonts w:cstheme="minorHAnsi"/>
              </w:rPr>
            </w:pPr>
          </w:p>
        </w:tc>
      </w:tr>
      <w:tr w:rsidR="00BC0EC6" w:rsidRPr="002D3EEA" w14:paraId="493C5525" w14:textId="77777777" w:rsidTr="008F33AA">
        <w:tc>
          <w:tcPr>
            <w:tcW w:w="3237" w:type="dxa"/>
          </w:tcPr>
          <w:p w14:paraId="17BE24B7" w14:textId="77777777" w:rsidR="00BC0EC6" w:rsidRPr="002D3EEA" w:rsidRDefault="00BC0EC6" w:rsidP="008F33AA">
            <w:pPr>
              <w:autoSpaceDE w:val="0"/>
              <w:autoSpaceDN w:val="0"/>
              <w:adjustRightInd w:val="0"/>
              <w:spacing w:before="120" w:line="276" w:lineRule="auto"/>
              <w:rPr>
                <w:rFonts w:cstheme="minorHAnsi"/>
                <w:b/>
                <w:lang w:val="en-029"/>
              </w:rPr>
            </w:pPr>
            <w:r w:rsidRPr="002D3EEA">
              <w:rPr>
                <w:rFonts w:cstheme="minorHAnsi"/>
                <w:b/>
                <w:lang w:val="en-029"/>
              </w:rPr>
              <w:t>Social Protection:</w:t>
            </w:r>
          </w:p>
          <w:p w14:paraId="74933514" w14:textId="77777777" w:rsidR="00BC0EC6" w:rsidRPr="002D3EEA" w:rsidRDefault="00BC0EC6" w:rsidP="008F33AA">
            <w:pPr>
              <w:rPr>
                <w:rFonts w:cstheme="minorHAnsi"/>
                <w:i/>
              </w:rPr>
            </w:pPr>
            <w:r w:rsidRPr="002D3EEA">
              <w:rPr>
                <w:rFonts w:cstheme="minorHAnsi"/>
                <w:b/>
                <w:i/>
                <w:lang w:eastAsia="zh-CN"/>
              </w:rPr>
              <w:t>Subcomponent 2.1: Strengthened social protection policy framework</w:t>
            </w:r>
          </w:p>
        </w:tc>
        <w:tc>
          <w:tcPr>
            <w:tcW w:w="3237" w:type="dxa"/>
          </w:tcPr>
          <w:p w14:paraId="4E682DBC" w14:textId="77777777" w:rsidR="00BC0EC6" w:rsidRPr="002D3EEA" w:rsidRDefault="00BC0EC6" w:rsidP="008F33AA">
            <w:pPr>
              <w:rPr>
                <w:rFonts w:cstheme="minorHAnsi"/>
              </w:rPr>
            </w:pPr>
          </w:p>
        </w:tc>
        <w:tc>
          <w:tcPr>
            <w:tcW w:w="3238" w:type="dxa"/>
          </w:tcPr>
          <w:p w14:paraId="0DAF6DAD" w14:textId="77777777" w:rsidR="00BC0EC6" w:rsidRPr="002D3EEA" w:rsidRDefault="00BC0EC6" w:rsidP="008F33AA">
            <w:pPr>
              <w:rPr>
                <w:rFonts w:cstheme="minorHAnsi"/>
              </w:rPr>
            </w:pPr>
          </w:p>
        </w:tc>
        <w:tc>
          <w:tcPr>
            <w:tcW w:w="3238" w:type="dxa"/>
          </w:tcPr>
          <w:p w14:paraId="1E0F3A4D" w14:textId="77777777" w:rsidR="00BC0EC6" w:rsidRPr="002D3EEA" w:rsidRDefault="00BC0EC6" w:rsidP="008F33AA">
            <w:pPr>
              <w:rPr>
                <w:rFonts w:cstheme="minorHAnsi"/>
              </w:rPr>
            </w:pPr>
          </w:p>
        </w:tc>
      </w:tr>
      <w:tr w:rsidR="00BC0EC6" w:rsidRPr="002D3EEA" w14:paraId="2790FC63" w14:textId="77777777" w:rsidTr="008F33AA">
        <w:tc>
          <w:tcPr>
            <w:tcW w:w="3237" w:type="dxa"/>
          </w:tcPr>
          <w:p w14:paraId="2A9B369F" w14:textId="77777777" w:rsidR="00BC0EC6" w:rsidRPr="002D3EEA" w:rsidRDefault="00BC0EC6" w:rsidP="008F33AA">
            <w:pPr>
              <w:autoSpaceDE w:val="0"/>
              <w:autoSpaceDN w:val="0"/>
              <w:adjustRightInd w:val="0"/>
              <w:spacing w:before="120" w:line="276" w:lineRule="auto"/>
              <w:jc w:val="both"/>
              <w:rPr>
                <w:rFonts w:cstheme="minorHAnsi"/>
                <w:lang w:val="en-029"/>
              </w:rPr>
            </w:pPr>
            <w:r w:rsidRPr="002D3EEA">
              <w:rPr>
                <w:rFonts w:cstheme="minorHAnsi"/>
                <w:lang w:eastAsia="zh-CN"/>
              </w:rPr>
              <w:t>Review and revision of the national social protection policy</w:t>
            </w:r>
          </w:p>
        </w:tc>
        <w:tc>
          <w:tcPr>
            <w:tcW w:w="3237" w:type="dxa"/>
          </w:tcPr>
          <w:p w14:paraId="1F8B44DC" w14:textId="77777777" w:rsidR="00BC0EC6" w:rsidRPr="002D3EEA" w:rsidRDefault="00BC0EC6" w:rsidP="008F33AA">
            <w:pPr>
              <w:autoSpaceDE w:val="0"/>
              <w:autoSpaceDN w:val="0"/>
              <w:adjustRightInd w:val="0"/>
              <w:spacing w:before="120" w:line="276" w:lineRule="auto"/>
              <w:jc w:val="both"/>
              <w:rPr>
                <w:rFonts w:cstheme="minorHAnsi"/>
                <w:lang w:val="en-029"/>
              </w:rPr>
            </w:pPr>
            <w:r w:rsidRPr="002D3EEA">
              <w:rPr>
                <w:rFonts w:cstheme="minorHAnsi"/>
                <w:lang w:val="en-029"/>
              </w:rPr>
              <w:t>Adaptive and inclusive Social Protection Policy</w:t>
            </w:r>
          </w:p>
          <w:p w14:paraId="3CDD7042" w14:textId="77777777" w:rsidR="00BC0EC6" w:rsidRPr="002D3EEA" w:rsidRDefault="00BC0EC6" w:rsidP="008F33AA">
            <w:pPr>
              <w:autoSpaceDE w:val="0"/>
              <w:autoSpaceDN w:val="0"/>
              <w:adjustRightInd w:val="0"/>
              <w:spacing w:before="120" w:line="276" w:lineRule="auto"/>
              <w:jc w:val="both"/>
              <w:rPr>
                <w:rFonts w:cstheme="minorHAnsi"/>
                <w:lang w:val="en-029"/>
              </w:rPr>
            </w:pPr>
            <w:r w:rsidRPr="002D3EEA">
              <w:rPr>
                <w:rFonts w:cstheme="minorHAnsi"/>
                <w:lang w:val="en-029"/>
              </w:rPr>
              <w:t xml:space="preserve">Established framework to guide the delivery of Social Services/Social Assistance Programmes in Saint Lucia </w:t>
            </w:r>
          </w:p>
        </w:tc>
        <w:tc>
          <w:tcPr>
            <w:tcW w:w="3238" w:type="dxa"/>
          </w:tcPr>
          <w:p w14:paraId="162860A2" w14:textId="77777777" w:rsidR="00BC0EC6" w:rsidRPr="002D3EEA" w:rsidRDefault="00BC0EC6" w:rsidP="008F33AA">
            <w:pPr>
              <w:autoSpaceDE w:val="0"/>
              <w:autoSpaceDN w:val="0"/>
              <w:adjustRightInd w:val="0"/>
              <w:spacing w:before="120" w:line="276" w:lineRule="auto"/>
              <w:jc w:val="both"/>
              <w:rPr>
                <w:rFonts w:cstheme="minorHAnsi"/>
                <w:lang w:val="en-029"/>
              </w:rPr>
            </w:pPr>
            <w:r w:rsidRPr="002D3EEA">
              <w:rPr>
                <w:rFonts w:cstheme="minorHAnsi"/>
                <w:lang w:val="en-029"/>
              </w:rPr>
              <w:t>Insufficient resources allocated to the implementation of the Policy.</w:t>
            </w:r>
          </w:p>
          <w:p w14:paraId="260FD35C" w14:textId="77777777" w:rsidR="00BC0EC6" w:rsidRPr="002D3EEA" w:rsidRDefault="00BC0EC6" w:rsidP="008F33AA">
            <w:pPr>
              <w:pStyle w:val="ListParagraph"/>
              <w:autoSpaceDE w:val="0"/>
              <w:autoSpaceDN w:val="0"/>
              <w:adjustRightInd w:val="0"/>
              <w:spacing w:before="120" w:line="276" w:lineRule="auto"/>
              <w:jc w:val="both"/>
              <w:rPr>
                <w:rFonts w:cstheme="minorHAnsi"/>
                <w:lang w:val="en-029"/>
              </w:rPr>
            </w:pPr>
          </w:p>
        </w:tc>
        <w:tc>
          <w:tcPr>
            <w:tcW w:w="3238" w:type="dxa"/>
          </w:tcPr>
          <w:p w14:paraId="482C4637" w14:textId="77777777" w:rsidR="00BC0EC6" w:rsidRPr="002D3EEA" w:rsidRDefault="00BC0EC6" w:rsidP="008F33AA">
            <w:pPr>
              <w:autoSpaceDE w:val="0"/>
              <w:autoSpaceDN w:val="0"/>
              <w:adjustRightInd w:val="0"/>
              <w:spacing w:before="120" w:line="276" w:lineRule="auto"/>
              <w:jc w:val="both"/>
              <w:rPr>
                <w:rFonts w:cstheme="minorHAnsi"/>
                <w:lang w:val="en-029"/>
              </w:rPr>
            </w:pPr>
            <w:r w:rsidRPr="002D3EEA">
              <w:rPr>
                <w:rFonts w:cstheme="minorHAnsi"/>
                <w:lang w:val="en-029"/>
              </w:rPr>
              <w:t>Re-allocation of funds from another budget line item under the project.</w:t>
            </w:r>
          </w:p>
          <w:p w14:paraId="658E84FE" w14:textId="77777777" w:rsidR="00BC0EC6" w:rsidRPr="002D3EEA" w:rsidRDefault="00BC0EC6" w:rsidP="008F33AA">
            <w:pPr>
              <w:autoSpaceDE w:val="0"/>
              <w:autoSpaceDN w:val="0"/>
              <w:adjustRightInd w:val="0"/>
              <w:spacing w:before="120" w:line="276" w:lineRule="auto"/>
              <w:jc w:val="both"/>
              <w:rPr>
                <w:rFonts w:cstheme="minorHAnsi"/>
                <w:lang w:val="en-029"/>
              </w:rPr>
            </w:pPr>
            <w:r w:rsidRPr="002D3EEA">
              <w:rPr>
                <w:rFonts w:cstheme="minorHAnsi"/>
                <w:lang w:val="en-029"/>
              </w:rPr>
              <w:t xml:space="preserve">Re-allocation of required resources from GOSL/ Ministry’s budget.  </w:t>
            </w:r>
          </w:p>
        </w:tc>
      </w:tr>
      <w:tr w:rsidR="00BC0EC6" w:rsidRPr="002D3EEA" w14:paraId="74E74D96" w14:textId="77777777" w:rsidTr="008F33AA">
        <w:trPr>
          <w:trHeight w:val="1070"/>
        </w:trPr>
        <w:tc>
          <w:tcPr>
            <w:tcW w:w="3237" w:type="dxa"/>
          </w:tcPr>
          <w:p w14:paraId="002F1BF7" w14:textId="77777777" w:rsidR="00BC0EC6" w:rsidRPr="002D3EEA" w:rsidRDefault="00BC0EC6" w:rsidP="008F33AA">
            <w:pPr>
              <w:autoSpaceDE w:val="0"/>
              <w:autoSpaceDN w:val="0"/>
              <w:adjustRightInd w:val="0"/>
              <w:spacing w:before="120" w:line="276" w:lineRule="auto"/>
              <w:jc w:val="both"/>
              <w:rPr>
                <w:rFonts w:cstheme="minorHAnsi"/>
                <w:lang w:val="en-029"/>
              </w:rPr>
            </w:pPr>
            <w:r w:rsidRPr="002D3EEA">
              <w:rPr>
                <w:rFonts w:cstheme="minorHAnsi"/>
                <w:lang w:eastAsia="zh-CN"/>
              </w:rPr>
              <w:t>Development of a graduation strategy</w:t>
            </w:r>
          </w:p>
        </w:tc>
        <w:tc>
          <w:tcPr>
            <w:tcW w:w="3237" w:type="dxa"/>
          </w:tcPr>
          <w:p w14:paraId="2A507679" w14:textId="77777777" w:rsidR="00BC0EC6" w:rsidRPr="002D3EEA" w:rsidRDefault="00BC0EC6" w:rsidP="008F33AA">
            <w:pPr>
              <w:autoSpaceDE w:val="0"/>
              <w:autoSpaceDN w:val="0"/>
              <w:adjustRightInd w:val="0"/>
              <w:spacing w:before="120" w:line="276" w:lineRule="auto"/>
              <w:rPr>
                <w:rFonts w:cstheme="minorHAnsi"/>
                <w:lang w:val="en-029"/>
              </w:rPr>
            </w:pPr>
            <w:r w:rsidRPr="002D3EEA">
              <w:rPr>
                <w:rFonts w:cstheme="minorHAnsi"/>
                <w:lang w:val="en-029"/>
              </w:rPr>
              <w:t>Empowerment of Households towards self-reliance</w:t>
            </w:r>
          </w:p>
          <w:p w14:paraId="6BDDCC15" w14:textId="77777777" w:rsidR="00BC0EC6" w:rsidRPr="002D3EEA" w:rsidRDefault="00BC0EC6" w:rsidP="008F33AA">
            <w:pPr>
              <w:autoSpaceDE w:val="0"/>
              <w:autoSpaceDN w:val="0"/>
              <w:adjustRightInd w:val="0"/>
              <w:spacing w:before="120" w:line="276" w:lineRule="auto"/>
              <w:jc w:val="both"/>
              <w:rPr>
                <w:rFonts w:cstheme="minorHAnsi"/>
                <w:lang w:val="en-029"/>
              </w:rPr>
            </w:pPr>
            <w:r w:rsidRPr="002D3EEA">
              <w:rPr>
                <w:rFonts w:cstheme="minorHAnsi"/>
                <w:lang w:val="en-029"/>
              </w:rPr>
              <w:t xml:space="preserve">Creating opportunities for job training and permanent employment. </w:t>
            </w:r>
          </w:p>
          <w:p w14:paraId="36EB3ED6" w14:textId="77777777" w:rsidR="00BC0EC6" w:rsidRPr="002D3EEA" w:rsidRDefault="00BC0EC6" w:rsidP="008F33AA">
            <w:pPr>
              <w:autoSpaceDE w:val="0"/>
              <w:autoSpaceDN w:val="0"/>
              <w:adjustRightInd w:val="0"/>
              <w:spacing w:before="120" w:line="276" w:lineRule="auto"/>
              <w:rPr>
                <w:rFonts w:cstheme="minorHAnsi"/>
                <w:lang w:val="en-029"/>
              </w:rPr>
            </w:pPr>
            <w:r w:rsidRPr="002D3EEA">
              <w:rPr>
                <w:rFonts w:cstheme="minorHAnsi"/>
                <w:lang w:val="en-029"/>
              </w:rPr>
              <w:t xml:space="preserve">Strengthened referral system </w:t>
            </w:r>
          </w:p>
        </w:tc>
        <w:tc>
          <w:tcPr>
            <w:tcW w:w="3238" w:type="dxa"/>
          </w:tcPr>
          <w:p w14:paraId="79D65F4C" w14:textId="77777777" w:rsidR="00BC0EC6" w:rsidRPr="002D3EEA" w:rsidRDefault="00BC0EC6" w:rsidP="008F33AA">
            <w:pPr>
              <w:autoSpaceDE w:val="0"/>
              <w:autoSpaceDN w:val="0"/>
              <w:adjustRightInd w:val="0"/>
              <w:spacing w:before="120" w:line="276" w:lineRule="auto"/>
              <w:jc w:val="both"/>
              <w:rPr>
                <w:rFonts w:cstheme="minorHAnsi"/>
                <w:lang w:val="en-029"/>
              </w:rPr>
            </w:pPr>
            <w:r w:rsidRPr="002D3EEA">
              <w:rPr>
                <w:rFonts w:cstheme="minorHAnsi"/>
                <w:lang w:val="en-029"/>
              </w:rPr>
              <w:t>Failure to sufficiently prepare households for graduation from the program.</w:t>
            </w:r>
          </w:p>
          <w:p w14:paraId="3012D25C" w14:textId="77777777" w:rsidR="00BC0EC6" w:rsidRPr="002D3EEA" w:rsidRDefault="00BC0EC6" w:rsidP="008F33AA">
            <w:pPr>
              <w:autoSpaceDE w:val="0"/>
              <w:autoSpaceDN w:val="0"/>
              <w:adjustRightInd w:val="0"/>
              <w:spacing w:before="120" w:line="276" w:lineRule="auto"/>
              <w:jc w:val="both"/>
              <w:rPr>
                <w:rFonts w:cstheme="minorHAnsi"/>
                <w:lang w:val="en-029"/>
              </w:rPr>
            </w:pPr>
          </w:p>
          <w:p w14:paraId="5D1CCEB0" w14:textId="77777777" w:rsidR="00BC0EC6" w:rsidRPr="002D3EEA" w:rsidRDefault="00BC0EC6" w:rsidP="008F33AA">
            <w:pPr>
              <w:autoSpaceDE w:val="0"/>
              <w:autoSpaceDN w:val="0"/>
              <w:adjustRightInd w:val="0"/>
              <w:spacing w:before="120" w:line="276" w:lineRule="auto"/>
              <w:jc w:val="both"/>
              <w:rPr>
                <w:rFonts w:cstheme="minorHAnsi"/>
                <w:lang w:val="en-029"/>
              </w:rPr>
            </w:pPr>
          </w:p>
          <w:p w14:paraId="353229C7" w14:textId="77777777" w:rsidR="00BC0EC6" w:rsidRPr="002D3EEA" w:rsidRDefault="00BC0EC6" w:rsidP="008F33AA">
            <w:pPr>
              <w:autoSpaceDE w:val="0"/>
              <w:autoSpaceDN w:val="0"/>
              <w:adjustRightInd w:val="0"/>
              <w:spacing w:before="120" w:line="276" w:lineRule="auto"/>
              <w:jc w:val="both"/>
              <w:rPr>
                <w:rFonts w:cstheme="minorHAnsi"/>
                <w:lang w:val="en-029"/>
              </w:rPr>
            </w:pPr>
          </w:p>
          <w:p w14:paraId="60798A16" w14:textId="77777777" w:rsidR="00BC0EC6" w:rsidRPr="002D3EEA" w:rsidRDefault="00BC0EC6" w:rsidP="008F33AA">
            <w:pPr>
              <w:autoSpaceDE w:val="0"/>
              <w:autoSpaceDN w:val="0"/>
              <w:adjustRightInd w:val="0"/>
              <w:spacing w:before="120" w:line="276" w:lineRule="auto"/>
              <w:jc w:val="both"/>
              <w:rPr>
                <w:rFonts w:cstheme="minorHAnsi"/>
                <w:lang w:val="en-029"/>
              </w:rPr>
            </w:pPr>
            <w:r w:rsidRPr="002D3EEA">
              <w:rPr>
                <w:rFonts w:cstheme="minorHAnsi"/>
                <w:lang w:val="en-029"/>
              </w:rPr>
              <w:t>Existing circumstances retard households’ ability to exit the programme.</w:t>
            </w:r>
          </w:p>
          <w:p w14:paraId="31B3632E" w14:textId="77777777" w:rsidR="00BC0EC6" w:rsidRPr="002D3EEA" w:rsidRDefault="00BC0EC6" w:rsidP="008F33AA">
            <w:pPr>
              <w:autoSpaceDE w:val="0"/>
              <w:autoSpaceDN w:val="0"/>
              <w:adjustRightInd w:val="0"/>
              <w:spacing w:before="120" w:line="276" w:lineRule="auto"/>
              <w:jc w:val="both"/>
              <w:rPr>
                <w:rFonts w:cstheme="minorHAnsi"/>
                <w:lang w:val="en-029"/>
              </w:rPr>
            </w:pPr>
          </w:p>
          <w:p w14:paraId="49F0B8D9" w14:textId="77777777" w:rsidR="00BC0EC6" w:rsidRPr="002D3EEA" w:rsidRDefault="00BC0EC6" w:rsidP="008F33AA">
            <w:pPr>
              <w:autoSpaceDE w:val="0"/>
              <w:autoSpaceDN w:val="0"/>
              <w:adjustRightInd w:val="0"/>
              <w:spacing w:before="120" w:line="276" w:lineRule="auto"/>
              <w:jc w:val="both"/>
              <w:rPr>
                <w:rFonts w:cstheme="minorHAnsi"/>
                <w:lang w:val="en-029"/>
              </w:rPr>
            </w:pPr>
          </w:p>
          <w:p w14:paraId="32F02E35" w14:textId="77777777" w:rsidR="00BC0EC6" w:rsidRPr="002D3EEA" w:rsidRDefault="00BC0EC6" w:rsidP="008F33AA">
            <w:pPr>
              <w:autoSpaceDE w:val="0"/>
              <w:autoSpaceDN w:val="0"/>
              <w:adjustRightInd w:val="0"/>
              <w:spacing w:before="120" w:line="276" w:lineRule="auto"/>
              <w:jc w:val="both"/>
              <w:rPr>
                <w:rFonts w:cstheme="minorHAnsi"/>
                <w:lang w:val="en-029"/>
              </w:rPr>
            </w:pPr>
          </w:p>
          <w:p w14:paraId="432964C5" w14:textId="77777777" w:rsidR="00BC0EC6" w:rsidRPr="002D3EEA" w:rsidRDefault="00BC0EC6" w:rsidP="008F33AA">
            <w:pPr>
              <w:autoSpaceDE w:val="0"/>
              <w:autoSpaceDN w:val="0"/>
              <w:adjustRightInd w:val="0"/>
              <w:spacing w:before="360" w:line="276" w:lineRule="auto"/>
              <w:jc w:val="both"/>
              <w:rPr>
                <w:rFonts w:cstheme="minorHAnsi"/>
                <w:lang w:val="en-029"/>
              </w:rPr>
            </w:pPr>
            <w:r w:rsidRPr="002D3EEA">
              <w:rPr>
                <w:rFonts w:cstheme="minorHAnsi"/>
                <w:lang w:val="en-029"/>
              </w:rPr>
              <w:t xml:space="preserve">Failure </w:t>
            </w:r>
            <w:proofErr w:type="gramStart"/>
            <w:r w:rsidRPr="002D3EEA">
              <w:rPr>
                <w:rFonts w:cstheme="minorHAnsi"/>
                <w:lang w:val="en-029"/>
              </w:rPr>
              <w:t>of  Government</w:t>
            </w:r>
            <w:proofErr w:type="gramEnd"/>
            <w:r w:rsidRPr="002D3EEA">
              <w:rPr>
                <w:rFonts w:cstheme="minorHAnsi"/>
                <w:lang w:val="en-029"/>
              </w:rPr>
              <w:t xml:space="preserve"> to create an enabling environment to </w:t>
            </w:r>
            <w:r w:rsidRPr="002D3EEA">
              <w:rPr>
                <w:rFonts w:cstheme="minorHAnsi"/>
                <w:lang w:val="en-029"/>
              </w:rPr>
              <w:lastRenderedPageBreak/>
              <w:t>encourage entrepreneurship</w:t>
            </w:r>
          </w:p>
        </w:tc>
        <w:tc>
          <w:tcPr>
            <w:tcW w:w="3238" w:type="dxa"/>
          </w:tcPr>
          <w:p w14:paraId="260BB847" w14:textId="77777777" w:rsidR="00BC0EC6" w:rsidRPr="002D3EEA" w:rsidRDefault="00BC0EC6" w:rsidP="008F33AA">
            <w:pPr>
              <w:autoSpaceDE w:val="0"/>
              <w:autoSpaceDN w:val="0"/>
              <w:adjustRightInd w:val="0"/>
              <w:spacing w:before="120" w:line="276" w:lineRule="auto"/>
              <w:jc w:val="both"/>
              <w:rPr>
                <w:rFonts w:cstheme="minorHAnsi"/>
                <w:lang w:val="en-029"/>
              </w:rPr>
            </w:pPr>
            <w:r w:rsidRPr="002D3EEA">
              <w:rPr>
                <w:rFonts w:cstheme="minorHAnsi"/>
                <w:lang w:val="en-029"/>
              </w:rPr>
              <w:lastRenderedPageBreak/>
              <w:t>Referral of households to other supporting programmes and services.</w:t>
            </w:r>
          </w:p>
          <w:p w14:paraId="2AA9460C" w14:textId="77777777" w:rsidR="00BC0EC6" w:rsidRPr="002D3EEA" w:rsidRDefault="00BC0EC6" w:rsidP="008F33AA">
            <w:pPr>
              <w:autoSpaceDE w:val="0"/>
              <w:autoSpaceDN w:val="0"/>
              <w:adjustRightInd w:val="0"/>
              <w:spacing w:before="120" w:line="276" w:lineRule="auto"/>
              <w:jc w:val="both"/>
              <w:rPr>
                <w:rFonts w:cstheme="minorHAnsi"/>
                <w:lang w:val="en-029"/>
              </w:rPr>
            </w:pPr>
            <w:r w:rsidRPr="002D3EEA">
              <w:rPr>
                <w:rFonts w:cstheme="minorHAnsi"/>
                <w:lang w:val="en-029"/>
              </w:rPr>
              <w:t>Strengthening of the referral system and establishment of agency SOPs for handling referrals.</w:t>
            </w:r>
          </w:p>
          <w:p w14:paraId="3AF1146C" w14:textId="77777777" w:rsidR="00BC0EC6" w:rsidRPr="002D3EEA" w:rsidRDefault="00BC0EC6" w:rsidP="008F33AA">
            <w:pPr>
              <w:autoSpaceDE w:val="0"/>
              <w:autoSpaceDN w:val="0"/>
              <w:adjustRightInd w:val="0"/>
              <w:spacing w:before="120" w:line="276" w:lineRule="auto"/>
              <w:jc w:val="both"/>
              <w:rPr>
                <w:rFonts w:cstheme="minorHAnsi"/>
                <w:lang w:val="en-029"/>
              </w:rPr>
            </w:pPr>
            <w:r w:rsidRPr="002D3EEA">
              <w:rPr>
                <w:rFonts w:cstheme="minorHAnsi"/>
                <w:lang w:val="en-029"/>
              </w:rPr>
              <w:t>Household data analysis to identify households who will not be able to graduate from the programme and the development of specific interventions for these households.</w:t>
            </w:r>
          </w:p>
          <w:p w14:paraId="4DA959D0" w14:textId="77777777" w:rsidR="00BC0EC6" w:rsidRPr="002D3EEA" w:rsidRDefault="00BC0EC6" w:rsidP="008F33AA">
            <w:pPr>
              <w:autoSpaceDE w:val="0"/>
              <w:autoSpaceDN w:val="0"/>
              <w:adjustRightInd w:val="0"/>
              <w:spacing w:before="120" w:line="276" w:lineRule="auto"/>
              <w:jc w:val="both"/>
              <w:rPr>
                <w:rFonts w:cstheme="minorHAnsi"/>
                <w:lang w:val="en-029"/>
              </w:rPr>
            </w:pPr>
            <w:r w:rsidRPr="002D3EEA">
              <w:rPr>
                <w:rFonts w:cstheme="minorHAnsi"/>
                <w:lang w:val="en-029"/>
              </w:rPr>
              <w:t xml:space="preserve">Development of partnerships with the Private Sector to </w:t>
            </w:r>
            <w:r w:rsidRPr="002D3EEA">
              <w:rPr>
                <w:rFonts w:cstheme="minorHAnsi"/>
                <w:lang w:val="en-029"/>
              </w:rPr>
              <w:lastRenderedPageBreak/>
              <w:t xml:space="preserve">support entrepreneurship. </w:t>
            </w:r>
          </w:p>
        </w:tc>
      </w:tr>
      <w:tr w:rsidR="00BC0EC6" w:rsidRPr="002D3EEA" w14:paraId="02856C02" w14:textId="77777777" w:rsidTr="008F33AA">
        <w:tc>
          <w:tcPr>
            <w:tcW w:w="3237" w:type="dxa"/>
          </w:tcPr>
          <w:p w14:paraId="68986934" w14:textId="77777777" w:rsidR="00BC0EC6" w:rsidRPr="002D3EEA" w:rsidRDefault="00BC0EC6" w:rsidP="008F33AA">
            <w:pPr>
              <w:autoSpaceDE w:val="0"/>
              <w:autoSpaceDN w:val="0"/>
              <w:adjustRightInd w:val="0"/>
              <w:spacing w:before="120" w:line="276" w:lineRule="auto"/>
              <w:jc w:val="both"/>
              <w:rPr>
                <w:rFonts w:cstheme="minorHAnsi"/>
                <w:lang w:val="en-029"/>
              </w:rPr>
            </w:pPr>
            <w:r w:rsidRPr="002D3EEA">
              <w:rPr>
                <w:rFonts w:cstheme="minorHAnsi"/>
                <w:lang w:eastAsia="zh-CN"/>
              </w:rPr>
              <w:lastRenderedPageBreak/>
              <w:t>Design and development of the updated targeting tool, SL-NET 3.0</w:t>
            </w:r>
          </w:p>
        </w:tc>
        <w:tc>
          <w:tcPr>
            <w:tcW w:w="3237" w:type="dxa"/>
          </w:tcPr>
          <w:p w14:paraId="3A08D784" w14:textId="77777777" w:rsidR="00BC0EC6" w:rsidRPr="002D3EEA" w:rsidRDefault="00BC0EC6" w:rsidP="008F33AA">
            <w:pPr>
              <w:autoSpaceDE w:val="0"/>
              <w:autoSpaceDN w:val="0"/>
              <w:adjustRightInd w:val="0"/>
              <w:spacing w:before="120" w:line="276" w:lineRule="auto"/>
              <w:jc w:val="both"/>
              <w:rPr>
                <w:rFonts w:cstheme="minorHAnsi"/>
                <w:lang w:val="en-029"/>
              </w:rPr>
            </w:pPr>
            <w:r w:rsidRPr="002D3EEA">
              <w:rPr>
                <w:rFonts w:cstheme="minorHAnsi"/>
                <w:lang w:val="en-029"/>
              </w:rPr>
              <w:t>Better targeting of poor and vulnerable households.</w:t>
            </w:r>
          </w:p>
          <w:p w14:paraId="0040C4D0" w14:textId="77777777" w:rsidR="00BC0EC6" w:rsidRPr="002D3EEA" w:rsidRDefault="00BC0EC6" w:rsidP="008F33AA">
            <w:pPr>
              <w:autoSpaceDE w:val="0"/>
              <w:autoSpaceDN w:val="0"/>
              <w:adjustRightInd w:val="0"/>
              <w:spacing w:before="120" w:line="276" w:lineRule="auto"/>
              <w:jc w:val="both"/>
              <w:rPr>
                <w:rFonts w:cstheme="minorHAnsi"/>
                <w:lang w:val="en-029"/>
              </w:rPr>
            </w:pPr>
            <w:r w:rsidRPr="002D3EEA">
              <w:rPr>
                <w:rFonts w:cstheme="minorHAnsi"/>
                <w:lang w:val="en-029"/>
              </w:rPr>
              <w:t>Reduce leakages and improve coverage of poor and vulnerable in social assistance programs</w:t>
            </w:r>
          </w:p>
          <w:p w14:paraId="4FCB1B94" w14:textId="77777777" w:rsidR="00BC0EC6" w:rsidRPr="002D3EEA" w:rsidRDefault="00BC0EC6" w:rsidP="008F33AA">
            <w:pPr>
              <w:autoSpaceDE w:val="0"/>
              <w:autoSpaceDN w:val="0"/>
              <w:adjustRightInd w:val="0"/>
              <w:spacing w:before="120" w:line="276" w:lineRule="auto"/>
              <w:jc w:val="both"/>
              <w:rPr>
                <w:rFonts w:cstheme="minorHAnsi"/>
                <w:lang w:val="en-029"/>
              </w:rPr>
            </w:pPr>
            <w:r w:rsidRPr="002D3EEA">
              <w:rPr>
                <w:rFonts w:cstheme="minorHAnsi"/>
                <w:lang w:val="en-029"/>
              </w:rPr>
              <w:t>Reduce duplication of benefits</w:t>
            </w:r>
          </w:p>
        </w:tc>
        <w:tc>
          <w:tcPr>
            <w:tcW w:w="3238" w:type="dxa"/>
          </w:tcPr>
          <w:p w14:paraId="3DEDE990" w14:textId="77777777" w:rsidR="00BC0EC6" w:rsidRPr="002D3EEA" w:rsidRDefault="00BC0EC6" w:rsidP="008F33AA">
            <w:pPr>
              <w:autoSpaceDE w:val="0"/>
              <w:autoSpaceDN w:val="0"/>
              <w:adjustRightInd w:val="0"/>
              <w:spacing w:before="120" w:line="276" w:lineRule="auto"/>
              <w:jc w:val="both"/>
              <w:rPr>
                <w:rFonts w:cstheme="minorHAnsi"/>
                <w:lang w:val="en-029"/>
              </w:rPr>
            </w:pPr>
            <w:r w:rsidRPr="002D3EEA">
              <w:rPr>
                <w:rFonts w:cstheme="minorHAnsi"/>
                <w:lang w:val="en-029"/>
              </w:rPr>
              <w:t>Inadequate and ineffective communication to the public on the new approach to targeting and the receipt of public assistance support.</w:t>
            </w:r>
          </w:p>
          <w:p w14:paraId="6B2617A5" w14:textId="77777777" w:rsidR="00BC0EC6" w:rsidRPr="002D3EEA" w:rsidRDefault="00BC0EC6" w:rsidP="008F33AA">
            <w:pPr>
              <w:autoSpaceDE w:val="0"/>
              <w:autoSpaceDN w:val="0"/>
              <w:adjustRightInd w:val="0"/>
              <w:spacing w:before="120" w:line="276" w:lineRule="auto"/>
              <w:jc w:val="both"/>
              <w:rPr>
                <w:rFonts w:cstheme="minorHAnsi"/>
                <w:lang w:val="en-029"/>
              </w:rPr>
            </w:pPr>
          </w:p>
          <w:p w14:paraId="2F660915" w14:textId="77777777" w:rsidR="00BC0EC6" w:rsidRPr="002D3EEA" w:rsidRDefault="00BC0EC6" w:rsidP="008F33AA">
            <w:pPr>
              <w:autoSpaceDE w:val="0"/>
              <w:autoSpaceDN w:val="0"/>
              <w:adjustRightInd w:val="0"/>
              <w:spacing w:before="120" w:line="276" w:lineRule="auto"/>
              <w:jc w:val="both"/>
              <w:rPr>
                <w:rFonts w:cstheme="minorHAnsi"/>
                <w:lang w:val="en-029"/>
              </w:rPr>
            </w:pPr>
          </w:p>
          <w:p w14:paraId="78773315" w14:textId="77777777" w:rsidR="00BC0EC6" w:rsidRPr="002D3EEA" w:rsidRDefault="00BC0EC6" w:rsidP="008F33AA">
            <w:pPr>
              <w:autoSpaceDE w:val="0"/>
              <w:autoSpaceDN w:val="0"/>
              <w:adjustRightInd w:val="0"/>
              <w:spacing w:before="120" w:line="276" w:lineRule="auto"/>
              <w:jc w:val="both"/>
              <w:rPr>
                <w:rFonts w:cstheme="minorHAnsi"/>
                <w:lang w:val="en-029"/>
              </w:rPr>
            </w:pPr>
          </w:p>
          <w:p w14:paraId="0FEF9F46" w14:textId="77777777" w:rsidR="00BC0EC6" w:rsidRPr="002D3EEA" w:rsidRDefault="00BC0EC6" w:rsidP="008F33AA">
            <w:pPr>
              <w:autoSpaceDE w:val="0"/>
              <w:autoSpaceDN w:val="0"/>
              <w:adjustRightInd w:val="0"/>
              <w:spacing w:before="120" w:line="276" w:lineRule="auto"/>
              <w:jc w:val="both"/>
              <w:rPr>
                <w:rFonts w:cstheme="minorHAnsi"/>
                <w:lang w:val="en-029"/>
              </w:rPr>
            </w:pPr>
          </w:p>
          <w:p w14:paraId="76BDF09B" w14:textId="77777777" w:rsidR="00BC0EC6" w:rsidRPr="002D3EEA" w:rsidRDefault="00BC0EC6" w:rsidP="008F33AA">
            <w:pPr>
              <w:autoSpaceDE w:val="0"/>
              <w:autoSpaceDN w:val="0"/>
              <w:adjustRightInd w:val="0"/>
              <w:spacing w:before="120" w:line="276" w:lineRule="auto"/>
              <w:jc w:val="both"/>
              <w:rPr>
                <w:rFonts w:cstheme="minorHAnsi"/>
                <w:lang w:val="en-029"/>
              </w:rPr>
            </w:pPr>
            <w:r w:rsidRPr="002D3EEA">
              <w:rPr>
                <w:rFonts w:cstheme="minorHAnsi"/>
                <w:lang w:val="en-029"/>
              </w:rPr>
              <w:t>Risk of the public not accepting the new approach to the targeting method/criteria of eligibility for accessing public assistance.</w:t>
            </w:r>
          </w:p>
          <w:p w14:paraId="6FC462A4" w14:textId="77777777" w:rsidR="00BC0EC6" w:rsidRPr="002D3EEA" w:rsidRDefault="00BC0EC6" w:rsidP="008F33AA">
            <w:pPr>
              <w:autoSpaceDE w:val="0"/>
              <w:autoSpaceDN w:val="0"/>
              <w:adjustRightInd w:val="0"/>
              <w:spacing w:before="120" w:line="276" w:lineRule="auto"/>
              <w:jc w:val="both"/>
              <w:rPr>
                <w:rFonts w:cstheme="minorHAnsi"/>
                <w:lang w:val="en-029"/>
              </w:rPr>
            </w:pPr>
          </w:p>
          <w:p w14:paraId="5C0922FD" w14:textId="77777777" w:rsidR="00BC0EC6" w:rsidRPr="002D3EEA" w:rsidRDefault="00BC0EC6" w:rsidP="008F33AA">
            <w:pPr>
              <w:autoSpaceDE w:val="0"/>
              <w:autoSpaceDN w:val="0"/>
              <w:adjustRightInd w:val="0"/>
              <w:spacing w:before="240" w:line="276" w:lineRule="auto"/>
              <w:rPr>
                <w:rFonts w:cstheme="minorHAnsi"/>
                <w:lang w:val="en-029"/>
              </w:rPr>
            </w:pPr>
            <w:r w:rsidRPr="002D3EEA">
              <w:rPr>
                <w:rFonts w:cstheme="minorHAnsi"/>
                <w:lang w:val="en-029"/>
              </w:rPr>
              <w:t>Agencies continue to apply different criteria for eligibility to social assistance programmes.</w:t>
            </w:r>
          </w:p>
        </w:tc>
        <w:tc>
          <w:tcPr>
            <w:tcW w:w="3238" w:type="dxa"/>
          </w:tcPr>
          <w:p w14:paraId="65903606" w14:textId="77777777" w:rsidR="00BC0EC6" w:rsidRPr="002D3EEA" w:rsidRDefault="00BC0EC6" w:rsidP="008F33AA">
            <w:pPr>
              <w:autoSpaceDE w:val="0"/>
              <w:autoSpaceDN w:val="0"/>
              <w:adjustRightInd w:val="0"/>
              <w:spacing w:before="120" w:line="276" w:lineRule="auto"/>
              <w:jc w:val="both"/>
              <w:rPr>
                <w:rFonts w:cstheme="minorHAnsi"/>
                <w:lang w:val="en-029"/>
              </w:rPr>
            </w:pPr>
            <w:r w:rsidRPr="002D3EEA">
              <w:rPr>
                <w:rFonts w:cstheme="minorHAnsi"/>
                <w:lang w:val="en-029"/>
              </w:rPr>
              <w:t>Development of a Communications Strategy and implementation throughout the life of the project and beyond.</w:t>
            </w:r>
          </w:p>
          <w:p w14:paraId="68757685" w14:textId="77777777" w:rsidR="00BC0EC6" w:rsidRPr="002D3EEA" w:rsidRDefault="00BC0EC6" w:rsidP="008F33AA">
            <w:pPr>
              <w:autoSpaceDE w:val="0"/>
              <w:autoSpaceDN w:val="0"/>
              <w:adjustRightInd w:val="0"/>
              <w:spacing w:before="120" w:line="276" w:lineRule="auto"/>
              <w:jc w:val="both"/>
              <w:rPr>
                <w:rFonts w:cstheme="minorHAnsi"/>
                <w:lang w:val="en-029"/>
              </w:rPr>
            </w:pPr>
            <w:r w:rsidRPr="002D3EEA">
              <w:rPr>
                <w:rFonts w:cstheme="minorHAnsi"/>
                <w:lang w:val="en-029"/>
              </w:rPr>
              <w:t>Key messages developed for specific target groups to facilitate understanding of changing processes.</w:t>
            </w:r>
          </w:p>
          <w:p w14:paraId="7D50AD32" w14:textId="77777777" w:rsidR="00BC0EC6" w:rsidRPr="002D3EEA" w:rsidRDefault="00BC0EC6" w:rsidP="008F33AA">
            <w:pPr>
              <w:autoSpaceDE w:val="0"/>
              <w:autoSpaceDN w:val="0"/>
              <w:adjustRightInd w:val="0"/>
              <w:spacing w:before="360" w:line="276" w:lineRule="auto"/>
              <w:rPr>
                <w:rFonts w:cstheme="minorHAnsi"/>
                <w:lang w:val="en-029"/>
              </w:rPr>
            </w:pPr>
            <w:r w:rsidRPr="002D3EEA">
              <w:rPr>
                <w:rFonts w:cstheme="minorHAnsi"/>
                <w:lang w:val="en-029"/>
              </w:rPr>
              <w:t>Use of different communication methods to reach the public and evaluation of impact of these measures. Changes will be done as necessary.</w:t>
            </w:r>
          </w:p>
          <w:p w14:paraId="1B11520D" w14:textId="77777777" w:rsidR="00BC0EC6" w:rsidRPr="002D3EEA" w:rsidRDefault="00BC0EC6" w:rsidP="008F33AA">
            <w:pPr>
              <w:autoSpaceDE w:val="0"/>
              <w:autoSpaceDN w:val="0"/>
              <w:adjustRightInd w:val="0"/>
              <w:spacing w:before="360" w:line="276" w:lineRule="auto"/>
              <w:jc w:val="both"/>
              <w:rPr>
                <w:rFonts w:cstheme="minorHAnsi"/>
                <w:lang w:val="en-029"/>
              </w:rPr>
            </w:pPr>
            <w:r w:rsidRPr="002D3EEA">
              <w:rPr>
                <w:rFonts w:cstheme="minorHAnsi"/>
                <w:lang w:val="en-029"/>
              </w:rPr>
              <w:t xml:space="preserve">Seek (and obtain) Cabinet’s approval for SL-NET to be the single tool to determine eligibility for Government social assistance programmes. </w:t>
            </w:r>
          </w:p>
        </w:tc>
      </w:tr>
      <w:tr w:rsidR="00BC0EC6" w:rsidRPr="002D3EEA" w14:paraId="0876912E" w14:textId="77777777" w:rsidTr="008F33AA">
        <w:tc>
          <w:tcPr>
            <w:tcW w:w="3237" w:type="dxa"/>
          </w:tcPr>
          <w:p w14:paraId="538D2D71" w14:textId="77777777" w:rsidR="00BC0EC6" w:rsidRPr="002D3EEA" w:rsidRDefault="00BC0EC6" w:rsidP="008F33AA">
            <w:pPr>
              <w:autoSpaceDE w:val="0"/>
              <w:autoSpaceDN w:val="0"/>
              <w:adjustRightInd w:val="0"/>
              <w:spacing w:before="120" w:line="276" w:lineRule="auto"/>
              <w:jc w:val="both"/>
              <w:rPr>
                <w:rFonts w:cstheme="minorHAnsi"/>
                <w:lang w:eastAsia="zh-CN"/>
              </w:rPr>
            </w:pPr>
            <w:r w:rsidRPr="002D3EEA">
              <w:rPr>
                <w:rFonts w:cstheme="minorHAnsi"/>
                <w:lang w:eastAsia="zh-CN"/>
              </w:rPr>
              <w:t>Re-certification and Expansion of the PAP</w:t>
            </w:r>
          </w:p>
        </w:tc>
        <w:tc>
          <w:tcPr>
            <w:tcW w:w="3237" w:type="dxa"/>
          </w:tcPr>
          <w:p w14:paraId="6A15220A" w14:textId="77777777" w:rsidR="00BC0EC6" w:rsidRPr="002D3EEA" w:rsidRDefault="00BC0EC6" w:rsidP="008F33AA">
            <w:pPr>
              <w:autoSpaceDE w:val="0"/>
              <w:autoSpaceDN w:val="0"/>
              <w:adjustRightInd w:val="0"/>
              <w:spacing w:before="120" w:line="276" w:lineRule="auto"/>
              <w:jc w:val="both"/>
              <w:rPr>
                <w:rFonts w:cstheme="minorHAnsi"/>
                <w:lang w:val="en-029"/>
              </w:rPr>
            </w:pPr>
            <w:r w:rsidRPr="002D3EEA">
              <w:rPr>
                <w:rFonts w:cstheme="minorHAnsi"/>
                <w:lang w:val="en-029"/>
              </w:rPr>
              <w:t>Better targeting of beneficiary households</w:t>
            </w:r>
          </w:p>
          <w:p w14:paraId="47C7D03F" w14:textId="77777777" w:rsidR="00BC0EC6" w:rsidRPr="002D3EEA" w:rsidRDefault="00BC0EC6" w:rsidP="008F33AA">
            <w:pPr>
              <w:autoSpaceDE w:val="0"/>
              <w:autoSpaceDN w:val="0"/>
              <w:adjustRightInd w:val="0"/>
              <w:spacing w:before="120" w:line="276" w:lineRule="auto"/>
              <w:rPr>
                <w:rFonts w:cstheme="minorHAnsi"/>
                <w:lang w:val="en-029"/>
              </w:rPr>
            </w:pPr>
            <w:r w:rsidRPr="002D3EEA">
              <w:rPr>
                <w:rFonts w:cstheme="minorHAnsi"/>
                <w:lang w:val="en-029"/>
              </w:rPr>
              <w:t>Improved efficiency and effectiveness of the PAP</w:t>
            </w:r>
          </w:p>
          <w:p w14:paraId="578CC8F7" w14:textId="77777777" w:rsidR="00BC0EC6" w:rsidRPr="002D3EEA" w:rsidRDefault="00BC0EC6" w:rsidP="008F33AA">
            <w:pPr>
              <w:autoSpaceDE w:val="0"/>
              <w:autoSpaceDN w:val="0"/>
              <w:adjustRightInd w:val="0"/>
              <w:spacing w:before="120" w:line="276" w:lineRule="auto"/>
              <w:rPr>
                <w:rFonts w:cstheme="minorHAnsi"/>
                <w:lang w:val="en-029"/>
              </w:rPr>
            </w:pPr>
            <w:r w:rsidRPr="002D3EEA">
              <w:rPr>
                <w:rFonts w:cstheme="minorHAnsi"/>
                <w:lang w:val="en-029"/>
              </w:rPr>
              <w:t>Reduced leakage.</w:t>
            </w:r>
          </w:p>
        </w:tc>
        <w:tc>
          <w:tcPr>
            <w:tcW w:w="3238" w:type="dxa"/>
          </w:tcPr>
          <w:p w14:paraId="4F06A1E4" w14:textId="77777777" w:rsidR="00BC0EC6" w:rsidRPr="002D3EEA" w:rsidRDefault="00BC0EC6" w:rsidP="008F33AA">
            <w:pPr>
              <w:autoSpaceDE w:val="0"/>
              <w:autoSpaceDN w:val="0"/>
              <w:adjustRightInd w:val="0"/>
              <w:spacing w:before="120" w:line="276" w:lineRule="auto"/>
              <w:jc w:val="both"/>
              <w:rPr>
                <w:rFonts w:cstheme="minorHAnsi"/>
                <w:lang w:val="en-029"/>
              </w:rPr>
            </w:pPr>
            <w:r w:rsidRPr="002D3EEA">
              <w:rPr>
                <w:rFonts w:cstheme="minorHAnsi"/>
                <w:lang w:val="en-029"/>
              </w:rPr>
              <w:t>Negative publicity associated with the reform process owing to beneficiaries being removed from the programme who are deemed ineligible based on SL-NET 3.0</w:t>
            </w:r>
          </w:p>
        </w:tc>
        <w:tc>
          <w:tcPr>
            <w:tcW w:w="3238" w:type="dxa"/>
          </w:tcPr>
          <w:p w14:paraId="4C7D92D3" w14:textId="77777777" w:rsidR="00BC0EC6" w:rsidRPr="002D3EEA" w:rsidRDefault="00BC0EC6" w:rsidP="008F33AA">
            <w:pPr>
              <w:autoSpaceDE w:val="0"/>
              <w:autoSpaceDN w:val="0"/>
              <w:adjustRightInd w:val="0"/>
              <w:spacing w:before="120" w:line="276" w:lineRule="auto"/>
              <w:rPr>
                <w:rFonts w:cstheme="minorHAnsi"/>
                <w:lang w:val="en-029"/>
              </w:rPr>
            </w:pPr>
            <w:r w:rsidRPr="002D3EEA">
              <w:rPr>
                <w:rFonts w:cstheme="minorHAnsi"/>
                <w:lang w:val="en-029"/>
              </w:rPr>
              <w:t xml:space="preserve">Implementation of the Communications Strategy (consistent and appropriate messaging to the public on all aspects of the reform to include targeting.  </w:t>
            </w:r>
          </w:p>
        </w:tc>
      </w:tr>
      <w:tr w:rsidR="00BC0EC6" w:rsidRPr="002D3EEA" w14:paraId="02EE28AD" w14:textId="77777777" w:rsidTr="008F33AA">
        <w:tc>
          <w:tcPr>
            <w:tcW w:w="3237" w:type="dxa"/>
          </w:tcPr>
          <w:p w14:paraId="47AC5419" w14:textId="77777777" w:rsidR="00BC0EC6" w:rsidRPr="002D3EEA" w:rsidRDefault="00BC0EC6" w:rsidP="008F33AA">
            <w:pPr>
              <w:autoSpaceDE w:val="0"/>
              <w:autoSpaceDN w:val="0"/>
              <w:adjustRightInd w:val="0"/>
              <w:spacing w:before="120" w:line="276" w:lineRule="auto"/>
              <w:jc w:val="both"/>
              <w:rPr>
                <w:rFonts w:cstheme="minorHAnsi"/>
                <w:lang w:eastAsia="zh-CN"/>
              </w:rPr>
            </w:pPr>
            <w:r w:rsidRPr="002D3EEA">
              <w:rPr>
                <w:rFonts w:cstheme="minorHAnsi"/>
                <w:lang w:eastAsia="zh-CN"/>
              </w:rPr>
              <w:lastRenderedPageBreak/>
              <w:t>Planning, implementation and analysis of the 2022 Living Conditions and Household Expenditure Survey</w:t>
            </w:r>
          </w:p>
          <w:p w14:paraId="39231A60" w14:textId="77777777" w:rsidR="00BC0EC6" w:rsidRPr="002D3EEA" w:rsidRDefault="00BC0EC6" w:rsidP="008F33AA">
            <w:pPr>
              <w:autoSpaceDE w:val="0"/>
              <w:autoSpaceDN w:val="0"/>
              <w:adjustRightInd w:val="0"/>
              <w:spacing w:before="120" w:line="276" w:lineRule="auto"/>
              <w:jc w:val="both"/>
              <w:rPr>
                <w:rFonts w:cstheme="minorHAnsi"/>
                <w:lang w:val="en-029"/>
              </w:rPr>
            </w:pPr>
          </w:p>
        </w:tc>
        <w:tc>
          <w:tcPr>
            <w:tcW w:w="3237" w:type="dxa"/>
          </w:tcPr>
          <w:p w14:paraId="12B79FCE" w14:textId="77777777" w:rsidR="00BC0EC6" w:rsidRPr="002D3EEA" w:rsidRDefault="00BC0EC6" w:rsidP="008F33AA">
            <w:pPr>
              <w:autoSpaceDE w:val="0"/>
              <w:autoSpaceDN w:val="0"/>
              <w:adjustRightInd w:val="0"/>
              <w:spacing w:before="120" w:line="276" w:lineRule="auto"/>
              <w:jc w:val="both"/>
              <w:rPr>
                <w:rFonts w:cstheme="minorHAnsi"/>
                <w:lang w:val="en-029"/>
              </w:rPr>
            </w:pPr>
            <w:r w:rsidRPr="002D3EEA">
              <w:rPr>
                <w:rFonts w:cstheme="minorHAnsi"/>
                <w:lang w:val="en-029"/>
              </w:rPr>
              <w:t>Better design and implementation of policies, programs based on outcome of survey.</w:t>
            </w:r>
          </w:p>
          <w:p w14:paraId="297A6DE4" w14:textId="77777777" w:rsidR="00BC0EC6" w:rsidRPr="002D3EEA" w:rsidRDefault="00BC0EC6" w:rsidP="008F33AA">
            <w:pPr>
              <w:autoSpaceDE w:val="0"/>
              <w:autoSpaceDN w:val="0"/>
              <w:adjustRightInd w:val="0"/>
              <w:spacing w:before="120" w:line="276" w:lineRule="auto"/>
              <w:rPr>
                <w:rFonts w:cstheme="minorHAnsi"/>
                <w:lang w:val="en-029"/>
              </w:rPr>
            </w:pPr>
            <w:r w:rsidRPr="002D3EEA">
              <w:rPr>
                <w:rFonts w:cstheme="minorHAnsi"/>
                <w:lang w:val="en-029"/>
              </w:rPr>
              <w:t>Updated information for sound decision-making</w:t>
            </w:r>
          </w:p>
        </w:tc>
        <w:tc>
          <w:tcPr>
            <w:tcW w:w="3238" w:type="dxa"/>
          </w:tcPr>
          <w:p w14:paraId="58D68550" w14:textId="77777777" w:rsidR="00BC0EC6" w:rsidRPr="002D3EEA" w:rsidRDefault="00BC0EC6" w:rsidP="008F33AA">
            <w:pPr>
              <w:autoSpaceDE w:val="0"/>
              <w:autoSpaceDN w:val="0"/>
              <w:adjustRightInd w:val="0"/>
              <w:spacing w:before="120" w:line="276" w:lineRule="auto"/>
              <w:jc w:val="both"/>
              <w:rPr>
                <w:rFonts w:cstheme="minorHAnsi"/>
                <w:lang w:val="en-029"/>
              </w:rPr>
            </w:pPr>
            <w:r w:rsidRPr="002D3EEA">
              <w:rPr>
                <w:rFonts w:cstheme="minorHAnsi"/>
                <w:lang w:val="en-029"/>
              </w:rPr>
              <w:t>Inability of the Statistics Department to undertake the Survey at the time.</w:t>
            </w:r>
          </w:p>
        </w:tc>
        <w:tc>
          <w:tcPr>
            <w:tcW w:w="3238" w:type="dxa"/>
          </w:tcPr>
          <w:p w14:paraId="38C544D3" w14:textId="77777777" w:rsidR="00BC0EC6" w:rsidRPr="002D3EEA" w:rsidRDefault="00BC0EC6" w:rsidP="008F33AA">
            <w:pPr>
              <w:autoSpaceDE w:val="0"/>
              <w:autoSpaceDN w:val="0"/>
              <w:adjustRightInd w:val="0"/>
              <w:spacing w:before="120" w:line="276" w:lineRule="auto"/>
              <w:rPr>
                <w:rFonts w:cstheme="minorHAnsi"/>
                <w:lang w:val="en-029"/>
              </w:rPr>
            </w:pPr>
            <w:r w:rsidRPr="002D3EEA">
              <w:rPr>
                <w:rFonts w:cstheme="minorHAnsi"/>
                <w:lang w:val="en-029"/>
              </w:rPr>
              <w:t>Outsourcing of this activity to a competent and reputable firm through a consultancy arrangement.</w:t>
            </w:r>
          </w:p>
        </w:tc>
      </w:tr>
      <w:tr w:rsidR="00BC0EC6" w:rsidRPr="002D3EEA" w14:paraId="2B717A33" w14:textId="77777777" w:rsidTr="008F33AA">
        <w:tc>
          <w:tcPr>
            <w:tcW w:w="3237" w:type="dxa"/>
          </w:tcPr>
          <w:p w14:paraId="059B160B" w14:textId="77777777" w:rsidR="00BC0EC6" w:rsidRPr="002D3EEA" w:rsidRDefault="00BC0EC6" w:rsidP="008F33AA">
            <w:pPr>
              <w:autoSpaceDE w:val="0"/>
              <w:autoSpaceDN w:val="0"/>
              <w:adjustRightInd w:val="0"/>
              <w:spacing w:before="120" w:line="276" w:lineRule="auto"/>
              <w:jc w:val="both"/>
              <w:rPr>
                <w:rFonts w:cstheme="minorHAnsi"/>
                <w:b/>
                <w:lang w:eastAsia="zh-CN"/>
              </w:rPr>
            </w:pPr>
            <w:r w:rsidRPr="002D3EEA">
              <w:rPr>
                <w:rFonts w:cstheme="minorHAnsi"/>
                <w:b/>
                <w:lang w:eastAsia="zh-CN"/>
              </w:rPr>
              <w:t xml:space="preserve">Subcomponent 2.2: </w:t>
            </w:r>
          </w:p>
          <w:p w14:paraId="29A96962" w14:textId="77777777" w:rsidR="00BC0EC6" w:rsidRPr="002D3EEA" w:rsidRDefault="00BC0EC6" w:rsidP="008F33AA">
            <w:pPr>
              <w:autoSpaceDE w:val="0"/>
              <w:autoSpaceDN w:val="0"/>
              <w:adjustRightInd w:val="0"/>
              <w:spacing w:line="276" w:lineRule="auto"/>
              <w:jc w:val="both"/>
              <w:rPr>
                <w:rFonts w:cstheme="minorHAnsi"/>
                <w:lang w:eastAsia="zh-CN"/>
              </w:rPr>
            </w:pPr>
            <w:r w:rsidRPr="002D3EEA">
              <w:rPr>
                <w:rFonts w:cstheme="minorHAnsi"/>
                <w:b/>
                <w:lang w:eastAsia="zh-CN"/>
              </w:rPr>
              <w:t>Improved implementation of flagship social programs</w:t>
            </w:r>
          </w:p>
        </w:tc>
        <w:tc>
          <w:tcPr>
            <w:tcW w:w="3237" w:type="dxa"/>
          </w:tcPr>
          <w:p w14:paraId="633CA6B6" w14:textId="77777777" w:rsidR="00BC0EC6" w:rsidRPr="002D3EEA" w:rsidRDefault="00BC0EC6" w:rsidP="008F33AA">
            <w:pPr>
              <w:autoSpaceDE w:val="0"/>
              <w:autoSpaceDN w:val="0"/>
              <w:adjustRightInd w:val="0"/>
              <w:spacing w:line="276" w:lineRule="auto"/>
              <w:jc w:val="both"/>
              <w:rPr>
                <w:rFonts w:cstheme="minorHAnsi"/>
                <w:lang w:val="en-029"/>
              </w:rPr>
            </w:pPr>
          </w:p>
        </w:tc>
        <w:tc>
          <w:tcPr>
            <w:tcW w:w="3238" w:type="dxa"/>
          </w:tcPr>
          <w:p w14:paraId="28D48812" w14:textId="77777777" w:rsidR="00BC0EC6" w:rsidRPr="002D3EEA" w:rsidRDefault="00BC0EC6" w:rsidP="008F33AA">
            <w:pPr>
              <w:autoSpaceDE w:val="0"/>
              <w:autoSpaceDN w:val="0"/>
              <w:adjustRightInd w:val="0"/>
              <w:spacing w:line="276" w:lineRule="auto"/>
              <w:jc w:val="both"/>
              <w:rPr>
                <w:rFonts w:cstheme="minorHAnsi"/>
                <w:lang w:val="en-029"/>
              </w:rPr>
            </w:pPr>
          </w:p>
        </w:tc>
        <w:tc>
          <w:tcPr>
            <w:tcW w:w="3238" w:type="dxa"/>
          </w:tcPr>
          <w:p w14:paraId="7C74E491" w14:textId="77777777" w:rsidR="00BC0EC6" w:rsidRPr="002D3EEA" w:rsidRDefault="00BC0EC6" w:rsidP="008F33AA">
            <w:pPr>
              <w:pStyle w:val="ListParagraph"/>
              <w:autoSpaceDE w:val="0"/>
              <w:autoSpaceDN w:val="0"/>
              <w:adjustRightInd w:val="0"/>
              <w:spacing w:line="276" w:lineRule="auto"/>
              <w:jc w:val="both"/>
              <w:rPr>
                <w:rFonts w:cstheme="minorHAnsi"/>
                <w:lang w:val="en-029"/>
              </w:rPr>
            </w:pPr>
          </w:p>
        </w:tc>
      </w:tr>
      <w:tr w:rsidR="00BC0EC6" w:rsidRPr="002D3EEA" w14:paraId="7D06A63D" w14:textId="77777777" w:rsidTr="008F33AA">
        <w:tc>
          <w:tcPr>
            <w:tcW w:w="3237" w:type="dxa"/>
          </w:tcPr>
          <w:p w14:paraId="3B69C32E" w14:textId="77777777" w:rsidR="00BC0EC6" w:rsidRPr="002D3EEA" w:rsidRDefault="00BC0EC6" w:rsidP="008F33AA">
            <w:pPr>
              <w:autoSpaceDE w:val="0"/>
              <w:autoSpaceDN w:val="0"/>
              <w:adjustRightInd w:val="0"/>
              <w:spacing w:before="120" w:line="276" w:lineRule="auto"/>
              <w:jc w:val="both"/>
              <w:rPr>
                <w:rFonts w:cstheme="minorHAnsi"/>
                <w:lang w:val="en-029"/>
              </w:rPr>
            </w:pPr>
            <w:r w:rsidRPr="002D3EEA">
              <w:rPr>
                <w:rFonts w:cstheme="minorHAnsi"/>
                <w:lang w:eastAsia="zh-CN"/>
              </w:rPr>
              <w:t>Revision of existing programs</w:t>
            </w:r>
          </w:p>
        </w:tc>
        <w:tc>
          <w:tcPr>
            <w:tcW w:w="3237" w:type="dxa"/>
          </w:tcPr>
          <w:p w14:paraId="63718E94" w14:textId="77777777" w:rsidR="00BC0EC6" w:rsidRPr="002D3EEA" w:rsidRDefault="00BC0EC6" w:rsidP="008F33AA">
            <w:pPr>
              <w:autoSpaceDE w:val="0"/>
              <w:autoSpaceDN w:val="0"/>
              <w:adjustRightInd w:val="0"/>
              <w:spacing w:before="120" w:line="276" w:lineRule="auto"/>
              <w:jc w:val="both"/>
              <w:rPr>
                <w:rFonts w:cstheme="minorHAnsi"/>
                <w:lang w:val="en-029"/>
              </w:rPr>
            </w:pPr>
            <w:r w:rsidRPr="002D3EEA">
              <w:rPr>
                <w:rFonts w:cstheme="minorHAnsi"/>
                <w:lang w:val="en-029"/>
              </w:rPr>
              <w:t>Reduced leakages and improved coverage of poor and vulnerable in social assistance programs.</w:t>
            </w:r>
          </w:p>
        </w:tc>
        <w:tc>
          <w:tcPr>
            <w:tcW w:w="3238" w:type="dxa"/>
          </w:tcPr>
          <w:p w14:paraId="1677BFED" w14:textId="77777777" w:rsidR="00BC0EC6" w:rsidRPr="002D3EEA" w:rsidRDefault="00BC0EC6" w:rsidP="008F33AA">
            <w:pPr>
              <w:autoSpaceDE w:val="0"/>
              <w:autoSpaceDN w:val="0"/>
              <w:adjustRightInd w:val="0"/>
              <w:spacing w:before="120" w:line="276" w:lineRule="auto"/>
              <w:jc w:val="both"/>
              <w:rPr>
                <w:rFonts w:cstheme="minorHAnsi"/>
                <w:lang w:val="en-029"/>
              </w:rPr>
            </w:pPr>
            <w:r w:rsidRPr="002D3EEA">
              <w:rPr>
                <w:rFonts w:cstheme="minorHAnsi"/>
                <w:lang w:val="en-029"/>
              </w:rPr>
              <w:t>Failure to adequately consult with beneficiaries on the redesign of existing programs which may result in negative publicity on the reform project.</w:t>
            </w:r>
          </w:p>
        </w:tc>
        <w:tc>
          <w:tcPr>
            <w:tcW w:w="3238" w:type="dxa"/>
          </w:tcPr>
          <w:p w14:paraId="0B0A99C1" w14:textId="77777777" w:rsidR="00BC0EC6" w:rsidRPr="002D3EEA" w:rsidRDefault="00BC0EC6" w:rsidP="008F33AA">
            <w:pPr>
              <w:pStyle w:val="ListParagraph"/>
              <w:autoSpaceDE w:val="0"/>
              <w:autoSpaceDN w:val="0"/>
              <w:adjustRightInd w:val="0"/>
              <w:spacing w:before="120" w:after="120" w:line="276" w:lineRule="auto"/>
              <w:ind w:left="0"/>
              <w:rPr>
                <w:rFonts w:cstheme="minorHAnsi"/>
                <w:lang w:val="en-029"/>
              </w:rPr>
            </w:pPr>
            <w:r w:rsidRPr="002D3EEA">
              <w:rPr>
                <w:rFonts w:cstheme="minorHAnsi"/>
                <w:lang w:val="en-029"/>
              </w:rPr>
              <w:t xml:space="preserve">Implementation of Communications Strategy. </w:t>
            </w:r>
          </w:p>
          <w:p w14:paraId="30B92C7F" w14:textId="77777777" w:rsidR="00BC0EC6" w:rsidRPr="002D3EEA" w:rsidRDefault="00BC0EC6" w:rsidP="008F33AA">
            <w:pPr>
              <w:pStyle w:val="ListParagraph"/>
              <w:autoSpaceDE w:val="0"/>
              <w:autoSpaceDN w:val="0"/>
              <w:adjustRightInd w:val="0"/>
              <w:spacing w:before="240" w:line="276" w:lineRule="auto"/>
              <w:ind w:left="0"/>
              <w:rPr>
                <w:rFonts w:cstheme="minorHAnsi"/>
                <w:lang w:val="en-029"/>
              </w:rPr>
            </w:pPr>
          </w:p>
          <w:p w14:paraId="4AECE47F" w14:textId="77777777" w:rsidR="00BC0EC6" w:rsidRPr="002D3EEA" w:rsidRDefault="00BC0EC6" w:rsidP="008F33AA">
            <w:pPr>
              <w:pStyle w:val="ListParagraph"/>
              <w:autoSpaceDE w:val="0"/>
              <w:autoSpaceDN w:val="0"/>
              <w:adjustRightInd w:val="0"/>
              <w:spacing w:before="240" w:line="276" w:lineRule="auto"/>
              <w:ind w:left="0"/>
              <w:rPr>
                <w:rFonts w:cstheme="minorHAnsi"/>
                <w:lang w:val="en-029"/>
              </w:rPr>
            </w:pPr>
            <w:r w:rsidRPr="002D3EEA">
              <w:rPr>
                <w:rFonts w:cstheme="minorHAnsi"/>
                <w:lang w:val="en-029"/>
              </w:rPr>
              <w:t>Consistent utilization of SL-NET 3.0 for improved targeting.</w:t>
            </w:r>
          </w:p>
        </w:tc>
      </w:tr>
      <w:tr w:rsidR="00BC0EC6" w:rsidRPr="002D3EEA" w14:paraId="4E1C747C" w14:textId="77777777" w:rsidTr="008F33AA">
        <w:tc>
          <w:tcPr>
            <w:tcW w:w="3237" w:type="dxa"/>
          </w:tcPr>
          <w:p w14:paraId="032464A8" w14:textId="77777777" w:rsidR="00BC0EC6" w:rsidRPr="002D3EEA" w:rsidRDefault="00BC0EC6" w:rsidP="008F33AA">
            <w:pPr>
              <w:autoSpaceDE w:val="0"/>
              <w:autoSpaceDN w:val="0"/>
              <w:adjustRightInd w:val="0"/>
              <w:spacing w:before="120" w:line="276" w:lineRule="auto"/>
              <w:jc w:val="both"/>
              <w:rPr>
                <w:rFonts w:cstheme="minorHAnsi"/>
                <w:lang w:val="en-029"/>
              </w:rPr>
            </w:pPr>
            <w:r w:rsidRPr="002D3EEA">
              <w:rPr>
                <w:rFonts w:cstheme="minorHAnsi"/>
                <w:lang w:eastAsia="zh-CN"/>
              </w:rPr>
              <w:t>Design, development and population of a social information system</w:t>
            </w:r>
          </w:p>
        </w:tc>
        <w:tc>
          <w:tcPr>
            <w:tcW w:w="3237" w:type="dxa"/>
          </w:tcPr>
          <w:p w14:paraId="26362320" w14:textId="77777777" w:rsidR="00BC0EC6" w:rsidRPr="002D3EEA" w:rsidRDefault="00BC0EC6" w:rsidP="008F33AA">
            <w:pPr>
              <w:autoSpaceDE w:val="0"/>
              <w:autoSpaceDN w:val="0"/>
              <w:adjustRightInd w:val="0"/>
              <w:spacing w:before="120" w:line="276" w:lineRule="auto"/>
              <w:jc w:val="both"/>
              <w:rPr>
                <w:rFonts w:cstheme="minorHAnsi"/>
                <w:lang w:val="en-029"/>
              </w:rPr>
            </w:pPr>
            <w:r w:rsidRPr="002D3EEA">
              <w:rPr>
                <w:rFonts w:cstheme="minorHAnsi"/>
                <w:lang w:val="en-029"/>
              </w:rPr>
              <w:t>Provision of concise, reliable and up-to-date information on the poor and vulnerable in Saint Lucia.</w:t>
            </w:r>
          </w:p>
          <w:p w14:paraId="05EE4EE9" w14:textId="77777777" w:rsidR="00BC0EC6" w:rsidRPr="002D3EEA" w:rsidRDefault="00BC0EC6" w:rsidP="008F33AA">
            <w:pPr>
              <w:autoSpaceDE w:val="0"/>
              <w:autoSpaceDN w:val="0"/>
              <w:adjustRightInd w:val="0"/>
              <w:spacing w:before="120" w:line="276" w:lineRule="auto"/>
              <w:rPr>
                <w:rFonts w:cstheme="minorHAnsi"/>
                <w:lang w:val="en-029"/>
              </w:rPr>
            </w:pPr>
            <w:r w:rsidRPr="002D3EEA">
              <w:rPr>
                <w:rFonts w:cstheme="minorHAnsi"/>
                <w:lang w:val="en-029"/>
              </w:rPr>
              <w:t>Facilitate information exchange across programs.</w:t>
            </w:r>
          </w:p>
          <w:p w14:paraId="2255E151" w14:textId="77777777" w:rsidR="00BC0EC6" w:rsidRPr="002D3EEA" w:rsidRDefault="00BC0EC6" w:rsidP="008F33AA">
            <w:pPr>
              <w:autoSpaceDE w:val="0"/>
              <w:autoSpaceDN w:val="0"/>
              <w:adjustRightInd w:val="0"/>
              <w:spacing w:before="120" w:line="276" w:lineRule="auto"/>
              <w:jc w:val="both"/>
              <w:rPr>
                <w:rFonts w:cstheme="minorHAnsi"/>
                <w:lang w:val="en-029"/>
              </w:rPr>
            </w:pPr>
            <w:r w:rsidRPr="002D3EEA">
              <w:rPr>
                <w:rFonts w:cstheme="minorHAnsi"/>
                <w:lang w:val="en-029"/>
              </w:rPr>
              <w:t xml:space="preserve">Reduced fraud and corruption </w:t>
            </w:r>
          </w:p>
        </w:tc>
        <w:tc>
          <w:tcPr>
            <w:tcW w:w="3238" w:type="dxa"/>
          </w:tcPr>
          <w:p w14:paraId="53B19B65" w14:textId="77777777" w:rsidR="00BC0EC6" w:rsidRPr="002D3EEA" w:rsidRDefault="00BC0EC6" w:rsidP="008F33AA">
            <w:pPr>
              <w:autoSpaceDE w:val="0"/>
              <w:autoSpaceDN w:val="0"/>
              <w:adjustRightInd w:val="0"/>
              <w:spacing w:before="120" w:line="276" w:lineRule="auto"/>
              <w:rPr>
                <w:rFonts w:cstheme="minorHAnsi"/>
                <w:lang w:val="en-029"/>
              </w:rPr>
            </w:pPr>
            <w:r w:rsidRPr="002D3EEA">
              <w:rPr>
                <w:rFonts w:cstheme="minorHAnsi"/>
                <w:lang w:val="en-029"/>
              </w:rPr>
              <w:t>Insufficient resources to maintain database</w:t>
            </w:r>
          </w:p>
          <w:p w14:paraId="5FA349A8" w14:textId="77777777" w:rsidR="00BC0EC6" w:rsidRPr="002D3EEA" w:rsidRDefault="00BC0EC6" w:rsidP="008F33AA">
            <w:pPr>
              <w:autoSpaceDE w:val="0"/>
              <w:autoSpaceDN w:val="0"/>
              <w:adjustRightInd w:val="0"/>
              <w:spacing w:before="120" w:line="276" w:lineRule="auto"/>
              <w:rPr>
                <w:rFonts w:cstheme="minorHAnsi"/>
                <w:lang w:val="en-029"/>
              </w:rPr>
            </w:pPr>
          </w:p>
          <w:p w14:paraId="164D9550" w14:textId="77777777" w:rsidR="00BC0EC6" w:rsidRPr="002D3EEA" w:rsidRDefault="00BC0EC6" w:rsidP="008F33AA">
            <w:pPr>
              <w:autoSpaceDE w:val="0"/>
              <w:autoSpaceDN w:val="0"/>
              <w:adjustRightInd w:val="0"/>
              <w:spacing w:before="120" w:line="276" w:lineRule="auto"/>
              <w:rPr>
                <w:rFonts w:cstheme="minorHAnsi"/>
                <w:lang w:val="en-029"/>
              </w:rPr>
            </w:pPr>
          </w:p>
          <w:p w14:paraId="3965EB64" w14:textId="77777777" w:rsidR="00BC0EC6" w:rsidRPr="002D3EEA" w:rsidRDefault="00BC0EC6" w:rsidP="008F33AA">
            <w:pPr>
              <w:autoSpaceDE w:val="0"/>
              <w:autoSpaceDN w:val="0"/>
              <w:adjustRightInd w:val="0"/>
              <w:spacing w:before="120" w:line="276" w:lineRule="auto"/>
              <w:rPr>
                <w:rFonts w:cstheme="minorHAnsi"/>
                <w:lang w:val="en-029"/>
              </w:rPr>
            </w:pPr>
            <w:r w:rsidRPr="002D3EEA">
              <w:rPr>
                <w:rFonts w:cstheme="minorHAnsi"/>
                <w:lang w:val="en-029"/>
              </w:rPr>
              <w:t>Loss of skilled personnel trained in the development and maintenance of the database</w:t>
            </w:r>
          </w:p>
        </w:tc>
        <w:tc>
          <w:tcPr>
            <w:tcW w:w="3238" w:type="dxa"/>
          </w:tcPr>
          <w:p w14:paraId="16042031" w14:textId="77777777" w:rsidR="00BC0EC6" w:rsidRPr="002D3EEA" w:rsidRDefault="00BC0EC6" w:rsidP="008F33AA">
            <w:pPr>
              <w:autoSpaceDE w:val="0"/>
              <w:autoSpaceDN w:val="0"/>
              <w:adjustRightInd w:val="0"/>
              <w:spacing w:before="120" w:line="276" w:lineRule="auto"/>
              <w:rPr>
                <w:rFonts w:cstheme="minorHAnsi"/>
                <w:lang w:val="en-029"/>
              </w:rPr>
            </w:pPr>
            <w:r w:rsidRPr="002D3EEA">
              <w:rPr>
                <w:rFonts w:cstheme="minorHAnsi"/>
                <w:lang w:val="en-029"/>
              </w:rPr>
              <w:t xml:space="preserve">Re-allocation of funds from existing budget lines for maintenance of database.   </w:t>
            </w:r>
          </w:p>
          <w:p w14:paraId="3753A881" w14:textId="77777777" w:rsidR="00BC0EC6" w:rsidRPr="002D3EEA" w:rsidRDefault="00BC0EC6" w:rsidP="008F33AA">
            <w:pPr>
              <w:autoSpaceDE w:val="0"/>
              <w:autoSpaceDN w:val="0"/>
              <w:adjustRightInd w:val="0"/>
              <w:spacing w:before="120" w:line="276" w:lineRule="auto"/>
              <w:rPr>
                <w:rFonts w:cstheme="minorHAnsi"/>
                <w:lang w:val="en-029"/>
              </w:rPr>
            </w:pPr>
            <w:r w:rsidRPr="002D3EEA">
              <w:rPr>
                <w:rFonts w:cstheme="minorHAnsi"/>
                <w:lang w:val="en-029"/>
              </w:rPr>
              <w:t xml:space="preserve">Recruitment of skilled individuals </w:t>
            </w:r>
          </w:p>
          <w:p w14:paraId="1F743941" w14:textId="77777777" w:rsidR="00BC0EC6" w:rsidRPr="002D3EEA" w:rsidRDefault="00BC0EC6" w:rsidP="008F33AA">
            <w:pPr>
              <w:autoSpaceDE w:val="0"/>
              <w:autoSpaceDN w:val="0"/>
              <w:adjustRightInd w:val="0"/>
              <w:spacing w:before="120" w:line="276" w:lineRule="auto"/>
              <w:rPr>
                <w:rFonts w:cstheme="minorHAnsi"/>
                <w:lang w:val="en-029"/>
              </w:rPr>
            </w:pPr>
            <w:r w:rsidRPr="002D3EEA">
              <w:rPr>
                <w:rFonts w:cstheme="minorHAnsi"/>
                <w:lang w:val="en-029"/>
              </w:rPr>
              <w:t xml:space="preserve">Engagement of GITS (Government Information Technology Services) to provide support services for maintenance of the database.  </w:t>
            </w:r>
          </w:p>
          <w:p w14:paraId="48C524AA" w14:textId="77777777" w:rsidR="00BC0EC6" w:rsidRPr="002D3EEA" w:rsidRDefault="00BC0EC6" w:rsidP="008F33AA">
            <w:pPr>
              <w:autoSpaceDE w:val="0"/>
              <w:autoSpaceDN w:val="0"/>
              <w:adjustRightInd w:val="0"/>
              <w:spacing w:before="120" w:line="276" w:lineRule="auto"/>
              <w:rPr>
                <w:rFonts w:cstheme="minorHAnsi"/>
                <w:lang w:val="en-029"/>
              </w:rPr>
            </w:pPr>
            <w:r w:rsidRPr="002D3EEA">
              <w:rPr>
                <w:rFonts w:cstheme="minorHAnsi"/>
                <w:lang w:val="en-029"/>
              </w:rPr>
              <w:t xml:space="preserve">Recruitment of Systems Analyst who will understudy Consultant </w:t>
            </w:r>
            <w:r w:rsidRPr="002D3EEA">
              <w:rPr>
                <w:rFonts w:cstheme="minorHAnsi"/>
                <w:lang w:val="en-029"/>
              </w:rPr>
              <w:lastRenderedPageBreak/>
              <w:t xml:space="preserve">for Social Information System. </w:t>
            </w:r>
          </w:p>
        </w:tc>
      </w:tr>
      <w:tr w:rsidR="00BC0EC6" w:rsidRPr="002D3EEA" w14:paraId="0FFA1348" w14:textId="77777777" w:rsidTr="008F33AA">
        <w:tc>
          <w:tcPr>
            <w:tcW w:w="3237" w:type="dxa"/>
          </w:tcPr>
          <w:p w14:paraId="34AD9403" w14:textId="77777777" w:rsidR="00BC0EC6" w:rsidRPr="002D3EEA" w:rsidRDefault="00BC0EC6" w:rsidP="008F33AA">
            <w:pPr>
              <w:autoSpaceDE w:val="0"/>
              <w:autoSpaceDN w:val="0"/>
              <w:adjustRightInd w:val="0"/>
              <w:spacing w:before="120" w:line="276" w:lineRule="auto"/>
              <w:jc w:val="both"/>
              <w:rPr>
                <w:rFonts w:cstheme="minorHAnsi"/>
                <w:lang w:val="en-029"/>
              </w:rPr>
            </w:pPr>
            <w:r w:rsidRPr="002D3EEA">
              <w:rPr>
                <w:rFonts w:cstheme="minorHAnsi"/>
                <w:lang w:eastAsia="zh-CN"/>
              </w:rPr>
              <w:lastRenderedPageBreak/>
              <w:t>Capacity building activities such as training of management and technical staff</w:t>
            </w:r>
          </w:p>
        </w:tc>
        <w:tc>
          <w:tcPr>
            <w:tcW w:w="3237" w:type="dxa"/>
          </w:tcPr>
          <w:p w14:paraId="0213FE33" w14:textId="77777777" w:rsidR="00BC0EC6" w:rsidRPr="002D3EEA" w:rsidRDefault="00BC0EC6" w:rsidP="008F33AA">
            <w:pPr>
              <w:autoSpaceDE w:val="0"/>
              <w:autoSpaceDN w:val="0"/>
              <w:adjustRightInd w:val="0"/>
              <w:spacing w:before="120" w:line="276" w:lineRule="auto"/>
              <w:jc w:val="both"/>
              <w:rPr>
                <w:rFonts w:cstheme="minorHAnsi"/>
                <w:lang w:val="en-029"/>
              </w:rPr>
            </w:pPr>
            <w:r w:rsidRPr="002D3EEA">
              <w:rPr>
                <w:rFonts w:cstheme="minorHAnsi"/>
                <w:lang w:val="en-029"/>
              </w:rPr>
              <w:t>Continuous update of knowledge and skills.</w:t>
            </w:r>
          </w:p>
          <w:p w14:paraId="540BAC77" w14:textId="77777777" w:rsidR="00BC0EC6" w:rsidRPr="002D3EEA" w:rsidRDefault="00BC0EC6" w:rsidP="008F33AA">
            <w:pPr>
              <w:autoSpaceDE w:val="0"/>
              <w:autoSpaceDN w:val="0"/>
              <w:adjustRightInd w:val="0"/>
              <w:spacing w:before="120" w:line="276" w:lineRule="auto"/>
              <w:jc w:val="both"/>
              <w:rPr>
                <w:rFonts w:cstheme="minorHAnsi"/>
                <w:lang w:val="en-029"/>
              </w:rPr>
            </w:pPr>
            <w:r w:rsidRPr="002D3EEA">
              <w:rPr>
                <w:rFonts w:cstheme="minorHAnsi"/>
                <w:lang w:val="en-029"/>
              </w:rPr>
              <w:t>Improved quality of services offered to the public</w:t>
            </w:r>
          </w:p>
          <w:p w14:paraId="5EE42513" w14:textId="77777777" w:rsidR="00BC0EC6" w:rsidRPr="002D3EEA" w:rsidRDefault="00BC0EC6" w:rsidP="008F33AA">
            <w:pPr>
              <w:autoSpaceDE w:val="0"/>
              <w:autoSpaceDN w:val="0"/>
              <w:adjustRightInd w:val="0"/>
              <w:spacing w:before="120" w:line="276" w:lineRule="auto"/>
              <w:jc w:val="both"/>
              <w:rPr>
                <w:rFonts w:cstheme="minorHAnsi"/>
                <w:lang w:val="en-029"/>
              </w:rPr>
            </w:pPr>
            <w:r w:rsidRPr="002D3EEA">
              <w:rPr>
                <w:rFonts w:cstheme="minorHAnsi"/>
                <w:lang w:val="en-029"/>
              </w:rPr>
              <w:t>Better trained, competent and certified professionals.</w:t>
            </w:r>
          </w:p>
          <w:p w14:paraId="716F448F" w14:textId="77777777" w:rsidR="00BC0EC6" w:rsidRPr="002D3EEA" w:rsidRDefault="00BC0EC6" w:rsidP="008F33AA">
            <w:pPr>
              <w:pStyle w:val="ListParagraph"/>
              <w:autoSpaceDE w:val="0"/>
              <w:autoSpaceDN w:val="0"/>
              <w:adjustRightInd w:val="0"/>
              <w:spacing w:before="120" w:line="276" w:lineRule="auto"/>
              <w:jc w:val="both"/>
              <w:rPr>
                <w:rFonts w:cstheme="minorHAnsi"/>
                <w:lang w:val="en-029"/>
              </w:rPr>
            </w:pPr>
          </w:p>
        </w:tc>
        <w:tc>
          <w:tcPr>
            <w:tcW w:w="3238" w:type="dxa"/>
          </w:tcPr>
          <w:p w14:paraId="54A6090D" w14:textId="77777777" w:rsidR="00BC0EC6" w:rsidRPr="002D3EEA" w:rsidRDefault="00BC0EC6" w:rsidP="008F33AA">
            <w:pPr>
              <w:autoSpaceDE w:val="0"/>
              <w:autoSpaceDN w:val="0"/>
              <w:adjustRightInd w:val="0"/>
              <w:spacing w:before="120" w:line="276" w:lineRule="auto"/>
              <w:jc w:val="both"/>
              <w:rPr>
                <w:rFonts w:cstheme="minorHAnsi"/>
                <w:lang w:val="en-029"/>
              </w:rPr>
            </w:pPr>
            <w:r w:rsidRPr="002D3EEA">
              <w:rPr>
                <w:rFonts w:cstheme="minorHAnsi"/>
                <w:lang w:val="en-029"/>
              </w:rPr>
              <w:t>Inability to retain professionals once they have been trained</w:t>
            </w:r>
          </w:p>
          <w:p w14:paraId="00B60F2B" w14:textId="77777777" w:rsidR="00BC0EC6" w:rsidRPr="002D3EEA" w:rsidRDefault="00BC0EC6" w:rsidP="008F33AA">
            <w:pPr>
              <w:autoSpaceDE w:val="0"/>
              <w:autoSpaceDN w:val="0"/>
              <w:adjustRightInd w:val="0"/>
              <w:spacing w:before="120" w:line="276" w:lineRule="auto"/>
              <w:jc w:val="both"/>
              <w:rPr>
                <w:rFonts w:cstheme="minorHAnsi"/>
                <w:lang w:val="en-029"/>
              </w:rPr>
            </w:pPr>
            <w:r w:rsidRPr="002D3EEA">
              <w:rPr>
                <w:rFonts w:cstheme="minorHAnsi"/>
                <w:lang w:val="en-029"/>
              </w:rPr>
              <w:t>Lack of willingness of workers to participate in the capacity building activities.</w:t>
            </w:r>
          </w:p>
        </w:tc>
        <w:tc>
          <w:tcPr>
            <w:tcW w:w="3238" w:type="dxa"/>
          </w:tcPr>
          <w:p w14:paraId="6370971F" w14:textId="77777777" w:rsidR="00BC0EC6" w:rsidRPr="002D3EEA" w:rsidRDefault="00BC0EC6" w:rsidP="008F33AA">
            <w:pPr>
              <w:pStyle w:val="ListParagraph"/>
              <w:autoSpaceDE w:val="0"/>
              <w:autoSpaceDN w:val="0"/>
              <w:adjustRightInd w:val="0"/>
              <w:spacing w:before="120" w:line="276" w:lineRule="auto"/>
              <w:ind w:left="-14"/>
              <w:jc w:val="both"/>
              <w:rPr>
                <w:rFonts w:cstheme="minorHAnsi"/>
                <w:lang w:val="en-029"/>
              </w:rPr>
            </w:pPr>
            <w:r w:rsidRPr="002D3EEA">
              <w:rPr>
                <w:rFonts w:cstheme="minorHAnsi"/>
                <w:lang w:val="en-029"/>
              </w:rPr>
              <w:t xml:space="preserve">Identification of incentives (non-monetary) and award of same for participation in training. </w:t>
            </w:r>
          </w:p>
          <w:p w14:paraId="71626A6F" w14:textId="77777777" w:rsidR="00BC0EC6" w:rsidRPr="002D3EEA" w:rsidRDefault="00BC0EC6" w:rsidP="008F33AA">
            <w:pPr>
              <w:pStyle w:val="ListParagraph"/>
              <w:autoSpaceDE w:val="0"/>
              <w:autoSpaceDN w:val="0"/>
              <w:adjustRightInd w:val="0"/>
              <w:spacing w:before="120" w:line="276" w:lineRule="auto"/>
              <w:ind w:left="-14"/>
              <w:jc w:val="both"/>
              <w:rPr>
                <w:rFonts w:cstheme="minorHAnsi"/>
                <w:lang w:val="en-029"/>
              </w:rPr>
            </w:pPr>
          </w:p>
          <w:p w14:paraId="679A1863" w14:textId="77777777" w:rsidR="00BC0EC6" w:rsidRPr="002D3EEA" w:rsidRDefault="00BC0EC6" w:rsidP="008F33AA">
            <w:pPr>
              <w:pStyle w:val="ListParagraph"/>
              <w:autoSpaceDE w:val="0"/>
              <w:autoSpaceDN w:val="0"/>
              <w:adjustRightInd w:val="0"/>
              <w:spacing w:before="120" w:line="276" w:lineRule="auto"/>
              <w:ind w:left="-14"/>
              <w:jc w:val="both"/>
              <w:rPr>
                <w:rFonts w:cstheme="minorHAnsi"/>
                <w:lang w:val="en-029"/>
              </w:rPr>
            </w:pPr>
            <w:r w:rsidRPr="002D3EEA">
              <w:rPr>
                <w:rFonts w:cstheme="minorHAnsi"/>
                <w:lang w:val="en-029"/>
              </w:rPr>
              <w:t xml:space="preserve">Additional recruitment of professionals. </w:t>
            </w:r>
          </w:p>
          <w:p w14:paraId="1DA675BE" w14:textId="77777777" w:rsidR="00BC0EC6" w:rsidRPr="002D3EEA" w:rsidRDefault="00BC0EC6" w:rsidP="008F33AA">
            <w:pPr>
              <w:pStyle w:val="ListParagraph"/>
              <w:autoSpaceDE w:val="0"/>
              <w:autoSpaceDN w:val="0"/>
              <w:adjustRightInd w:val="0"/>
              <w:spacing w:before="120" w:line="276" w:lineRule="auto"/>
              <w:ind w:left="-14"/>
              <w:jc w:val="both"/>
              <w:rPr>
                <w:rFonts w:cstheme="minorHAnsi"/>
                <w:lang w:val="en-029"/>
              </w:rPr>
            </w:pPr>
          </w:p>
          <w:p w14:paraId="15FFC375" w14:textId="77777777" w:rsidR="00BC0EC6" w:rsidRPr="002D3EEA" w:rsidRDefault="00BC0EC6" w:rsidP="008F33AA">
            <w:pPr>
              <w:pStyle w:val="ListParagraph"/>
              <w:autoSpaceDE w:val="0"/>
              <w:autoSpaceDN w:val="0"/>
              <w:adjustRightInd w:val="0"/>
              <w:spacing w:before="120" w:line="276" w:lineRule="auto"/>
              <w:ind w:left="-14"/>
              <w:jc w:val="both"/>
              <w:rPr>
                <w:rFonts w:cstheme="minorHAnsi"/>
                <w:lang w:val="en-029"/>
              </w:rPr>
            </w:pPr>
            <w:r w:rsidRPr="002D3EEA">
              <w:rPr>
                <w:rFonts w:cstheme="minorHAnsi"/>
                <w:lang w:val="en-029"/>
              </w:rPr>
              <w:t xml:space="preserve">Implement change management training for all staff of the Ministry </w:t>
            </w:r>
          </w:p>
        </w:tc>
      </w:tr>
    </w:tbl>
    <w:p w14:paraId="1479A0AF" w14:textId="77777777" w:rsidR="008468A9" w:rsidRPr="002D3EEA" w:rsidRDefault="008468A9" w:rsidP="007F1E98">
      <w:pPr>
        <w:rPr>
          <w:rFonts w:cstheme="minorHAnsi"/>
          <w:b/>
          <w:u w:val="single"/>
        </w:rPr>
      </w:pPr>
    </w:p>
    <w:p w14:paraId="1916276D" w14:textId="77777777" w:rsidR="008468A9" w:rsidRPr="002D3EEA" w:rsidRDefault="008468A9" w:rsidP="007F1E98">
      <w:pPr>
        <w:rPr>
          <w:rFonts w:cstheme="minorHAnsi"/>
          <w:b/>
          <w:u w:val="single"/>
        </w:rPr>
      </w:pPr>
    </w:p>
    <w:p w14:paraId="01F34FE0" w14:textId="77777777" w:rsidR="008468A9" w:rsidRPr="002D3EEA" w:rsidRDefault="008468A9" w:rsidP="007F1E98">
      <w:pPr>
        <w:rPr>
          <w:rFonts w:cstheme="minorHAnsi"/>
          <w:b/>
          <w:u w:val="single"/>
        </w:rPr>
      </w:pPr>
    </w:p>
    <w:p w14:paraId="15414DD4" w14:textId="77777777" w:rsidR="00420BF0" w:rsidRPr="002D3EEA" w:rsidRDefault="00420BF0" w:rsidP="007F1E98">
      <w:pPr>
        <w:rPr>
          <w:rFonts w:cstheme="minorHAnsi"/>
          <w:b/>
          <w:u w:val="single"/>
        </w:rPr>
      </w:pPr>
    </w:p>
    <w:p w14:paraId="05538CEB" w14:textId="77777777" w:rsidR="00420BF0" w:rsidRPr="002D3EEA" w:rsidRDefault="00420BF0" w:rsidP="007F1E98">
      <w:pPr>
        <w:rPr>
          <w:rFonts w:cstheme="minorHAnsi"/>
          <w:b/>
          <w:u w:val="single"/>
        </w:rPr>
      </w:pPr>
    </w:p>
    <w:p w14:paraId="7151D11C" w14:textId="77777777" w:rsidR="00420BF0" w:rsidRPr="002D3EEA" w:rsidRDefault="00420BF0" w:rsidP="007F1E98">
      <w:pPr>
        <w:rPr>
          <w:rFonts w:cstheme="minorHAnsi"/>
          <w:b/>
          <w:u w:val="single"/>
        </w:rPr>
      </w:pPr>
    </w:p>
    <w:p w14:paraId="6AD012C9" w14:textId="77777777" w:rsidR="00420BF0" w:rsidRPr="002D3EEA" w:rsidRDefault="00420BF0" w:rsidP="007F1E98">
      <w:pPr>
        <w:rPr>
          <w:rFonts w:cstheme="minorHAnsi"/>
          <w:b/>
          <w:u w:val="single"/>
        </w:rPr>
      </w:pPr>
    </w:p>
    <w:p w14:paraId="4B6D8D59" w14:textId="77777777" w:rsidR="00420BF0" w:rsidRPr="002D3EEA" w:rsidRDefault="00420BF0" w:rsidP="007F1E98">
      <w:pPr>
        <w:rPr>
          <w:rFonts w:cstheme="minorHAnsi"/>
          <w:b/>
          <w:u w:val="single"/>
        </w:rPr>
      </w:pPr>
    </w:p>
    <w:p w14:paraId="44D47190" w14:textId="77777777" w:rsidR="00420BF0" w:rsidRPr="002D3EEA" w:rsidRDefault="00420BF0" w:rsidP="007F1E98">
      <w:pPr>
        <w:rPr>
          <w:rFonts w:cstheme="minorHAnsi"/>
          <w:b/>
          <w:u w:val="single"/>
        </w:rPr>
      </w:pPr>
    </w:p>
    <w:p w14:paraId="2515802C" w14:textId="77777777" w:rsidR="00420BF0" w:rsidRPr="002D3EEA" w:rsidRDefault="00420BF0" w:rsidP="007F1E98">
      <w:pPr>
        <w:rPr>
          <w:rFonts w:cstheme="minorHAnsi"/>
          <w:b/>
          <w:u w:val="single"/>
        </w:rPr>
      </w:pPr>
    </w:p>
    <w:p w14:paraId="67E2E842" w14:textId="77777777" w:rsidR="00420BF0" w:rsidRPr="002D3EEA" w:rsidRDefault="00420BF0" w:rsidP="007F1E98">
      <w:pPr>
        <w:rPr>
          <w:rFonts w:cstheme="minorHAnsi"/>
          <w:b/>
          <w:u w:val="single"/>
        </w:rPr>
      </w:pPr>
    </w:p>
    <w:p w14:paraId="06F51ED8" w14:textId="77777777" w:rsidR="00420BF0" w:rsidRPr="002D3EEA" w:rsidRDefault="00420BF0" w:rsidP="007F1E98">
      <w:pPr>
        <w:rPr>
          <w:rFonts w:cstheme="minorHAnsi"/>
          <w:b/>
          <w:u w:val="single"/>
        </w:rPr>
      </w:pPr>
    </w:p>
    <w:p w14:paraId="04AD0968" w14:textId="77777777" w:rsidR="00420BF0" w:rsidRPr="002D3EEA" w:rsidRDefault="00420BF0" w:rsidP="007F1E98">
      <w:pPr>
        <w:rPr>
          <w:rFonts w:cstheme="minorHAnsi"/>
          <w:b/>
          <w:u w:val="single"/>
        </w:rPr>
      </w:pPr>
    </w:p>
    <w:sectPr w:rsidR="00420BF0" w:rsidRPr="002D3EEA">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514C9" w14:textId="77777777" w:rsidR="00FD31F0" w:rsidRDefault="00FD31F0" w:rsidP="00FB4601">
      <w:pPr>
        <w:spacing w:after="0" w:line="240" w:lineRule="auto"/>
      </w:pPr>
      <w:r>
        <w:separator/>
      </w:r>
    </w:p>
  </w:endnote>
  <w:endnote w:type="continuationSeparator" w:id="0">
    <w:p w14:paraId="42B4A431" w14:textId="77777777" w:rsidR="00FD31F0" w:rsidRDefault="00FD31F0" w:rsidP="00FB4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006815"/>
      <w:docPartObj>
        <w:docPartGallery w:val="Page Numbers (Bottom of Page)"/>
        <w:docPartUnique/>
      </w:docPartObj>
    </w:sdtPr>
    <w:sdtEndPr>
      <w:rPr>
        <w:color w:val="808080" w:themeColor="background1" w:themeShade="80"/>
        <w:spacing w:val="60"/>
      </w:rPr>
    </w:sdtEndPr>
    <w:sdtContent>
      <w:p w14:paraId="7C058DF7" w14:textId="14E95282" w:rsidR="008F33AA" w:rsidRDefault="008F33A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846E3" w:rsidRPr="00B846E3">
          <w:rPr>
            <w:b/>
            <w:bCs/>
            <w:noProof/>
          </w:rPr>
          <w:t>1</w:t>
        </w:r>
        <w:r>
          <w:rPr>
            <w:b/>
            <w:bCs/>
            <w:noProof/>
          </w:rPr>
          <w:fldChar w:fldCharType="end"/>
        </w:r>
        <w:r>
          <w:rPr>
            <w:b/>
            <w:bCs/>
          </w:rPr>
          <w:t xml:space="preserve"> | </w:t>
        </w:r>
        <w:r>
          <w:rPr>
            <w:color w:val="808080" w:themeColor="background1" w:themeShade="80"/>
            <w:spacing w:val="60"/>
          </w:rPr>
          <w:t>Page</w:t>
        </w:r>
      </w:p>
    </w:sdtContent>
  </w:sdt>
  <w:p w14:paraId="302E017A" w14:textId="77777777" w:rsidR="008F33AA" w:rsidRDefault="008F3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40CA0" w14:textId="77777777" w:rsidR="00FD31F0" w:rsidRDefault="00FD31F0" w:rsidP="00FB4601">
      <w:pPr>
        <w:spacing w:after="0" w:line="240" w:lineRule="auto"/>
      </w:pPr>
      <w:r>
        <w:separator/>
      </w:r>
    </w:p>
  </w:footnote>
  <w:footnote w:type="continuationSeparator" w:id="0">
    <w:p w14:paraId="4AC8C626" w14:textId="77777777" w:rsidR="00FD31F0" w:rsidRDefault="00FD31F0" w:rsidP="00FB4601">
      <w:pPr>
        <w:spacing w:after="0" w:line="240" w:lineRule="auto"/>
      </w:pPr>
      <w:r>
        <w:continuationSeparator/>
      </w:r>
    </w:p>
  </w:footnote>
  <w:footnote w:id="1">
    <w:p w14:paraId="0A08B65E" w14:textId="77777777" w:rsidR="008F33AA" w:rsidRPr="00B65E69" w:rsidRDefault="008F33AA" w:rsidP="00F543A8">
      <w:pPr>
        <w:pStyle w:val="FootnoteText"/>
        <w:rPr>
          <w:lang w:val="en-029"/>
        </w:rPr>
      </w:pPr>
      <w:r>
        <w:rPr>
          <w:rStyle w:val="FootnoteReference"/>
        </w:rPr>
        <w:footnoteRef/>
      </w:r>
      <w:r>
        <w:t xml:space="preserve"> </w:t>
      </w:r>
      <w:r>
        <w:rPr>
          <w:lang w:val="en-029"/>
        </w:rPr>
        <w:t>Saint Lucia Social and Economic Review, 2018</w:t>
      </w:r>
    </w:p>
  </w:footnote>
  <w:footnote w:id="2">
    <w:p w14:paraId="0B48E528" w14:textId="77777777" w:rsidR="008F33AA" w:rsidRPr="00B65E69" w:rsidRDefault="008F33AA" w:rsidP="00F543A8">
      <w:pPr>
        <w:pStyle w:val="FootnoteText"/>
        <w:rPr>
          <w:lang w:val="en-029"/>
        </w:rPr>
      </w:pPr>
      <w:r>
        <w:rPr>
          <w:rStyle w:val="FootnoteReference"/>
        </w:rPr>
        <w:footnoteRef/>
      </w:r>
      <w:r>
        <w:t xml:space="preserve"> </w:t>
      </w:r>
      <w:r>
        <w:rPr>
          <w:lang w:val="en-029"/>
        </w:rPr>
        <w:t>Saint Lucia Tourism Authority</w:t>
      </w:r>
    </w:p>
  </w:footnote>
  <w:footnote w:id="3">
    <w:p w14:paraId="52D74098" w14:textId="77777777" w:rsidR="008F33AA" w:rsidRDefault="008F33AA" w:rsidP="005D0AFF">
      <w:pPr>
        <w:pStyle w:val="FootnoteText"/>
        <w:rPr>
          <w:rFonts w:ascii="Arial" w:hAnsi="Arial" w:cs="Arial"/>
          <w:color w:val="1A0DAB"/>
          <w:sz w:val="30"/>
          <w:szCs w:val="30"/>
          <w:u w:val="single"/>
        </w:rPr>
      </w:pPr>
      <w:r>
        <w:rPr>
          <w:rStyle w:val="FootnoteReference"/>
        </w:rPr>
        <w:footnoteRef/>
      </w:r>
      <w:r>
        <w:t xml:space="preserve"> </w:t>
      </w:r>
      <w:r w:rsidRPr="00694883">
        <w:rPr>
          <w:rStyle w:val="Hyperlink"/>
        </w:rPr>
        <w:t>background/situational analysis/issues – OHCHR</w:t>
      </w:r>
    </w:p>
    <w:p w14:paraId="26D5E70E" w14:textId="77777777" w:rsidR="008F33AA" w:rsidRDefault="008F33AA" w:rsidP="005D0AFF">
      <w:pPr>
        <w:pStyle w:val="FootnoteText"/>
      </w:pPr>
    </w:p>
  </w:footnote>
  <w:footnote w:id="4">
    <w:p w14:paraId="1ADA2EB5" w14:textId="3877EBCA" w:rsidR="008F33AA" w:rsidRPr="0040557C" w:rsidRDefault="008F33AA">
      <w:pPr>
        <w:pStyle w:val="FootnoteText"/>
        <w:rPr>
          <w:lang w:val="en-029"/>
        </w:rPr>
      </w:pPr>
      <w:r>
        <w:rPr>
          <w:rStyle w:val="FootnoteReference"/>
        </w:rPr>
        <w:footnoteRef/>
      </w:r>
      <w:r>
        <w:t xml:space="preserve"> </w:t>
      </w:r>
      <w:r>
        <w:rPr>
          <w:lang w:val="en-029"/>
        </w:rPr>
        <w:t>Further social and cultural characteristics on the poor and vulnerable can be found in Annex 2</w:t>
      </w:r>
    </w:p>
  </w:footnote>
  <w:footnote w:id="5">
    <w:p w14:paraId="32783650" w14:textId="77777777" w:rsidR="008F33AA" w:rsidRDefault="008F33AA" w:rsidP="005E5B28">
      <w:r>
        <w:rPr>
          <w:rStyle w:val="FootnoteReference"/>
        </w:rPr>
        <w:footnoteRef/>
      </w:r>
      <w:r>
        <w:t xml:space="preserve"> </w:t>
      </w:r>
      <w:r w:rsidRPr="00DC6E17">
        <w:rPr>
          <w:sz w:val="20"/>
          <w:szCs w:val="20"/>
        </w:rPr>
        <w:t>Under SDG 1 (“End poverty in all its forms everywhere”), Governments have committed to implementing social protection systems and measures for all, including floors, with a focus on achieving substantial coverage for the poor and vulnerable (target 1.3).</w:t>
      </w:r>
      <w:r>
        <w:t xml:space="preserve"> </w:t>
      </w:r>
    </w:p>
  </w:footnote>
  <w:footnote w:id="6">
    <w:p w14:paraId="068BDB12" w14:textId="77777777" w:rsidR="008F33AA" w:rsidRPr="001942F1" w:rsidRDefault="008F33AA" w:rsidP="00F543A8">
      <w:pPr>
        <w:pStyle w:val="FootnoteText"/>
        <w:rPr>
          <w:lang w:val="en-029"/>
        </w:rPr>
      </w:pPr>
      <w:r>
        <w:rPr>
          <w:rStyle w:val="FootnoteReference"/>
        </w:rPr>
        <w:footnoteRef/>
      </w:r>
      <w:r>
        <w:t xml:space="preserve"> </w:t>
      </w:r>
      <w:r>
        <w:rPr>
          <w:lang w:val="en-029"/>
        </w:rPr>
        <w:t>Social and Economic Review 2018.</w:t>
      </w:r>
    </w:p>
  </w:footnote>
  <w:footnote w:id="7">
    <w:p w14:paraId="3E5FE31B" w14:textId="77777777" w:rsidR="008F33AA" w:rsidRDefault="008F33AA" w:rsidP="00F543A8">
      <w:pPr>
        <w:pStyle w:val="FootnoteText"/>
      </w:pPr>
      <w:r>
        <w:rPr>
          <w:rStyle w:val="FootnoteReference"/>
        </w:rPr>
        <w:footnoteRef/>
      </w:r>
      <w:r>
        <w:t xml:space="preserve"> Saint Lucia Social Safety Net Assessment (2009), Dr. Lorraine Blank</w:t>
      </w:r>
    </w:p>
  </w:footnote>
  <w:footnote w:id="8">
    <w:p w14:paraId="5CB3510D" w14:textId="77777777" w:rsidR="008F33AA" w:rsidRDefault="008F33AA" w:rsidP="008A5365">
      <w:pPr>
        <w:pStyle w:val="FootnoteText"/>
      </w:pPr>
      <w:r>
        <w:rPr>
          <w:rStyle w:val="FootnoteReference"/>
        </w:rPr>
        <w:footnoteRef/>
      </w:r>
      <w:r>
        <w:t xml:space="preserve"> Article2 22 &amp; 25</w:t>
      </w:r>
    </w:p>
  </w:footnote>
  <w:footnote w:id="9">
    <w:p w14:paraId="3423F3B0" w14:textId="77777777" w:rsidR="008F33AA" w:rsidRPr="00020CB0" w:rsidRDefault="008F33AA" w:rsidP="00FE7B60">
      <w:pPr>
        <w:pStyle w:val="FootnoteText"/>
        <w:ind w:left="288" w:hanging="288"/>
        <w:jc w:val="both"/>
        <w:rPr>
          <w:szCs w:val="18"/>
        </w:rPr>
      </w:pPr>
      <w:r w:rsidRPr="00052692">
        <w:rPr>
          <w:rStyle w:val="FootnoteReference"/>
          <w:szCs w:val="18"/>
        </w:rPr>
        <w:footnoteRef/>
      </w:r>
      <w:r w:rsidRPr="00052692">
        <w:rPr>
          <w:szCs w:val="18"/>
        </w:rPr>
        <w:t xml:space="preserve"> </w:t>
      </w:r>
      <w:r>
        <w:rPr>
          <w:szCs w:val="18"/>
        </w:rPr>
        <w:tab/>
      </w:r>
      <w:r w:rsidRPr="00052692">
        <w:rPr>
          <w:szCs w:val="18"/>
        </w:rPr>
        <w:t xml:space="preserve">The SP Policy Framework refers to the scheme to define policy goals and strategies, key procedures with potential policy-level implications, and guiding </w:t>
      </w:r>
      <w:r w:rsidRPr="007B38CB">
        <w:rPr>
          <w:szCs w:val="18"/>
        </w:rPr>
        <w:t>principles that generally require</w:t>
      </w:r>
      <w:r w:rsidRPr="00020CB0">
        <w:rPr>
          <w:szCs w:val="18"/>
        </w:rPr>
        <w:t xml:space="preserve"> Cabinet approval.</w:t>
      </w:r>
    </w:p>
  </w:footnote>
  <w:footnote w:id="10">
    <w:p w14:paraId="6248729D" w14:textId="77777777" w:rsidR="008F33AA" w:rsidRPr="004D4BF0" w:rsidRDefault="008F33AA" w:rsidP="00FE7B60">
      <w:pPr>
        <w:pStyle w:val="FootnoteText"/>
        <w:ind w:left="288" w:hanging="288"/>
        <w:jc w:val="both"/>
        <w:rPr>
          <w:rStyle w:val="FootnoteReference"/>
          <w:szCs w:val="18"/>
        </w:rPr>
      </w:pPr>
      <w:r w:rsidRPr="00052692">
        <w:rPr>
          <w:rStyle w:val="FootnoteReference"/>
          <w:szCs w:val="18"/>
        </w:rPr>
        <w:footnoteRef/>
      </w:r>
      <w:r w:rsidRPr="00052692">
        <w:rPr>
          <w:rStyle w:val="FootnoteReference"/>
          <w:szCs w:val="18"/>
        </w:rPr>
        <w:t xml:space="preserve"> </w:t>
      </w:r>
      <w:r>
        <w:rPr>
          <w:szCs w:val="18"/>
        </w:rPr>
        <w:tab/>
      </w:r>
      <w:r w:rsidRPr="00052692">
        <w:rPr>
          <w:rStyle w:val="FootnoteReference"/>
          <w:szCs w:val="18"/>
        </w:rPr>
        <w:t>The flagship social programs referred t</w:t>
      </w:r>
      <w:r w:rsidRPr="00052692">
        <w:rPr>
          <w:szCs w:val="18"/>
        </w:rPr>
        <w:t xml:space="preserve">o </w:t>
      </w:r>
      <w:r w:rsidRPr="00052692">
        <w:rPr>
          <w:rStyle w:val="FootnoteReference"/>
          <w:szCs w:val="18"/>
        </w:rPr>
        <w:t>are PAP and KSL</w:t>
      </w:r>
      <w:r w:rsidRPr="00456EED">
        <w:rPr>
          <w:rStyle w:val="FootnoteReference"/>
          <w:szCs w:val="18"/>
        </w:rPr>
        <w:t xml:space="preserve">. </w:t>
      </w:r>
      <w:r w:rsidRPr="00456EED">
        <w:rPr>
          <w:szCs w:val="18"/>
        </w:rPr>
        <w:t>The latter is a case management program for the extreme poor. D</w:t>
      </w:r>
      <w:r w:rsidRPr="007B38CB">
        <w:rPr>
          <w:rStyle w:val="FootnoteReference"/>
          <w:szCs w:val="18"/>
        </w:rPr>
        <w:t>elivery systems i</w:t>
      </w:r>
      <w:r w:rsidRPr="007B38CB">
        <w:rPr>
          <w:szCs w:val="18"/>
        </w:rPr>
        <w:t xml:space="preserve">mprovements </w:t>
      </w:r>
      <w:r w:rsidRPr="00020CB0">
        <w:rPr>
          <w:rStyle w:val="FootnoteReference"/>
          <w:szCs w:val="18"/>
        </w:rPr>
        <w:t>such as the social information system could support policies</w:t>
      </w:r>
      <w:r w:rsidRPr="00020CB0">
        <w:rPr>
          <w:szCs w:val="18"/>
        </w:rPr>
        <w:t xml:space="preserve"> and </w:t>
      </w:r>
      <w:r w:rsidRPr="00020CB0">
        <w:rPr>
          <w:rStyle w:val="FootnoteReference"/>
          <w:szCs w:val="18"/>
        </w:rPr>
        <w:t>programs beyond SP,</w:t>
      </w:r>
      <w:r w:rsidRPr="00D61DCF">
        <w:rPr>
          <w:szCs w:val="18"/>
        </w:rPr>
        <w:t xml:space="preserve"> including </w:t>
      </w:r>
      <w:r w:rsidRPr="00D61DCF">
        <w:rPr>
          <w:rStyle w:val="FootnoteReference"/>
          <w:szCs w:val="18"/>
        </w:rPr>
        <w:t>health and education, among others.</w:t>
      </w:r>
    </w:p>
  </w:footnote>
  <w:footnote w:id="11">
    <w:p w14:paraId="1061DC69" w14:textId="77777777" w:rsidR="008F33AA" w:rsidRPr="007B38CB" w:rsidRDefault="008F33AA" w:rsidP="00FE7B60">
      <w:pPr>
        <w:pStyle w:val="FootnoteText"/>
        <w:ind w:left="288" w:hanging="288"/>
        <w:jc w:val="both"/>
        <w:rPr>
          <w:szCs w:val="18"/>
        </w:rPr>
      </w:pPr>
      <w:r w:rsidRPr="00052692">
        <w:rPr>
          <w:rStyle w:val="FootnoteReference"/>
          <w:szCs w:val="18"/>
        </w:rPr>
        <w:footnoteRef/>
      </w:r>
      <w:r w:rsidRPr="00052692">
        <w:rPr>
          <w:szCs w:val="18"/>
        </w:rPr>
        <w:t xml:space="preserve"> </w:t>
      </w:r>
      <w:r>
        <w:rPr>
          <w:szCs w:val="18"/>
        </w:rPr>
        <w:tab/>
      </w:r>
      <w:r w:rsidRPr="00052692">
        <w:rPr>
          <w:szCs w:val="18"/>
        </w:rPr>
        <w:t xml:space="preserve">The social registry would include information on poor and vulnerable households </w:t>
      </w:r>
      <w:r>
        <w:rPr>
          <w:szCs w:val="18"/>
        </w:rPr>
        <w:t>(i.e. potential beneficiaries) and</w:t>
      </w:r>
      <w:r w:rsidRPr="00077CFF">
        <w:rPr>
          <w:szCs w:val="18"/>
        </w:rPr>
        <w:t xml:space="preserve"> will incorporate climate change considerations</w:t>
      </w:r>
      <w:r>
        <w:rPr>
          <w:szCs w:val="18"/>
        </w:rPr>
        <w:t xml:space="preserve"> such as</w:t>
      </w:r>
      <w:r w:rsidRPr="003B1C6C">
        <w:rPr>
          <w:szCs w:val="18"/>
        </w:rPr>
        <w:t xml:space="preserve"> </w:t>
      </w:r>
      <w:r w:rsidRPr="00077CFF">
        <w:rPr>
          <w:szCs w:val="18"/>
        </w:rPr>
        <w:t>information related to targeted population’s exposure (</w:t>
      </w:r>
      <w:r>
        <w:rPr>
          <w:szCs w:val="18"/>
        </w:rPr>
        <w:t xml:space="preserve">e.g. </w:t>
      </w:r>
      <w:r w:rsidRPr="003B1C6C">
        <w:rPr>
          <w:szCs w:val="18"/>
        </w:rPr>
        <w:t xml:space="preserve">georeferenced information) and </w:t>
      </w:r>
      <w:r w:rsidRPr="00077CFF">
        <w:rPr>
          <w:szCs w:val="18"/>
        </w:rPr>
        <w:t>vulnerability to</w:t>
      </w:r>
      <w:r>
        <w:rPr>
          <w:szCs w:val="18"/>
        </w:rPr>
        <w:t xml:space="preserve"> shocks and</w:t>
      </w:r>
      <w:r w:rsidRPr="003B1C6C">
        <w:rPr>
          <w:szCs w:val="18"/>
        </w:rPr>
        <w:t xml:space="preserve"> climate </w:t>
      </w:r>
      <w:r>
        <w:rPr>
          <w:szCs w:val="18"/>
        </w:rPr>
        <w:t xml:space="preserve">related risks </w:t>
      </w:r>
      <w:r w:rsidRPr="003B1C6C">
        <w:rPr>
          <w:szCs w:val="18"/>
        </w:rPr>
        <w:t>(</w:t>
      </w:r>
      <w:r>
        <w:rPr>
          <w:szCs w:val="18"/>
        </w:rPr>
        <w:t>e.g.</w:t>
      </w:r>
      <w:r w:rsidRPr="003B1C6C">
        <w:rPr>
          <w:szCs w:val="18"/>
        </w:rPr>
        <w:t xml:space="preserve"> </w:t>
      </w:r>
      <w:r w:rsidRPr="00077CFF">
        <w:rPr>
          <w:szCs w:val="18"/>
        </w:rPr>
        <w:t xml:space="preserve">quality of housing, assets, etc.). As such, by improving the delivery of social programs, it would also improve adaptive capacity of </w:t>
      </w:r>
      <w:r>
        <w:rPr>
          <w:szCs w:val="18"/>
        </w:rPr>
        <w:t xml:space="preserve">vulnerable </w:t>
      </w:r>
      <w:r w:rsidRPr="003B1C6C">
        <w:rPr>
          <w:szCs w:val="18"/>
        </w:rPr>
        <w:t xml:space="preserve">population to cope with climate change impacts. </w:t>
      </w:r>
    </w:p>
  </w:footnote>
  <w:footnote w:id="12">
    <w:p w14:paraId="155166CA" w14:textId="77777777" w:rsidR="008F33AA" w:rsidRPr="001B79EA" w:rsidRDefault="008F33AA" w:rsidP="00FE7B60">
      <w:pPr>
        <w:pStyle w:val="FootnoteText"/>
        <w:ind w:left="288" w:hanging="288"/>
        <w:jc w:val="both"/>
        <w:rPr>
          <w:szCs w:val="18"/>
        </w:rPr>
      </w:pPr>
      <w:r w:rsidRPr="00052692">
        <w:rPr>
          <w:rStyle w:val="FootnoteReference"/>
          <w:szCs w:val="18"/>
        </w:rPr>
        <w:footnoteRef/>
      </w:r>
      <w:r w:rsidRPr="00052692">
        <w:rPr>
          <w:szCs w:val="18"/>
        </w:rPr>
        <w:t xml:space="preserve"> </w:t>
      </w:r>
      <w:r>
        <w:rPr>
          <w:szCs w:val="18"/>
        </w:rPr>
        <w:tab/>
      </w:r>
      <w:r w:rsidRPr="00052692">
        <w:rPr>
          <w:szCs w:val="18"/>
        </w:rPr>
        <w:t>The</w:t>
      </w:r>
      <w:r w:rsidRPr="00EF404E">
        <w:rPr>
          <w:szCs w:val="18"/>
        </w:rPr>
        <w:t xml:space="preserve"> BMIS would support the implementation of social programs, including automating information processing for eligibility and enrollment decisions, and benefits and service package decisions, the provision of benefits and services, monitoring and management of beneficiaries (including basic beneficiary management, grievance redress and decisions on exits).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A9F"/>
    <w:multiLevelType w:val="hybridMultilevel"/>
    <w:tmpl w:val="637E49D2"/>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 w15:restartNumberingAfterBreak="0">
    <w:nsid w:val="014030C3"/>
    <w:multiLevelType w:val="hybridMultilevel"/>
    <w:tmpl w:val="CB8C6028"/>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 w15:restartNumberingAfterBreak="0">
    <w:nsid w:val="05E12D22"/>
    <w:multiLevelType w:val="hybridMultilevel"/>
    <w:tmpl w:val="7B945102"/>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 w15:restartNumberingAfterBreak="0">
    <w:nsid w:val="07836979"/>
    <w:multiLevelType w:val="multilevel"/>
    <w:tmpl w:val="B51A321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5D3A4F"/>
    <w:multiLevelType w:val="hybridMultilevel"/>
    <w:tmpl w:val="45BA43D6"/>
    <w:lvl w:ilvl="0" w:tplc="24090001">
      <w:start w:val="1"/>
      <w:numFmt w:val="bullet"/>
      <w:lvlText w:val=""/>
      <w:lvlJc w:val="left"/>
      <w:pPr>
        <w:ind w:left="1800" w:hanging="360"/>
      </w:pPr>
      <w:rPr>
        <w:rFonts w:ascii="Symbol" w:hAnsi="Symbol" w:hint="default"/>
      </w:rPr>
    </w:lvl>
    <w:lvl w:ilvl="1" w:tplc="24090003" w:tentative="1">
      <w:start w:val="1"/>
      <w:numFmt w:val="bullet"/>
      <w:lvlText w:val="o"/>
      <w:lvlJc w:val="left"/>
      <w:pPr>
        <w:ind w:left="2520" w:hanging="360"/>
      </w:pPr>
      <w:rPr>
        <w:rFonts w:ascii="Courier New" w:hAnsi="Courier New" w:cs="Courier New" w:hint="default"/>
      </w:rPr>
    </w:lvl>
    <w:lvl w:ilvl="2" w:tplc="24090005" w:tentative="1">
      <w:start w:val="1"/>
      <w:numFmt w:val="bullet"/>
      <w:lvlText w:val=""/>
      <w:lvlJc w:val="left"/>
      <w:pPr>
        <w:ind w:left="3240" w:hanging="360"/>
      </w:pPr>
      <w:rPr>
        <w:rFonts w:ascii="Wingdings" w:hAnsi="Wingdings" w:hint="default"/>
      </w:rPr>
    </w:lvl>
    <w:lvl w:ilvl="3" w:tplc="24090001" w:tentative="1">
      <w:start w:val="1"/>
      <w:numFmt w:val="bullet"/>
      <w:lvlText w:val=""/>
      <w:lvlJc w:val="left"/>
      <w:pPr>
        <w:ind w:left="3960" w:hanging="360"/>
      </w:pPr>
      <w:rPr>
        <w:rFonts w:ascii="Symbol" w:hAnsi="Symbol" w:hint="default"/>
      </w:rPr>
    </w:lvl>
    <w:lvl w:ilvl="4" w:tplc="24090003" w:tentative="1">
      <w:start w:val="1"/>
      <w:numFmt w:val="bullet"/>
      <w:lvlText w:val="o"/>
      <w:lvlJc w:val="left"/>
      <w:pPr>
        <w:ind w:left="4680" w:hanging="360"/>
      </w:pPr>
      <w:rPr>
        <w:rFonts w:ascii="Courier New" w:hAnsi="Courier New" w:cs="Courier New" w:hint="default"/>
      </w:rPr>
    </w:lvl>
    <w:lvl w:ilvl="5" w:tplc="24090005" w:tentative="1">
      <w:start w:val="1"/>
      <w:numFmt w:val="bullet"/>
      <w:lvlText w:val=""/>
      <w:lvlJc w:val="left"/>
      <w:pPr>
        <w:ind w:left="5400" w:hanging="360"/>
      </w:pPr>
      <w:rPr>
        <w:rFonts w:ascii="Wingdings" w:hAnsi="Wingdings" w:hint="default"/>
      </w:rPr>
    </w:lvl>
    <w:lvl w:ilvl="6" w:tplc="24090001" w:tentative="1">
      <w:start w:val="1"/>
      <w:numFmt w:val="bullet"/>
      <w:lvlText w:val=""/>
      <w:lvlJc w:val="left"/>
      <w:pPr>
        <w:ind w:left="6120" w:hanging="360"/>
      </w:pPr>
      <w:rPr>
        <w:rFonts w:ascii="Symbol" w:hAnsi="Symbol" w:hint="default"/>
      </w:rPr>
    </w:lvl>
    <w:lvl w:ilvl="7" w:tplc="24090003" w:tentative="1">
      <w:start w:val="1"/>
      <w:numFmt w:val="bullet"/>
      <w:lvlText w:val="o"/>
      <w:lvlJc w:val="left"/>
      <w:pPr>
        <w:ind w:left="6840" w:hanging="360"/>
      </w:pPr>
      <w:rPr>
        <w:rFonts w:ascii="Courier New" w:hAnsi="Courier New" w:cs="Courier New" w:hint="default"/>
      </w:rPr>
    </w:lvl>
    <w:lvl w:ilvl="8" w:tplc="24090005" w:tentative="1">
      <w:start w:val="1"/>
      <w:numFmt w:val="bullet"/>
      <w:lvlText w:val=""/>
      <w:lvlJc w:val="left"/>
      <w:pPr>
        <w:ind w:left="7560" w:hanging="360"/>
      </w:pPr>
      <w:rPr>
        <w:rFonts w:ascii="Wingdings" w:hAnsi="Wingdings" w:hint="default"/>
      </w:rPr>
    </w:lvl>
  </w:abstractNum>
  <w:abstractNum w:abstractNumId="5" w15:restartNumberingAfterBreak="0">
    <w:nsid w:val="0ADC5B93"/>
    <w:multiLevelType w:val="hybridMultilevel"/>
    <w:tmpl w:val="1A663646"/>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6" w15:restartNumberingAfterBreak="0">
    <w:nsid w:val="0D4F4782"/>
    <w:multiLevelType w:val="multilevel"/>
    <w:tmpl w:val="C18CB9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E406CB"/>
    <w:multiLevelType w:val="multilevel"/>
    <w:tmpl w:val="A4EEB4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871CDE"/>
    <w:multiLevelType w:val="hybridMultilevel"/>
    <w:tmpl w:val="4C76ABF0"/>
    <w:lvl w:ilvl="0" w:tplc="04090001">
      <w:start w:val="1"/>
      <w:numFmt w:val="bullet"/>
      <w:lvlText w:val=""/>
      <w:lvlJc w:val="left"/>
      <w:pPr>
        <w:ind w:left="720" w:hanging="360"/>
      </w:pPr>
      <w:rPr>
        <w:rFonts w:ascii="Symbol" w:hAnsi="Symbol" w:hint="default"/>
      </w:rPr>
    </w:lvl>
    <w:lvl w:ilvl="1" w:tplc="5FC8FEEE">
      <w:numFmt w:val="bullet"/>
      <w:lvlText w:val=""/>
      <w:lvlJc w:val="left"/>
      <w:pPr>
        <w:ind w:left="1440" w:hanging="360"/>
      </w:pPr>
      <w:rPr>
        <w:rFonts w:ascii="Symbol" w:eastAsia="Times New Roman" w:hAnsi="Symbol" w:cs="Courier New" w:hint="default"/>
      </w:rPr>
    </w:lvl>
    <w:lvl w:ilvl="2" w:tplc="367E091E">
      <w:numFmt w:val="bullet"/>
      <w:lvlText w:val="-"/>
      <w:lvlJc w:val="left"/>
      <w:pPr>
        <w:ind w:left="2340" w:hanging="360"/>
      </w:pPr>
      <w:rPr>
        <w:rFonts w:ascii="Book Antiqua" w:eastAsia="Times New Roman" w:hAnsi="Book Antiqua" w:cstheme="minorBidi" w:hint="default"/>
      </w:rPr>
    </w:lvl>
    <w:lvl w:ilvl="3" w:tplc="04090001">
      <w:start w:val="1"/>
      <w:numFmt w:val="bullet"/>
      <w:lvlText w:val=""/>
      <w:lvlJc w:val="left"/>
      <w:pPr>
        <w:ind w:left="3280" w:hanging="760"/>
      </w:pPr>
      <w:rPr>
        <w:rFonts w:ascii="Symbol" w:hAnsi="Symbol" w:hint="default"/>
      </w:rPr>
    </w:lvl>
    <w:lvl w:ilvl="4" w:tplc="B3E4C2A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DF5249"/>
    <w:multiLevelType w:val="hybridMultilevel"/>
    <w:tmpl w:val="120E2922"/>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0" w15:restartNumberingAfterBreak="0">
    <w:nsid w:val="14B347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801A95"/>
    <w:multiLevelType w:val="hybridMultilevel"/>
    <w:tmpl w:val="007AA032"/>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2" w15:restartNumberingAfterBreak="0">
    <w:nsid w:val="23C32EC4"/>
    <w:multiLevelType w:val="multilevel"/>
    <w:tmpl w:val="B022971A"/>
    <w:lvl w:ilvl="0">
      <w:start w:val="2"/>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3" w15:restartNumberingAfterBreak="0">
    <w:nsid w:val="285F7063"/>
    <w:multiLevelType w:val="hybridMultilevel"/>
    <w:tmpl w:val="B1E67620"/>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4" w15:restartNumberingAfterBreak="0">
    <w:nsid w:val="2A9259B7"/>
    <w:multiLevelType w:val="multilevel"/>
    <w:tmpl w:val="2656FD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1E22DB"/>
    <w:multiLevelType w:val="multilevel"/>
    <w:tmpl w:val="BBBEE7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664F22"/>
    <w:multiLevelType w:val="hybridMultilevel"/>
    <w:tmpl w:val="3AB24E1E"/>
    <w:lvl w:ilvl="0" w:tplc="24090001">
      <w:start w:val="1"/>
      <w:numFmt w:val="bullet"/>
      <w:lvlText w:val=""/>
      <w:lvlJc w:val="left"/>
      <w:pPr>
        <w:ind w:left="783" w:hanging="360"/>
      </w:pPr>
      <w:rPr>
        <w:rFonts w:ascii="Symbol" w:hAnsi="Symbol" w:hint="default"/>
      </w:rPr>
    </w:lvl>
    <w:lvl w:ilvl="1" w:tplc="24090003" w:tentative="1">
      <w:start w:val="1"/>
      <w:numFmt w:val="bullet"/>
      <w:lvlText w:val="o"/>
      <w:lvlJc w:val="left"/>
      <w:pPr>
        <w:ind w:left="1503" w:hanging="360"/>
      </w:pPr>
      <w:rPr>
        <w:rFonts w:ascii="Courier New" w:hAnsi="Courier New" w:cs="Courier New" w:hint="default"/>
      </w:rPr>
    </w:lvl>
    <w:lvl w:ilvl="2" w:tplc="24090005" w:tentative="1">
      <w:start w:val="1"/>
      <w:numFmt w:val="bullet"/>
      <w:lvlText w:val=""/>
      <w:lvlJc w:val="left"/>
      <w:pPr>
        <w:ind w:left="2223" w:hanging="360"/>
      </w:pPr>
      <w:rPr>
        <w:rFonts w:ascii="Wingdings" w:hAnsi="Wingdings" w:hint="default"/>
      </w:rPr>
    </w:lvl>
    <w:lvl w:ilvl="3" w:tplc="24090001" w:tentative="1">
      <w:start w:val="1"/>
      <w:numFmt w:val="bullet"/>
      <w:lvlText w:val=""/>
      <w:lvlJc w:val="left"/>
      <w:pPr>
        <w:ind w:left="2943" w:hanging="360"/>
      </w:pPr>
      <w:rPr>
        <w:rFonts w:ascii="Symbol" w:hAnsi="Symbol" w:hint="default"/>
      </w:rPr>
    </w:lvl>
    <w:lvl w:ilvl="4" w:tplc="24090003" w:tentative="1">
      <w:start w:val="1"/>
      <w:numFmt w:val="bullet"/>
      <w:lvlText w:val="o"/>
      <w:lvlJc w:val="left"/>
      <w:pPr>
        <w:ind w:left="3663" w:hanging="360"/>
      </w:pPr>
      <w:rPr>
        <w:rFonts w:ascii="Courier New" w:hAnsi="Courier New" w:cs="Courier New" w:hint="default"/>
      </w:rPr>
    </w:lvl>
    <w:lvl w:ilvl="5" w:tplc="24090005" w:tentative="1">
      <w:start w:val="1"/>
      <w:numFmt w:val="bullet"/>
      <w:lvlText w:val=""/>
      <w:lvlJc w:val="left"/>
      <w:pPr>
        <w:ind w:left="4383" w:hanging="360"/>
      </w:pPr>
      <w:rPr>
        <w:rFonts w:ascii="Wingdings" w:hAnsi="Wingdings" w:hint="default"/>
      </w:rPr>
    </w:lvl>
    <w:lvl w:ilvl="6" w:tplc="24090001" w:tentative="1">
      <w:start w:val="1"/>
      <w:numFmt w:val="bullet"/>
      <w:lvlText w:val=""/>
      <w:lvlJc w:val="left"/>
      <w:pPr>
        <w:ind w:left="5103" w:hanging="360"/>
      </w:pPr>
      <w:rPr>
        <w:rFonts w:ascii="Symbol" w:hAnsi="Symbol" w:hint="default"/>
      </w:rPr>
    </w:lvl>
    <w:lvl w:ilvl="7" w:tplc="24090003" w:tentative="1">
      <w:start w:val="1"/>
      <w:numFmt w:val="bullet"/>
      <w:lvlText w:val="o"/>
      <w:lvlJc w:val="left"/>
      <w:pPr>
        <w:ind w:left="5823" w:hanging="360"/>
      </w:pPr>
      <w:rPr>
        <w:rFonts w:ascii="Courier New" w:hAnsi="Courier New" w:cs="Courier New" w:hint="default"/>
      </w:rPr>
    </w:lvl>
    <w:lvl w:ilvl="8" w:tplc="24090005" w:tentative="1">
      <w:start w:val="1"/>
      <w:numFmt w:val="bullet"/>
      <w:lvlText w:val=""/>
      <w:lvlJc w:val="left"/>
      <w:pPr>
        <w:ind w:left="6543" w:hanging="360"/>
      </w:pPr>
      <w:rPr>
        <w:rFonts w:ascii="Wingdings" w:hAnsi="Wingdings" w:hint="default"/>
      </w:rPr>
    </w:lvl>
  </w:abstractNum>
  <w:abstractNum w:abstractNumId="17" w15:restartNumberingAfterBreak="0">
    <w:nsid w:val="35456877"/>
    <w:multiLevelType w:val="hybridMultilevel"/>
    <w:tmpl w:val="088AD2B6"/>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8" w15:restartNumberingAfterBreak="0">
    <w:nsid w:val="36452664"/>
    <w:multiLevelType w:val="multilevel"/>
    <w:tmpl w:val="2656FD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114DFF"/>
    <w:multiLevelType w:val="multilevel"/>
    <w:tmpl w:val="C54EE1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CC76253"/>
    <w:multiLevelType w:val="hybridMultilevel"/>
    <w:tmpl w:val="40F428C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1" w15:restartNumberingAfterBreak="0">
    <w:nsid w:val="43C35EF2"/>
    <w:multiLevelType w:val="hybridMultilevel"/>
    <w:tmpl w:val="E65E5054"/>
    <w:lvl w:ilvl="0" w:tplc="DCBE1C0A">
      <w:start w:val="1"/>
      <w:numFmt w:val="decimal"/>
      <w:lvlText w:val="%1."/>
      <w:lvlJc w:val="left"/>
      <w:pPr>
        <w:ind w:left="360" w:hanging="360"/>
      </w:pPr>
      <w:rPr>
        <w:rFonts w:ascii="Calibri" w:hAnsi="Calibri" w:cs="Calibri" w:hint="default"/>
        <w:b w:val="0"/>
        <w:sz w:val="22"/>
      </w:rPr>
    </w:lvl>
    <w:lvl w:ilvl="1" w:tplc="2ECA4CD2">
      <w:start w:val="1"/>
      <w:numFmt w:val="lowerLetter"/>
      <w:lvlText w:val="%2."/>
      <w:lvlJc w:val="left"/>
      <w:pPr>
        <w:ind w:left="1080" w:hanging="360"/>
      </w:pPr>
    </w:lvl>
    <w:lvl w:ilvl="2" w:tplc="7136AFA2" w:tentative="1">
      <w:start w:val="1"/>
      <w:numFmt w:val="lowerRoman"/>
      <w:lvlText w:val="%3."/>
      <w:lvlJc w:val="right"/>
      <w:pPr>
        <w:ind w:left="1800" w:hanging="180"/>
      </w:pPr>
    </w:lvl>
    <w:lvl w:ilvl="3" w:tplc="5B4831CC" w:tentative="1">
      <w:start w:val="1"/>
      <w:numFmt w:val="decimal"/>
      <w:lvlText w:val="%4."/>
      <w:lvlJc w:val="left"/>
      <w:pPr>
        <w:ind w:left="2520" w:hanging="360"/>
      </w:pPr>
    </w:lvl>
    <w:lvl w:ilvl="4" w:tplc="AB6033CA" w:tentative="1">
      <w:start w:val="1"/>
      <w:numFmt w:val="lowerLetter"/>
      <w:lvlText w:val="%5."/>
      <w:lvlJc w:val="left"/>
      <w:pPr>
        <w:ind w:left="3240" w:hanging="360"/>
      </w:pPr>
    </w:lvl>
    <w:lvl w:ilvl="5" w:tplc="2364F6C2" w:tentative="1">
      <w:start w:val="1"/>
      <w:numFmt w:val="lowerRoman"/>
      <w:lvlText w:val="%6."/>
      <w:lvlJc w:val="right"/>
      <w:pPr>
        <w:ind w:left="3960" w:hanging="180"/>
      </w:pPr>
    </w:lvl>
    <w:lvl w:ilvl="6" w:tplc="13921066" w:tentative="1">
      <w:start w:val="1"/>
      <w:numFmt w:val="decimal"/>
      <w:lvlText w:val="%7."/>
      <w:lvlJc w:val="left"/>
      <w:pPr>
        <w:ind w:left="4680" w:hanging="360"/>
      </w:pPr>
    </w:lvl>
    <w:lvl w:ilvl="7" w:tplc="7C8C984C" w:tentative="1">
      <w:start w:val="1"/>
      <w:numFmt w:val="lowerLetter"/>
      <w:lvlText w:val="%8."/>
      <w:lvlJc w:val="left"/>
      <w:pPr>
        <w:ind w:left="5400" w:hanging="360"/>
      </w:pPr>
    </w:lvl>
    <w:lvl w:ilvl="8" w:tplc="3D24F10C" w:tentative="1">
      <w:start w:val="1"/>
      <w:numFmt w:val="lowerRoman"/>
      <w:lvlText w:val="%9."/>
      <w:lvlJc w:val="right"/>
      <w:pPr>
        <w:ind w:left="6120" w:hanging="180"/>
      </w:pPr>
    </w:lvl>
  </w:abstractNum>
  <w:abstractNum w:abstractNumId="22" w15:restartNumberingAfterBreak="0">
    <w:nsid w:val="442E6627"/>
    <w:multiLevelType w:val="hybridMultilevel"/>
    <w:tmpl w:val="63C4F3B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3" w15:restartNumberingAfterBreak="0">
    <w:nsid w:val="4B8E4755"/>
    <w:multiLevelType w:val="hybridMultilevel"/>
    <w:tmpl w:val="56D20CC4"/>
    <w:lvl w:ilvl="0" w:tplc="370E979C">
      <w:start w:val="1"/>
      <w:numFmt w:val="decimal"/>
      <w:lvlText w:val="%1."/>
      <w:lvlJc w:val="left"/>
      <w:pPr>
        <w:ind w:left="360" w:hanging="360"/>
      </w:pPr>
      <w:rPr>
        <w:rFonts w:ascii="Calibri" w:hAnsi="Calibri" w:cs="Calibri" w:hint="default"/>
        <w:b w:val="0"/>
        <w:sz w:val="22"/>
      </w:rPr>
    </w:lvl>
    <w:lvl w:ilvl="1" w:tplc="A5AA1A38" w:tentative="1">
      <w:start w:val="1"/>
      <w:numFmt w:val="lowerLetter"/>
      <w:lvlText w:val="%2."/>
      <w:lvlJc w:val="left"/>
      <w:pPr>
        <w:ind w:left="1080" w:hanging="360"/>
      </w:pPr>
    </w:lvl>
    <w:lvl w:ilvl="2" w:tplc="1B8E5918" w:tentative="1">
      <w:start w:val="1"/>
      <w:numFmt w:val="lowerRoman"/>
      <w:lvlText w:val="%3."/>
      <w:lvlJc w:val="right"/>
      <w:pPr>
        <w:ind w:left="1800" w:hanging="180"/>
      </w:pPr>
    </w:lvl>
    <w:lvl w:ilvl="3" w:tplc="41441C58" w:tentative="1">
      <w:start w:val="1"/>
      <w:numFmt w:val="decimal"/>
      <w:lvlText w:val="%4."/>
      <w:lvlJc w:val="left"/>
      <w:pPr>
        <w:ind w:left="2520" w:hanging="360"/>
      </w:pPr>
    </w:lvl>
    <w:lvl w:ilvl="4" w:tplc="C4A8ED52" w:tentative="1">
      <w:start w:val="1"/>
      <w:numFmt w:val="lowerLetter"/>
      <w:lvlText w:val="%5."/>
      <w:lvlJc w:val="left"/>
      <w:pPr>
        <w:ind w:left="3240" w:hanging="360"/>
      </w:pPr>
    </w:lvl>
    <w:lvl w:ilvl="5" w:tplc="0A606B46" w:tentative="1">
      <w:start w:val="1"/>
      <w:numFmt w:val="lowerRoman"/>
      <w:lvlText w:val="%6."/>
      <w:lvlJc w:val="right"/>
      <w:pPr>
        <w:ind w:left="3960" w:hanging="180"/>
      </w:pPr>
    </w:lvl>
    <w:lvl w:ilvl="6" w:tplc="E668B006" w:tentative="1">
      <w:start w:val="1"/>
      <w:numFmt w:val="decimal"/>
      <w:lvlText w:val="%7."/>
      <w:lvlJc w:val="left"/>
      <w:pPr>
        <w:ind w:left="4680" w:hanging="360"/>
      </w:pPr>
    </w:lvl>
    <w:lvl w:ilvl="7" w:tplc="807238E0" w:tentative="1">
      <w:start w:val="1"/>
      <w:numFmt w:val="lowerLetter"/>
      <w:lvlText w:val="%8."/>
      <w:lvlJc w:val="left"/>
      <w:pPr>
        <w:ind w:left="5400" w:hanging="360"/>
      </w:pPr>
    </w:lvl>
    <w:lvl w:ilvl="8" w:tplc="72349C6C" w:tentative="1">
      <w:start w:val="1"/>
      <w:numFmt w:val="lowerRoman"/>
      <w:lvlText w:val="%9."/>
      <w:lvlJc w:val="right"/>
      <w:pPr>
        <w:ind w:left="6120" w:hanging="180"/>
      </w:pPr>
    </w:lvl>
  </w:abstractNum>
  <w:abstractNum w:abstractNumId="24" w15:restartNumberingAfterBreak="0">
    <w:nsid w:val="50907B3C"/>
    <w:multiLevelType w:val="hybridMultilevel"/>
    <w:tmpl w:val="C57834A6"/>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5" w15:restartNumberingAfterBreak="0">
    <w:nsid w:val="5F271820"/>
    <w:multiLevelType w:val="hybridMultilevel"/>
    <w:tmpl w:val="A344184C"/>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6" w15:restartNumberingAfterBreak="0">
    <w:nsid w:val="61166197"/>
    <w:multiLevelType w:val="multilevel"/>
    <w:tmpl w:val="6226C9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9C2642"/>
    <w:multiLevelType w:val="hybridMultilevel"/>
    <w:tmpl w:val="B568D518"/>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8" w15:restartNumberingAfterBreak="0">
    <w:nsid w:val="650535BE"/>
    <w:multiLevelType w:val="multilevel"/>
    <w:tmpl w:val="0694A42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29" w15:restartNumberingAfterBreak="0">
    <w:nsid w:val="65D85B9C"/>
    <w:multiLevelType w:val="hybridMultilevel"/>
    <w:tmpl w:val="8EBA19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A08160B"/>
    <w:multiLevelType w:val="hybridMultilevel"/>
    <w:tmpl w:val="F58EE790"/>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1" w15:restartNumberingAfterBreak="0">
    <w:nsid w:val="6B5E3DAE"/>
    <w:multiLevelType w:val="hybridMultilevel"/>
    <w:tmpl w:val="1F5C80C4"/>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2" w15:restartNumberingAfterBreak="0">
    <w:nsid w:val="6BCF2678"/>
    <w:multiLevelType w:val="multilevel"/>
    <w:tmpl w:val="09681E86"/>
    <w:lvl w:ilvl="0">
      <w:start w:val="2"/>
      <w:numFmt w:val="decimal"/>
      <w:lvlText w:val="%1"/>
      <w:lvlJc w:val="left"/>
      <w:pPr>
        <w:ind w:left="360" w:hanging="360"/>
      </w:pPr>
      <w:rPr>
        <w:rFonts w:hint="default"/>
      </w:rPr>
    </w:lvl>
    <w:lvl w:ilvl="1">
      <w:start w:val="3"/>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33" w15:restartNumberingAfterBreak="0">
    <w:nsid w:val="7108220F"/>
    <w:multiLevelType w:val="multilevel"/>
    <w:tmpl w:val="3DB23F72"/>
    <w:lvl w:ilvl="0">
      <w:start w:val="1"/>
      <w:numFmt w:val="decimal"/>
      <w:lvlText w:val="%1."/>
      <w:lvlJc w:val="left"/>
      <w:pPr>
        <w:ind w:left="360" w:hanging="360"/>
      </w:pPr>
      <w:rPr>
        <w:rFonts w:ascii="Calibri" w:hAnsi="Calibri" w:cs="Calibri" w:hint="default"/>
        <w:b w:val="0"/>
        <w:sz w:val="22"/>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77606CC6"/>
    <w:multiLevelType w:val="hybridMultilevel"/>
    <w:tmpl w:val="9BD60A0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5" w15:restartNumberingAfterBreak="0">
    <w:nsid w:val="7ADB7822"/>
    <w:multiLevelType w:val="hybridMultilevel"/>
    <w:tmpl w:val="36A6D334"/>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6"/>
  </w:num>
  <w:num w:numId="4">
    <w:abstractNumId w:val="13"/>
  </w:num>
  <w:num w:numId="5">
    <w:abstractNumId w:val="9"/>
  </w:num>
  <w:num w:numId="6">
    <w:abstractNumId w:val="2"/>
  </w:num>
  <w:num w:numId="7">
    <w:abstractNumId w:val="1"/>
  </w:num>
  <w:num w:numId="8">
    <w:abstractNumId w:val="30"/>
  </w:num>
  <w:num w:numId="9">
    <w:abstractNumId w:val="28"/>
  </w:num>
  <w:num w:numId="10">
    <w:abstractNumId w:val="29"/>
  </w:num>
  <w:num w:numId="11">
    <w:abstractNumId w:val="4"/>
  </w:num>
  <w:num w:numId="12">
    <w:abstractNumId w:val="3"/>
  </w:num>
  <w:num w:numId="13">
    <w:abstractNumId w:val="34"/>
  </w:num>
  <w:num w:numId="14">
    <w:abstractNumId w:val="21"/>
  </w:num>
  <w:num w:numId="15">
    <w:abstractNumId w:val="33"/>
  </w:num>
  <w:num w:numId="16">
    <w:abstractNumId w:val="5"/>
  </w:num>
  <w:num w:numId="17">
    <w:abstractNumId w:val="22"/>
  </w:num>
  <w:num w:numId="18">
    <w:abstractNumId w:val="20"/>
  </w:num>
  <w:num w:numId="19">
    <w:abstractNumId w:val="24"/>
  </w:num>
  <w:num w:numId="20">
    <w:abstractNumId w:val="35"/>
  </w:num>
  <w:num w:numId="21">
    <w:abstractNumId w:val="17"/>
  </w:num>
  <w:num w:numId="22">
    <w:abstractNumId w:val="25"/>
  </w:num>
  <w:num w:numId="23">
    <w:abstractNumId w:val="31"/>
  </w:num>
  <w:num w:numId="24">
    <w:abstractNumId w:val="32"/>
  </w:num>
  <w:num w:numId="25">
    <w:abstractNumId w:val="12"/>
  </w:num>
  <w:num w:numId="26">
    <w:abstractNumId w:val="14"/>
  </w:num>
  <w:num w:numId="27">
    <w:abstractNumId w:val="19"/>
  </w:num>
  <w:num w:numId="28">
    <w:abstractNumId w:val="15"/>
  </w:num>
  <w:num w:numId="29">
    <w:abstractNumId w:val="11"/>
  </w:num>
  <w:num w:numId="30">
    <w:abstractNumId w:val="10"/>
  </w:num>
  <w:num w:numId="31">
    <w:abstractNumId w:val="26"/>
  </w:num>
  <w:num w:numId="32">
    <w:abstractNumId w:val="18"/>
  </w:num>
  <w:num w:numId="33">
    <w:abstractNumId w:val="6"/>
  </w:num>
  <w:num w:numId="34">
    <w:abstractNumId w:val="7"/>
  </w:num>
  <w:num w:numId="35">
    <w:abstractNumId w:val="27"/>
  </w:num>
  <w:num w:numId="36">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A2B"/>
    <w:rsid w:val="0001095C"/>
    <w:rsid w:val="0001492A"/>
    <w:rsid w:val="000152D1"/>
    <w:rsid w:val="00017749"/>
    <w:rsid w:val="00025188"/>
    <w:rsid w:val="000253E9"/>
    <w:rsid w:val="00025D16"/>
    <w:rsid w:val="00042484"/>
    <w:rsid w:val="00044B9C"/>
    <w:rsid w:val="00053BF0"/>
    <w:rsid w:val="00062C2D"/>
    <w:rsid w:val="00067C9C"/>
    <w:rsid w:val="00070250"/>
    <w:rsid w:val="0007178A"/>
    <w:rsid w:val="00075155"/>
    <w:rsid w:val="00076CCC"/>
    <w:rsid w:val="00080AA7"/>
    <w:rsid w:val="00081102"/>
    <w:rsid w:val="00093291"/>
    <w:rsid w:val="000A2744"/>
    <w:rsid w:val="000A35EA"/>
    <w:rsid w:val="000A6426"/>
    <w:rsid w:val="000A6E57"/>
    <w:rsid w:val="000B1075"/>
    <w:rsid w:val="000B3F0A"/>
    <w:rsid w:val="000B73EE"/>
    <w:rsid w:val="000C0381"/>
    <w:rsid w:val="000C55E0"/>
    <w:rsid w:val="000E2703"/>
    <w:rsid w:val="000E54B8"/>
    <w:rsid w:val="000E5E1E"/>
    <w:rsid w:val="000E7ABA"/>
    <w:rsid w:val="00102316"/>
    <w:rsid w:val="00103D19"/>
    <w:rsid w:val="00104A96"/>
    <w:rsid w:val="00107230"/>
    <w:rsid w:val="00111F6E"/>
    <w:rsid w:val="00112C27"/>
    <w:rsid w:val="00131A9E"/>
    <w:rsid w:val="00131E91"/>
    <w:rsid w:val="00143964"/>
    <w:rsid w:val="00143AC1"/>
    <w:rsid w:val="0017114A"/>
    <w:rsid w:val="00172103"/>
    <w:rsid w:val="00175E98"/>
    <w:rsid w:val="0018077F"/>
    <w:rsid w:val="001942F1"/>
    <w:rsid w:val="001A1DAD"/>
    <w:rsid w:val="001A4528"/>
    <w:rsid w:val="001A643F"/>
    <w:rsid w:val="001A767A"/>
    <w:rsid w:val="001B28CC"/>
    <w:rsid w:val="001B3628"/>
    <w:rsid w:val="001C61C1"/>
    <w:rsid w:val="001D14D4"/>
    <w:rsid w:val="001D5E70"/>
    <w:rsid w:val="001E3E9A"/>
    <w:rsid w:val="001F281B"/>
    <w:rsid w:val="00200530"/>
    <w:rsid w:val="00212EBB"/>
    <w:rsid w:val="00217822"/>
    <w:rsid w:val="00221EBE"/>
    <w:rsid w:val="00231799"/>
    <w:rsid w:val="00234BAE"/>
    <w:rsid w:val="00240B30"/>
    <w:rsid w:val="00242454"/>
    <w:rsid w:val="0024544D"/>
    <w:rsid w:val="002574CF"/>
    <w:rsid w:val="00261FB9"/>
    <w:rsid w:val="00271DB2"/>
    <w:rsid w:val="002743D6"/>
    <w:rsid w:val="0027461C"/>
    <w:rsid w:val="0027694F"/>
    <w:rsid w:val="00283240"/>
    <w:rsid w:val="002843B7"/>
    <w:rsid w:val="00284DD7"/>
    <w:rsid w:val="00291503"/>
    <w:rsid w:val="002B1F16"/>
    <w:rsid w:val="002B2D1F"/>
    <w:rsid w:val="002B6CCD"/>
    <w:rsid w:val="002B726B"/>
    <w:rsid w:val="002C18CC"/>
    <w:rsid w:val="002C4F6F"/>
    <w:rsid w:val="002D03FC"/>
    <w:rsid w:val="002D3EEA"/>
    <w:rsid w:val="002D60C7"/>
    <w:rsid w:val="002D7573"/>
    <w:rsid w:val="002E0977"/>
    <w:rsid w:val="002E520F"/>
    <w:rsid w:val="002E5E4E"/>
    <w:rsid w:val="002F6542"/>
    <w:rsid w:val="002F6B47"/>
    <w:rsid w:val="0031037E"/>
    <w:rsid w:val="0031657D"/>
    <w:rsid w:val="00322135"/>
    <w:rsid w:val="00334617"/>
    <w:rsid w:val="003539B9"/>
    <w:rsid w:val="00353F86"/>
    <w:rsid w:val="00360AE9"/>
    <w:rsid w:val="00377D52"/>
    <w:rsid w:val="00387C2A"/>
    <w:rsid w:val="00387C66"/>
    <w:rsid w:val="00396FA9"/>
    <w:rsid w:val="003A5D45"/>
    <w:rsid w:val="003B312B"/>
    <w:rsid w:val="003B65F1"/>
    <w:rsid w:val="003C33EA"/>
    <w:rsid w:val="003C6817"/>
    <w:rsid w:val="003D5A1F"/>
    <w:rsid w:val="003F12DD"/>
    <w:rsid w:val="0040401F"/>
    <w:rsid w:val="00404550"/>
    <w:rsid w:val="0040557C"/>
    <w:rsid w:val="00412F5B"/>
    <w:rsid w:val="004135DF"/>
    <w:rsid w:val="004153E7"/>
    <w:rsid w:val="00420BF0"/>
    <w:rsid w:val="00432595"/>
    <w:rsid w:val="004477B2"/>
    <w:rsid w:val="004657C1"/>
    <w:rsid w:val="00465E3B"/>
    <w:rsid w:val="00474ADD"/>
    <w:rsid w:val="00475F45"/>
    <w:rsid w:val="00482F5F"/>
    <w:rsid w:val="004A042D"/>
    <w:rsid w:val="004A139D"/>
    <w:rsid w:val="004A2B83"/>
    <w:rsid w:val="004A41DF"/>
    <w:rsid w:val="004B7629"/>
    <w:rsid w:val="004C00E2"/>
    <w:rsid w:val="004C0CE8"/>
    <w:rsid w:val="004C18CD"/>
    <w:rsid w:val="004C7E41"/>
    <w:rsid w:val="004D022B"/>
    <w:rsid w:val="004D23DC"/>
    <w:rsid w:val="004D2F1C"/>
    <w:rsid w:val="004E7106"/>
    <w:rsid w:val="004E7747"/>
    <w:rsid w:val="00501E30"/>
    <w:rsid w:val="00510C12"/>
    <w:rsid w:val="00514F83"/>
    <w:rsid w:val="00520163"/>
    <w:rsid w:val="005213EE"/>
    <w:rsid w:val="0052211D"/>
    <w:rsid w:val="00524C7A"/>
    <w:rsid w:val="005278C4"/>
    <w:rsid w:val="00541D09"/>
    <w:rsid w:val="005447F2"/>
    <w:rsid w:val="00551268"/>
    <w:rsid w:val="00555ECD"/>
    <w:rsid w:val="00565E87"/>
    <w:rsid w:val="0057196D"/>
    <w:rsid w:val="0057209C"/>
    <w:rsid w:val="00573238"/>
    <w:rsid w:val="00574102"/>
    <w:rsid w:val="00574593"/>
    <w:rsid w:val="00582569"/>
    <w:rsid w:val="005925B7"/>
    <w:rsid w:val="0059599A"/>
    <w:rsid w:val="005A6D6E"/>
    <w:rsid w:val="005B52F7"/>
    <w:rsid w:val="005C1C8E"/>
    <w:rsid w:val="005C2014"/>
    <w:rsid w:val="005C228B"/>
    <w:rsid w:val="005D0AFF"/>
    <w:rsid w:val="005D37A8"/>
    <w:rsid w:val="005E2429"/>
    <w:rsid w:val="005E2D1B"/>
    <w:rsid w:val="005E5688"/>
    <w:rsid w:val="005E5B28"/>
    <w:rsid w:val="005E60F2"/>
    <w:rsid w:val="005F21BE"/>
    <w:rsid w:val="00602436"/>
    <w:rsid w:val="006033B9"/>
    <w:rsid w:val="00604ED1"/>
    <w:rsid w:val="00607F39"/>
    <w:rsid w:val="00611730"/>
    <w:rsid w:val="00624051"/>
    <w:rsid w:val="00635376"/>
    <w:rsid w:val="00656E74"/>
    <w:rsid w:val="006603D9"/>
    <w:rsid w:val="00664887"/>
    <w:rsid w:val="00665004"/>
    <w:rsid w:val="0066676E"/>
    <w:rsid w:val="006776CD"/>
    <w:rsid w:val="00681992"/>
    <w:rsid w:val="00683D47"/>
    <w:rsid w:val="0068756F"/>
    <w:rsid w:val="00694883"/>
    <w:rsid w:val="00696D7C"/>
    <w:rsid w:val="006A0D73"/>
    <w:rsid w:val="006A3D8F"/>
    <w:rsid w:val="006A5066"/>
    <w:rsid w:val="006B09D0"/>
    <w:rsid w:val="006B1B95"/>
    <w:rsid w:val="006C1741"/>
    <w:rsid w:val="006C2030"/>
    <w:rsid w:val="006C2311"/>
    <w:rsid w:val="006C25A0"/>
    <w:rsid w:val="006C2C2E"/>
    <w:rsid w:val="006C705A"/>
    <w:rsid w:val="006D1FD2"/>
    <w:rsid w:val="006D5DC0"/>
    <w:rsid w:val="006E31B9"/>
    <w:rsid w:val="006F47B6"/>
    <w:rsid w:val="006F765A"/>
    <w:rsid w:val="00702434"/>
    <w:rsid w:val="00713198"/>
    <w:rsid w:val="00714B4B"/>
    <w:rsid w:val="00715A87"/>
    <w:rsid w:val="0072049D"/>
    <w:rsid w:val="0072176C"/>
    <w:rsid w:val="00724107"/>
    <w:rsid w:val="00724521"/>
    <w:rsid w:val="00731D9C"/>
    <w:rsid w:val="007337B6"/>
    <w:rsid w:val="00733AF6"/>
    <w:rsid w:val="007432D5"/>
    <w:rsid w:val="00750CD7"/>
    <w:rsid w:val="00751292"/>
    <w:rsid w:val="007628D0"/>
    <w:rsid w:val="00762CF5"/>
    <w:rsid w:val="00765F08"/>
    <w:rsid w:val="00766348"/>
    <w:rsid w:val="00770BB5"/>
    <w:rsid w:val="007835FA"/>
    <w:rsid w:val="0079475A"/>
    <w:rsid w:val="00795B8A"/>
    <w:rsid w:val="007A032B"/>
    <w:rsid w:val="007A2951"/>
    <w:rsid w:val="007A5BFE"/>
    <w:rsid w:val="007B1084"/>
    <w:rsid w:val="007B382E"/>
    <w:rsid w:val="007B3B0A"/>
    <w:rsid w:val="007C48E5"/>
    <w:rsid w:val="007C5567"/>
    <w:rsid w:val="007D741D"/>
    <w:rsid w:val="007E03D7"/>
    <w:rsid w:val="007E43B3"/>
    <w:rsid w:val="007E528D"/>
    <w:rsid w:val="007F017F"/>
    <w:rsid w:val="007F1E98"/>
    <w:rsid w:val="00810FBE"/>
    <w:rsid w:val="00814153"/>
    <w:rsid w:val="00815FA2"/>
    <w:rsid w:val="0082368B"/>
    <w:rsid w:val="00826F59"/>
    <w:rsid w:val="00826F7E"/>
    <w:rsid w:val="00830EC3"/>
    <w:rsid w:val="00832594"/>
    <w:rsid w:val="008336AF"/>
    <w:rsid w:val="00837A54"/>
    <w:rsid w:val="008468A9"/>
    <w:rsid w:val="008538AB"/>
    <w:rsid w:val="00854503"/>
    <w:rsid w:val="00855C77"/>
    <w:rsid w:val="00860A8A"/>
    <w:rsid w:val="00861348"/>
    <w:rsid w:val="00865344"/>
    <w:rsid w:val="00872D14"/>
    <w:rsid w:val="00877E7E"/>
    <w:rsid w:val="00881E93"/>
    <w:rsid w:val="00884E0E"/>
    <w:rsid w:val="00896B11"/>
    <w:rsid w:val="008A20FF"/>
    <w:rsid w:val="008A5365"/>
    <w:rsid w:val="008B449A"/>
    <w:rsid w:val="008B498D"/>
    <w:rsid w:val="008C045B"/>
    <w:rsid w:val="008C3C57"/>
    <w:rsid w:val="008C3D2C"/>
    <w:rsid w:val="008C65AE"/>
    <w:rsid w:val="008C7C0A"/>
    <w:rsid w:val="008E1CA0"/>
    <w:rsid w:val="008E239E"/>
    <w:rsid w:val="008F33AA"/>
    <w:rsid w:val="00902A51"/>
    <w:rsid w:val="0092106C"/>
    <w:rsid w:val="00924565"/>
    <w:rsid w:val="009270B7"/>
    <w:rsid w:val="0092743A"/>
    <w:rsid w:val="00927D3C"/>
    <w:rsid w:val="00927F9C"/>
    <w:rsid w:val="0093632B"/>
    <w:rsid w:val="00940FFC"/>
    <w:rsid w:val="00944754"/>
    <w:rsid w:val="009471FC"/>
    <w:rsid w:val="00952F18"/>
    <w:rsid w:val="0095610A"/>
    <w:rsid w:val="00956EA4"/>
    <w:rsid w:val="00957A14"/>
    <w:rsid w:val="0096159D"/>
    <w:rsid w:val="0097047F"/>
    <w:rsid w:val="00972E51"/>
    <w:rsid w:val="0097412F"/>
    <w:rsid w:val="00976D67"/>
    <w:rsid w:val="009829C9"/>
    <w:rsid w:val="00983A67"/>
    <w:rsid w:val="0098484D"/>
    <w:rsid w:val="00984BA2"/>
    <w:rsid w:val="00985027"/>
    <w:rsid w:val="009A2949"/>
    <w:rsid w:val="009B06A3"/>
    <w:rsid w:val="009B2998"/>
    <w:rsid w:val="009C27AD"/>
    <w:rsid w:val="009C6B96"/>
    <w:rsid w:val="009C6FE8"/>
    <w:rsid w:val="009D0460"/>
    <w:rsid w:val="009D21E9"/>
    <w:rsid w:val="009D4661"/>
    <w:rsid w:val="009E1B2A"/>
    <w:rsid w:val="009E4DC3"/>
    <w:rsid w:val="009E6D01"/>
    <w:rsid w:val="009F3A27"/>
    <w:rsid w:val="009F6419"/>
    <w:rsid w:val="00A0212E"/>
    <w:rsid w:val="00A04215"/>
    <w:rsid w:val="00A1306D"/>
    <w:rsid w:val="00A14735"/>
    <w:rsid w:val="00A14BD3"/>
    <w:rsid w:val="00A16248"/>
    <w:rsid w:val="00A2233C"/>
    <w:rsid w:val="00A2618B"/>
    <w:rsid w:val="00A53B80"/>
    <w:rsid w:val="00A6581A"/>
    <w:rsid w:val="00A672AC"/>
    <w:rsid w:val="00A70877"/>
    <w:rsid w:val="00A760EB"/>
    <w:rsid w:val="00A7612A"/>
    <w:rsid w:val="00A8347E"/>
    <w:rsid w:val="00AA0F5F"/>
    <w:rsid w:val="00AA1304"/>
    <w:rsid w:val="00AC416A"/>
    <w:rsid w:val="00AC4FD5"/>
    <w:rsid w:val="00AD1DAF"/>
    <w:rsid w:val="00AD1DB5"/>
    <w:rsid w:val="00AD54D9"/>
    <w:rsid w:val="00AE0F30"/>
    <w:rsid w:val="00AE1E7F"/>
    <w:rsid w:val="00AE2022"/>
    <w:rsid w:val="00AE4FD1"/>
    <w:rsid w:val="00AE7A2B"/>
    <w:rsid w:val="00AF081C"/>
    <w:rsid w:val="00AF2CEF"/>
    <w:rsid w:val="00B015D7"/>
    <w:rsid w:val="00B0546E"/>
    <w:rsid w:val="00B069E5"/>
    <w:rsid w:val="00B10F6D"/>
    <w:rsid w:val="00B2156D"/>
    <w:rsid w:val="00B220DA"/>
    <w:rsid w:val="00B241A0"/>
    <w:rsid w:val="00B427ED"/>
    <w:rsid w:val="00B4685A"/>
    <w:rsid w:val="00B546E4"/>
    <w:rsid w:val="00B5472E"/>
    <w:rsid w:val="00B566A9"/>
    <w:rsid w:val="00B6149C"/>
    <w:rsid w:val="00B65B1A"/>
    <w:rsid w:val="00B65E69"/>
    <w:rsid w:val="00B67EE2"/>
    <w:rsid w:val="00B72B34"/>
    <w:rsid w:val="00B73E1D"/>
    <w:rsid w:val="00B75F2C"/>
    <w:rsid w:val="00B846E3"/>
    <w:rsid w:val="00B85CEB"/>
    <w:rsid w:val="00B87155"/>
    <w:rsid w:val="00B905B5"/>
    <w:rsid w:val="00B91448"/>
    <w:rsid w:val="00B9371E"/>
    <w:rsid w:val="00B955B6"/>
    <w:rsid w:val="00BA1AED"/>
    <w:rsid w:val="00BA3E2D"/>
    <w:rsid w:val="00BA4BC1"/>
    <w:rsid w:val="00BB00E4"/>
    <w:rsid w:val="00BB5309"/>
    <w:rsid w:val="00BB6FFC"/>
    <w:rsid w:val="00BC0EC6"/>
    <w:rsid w:val="00BC2766"/>
    <w:rsid w:val="00BD223E"/>
    <w:rsid w:val="00BE33B5"/>
    <w:rsid w:val="00BE5900"/>
    <w:rsid w:val="00BE5F7C"/>
    <w:rsid w:val="00BE754A"/>
    <w:rsid w:val="00C01CC5"/>
    <w:rsid w:val="00C0571D"/>
    <w:rsid w:val="00C07C60"/>
    <w:rsid w:val="00C108B0"/>
    <w:rsid w:val="00C11EEA"/>
    <w:rsid w:val="00C22768"/>
    <w:rsid w:val="00C47BBE"/>
    <w:rsid w:val="00C55118"/>
    <w:rsid w:val="00C5569E"/>
    <w:rsid w:val="00C65517"/>
    <w:rsid w:val="00C66B65"/>
    <w:rsid w:val="00C80F97"/>
    <w:rsid w:val="00C86C1B"/>
    <w:rsid w:val="00C90AC6"/>
    <w:rsid w:val="00CB46F9"/>
    <w:rsid w:val="00CC0E2D"/>
    <w:rsid w:val="00CC2F1C"/>
    <w:rsid w:val="00CC5D61"/>
    <w:rsid w:val="00CD5A26"/>
    <w:rsid w:val="00CD6CB0"/>
    <w:rsid w:val="00CE3733"/>
    <w:rsid w:val="00CE3A5B"/>
    <w:rsid w:val="00CE6931"/>
    <w:rsid w:val="00CF1A82"/>
    <w:rsid w:val="00CF1B74"/>
    <w:rsid w:val="00CF362C"/>
    <w:rsid w:val="00D12466"/>
    <w:rsid w:val="00D16285"/>
    <w:rsid w:val="00D1794C"/>
    <w:rsid w:val="00D22793"/>
    <w:rsid w:val="00D27D5E"/>
    <w:rsid w:val="00D40D40"/>
    <w:rsid w:val="00D53BF2"/>
    <w:rsid w:val="00D54D33"/>
    <w:rsid w:val="00D57E05"/>
    <w:rsid w:val="00D60AC2"/>
    <w:rsid w:val="00D67712"/>
    <w:rsid w:val="00D86C8C"/>
    <w:rsid w:val="00D945EE"/>
    <w:rsid w:val="00D96954"/>
    <w:rsid w:val="00DA0177"/>
    <w:rsid w:val="00DB0D2A"/>
    <w:rsid w:val="00DB17DC"/>
    <w:rsid w:val="00DB2207"/>
    <w:rsid w:val="00DB2B80"/>
    <w:rsid w:val="00DB2F3F"/>
    <w:rsid w:val="00DB439A"/>
    <w:rsid w:val="00DC56DB"/>
    <w:rsid w:val="00DC6F41"/>
    <w:rsid w:val="00DC78D2"/>
    <w:rsid w:val="00DD19A0"/>
    <w:rsid w:val="00DD40C7"/>
    <w:rsid w:val="00DE32DD"/>
    <w:rsid w:val="00DE4C7B"/>
    <w:rsid w:val="00E00597"/>
    <w:rsid w:val="00E01014"/>
    <w:rsid w:val="00E01AA4"/>
    <w:rsid w:val="00E03C6B"/>
    <w:rsid w:val="00E045B6"/>
    <w:rsid w:val="00E07098"/>
    <w:rsid w:val="00E10660"/>
    <w:rsid w:val="00E14EF0"/>
    <w:rsid w:val="00E21AD1"/>
    <w:rsid w:val="00E23DB2"/>
    <w:rsid w:val="00E413F3"/>
    <w:rsid w:val="00E54FC2"/>
    <w:rsid w:val="00E57241"/>
    <w:rsid w:val="00E60887"/>
    <w:rsid w:val="00E74759"/>
    <w:rsid w:val="00E808B5"/>
    <w:rsid w:val="00E843EE"/>
    <w:rsid w:val="00E85618"/>
    <w:rsid w:val="00EA02FE"/>
    <w:rsid w:val="00EA4E63"/>
    <w:rsid w:val="00EC6BB6"/>
    <w:rsid w:val="00ED1B0E"/>
    <w:rsid w:val="00ED57B6"/>
    <w:rsid w:val="00ED75F9"/>
    <w:rsid w:val="00EE164D"/>
    <w:rsid w:val="00EE1E6E"/>
    <w:rsid w:val="00EE567F"/>
    <w:rsid w:val="00EF0AD7"/>
    <w:rsid w:val="00EF1ECA"/>
    <w:rsid w:val="00EF1ED3"/>
    <w:rsid w:val="00EF2808"/>
    <w:rsid w:val="00EF52E3"/>
    <w:rsid w:val="00F04666"/>
    <w:rsid w:val="00F07E78"/>
    <w:rsid w:val="00F11130"/>
    <w:rsid w:val="00F2071F"/>
    <w:rsid w:val="00F21131"/>
    <w:rsid w:val="00F23B98"/>
    <w:rsid w:val="00F31465"/>
    <w:rsid w:val="00F32051"/>
    <w:rsid w:val="00F543A8"/>
    <w:rsid w:val="00F56021"/>
    <w:rsid w:val="00F802E4"/>
    <w:rsid w:val="00F810F4"/>
    <w:rsid w:val="00F91E25"/>
    <w:rsid w:val="00F9570E"/>
    <w:rsid w:val="00FA434F"/>
    <w:rsid w:val="00FB4601"/>
    <w:rsid w:val="00FC4213"/>
    <w:rsid w:val="00FD31F0"/>
    <w:rsid w:val="00FD6F2A"/>
    <w:rsid w:val="00FE7B60"/>
    <w:rsid w:val="00FF7CB3"/>
    <w:rsid w:val="00FF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4E5C"/>
  <w15:docId w15:val="{38CF4B85-728A-4285-B8F2-FCE40AEF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63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871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BA1AED"/>
    <w:pPr>
      <w:ind w:left="720"/>
      <w:contextualSpacing/>
    </w:pPr>
  </w:style>
  <w:style w:type="paragraph" w:styleId="FootnoteText">
    <w:name w:val="footnote text"/>
    <w:aliases w:val="Boston 10,DSE note,FOOTNOTES,Font: Geneva 9,Footnote,Footnote Text Char Char,Footnote Text Char1 Char Char,Footnote Text Char2 Char,Footnote text,Geneva 9,Nbpage Moens,f,fn,footnote text,ft,single space,single spacing"/>
    <w:basedOn w:val="Normal"/>
    <w:link w:val="FootnoteTextChar"/>
    <w:uiPriority w:val="99"/>
    <w:semiHidden/>
    <w:unhideWhenUsed/>
    <w:qFormat/>
    <w:rsid w:val="00FB4601"/>
    <w:pPr>
      <w:spacing w:after="0" w:line="240" w:lineRule="auto"/>
    </w:pPr>
    <w:rPr>
      <w:sz w:val="20"/>
      <w:szCs w:val="20"/>
    </w:rPr>
  </w:style>
  <w:style w:type="character" w:customStyle="1" w:styleId="FootnoteTextChar">
    <w:name w:val="Footnote Text Char"/>
    <w:aliases w:val="Boston 10 Char,DSE note Char,FOOTNOTES Char,Font: Geneva 9 Char,Footnote Char,Footnote Text Char Char Char,Footnote Text Char1 Char Char Char,Footnote Text Char2 Char Char,Footnote text Char,Geneva 9 Char,Nbpage Moens Char,f Char"/>
    <w:basedOn w:val="DefaultParagraphFont"/>
    <w:link w:val="FootnoteText"/>
    <w:uiPriority w:val="99"/>
    <w:semiHidden/>
    <w:rsid w:val="00FB4601"/>
    <w:rPr>
      <w:sz w:val="20"/>
      <w:szCs w:val="20"/>
    </w:rPr>
  </w:style>
  <w:style w:type="character" w:styleId="FootnoteReference">
    <w:name w:val="footnote reference"/>
    <w:aliases w:val=" BVI fnr, BVI fnr Car Car, BVI fnr Car Car Car Car Char, BVI fnr Car Car Car Car Char Char, BVI fnr Car Car Car Car Char Char Char, BVI fnr Car Car Char, BVI fnr Char, BVI fnr Char Cha,BVI fnr,BVI fnr Car,BVI fnr Car Char,BVI fnr Char"/>
    <w:basedOn w:val="DefaultParagraphFont"/>
    <w:link w:val="FNRefeCharChar"/>
    <w:uiPriority w:val="99"/>
    <w:unhideWhenUsed/>
    <w:qFormat/>
    <w:rsid w:val="00FB4601"/>
    <w:rPr>
      <w:vertAlign w:val="superscript"/>
    </w:rPr>
  </w:style>
  <w:style w:type="table" w:styleId="TableGrid">
    <w:name w:val="Table Grid"/>
    <w:basedOn w:val="TableNormal"/>
    <w:uiPriority w:val="39"/>
    <w:rsid w:val="00FD6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5">
    <w:name w:val="Medium Grid 3 Accent 5"/>
    <w:basedOn w:val="TableNormal"/>
    <w:uiPriority w:val="69"/>
    <w:rsid w:val="00FD6F2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paragraph" w:styleId="Header">
    <w:name w:val="header"/>
    <w:basedOn w:val="Normal"/>
    <w:link w:val="HeaderChar"/>
    <w:uiPriority w:val="99"/>
    <w:unhideWhenUsed/>
    <w:rsid w:val="00413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5DF"/>
  </w:style>
  <w:style w:type="paragraph" w:styleId="Footer">
    <w:name w:val="footer"/>
    <w:basedOn w:val="Normal"/>
    <w:link w:val="FooterChar"/>
    <w:uiPriority w:val="99"/>
    <w:unhideWhenUsed/>
    <w:rsid w:val="00413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5DF"/>
  </w:style>
  <w:style w:type="paragraph" w:styleId="BalloonText">
    <w:name w:val="Balloon Text"/>
    <w:basedOn w:val="Normal"/>
    <w:link w:val="BalloonTextChar"/>
    <w:uiPriority w:val="99"/>
    <w:semiHidden/>
    <w:unhideWhenUsed/>
    <w:rsid w:val="00B7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B34"/>
    <w:rPr>
      <w:rFonts w:ascii="Tahoma" w:hAnsi="Tahoma" w:cs="Tahoma"/>
      <w:sz w:val="16"/>
      <w:szCs w:val="16"/>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4D23DC"/>
  </w:style>
  <w:style w:type="paragraph" w:styleId="CommentText">
    <w:name w:val="annotation text"/>
    <w:basedOn w:val="Normal"/>
    <w:link w:val="CommentTextChar"/>
    <w:uiPriority w:val="99"/>
    <w:semiHidden/>
    <w:unhideWhenUsed/>
    <w:rsid w:val="004D23DC"/>
    <w:pPr>
      <w:widowControl w:val="0"/>
      <w:autoSpaceDE w:val="0"/>
      <w:autoSpaceDN w:val="0"/>
      <w:adjustRightInd w:val="0"/>
      <w:spacing w:after="0" w:line="240" w:lineRule="auto"/>
    </w:pPr>
    <w:rPr>
      <w:rFonts w:ascii="Arial" w:eastAsiaTheme="minorEastAsia" w:hAnsi="Arial" w:cs="Arial"/>
      <w:color w:val="000000"/>
      <w:sz w:val="20"/>
      <w:szCs w:val="20"/>
    </w:rPr>
  </w:style>
  <w:style w:type="character" w:customStyle="1" w:styleId="CommentTextChar">
    <w:name w:val="Comment Text Char"/>
    <w:basedOn w:val="DefaultParagraphFont"/>
    <w:link w:val="CommentText"/>
    <w:uiPriority w:val="99"/>
    <w:semiHidden/>
    <w:rsid w:val="004D23DC"/>
    <w:rPr>
      <w:rFonts w:ascii="Arial" w:eastAsiaTheme="minorEastAsia" w:hAnsi="Arial" w:cs="Arial"/>
      <w:color w:val="000000"/>
      <w:sz w:val="20"/>
      <w:szCs w:val="20"/>
    </w:rPr>
  </w:style>
  <w:style w:type="paragraph" w:customStyle="1" w:styleId="FNRefeCharChar">
    <w:name w:val="FNRefe Char Char"/>
    <w:aliases w:val="BVI fnr Car Car Car Car Char Char Char Char Char,BVI fnr Car Car Char Char Char,BVI fnr Car Char Char Char,BVI fnr Char Char,BVI fnr Char Char Char"/>
    <w:basedOn w:val="Normal"/>
    <w:link w:val="FootnoteReference"/>
    <w:uiPriority w:val="99"/>
    <w:rsid w:val="004D23DC"/>
    <w:pPr>
      <w:spacing w:line="240" w:lineRule="exact"/>
    </w:pPr>
    <w:rPr>
      <w:vertAlign w:val="superscript"/>
    </w:rPr>
  </w:style>
  <w:style w:type="table" w:styleId="ColorfulShading-Accent1">
    <w:name w:val="Colorful Shading Accent 1"/>
    <w:basedOn w:val="TableNormal"/>
    <w:uiPriority w:val="71"/>
    <w:rsid w:val="00826F59"/>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MediumGrid2-Accent5">
    <w:name w:val="Medium Grid 2 Accent 5"/>
    <w:basedOn w:val="TableNormal"/>
    <w:uiPriority w:val="68"/>
    <w:rsid w:val="00826F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ColorfulGrid-Accent1">
    <w:name w:val="Colorful Grid Accent 1"/>
    <w:basedOn w:val="TableNormal"/>
    <w:uiPriority w:val="73"/>
    <w:rsid w:val="00826F5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LightGrid-Accent1">
    <w:name w:val="Light Grid Accent 1"/>
    <w:basedOn w:val="TableNormal"/>
    <w:uiPriority w:val="62"/>
    <w:rsid w:val="00826F5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ColorfulList-Accent1">
    <w:name w:val="Colorful List Accent 1"/>
    <w:basedOn w:val="TableNormal"/>
    <w:uiPriority w:val="72"/>
    <w:rsid w:val="00826F59"/>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MediumShading2-Accent5">
    <w:name w:val="Medium Shading 2 Accent 5"/>
    <w:basedOn w:val="TableNormal"/>
    <w:uiPriority w:val="64"/>
    <w:rsid w:val="00826F5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26F5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uiPriority w:val="66"/>
    <w:rsid w:val="00826F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Strong">
    <w:name w:val="Strong"/>
    <w:basedOn w:val="DefaultParagraphFont"/>
    <w:uiPriority w:val="22"/>
    <w:qFormat/>
    <w:rsid w:val="008A5365"/>
    <w:rPr>
      <w:b/>
      <w:bCs/>
    </w:rPr>
  </w:style>
  <w:style w:type="character" w:styleId="Hyperlink">
    <w:name w:val="Hyperlink"/>
    <w:basedOn w:val="DefaultParagraphFont"/>
    <w:uiPriority w:val="99"/>
    <w:unhideWhenUsed/>
    <w:rsid w:val="008A5365"/>
    <w:rPr>
      <w:color w:val="0000FF"/>
      <w:u w:val="single"/>
    </w:rPr>
  </w:style>
  <w:style w:type="paragraph" w:customStyle="1" w:styleId="Default">
    <w:name w:val="Default"/>
    <w:rsid w:val="0057410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BB5309"/>
    <w:rPr>
      <w:color w:val="605E5C"/>
      <w:shd w:val="clear" w:color="auto" w:fill="E1DFDD"/>
    </w:rPr>
  </w:style>
  <w:style w:type="character" w:styleId="CommentReference">
    <w:name w:val="annotation reference"/>
    <w:basedOn w:val="DefaultParagraphFont"/>
    <w:uiPriority w:val="99"/>
    <w:semiHidden/>
    <w:unhideWhenUsed/>
    <w:rsid w:val="00E14EF0"/>
    <w:rPr>
      <w:sz w:val="16"/>
      <w:szCs w:val="16"/>
    </w:rPr>
  </w:style>
  <w:style w:type="paragraph" w:styleId="CommentSubject">
    <w:name w:val="annotation subject"/>
    <w:basedOn w:val="CommentText"/>
    <w:next w:val="CommentText"/>
    <w:link w:val="CommentSubjectChar"/>
    <w:uiPriority w:val="99"/>
    <w:semiHidden/>
    <w:unhideWhenUsed/>
    <w:rsid w:val="00E14EF0"/>
    <w:pPr>
      <w:widowControl/>
      <w:autoSpaceDE/>
      <w:autoSpaceDN/>
      <w:adjustRightInd/>
      <w:spacing w:after="16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E14EF0"/>
    <w:rPr>
      <w:rFonts w:ascii="Arial" w:eastAsiaTheme="minorEastAsia" w:hAnsi="Arial" w:cs="Arial"/>
      <w:b/>
      <w:bCs/>
      <w:color w:val="000000"/>
      <w:sz w:val="20"/>
      <w:szCs w:val="20"/>
    </w:rPr>
  </w:style>
  <w:style w:type="character" w:customStyle="1" w:styleId="Heading1Char">
    <w:name w:val="Heading 1 Char"/>
    <w:basedOn w:val="DefaultParagraphFont"/>
    <w:link w:val="Heading1"/>
    <w:uiPriority w:val="9"/>
    <w:rsid w:val="0076634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66348"/>
    <w:pPr>
      <w:outlineLvl w:val="9"/>
    </w:pPr>
  </w:style>
  <w:style w:type="paragraph" w:styleId="TOC1">
    <w:name w:val="toc 1"/>
    <w:basedOn w:val="Normal"/>
    <w:next w:val="Normal"/>
    <w:autoRedefine/>
    <w:uiPriority w:val="39"/>
    <w:unhideWhenUsed/>
    <w:rsid w:val="00F21131"/>
    <w:pPr>
      <w:tabs>
        <w:tab w:val="right" w:leader="dot" w:pos="9350"/>
      </w:tabs>
      <w:spacing w:before="120" w:after="100" w:line="264" w:lineRule="auto"/>
    </w:pPr>
  </w:style>
  <w:style w:type="character" w:customStyle="1" w:styleId="Heading2Char">
    <w:name w:val="Heading 2 Char"/>
    <w:basedOn w:val="DefaultParagraphFont"/>
    <w:link w:val="Heading2"/>
    <w:uiPriority w:val="9"/>
    <w:rsid w:val="00B87155"/>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65E87"/>
    <w:pPr>
      <w:tabs>
        <w:tab w:val="left" w:pos="880"/>
        <w:tab w:val="right" w:leader="dot" w:pos="9350"/>
      </w:tabs>
      <w:spacing w:after="100" w:line="360" w:lineRule="auto"/>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667512">
      <w:bodyDiv w:val="1"/>
      <w:marLeft w:val="0"/>
      <w:marRight w:val="0"/>
      <w:marTop w:val="0"/>
      <w:marBottom w:val="0"/>
      <w:divBdr>
        <w:top w:val="none" w:sz="0" w:space="0" w:color="auto"/>
        <w:left w:val="none" w:sz="0" w:space="0" w:color="auto"/>
        <w:bottom w:val="none" w:sz="0" w:space="0" w:color="auto"/>
        <w:right w:val="none" w:sz="0" w:space="0" w:color="auto"/>
      </w:divBdr>
    </w:div>
    <w:div w:id="213852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www.un.org/Overview/rights.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http://www.stlucia.gov.lc/stluciasilver/images/Saint_Lucia_Coat_of_Arms.jpg" TargetMode="Externa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yperlink" Target="http://www.ohchr.org/EN/ProfessionalInterest/Pages/CESCR.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57309CE936057D46B6A2D08561C87A53" ma:contentTypeVersion="3" ma:contentTypeDescription="" ma:contentTypeScope="" ma:versionID="41d4eb3e5e00a41c0785ef3ec1845078">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ckage xmlns="b99a068c-3844-4a16-badd-77233eea0529">true</Package>
    <TemplateDocVersion xmlns="b99a068c-3844-4a16-badd-77233eea0529" xsi:nil="true"/>
    <SequenceNum xmlns="b99a068c-3844-4a16-badd-77233eea0529" xsi:nil="true"/>
    <PolicyExceptions xmlns="b99a068c-3844-4a16-badd-77233eea0529" xsi:nil="true"/>
    <RefreshDate xmlns="b99a068c-3844-4a16-badd-77233eea0529" xsi:nil="true"/>
    <HasUserUploaded xmlns="b99a068c-3844-4a16-badd-77233eea0529">true</HasUserUploaded>
    <IsMandatory xmlns="b99a068c-3844-4a16-badd-77233eea0529">false</IsMandatory>
    <Authors xmlns="b99a068c-3844-4a16-badd-77233eea0529">
      <UserInfo>
        <DisplayName/>
        <AccountId xsi:nil="true"/>
        <AccountType/>
      </UserInfo>
    </Authors>
    <SortOrder xmlns="b99a068c-3844-4a16-badd-77233eea0529" xsi:nil="true"/>
    <IsHidden xmlns="b99a068c-3844-4a16-badd-77233eea0529">false</IsHidden>
    <Stage xmlns="b99a068c-3844-4a16-badd-77233eea0529">IMP</Stage>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ocumentDate xmlns="b99a068c-3844-4a16-badd-77233eea0529" xsi:nil="true"/>
    <Cordis_x0020_ID xmlns="b99a068c-3844-4a16-badd-77233eea0529">ITM00193</Cordis_x0020_ID>
    <Task_x0020_ID xmlns="b99a068c-3844-4a16-badd-77233eea0529">P170445</Task_x0020_ID>
    <DependentDoc xmlns="b99a068c-3844-4a16-badd-77233eea0529" xsi:nil="true"/>
    <SAPStage xmlns="b99a068c-3844-4a16-badd-77233eea0529" xsi:nil="true"/>
    <DocAuthors xmlns="b99a068c-3844-4a16-badd-77233eea0529" xsi:nil="true"/>
    <WBDocType xmlns="b99a068c-3844-4a16-badd-77233eea0529" xsi:nil="true"/>
    <LockStatus xmlns="b99a068c-3844-4a16-badd-77233eea0529" xsi:nil="true"/>
    <Abstract xmlns="b99a068c-3844-4a16-badd-77233eea0529" xsi:nil="true"/>
    <DeliverableID xmlns="b99a068c-3844-4a16-badd-77233eea0529" xsi:nil="true"/>
    <ProjectID xmlns="b99a068c-3844-4a16-badd-77233eea0529">P170445</ProjectID>
    <DocumentAction xmlns="b99a068c-3844-4a16-badd-77233eea0529" xsi:nil="true"/>
    <SecurityClassification xmlns="b99a068c-3844-4a16-badd-77233eea0529" xsi:nil="true"/>
    <IsTemplate xmlns="b99a068c-3844-4a16-badd-77233eea0529">false</IsTempl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F372BD78-6458-44A9-9C00-AD5D03363829}"/>
</file>

<file path=customXml/itemProps2.xml><?xml version="1.0" encoding="utf-8"?>
<ds:datastoreItem xmlns:ds="http://schemas.openxmlformats.org/officeDocument/2006/customXml" ds:itemID="{BA49E578-5A87-4371-BF07-2B25AC824F2C}">
  <ds:schemaRefs>
    <ds:schemaRef ds:uri="http://schemas.microsoft.com/sharepoint/v3/contenttype/forms"/>
  </ds:schemaRefs>
</ds:datastoreItem>
</file>

<file path=customXml/itemProps3.xml><?xml version="1.0" encoding="utf-8"?>
<ds:datastoreItem xmlns:ds="http://schemas.openxmlformats.org/officeDocument/2006/customXml" ds:itemID="{C51DB650-BB65-439E-ACB9-81BEE73764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21C3F5-E711-47CD-83E9-903B7F4ECBE8}">
  <ds:schemaRefs>
    <ds:schemaRef ds:uri="http://schemas.openxmlformats.org/officeDocument/2006/bibliography"/>
  </ds:schemaRefs>
</ds:datastoreItem>
</file>

<file path=customXml/itemProps5.xml><?xml version="1.0" encoding="utf-8"?>
<ds:datastoreItem xmlns:ds="http://schemas.openxmlformats.org/officeDocument/2006/customXml" ds:itemID="{1A36061B-CA14-4CD0-86B0-6111C5BD8AC9}"/>
</file>

<file path=docProps/app.xml><?xml version="1.0" encoding="utf-8"?>
<Properties xmlns="http://schemas.openxmlformats.org/officeDocument/2006/extended-properties" xmlns:vt="http://schemas.openxmlformats.org/officeDocument/2006/docPropsVTypes">
  <Template>Normal.dotm</Template>
  <TotalTime>4</TotalTime>
  <Pages>27</Pages>
  <Words>7981</Words>
  <Characters>45495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Assessment</dc:title>
  <dc:creator>Norman Russle Howard Taylor</dc:creator>
  <cp:lastModifiedBy>Norman Russle Howard Taylor</cp:lastModifiedBy>
  <cp:revision>4</cp:revision>
  <cp:lastPrinted>2019-10-14T20:14:00Z</cp:lastPrinted>
  <dcterms:created xsi:type="dcterms:W3CDTF">2019-12-27T16:34:00Z</dcterms:created>
  <dcterms:modified xsi:type="dcterms:W3CDTF">2019-12-27T16:36:00Z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0x01010054E0FEF4951F9D49A6F48A35419983C70057309CE936057D46B6A2D08561C87A53</vt:lpwstr>
  </property>
</Properties>
</file>